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ارتباط با ارواح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0869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00871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00873_373438147">
            <w:r>
              <w:rPr>
                <w:webHidden/>
                <w:rStyle w:val="IndexLink"/>
                <w:rtl w:val="true"/>
              </w:rPr>
              <w:t>اَلاِْهْداءِ</w:t>
            </w:r>
            <w:r>
              <w:rPr>
                <w:rStyle w:val="IndexLink"/>
                <w:rtl w:val="true"/>
              </w:rPr>
              <w:tab/>
            </w:r>
            <w:r>
              <w:rPr>
                <w:rStyle w:val="IndexLink"/>
              </w:rPr>
              <w:t>7</w:t>
            </w:r>
          </w:hyperlink>
        </w:p>
        <w:p>
          <w:pPr>
            <w:pStyle w:val="Contents2"/>
            <w:tabs>
              <w:tab w:val="clear" w:pos="8743"/>
              <w:tab w:val="right" w:pos="9026" w:leader="dot"/>
            </w:tabs>
            <w:rPr/>
          </w:pPr>
          <w:hyperlink w:anchor="__RefHeading___Toc1900875_373438147">
            <w:r>
              <w:rPr>
                <w:webHidden/>
                <w:rStyle w:val="IndexLink"/>
                <w:rtl w:val="true"/>
              </w:rPr>
              <w:t>متن‌اجازه‌نامه حضرت آیة‌اللّه سبحانی</w:t>
            </w:r>
            <w:r>
              <w:rPr>
                <w:rStyle w:val="IndexLink"/>
                <w:rtl w:val="true"/>
              </w:rPr>
              <w:tab/>
            </w:r>
            <w:r>
              <w:rPr>
                <w:rStyle w:val="IndexLink"/>
              </w:rPr>
              <w:t>8</w:t>
            </w:r>
          </w:hyperlink>
        </w:p>
        <w:p>
          <w:pPr>
            <w:pStyle w:val="Contents2"/>
            <w:tabs>
              <w:tab w:val="clear" w:pos="8743"/>
              <w:tab w:val="right" w:pos="9026" w:leader="dot"/>
            </w:tabs>
            <w:rPr/>
          </w:pPr>
          <w:hyperlink w:anchor="__RefHeading___Toc1900877_373438147">
            <w:r>
              <w:rPr>
                <w:webHidden/>
                <w:rStyle w:val="IndexLink"/>
                <w:rtl w:val="true"/>
              </w:rPr>
              <w:t>متن تأییدیه حضرت آیة‌اللّه العظمی جعفر سبحانی</w:t>
            </w:r>
            <w:r>
              <w:rPr>
                <w:rStyle w:val="IndexLink"/>
                <w:rtl w:val="true"/>
              </w:rPr>
              <w:tab/>
            </w:r>
            <w:r>
              <w:rPr>
                <w:rStyle w:val="IndexLink"/>
              </w:rPr>
              <w:t>9</w:t>
            </w:r>
          </w:hyperlink>
        </w:p>
        <w:p>
          <w:pPr>
            <w:pStyle w:val="Contents2"/>
            <w:tabs>
              <w:tab w:val="clear" w:pos="8743"/>
              <w:tab w:val="right" w:pos="9026" w:leader="dot"/>
            </w:tabs>
            <w:rPr/>
          </w:pPr>
          <w:hyperlink w:anchor="__RefHeading___Toc1900879_373438147">
            <w:r>
              <w:rPr>
                <w:webHidden/>
                <w:rStyle w:val="IndexLink"/>
                <w:rtl w:val="true"/>
              </w:rPr>
              <w:t>متن تأییدیه حضرت آیت‌اللّه محمد یزدی</w:t>
            </w:r>
            <w:r>
              <w:rPr>
                <w:rStyle w:val="IndexLink"/>
                <w:rtl w:val="true"/>
              </w:rPr>
              <w:tab/>
            </w:r>
            <w:r>
              <w:rPr>
                <w:rStyle w:val="IndexLink"/>
              </w:rPr>
              <w:t>12</w:t>
            </w:r>
          </w:hyperlink>
        </w:p>
        <w:p>
          <w:pPr>
            <w:pStyle w:val="Contents2"/>
            <w:tabs>
              <w:tab w:val="clear" w:pos="8743"/>
              <w:tab w:val="right" w:pos="9026" w:leader="dot"/>
            </w:tabs>
            <w:rPr/>
          </w:pPr>
          <w:hyperlink w:anchor="__RefHeading___Toc1900881_37343814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900883_373438147">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1900885_373438147">
            <w:r>
              <w:rPr>
                <w:webHidden/>
                <w:rStyle w:val="IndexLink"/>
                <w:rtl w:val="true"/>
              </w:rPr>
              <w:t>استمداد از ارواح اولیای خدا</w:t>
            </w:r>
            <w:r>
              <w:rPr>
                <w:rStyle w:val="IndexLink"/>
                <w:rtl w:val="true"/>
              </w:rPr>
              <w:tab/>
            </w:r>
            <w:r>
              <w:rPr>
                <w:rStyle w:val="IndexLink"/>
              </w:rPr>
              <w:t>29</w:t>
            </w:r>
          </w:hyperlink>
        </w:p>
        <w:p>
          <w:pPr>
            <w:pStyle w:val="Contents3"/>
            <w:tabs>
              <w:tab w:val="clear" w:pos="8459"/>
              <w:tab w:val="right" w:pos="9026" w:leader="dot"/>
            </w:tabs>
            <w:rPr/>
          </w:pPr>
          <w:hyperlink w:anchor="__RefHeading___Toc1900887_373438147">
            <w:r>
              <w:rPr>
                <w:webHidden/>
                <w:rStyle w:val="IndexLink"/>
                <w:rtl w:val="true"/>
              </w:rPr>
              <w:t>استمداد از ارواح اولیای خدا</w:t>
            </w:r>
            <w:r>
              <w:rPr>
                <w:rStyle w:val="IndexLink"/>
                <w:rtl w:val="true"/>
              </w:rPr>
              <w:tab/>
            </w:r>
            <w:r>
              <w:rPr>
                <w:rStyle w:val="IndexLink"/>
              </w:rPr>
              <w:t>29</w:t>
            </w:r>
          </w:hyperlink>
        </w:p>
        <w:p>
          <w:pPr>
            <w:pStyle w:val="Contents3"/>
            <w:tabs>
              <w:tab w:val="clear" w:pos="8459"/>
              <w:tab w:val="right" w:pos="9026" w:leader="dot"/>
            </w:tabs>
            <w:rPr/>
          </w:pPr>
          <w:hyperlink w:anchor="__RefHeading___Toc1900889_373438147">
            <w:r>
              <w:rPr>
                <w:webHidden/>
                <w:rStyle w:val="IndexLink"/>
                <w:rtl w:val="true"/>
              </w:rPr>
              <w:t>تفسیر آیات</w:t>
            </w:r>
            <w:r>
              <w:rPr>
                <w:rStyle w:val="IndexLink"/>
                <w:rtl w:val="true"/>
              </w:rPr>
              <w:tab/>
            </w:r>
            <w:r>
              <w:rPr>
                <w:rStyle w:val="IndexLink"/>
              </w:rPr>
              <w:t>32</w:t>
            </w:r>
          </w:hyperlink>
        </w:p>
        <w:p>
          <w:pPr>
            <w:pStyle w:val="Contents3"/>
            <w:tabs>
              <w:tab w:val="clear" w:pos="8459"/>
              <w:tab w:val="right" w:pos="9026" w:leader="dot"/>
            </w:tabs>
            <w:rPr/>
          </w:pPr>
          <w:hyperlink w:anchor="__RefHeading___Toc1900891_373438147">
            <w:r>
              <w:rPr>
                <w:webHidden/>
                <w:rStyle w:val="IndexLink"/>
                <w:rtl w:val="true"/>
              </w:rPr>
              <w:t>صورت نخست</w:t>
            </w:r>
            <w:r>
              <w:rPr>
                <w:rStyle w:val="IndexLink"/>
                <w:rtl w:val="true"/>
              </w:rPr>
              <w:tab/>
            </w:r>
            <w:r>
              <w:rPr>
                <w:rStyle w:val="IndexLink"/>
              </w:rPr>
              <w:t>35</w:t>
            </w:r>
          </w:hyperlink>
        </w:p>
        <w:p>
          <w:pPr>
            <w:pStyle w:val="Contents3"/>
            <w:tabs>
              <w:tab w:val="clear" w:pos="8459"/>
              <w:tab w:val="right" w:pos="9026" w:leader="dot"/>
            </w:tabs>
            <w:rPr/>
          </w:pPr>
          <w:hyperlink w:anchor="__RefHeading___Toc1900893_373438147">
            <w:r>
              <w:rPr>
                <w:webHidden/>
                <w:rStyle w:val="IndexLink"/>
                <w:rtl w:val="true"/>
              </w:rPr>
              <w:t>صورت دوم</w:t>
            </w:r>
            <w:r>
              <w:rPr>
                <w:rStyle w:val="IndexLink"/>
                <w:rtl w:val="true"/>
              </w:rPr>
              <w:tab/>
            </w:r>
            <w:r>
              <w:rPr>
                <w:rStyle w:val="IndexLink"/>
              </w:rPr>
              <w:t>37</w:t>
            </w:r>
          </w:hyperlink>
        </w:p>
        <w:p>
          <w:pPr>
            <w:pStyle w:val="Contents3"/>
            <w:tabs>
              <w:tab w:val="clear" w:pos="8459"/>
              <w:tab w:val="right" w:pos="9026" w:leader="dot"/>
            </w:tabs>
            <w:rPr/>
          </w:pPr>
          <w:hyperlink w:anchor="__RefHeading___Toc1900895_373438147">
            <w:r>
              <w:rPr>
                <w:webHidden/>
                <w:rStyle w:val="IndexLink"/>
                <w:rtl w:val="true"/>
              </w:rPr>
              <w:t>صورت سوم</w:t>
            </w:r>
            <w:r>
              <w:rPr>
                <w:rStyle w:val="IndexLink"/>
                <w:rtl w:val="true"/>
              </w:rPr>
              <w:tab/>
            </w:r>
            <w:r>
              <w:rPr>
                <w:rStyle w:val="IndexLink"/>
              </w:rPr>
              <w:t>53</w:t>
            </w:r>
          </w:hyperlink>
        </w:p>
        <w:p>
          <w:pPr>
            <w:pStyle w:val="Contents3"/>
            <w:tabs>
              <w:tab w:val="clear" w:pos="8459"/>
              <w:tab w:val="right" w:pos="9026" w:leader="dot"/>
            </w:tabs>
            <w:rPr/>
          </w:pPr>
          <w:hyperlink w:anchor="__RefHeading___Toc1900897_373438147">
            <w:r>
              <w:rPr>
                <w:webHidden/>
                <w:rStyle w:val="IndexLink"/>
                <w:rtl w:val="true"/>
              </w:rPr>
              <w:t>صورت چهارم و پنجم</w:t>
            </w:r>
            <w:r>
              <w:rPr>
                <w:rStyle w:val="IndexLink"/>
                <w:rtl w:val="true"/>
              </w:rPr>
              <w:tab/>
            </w:r>
            <w:r>
              <w:rPr>
                <w:rStyle w:val="IndexLink"/>
              </w:rPr>
              <w:t>64</w:t>
            </w:r>
          </w:hyperlink>
        </w:p>
        <w:p>
          <w:pPr>
            <w:pStyle w:val="Contents4"/>
            <w:tabs>
              <w:tab w:val="clear" w:pos="8176"/>
              <w:tab w:val="right" w:pos="9026" w:leader="dot"/>
            </w:tabs>
            <w:rPr/>
          </w:pPr>
          <w:hyperlink w:anchor="__RefHeading___Toc1900899_373438147">
            <w:r>
              <w:rPr>
                <w:webHidden/>
                <w:rStyle w:val="IndexLink"/>
                <w:rtl w:val="true"/>
              </w:rPr>
              <w:t>صورت چهارم و پنجم</w:t>
            </w:r>
            <w:r>
              <w:rPr>
                <w:rStyle w:val="IndexLink"/>
                <w:rtl w:val="true"/>
              </w:rPr>
              <w:tab/>
            </w:r>
            <w:r>
              <w:rPr>
                <w:rStyle w:val="IndexLink"/>
              </w:rPr>
              <w:t>64</w:t>
            </w:r>
          </w:hyperlink>
        </w:p>
        <w:p>
          <w:pPr>
            <w:pStyle w:val="Contents4"/>
            <w:tabs>
              <w:tab w:val="clear" w:pos="8176"/>
              <w:tab w:val="right" w:pos="9026" w:leader="dot"/>
            </w:tabs>
            <w:rPr/>
          </w:pPr>
          <w:hyperlink w:anchor="__RefHeading___Toc1900901_373438147">
            <w:r>
              <w:rPr>
                <w:webHidden/>
                <w:rStyle w:val="IndexLink"/>
              </w:rPr>
              <w:t>1</w:t>
            </w:r>
            <w:r>
              <w:rPr>
                <w:rStyle w:val="IndexLink"/>
                <w:rtl w:val="true"/>
              </w:rPr>
              <w:t xml:space="preserve">. </w:t>
            </w:r>
            <w:r>
              <w:rPr>
                <w:rStyle w:val="IndexLink"/>
                <w:rtl w:val="true"/>
              </w:rPr>
              <w:t>تجرّد و بقای روح پس از مرگ</w:t>
            </w:r>
            <w:r>
              <w:rPr>
                <w:rStyle w:val="IndexLink"/>
                <w:rtl w:val="true"/>
              </w:rPr>
              <w:tab/>
            </w:r>
            <w:r>
              <w:rPr>
                <w:rStyle w:val="IndexLink"/>
              </w:rPr>
              <w:t>67</w:t>
            </w:r>
          </w:hyperlink>
        </w:p>
        <w:p>
          <w:pPr>
            <w:pStyle w:val="Contents4"/>
            <w:tabs>
              <w:tab w:val="clear" w:pos="8176"/>
              <w:tab w:val="right" w:pos="9026" w:leader="dot"/>
            </w:tabs>
            <w:rPr/>
          </w:pPr>
          <w:hyperlink w:anchor="__RefHeading___Toc1900903_373438147">
            <w:r>
              <w:rPr>
                <w:webHidden/>
                <w:rStyle w:val="IndexLink"/>
              </w:rPr>
              <w:t>2</w:t>
            </w:r>
            <w:r>
              <w:rPr>
                <w:rStyle w:val="IndexLink"/>
                <w:rtl w:val="true"/>
              </w:rPr>
              <w:t xml:space="preserve">. </w:t>
            </w:r>
            <w:r>
              <w:rPr>
                <w:rStyle w:val="IndexLink"/>
                <w:rtl w:val="true"/>
              </w:rPr>
              <w:t>قرآن و امکان ارتباط با ارواح</w:t>
            </w:r>
            <w:r>
              <w:rPr>
                <w:rStyle w:val="IndexLink"/>
                <w:rtl w:val="true"/>
              </w:rPr>
              <w:tab/>
            </w:r>
            <w:r>
              <w:rPr>
                <w:rStyle w:val="IndexLink"/>
              </w:rPr>
              <w:t>81</w:t>
            </w:r>
          </w:hyperlink>
        </w:p>
        <w:p>
          <w:pPr>
            <w:pStyle w:val="Contents4"/>
            <w:tabs>
              <w:tab w:val="clear" w:pos="8176"/>
              <w:tab w:val="right" w:pos="9026" w:leader="dot"/>
            </w:tabs>
            <w:rPr/>
          </w:pPr>
          <w:hyperlink w:anchor="__RefHeading___Toc1900905_373438147">
            <w:r>
              <w:rPr>
                <w:webHidden/>
                <w:rStyle w:val="IndexLink"/>
              </w:rPr>
              <w:t>3</w:t>
            </w:r>
            <w:r>
              <w:rPr>
                <w:rStyle w:val="IndexLink"/>
                <w:rtl w:val="true"/>
              </w:rPr>
              <w:t xml:space="preserve">. </w:t>
            </w:r>
            <w:r>
              <w:rPr>
                <w:rStyle w:val="IndexLink"/>
                <w:rtl w:val="true"/>
              </w:rPr>
              <w:t>واقعیت انسان، همان روح اوست</w:t>
            </w:r>
            <w:r>
              <w:rPr>
                <w:rStyle w:val="IndexLink"/>
                <w:rtl w:val="true"/>
              </w:rPr>
              <w:tab/>
            </w:r>
            <w:r>
              <w:rPr>
                <w:rStyle w:val="IndexLink"/>
              </w:rPr>
              <w:t>93</w:t>
            </w:r>
          </w:hyperlink>
        </w:p>
        <w:p>
          <w:pPr>
            <w:pStyle w:val="Contents4"/>
            <w:tabs>
              <w:tab w:val="clear" w:pos="8176"/>
              <w:tab w:val="right" w:pos="9026" w:leader="dot"/>
            </w:tabs>
            <w:rPr/>
          </w:pPr>
          <w:hyperlink w:anchor="__RefHeading___Toc1900907_373438147">
            <w:r>
              <w:rPr>
                <w:webHidden/>
                <w:rStyle w:val="IndexLink"/>
              </w:rPr>
              <w:t>4</w:t>
            </w:r>
            <w:r>
              <w:rPr>
                <w:rStyle w:val="IndexLink"/>
                <w:rtl w:val="true"/>
              </w:rPr>
              <w:t xml:space="preserve">. </w:t>
            </w:r>
            <w:r>
              <w:rPr>
                <w:rStyle w:val="IndexLink"/>
                <w:rtl w:val="true"/>
              </w:rPr>
              <w:t>مسلمانان و درخواست حاجت از ارواح مقدسه</w:t>
            </w:r>
            <w:r>
              <w:rPr>
                <w:rStyle w:val="IndexLink"/>
                <w:rtl w:val="true"/>
              </w:rPr>
              <w:tab/>
            </w:r>
            <w:r>
              <w:rPr>
                <w:rStyle w:val="IndexLink"/>
              </w:rPr>
              <w:t>116</w:t>
            </w:r>
          </w:hyperlink>
        </w:p>
        <w:p>
          <w:pPr>
            <w:pStyle w:val="Contents2"/>
            <w:tabs>
              <w:tab w:val="clear" w:pos="8743"/>
              <w:tab w:val="right" w:pos="9026" w:leader="dot"/>
            </w:tabs>
            <w:rPr/>
          </w:pPr>
          <w:hyperlink w:anchor="__RefHeading___Toc1900909_373438147">
            <w:r>
              <w:rPr>
                <w:webHidden/>
                <w:rStyle w:val="IndexLink"/>
                <w:rtl w:val="true"/>
              </w:rPr>
              <w:t>شفاهت خواهی از ارواح مقدسه</w:t>
            </w:r>
            <w:r>
              <w:rPr>
                <w:rStyle w:val="IndexLink"/>
                <w:rtl w:val="true"/>
              </w:rPr>
              <w:tab/>
            </w:r>
            <w:r>
              <w:rPr>
                <w:rStyle w:val="IndexLink"/>
              </w:rPr>
              <w:t>128</w:t>
            </w:r>
          </w:hyperlink>
        </w:p>
        <w:p>
          <w:pPr>
            <w:pStyle w:val="Contents3"/>
            <w:tabs>
              <w:tab w:val="clear" w:pos="8459"/>
              <w:tab w:val="right" w:pos="9026" w:leader="dot"/>
            </w:tabs>
            <w:rPr/>
          </w:pPr>
          <w:hyperlink w:anchor="__RefHeading___Toc1900911_373438147">
            <w:r>
              <w:rPr>
                <w:webHidden/>
                <w:rStyle w:val="IndexLink"/>
                <w:rtl w:val="true"/>
              </w:rPr>
              <w:t>آیات موضوع</w:t>
            </w:r>
            <w:r>
              <w:rPr>
                <w:rStyle w:val="IndexLink"/>
                <w:rtl w:val="true"/>
              </w:rPr>
              <w:tab/>
            </w:r>
            <w:r>
              <w:rPr>
                <w:rStyle w:val="IndexLink"/>
              </w:rPr>
              <w:t>128</w:t>
            </w:r>
          </w:hyperlink>
        </w:p>
        <w:p>
          <w:pPr>
            <w:pStyle w:val="Contents3"/>
            <w:tabs>
              <w:tab w:val="clear" w:pos="8459"/>
              <w:tab w:val="right" w:pos="9026" w:leader="dot"/>
            </w:tabs>
            <w:rPr/>
          </w:pPr>
          <w:hyperlink w:anchor="__RefHeading___Toc1900913_373438147">
            <w:r>
              <w:rPr>
                <w:webHidden/>
                <w:rStyle w:val="IndexLink"/>
                <w:rtl w:val="true"/>
              </w:rPr>
              <w:t>تفسیر آیات</w:t>
            </w:r>
            <w:r>
              <w:rPr>
                <w:rStyle w:val="IndexLink"/>
                <w:rtl w:val="true"/>
              </w:rPr>
              <w:tab/>
            </w:r>
            <w:r>
              <w:rPr>
                <w:rStyle w:val="IndexLink"/>
              </w:rPr>
              <w:t>131</w:t>
            </w:r>
          </w:hyperlink>
        </w:p>
        <w:p>
          <w:pPr>
            <w:pStyle w:val="Contents3"/>
            <w:tabs>
              <w:tab w:val="clear" w:pos="8459"/>
              <w:tab w:val="right" w:pos="9026" w:leader="dot"/>
            </w:tabs>
            <w:rPr/>
          </w:pPr>
          <w:hyperlink w:anchor="__RefHeading___Toc1900915_373438147">
            <w:r>
              <w:rPr>
                <w:webHidden/>
                <w:rStyle w:val="IndexLink"/>
                <w:rtl w:val="true"/>
              </w:rPr>
              <w:t>دلایل جایز بودن درخواست شفاعت از اولیای خدا</w:t>
            </w:r>
            <w:r>
              <w:rPr>
                <w:rStyle w:val="IndexLink"/>
                <w:rtl w:val="true"/>
              </w:rPr>
              <w:tab/>
            </w:r>
            <w:r>
              <w:rPr>
                <w:rStyle w:val="IndexLink"/>
              </w:rPr>
              <w:t>136</w:t>
            </w:r>
          </w:hyperlink>
        </w:p>
        <w:p>
          <w:pPr>
            <w:pStyle w:val="Contents4"/>
            <w:tabs>
              <w:tab w:val="clear" w:pos="8176"/>
              <w:tab w:val="right" w:pos="9026" w:leader="dot"/>
            </w:tabs>
            <w:rPr/>
          </w:pPr>
          <w:hyperlink w:anchor="__RefHeading___Toc1900917_373438147">
            <w:r>
              <w:rPr>
                <w:webHidden/>
                <w:rStyle w:val="IndexLink"/>
                <w:rtl w:val="true"/>
              </w:rPr>
              <w:t>دلایل جایز بودن درخواست شفاعت از اولیای خدا</w:t>
            </w:r>
            <w:r>
              <w:rPr>
                <w:rStyle w:val="IndexLink"/>
                <w:rtl w:val="true"/>
              </w:rPr>
              <w:tab/>
            </w:r>
            <w:r>
              <w:rPr>
                <w:rStyle w:val="IndexLink"/>
              </w:rPr>
              <w:t>136</w:t>
            </w:r>
          </w:hyperlink>
        </w:p>
        <w:p>
          <w:pPr>
            <w:pStyle w:val="Contents4"/>
            <w:tabs>
              <w:tab w:val="clear" w:pos="8176"/>
              <w:tab w:val="right" w:pos="9026" w:leader="dot"/>
            </w:tabs>
            <w:rPr/>
          </w:pPr>
          <w:hyperlink w:anchor="__RefHeading___Toc1900919_373438147">
            <w:r>
              <w:rPr>
                <w:webHidden/>
                <w:rStyle w:val="IndexLink"/>
                <w:rtl w:val="true"/>
              </w:rPr>
              <w:t>الف</w:t>
            </w:r>
            <w:r>
              <w:rPr>
                <w:rStyle w:val="IndexLink"/>
                <w:rtl w:val="true"/>
              </w:rPr>
              <w:t xml:space="preserve">: </w:t>
            </w:r>
            <w:r>
              <w:rPr>
                <w:rStyle w:val="IndexLink"/>
                <w:rtl w:val="true"/>
              </w:rPr>
              <w:t>درخواست شفاعت شرک است</w:t>
            </w:r>
            <w:r>
              <w:rPr>
                <w:rStyle w:val="IndexLink"/>
                <w:rtl w:val="true"/>
              </w:rPr>
              <w:tab/>
            </w:r>
            <w:r>
              <w:rPr>
                <w:rStyle w:val="IndexLink"/>
              </w:rPr>
              <w:t>142</w:t>
            </w:r>
          </w:hyperlink>
        </w:p>
        <w:p>
          <w:pPr>
            <w:pStyle w:val="Contents4"/>
            <w:tabs>
              <w:tab w:val="clear" w:pos="8176"/>
              <w:tab w:val="right" w:pos="9026" w:leader="dot"/>
            </w:tabs>
            <w:rPr/>
          </w:pPr>
          <w:hyperlink w:anchor="__RefHeading___Toc1900921_373438147">
            <w:r>
              <w:rPr>
                <w:webHidden/>
                <w:rStyle w:val="IndexLink"/>
                <w:rtl w:val="true"/>
              </w:rPr>
              <w:t>ب</w:t>
            </w:r>
            <w:r>
              <w:rPr>
                <w:rStyle w:val="IndexLink"/>
                <w:rtl w:val="true"/>
              </w:rPr>
              <w:t xml:space="preserve">: </w:t>
            </w:r>
            <w:r>
              <w:rPr>
                <w:rStyle w:val="IndexLink"/>
                <w:rtl w:val="true"/>
              </w:rPr>
              <w:t>شرک مشرکان به خاطر طلب شفاعت از بت‌ها بود</w:t>
            </w:r>
            <w:r>
              <w:rPr>
                <w:rStyle w:val="IndexLink"/>
                <w:rtl w:val="true"/>
              </w:rPr>
              <w:tab/>
            </w:r>
            <w:r>
              <w:rPr>
                <w:rStyle w:val="IndexLink"/>
              </w:rPr>
              <w:t>149</w:t>
            </w:r>
          </w:hyperlink>
        </w:p>
        <w:p>
          <w:pPr>
            <w:pStyle w:val="Contents4"/>
            <w:tabs>
              <w:tab w:val="clear" w:pos="8176"/>
              <w:tab w:val="right" w:pos="9026" w:leader="dot"/>
            </w:tabs>
            <w:rPr/>
          </w:pPr>
          <w:hyperlink w:anchor="__RefHeading___Toc1900923_373438147">
            <w:r>
              <w:rPr>
                <w:webHidden/>
                <w:rStyle w:val="IndexLink"/>
                <w:rtl w:val="true"/>
              </w:rPr>
              <w:t>ج</w:t>
            </w:r>
            <w:r>
              <w:rPr>
                <w:rStyle w:val="IndexLink"/>
                <w:rtl w:val="true"/>
              </w:rPr>
              <w:t xml:space="preserve">: </w:t>
            </w:r>
            <w:r>
              <w:rPr>
                <w:rStyle w:val="IndexLink"/>
                <w:rtl w:val="true"/>
              </w:rPr>
              <w:t>درخواست حاجت از غیر خدا حرام است</w:t>
            </w:r>
            <w:r>
              <w:rPr>
                <w:rStyle w:val="IndexLink"/>
                <w:rtl w:val="true"/>
              </w:rPr>
              <w:tab/>
            </w:r>
            <w:r>
              <w:rPr>
                <w:rStyle w:val="IndexLink"/>
              </w:rPr>
              <w:t>151</w:t>
            </w:r>
          </w:hyperlink>
        </w:p>
        <w:p>
          <w:pPr>
            <w:pStyle w:val="Contents4"/>
            <w:tabs>
              <w:tab w:val="clear" w:pos="8176"/>
              <w:tab w:val="right" w:pos="9026" w:leader="dot"/>
            </w:tabs>
            <w:rPr/>
          </w:pPr>
          <w:hyperlink w:anchor="__RefHeading___Toc1900925_373438147">
            <w:r>
              <w:rPr>
                <w:webHidden/>
                <w:rStyle w:val="IndexLink"/>
                <w:rtl w:val="true"/>
              </w:rPr>
              <w:t>د</w:t>
            </w:r>
            <w:r>
              <w:rPr>
                <w:rStyle w:val="IndexLink"/>
                <w:rtl w:val="true"/>
              </w:rPr>
              <w:t xml:space="preserve">: </w:t>
            </w:r>
            <w:r>
              <w:rPr>
                <w:rStyle w:val="IndexLink"/>
                <w:rtl w:val="true"/>
              </w:rPr>
              <w:t>شفاعت، حق مختص خدا است</w:t>
            </w:r>
            <w:r>
              <w:rPr>
                <w:rStyle w:val="IndexLink"/>
                <w:rtl w:val="true"/>
              </w:rPr>
              <w:tab/>
            </w:r>
            <w:r>
              <w:rPr>
                <w:rStyle w:val="IndexLink"/>
              </w:rPr>
              <w:t>153</w:t>
            </w:r>
          </w:hyperlink>
        </w:p>
        <w:p>
          <w:pPr>
            <w:pStyle w:val="Contents4"/>
            <w:tabs>
              <w:tab w:val="clear" w:pos="8176"/>
              <w:tab w:val="right" w:pos="9026" w:leader="dot"/>
            </w:tabs>
            <w:rPr/>
          </w:pPr>
          <w:hyperlink w:anchor="__RefHeading___Toc1900927_373438147">
            <w:r>
              <w:rPr>
                <w:webHidden/>
                <w:rStyle w:val="IndexLink"/>
                <w:rtl w:val="true"/>
              </w:rPr>
              <w:t>ه</w:t>
            </w:r>
            <w:r>
              <w:rPr>
                <w:rStyle w:val="IndexLink"/>
                <w:rtl w:val="true"/>
              </w:rPr>
              <w:t xml:space="preserve">: </w:t>
            </w:r>
            <w:r>
              <w:rPr>
                <w:rStyle w:val="IndexLink"/>
                <w:rtl w:val="true"/>
              </w:rPr>
              <w:t>درخواست شفاعت از مرده لغو است</w:t>
            </w:r>
            <w:r>
              <w:rPr>
                <w:rStyle w:val="IndexLink"/>
                <w:rtl w:val="true"/>
              </w:rPr>
              <w:tab/>
            </w:r>
            <w:r>
              <w:rPr>
                <w:rStyle w:val="IndexLink"/>
              </w:rPr>
              <w:t>157</w:t>
            </w:r>
          </w:hyperlink>
        </w:p>
        <w:p>
          <w:pPr>
            <w:pStyle w:val="Contents4"/>
            <w:tabs>
              <w:tab w:val="clear" w:pos="8176"/>
              <w:tab w:val="right" w:pos="9026" w:leader="dot"/>
            </w:tabs>
            <w:rPr/>
          </w:pPr>
          <w:hyperlink w:anchor="__RefHeading___Toc1900929_373438147">
            <w:r>
              <w:rPr>
                <w:webHidden/>
                <w:rStyle w:val="IndexLink"/>
                <w:rtl w:val="true"/>
              </w:rPr>
              <w:t>و</w:t>
            </w:r>
            <w:r>
              <w:rPr>
                <w:rStyle w:val="IndexLink"/>
                <w:rtl w:val="true"/>
              </w:rPr>
              <w:t xml:space="preserve">: </w:t>
            </w:r>
            <w:r>
              <w:rPr>
                <w:rStyle w:val="IndexLink"/>
                <w:rtl w:val="true"/>
              </w:rPr>
              <w:t>خداوند مردگان را غیرقابل تفهیم اعلام می‌کند</w:t>
            </w:r>
            <w:r>
              <w:rPr>
                <w:rStyle w:val="IndexLink"/>
                <w:rtl w:val="true"/>
              </w:rPr>
              <w:tab/>
            </w:r>
            <w:r>
              <w:rPr>
                <w:rStyle w:val="IndexLink"/>
              </w:rPr>
              <w:t>157</w:t>
            </w:r>
          </w:hyperlink>
        </w:p>
        <w:p>
          <w:pPr>
            <w:pStyle w:val="Contents2"/>
            <w:tabs>
              <w:tab w:val="clear" w:pos="8743"/>
              <w:tab w:val="right" w:pos="9026" w:leader="dot"/>
            </w:tabs>
            <w:rPr/>
          </w:pPr>
          <w:hyperlink w:anchor="__RefHeading___Toc1900931_373438147">
            <w:r>
              <w:rPr>
                <w:webHidden/>
                <w:rStyle w:val="IndexLink"/>
                <w:rtl w:val="true"/>
              </w:rPr>
              <w:t>توسّل به پیامبران و صالحان</w:t>
            </w:r>
            <w:r>
              <w:rPr>
                <w:rStyle w:val="IndexLink"/>
                <w:rtl w:val="true"/>
              </w:rPr>
              <w:tab/>
            </w:r>
            <w:r>
              <w:rPr>
                <w:rStyle w:val="IndexLink"/>
              </w:rPr>
              <w:t>164</w:t>
            </w:r>
          </w:hyperlink>
        </w:p>
        <w:p>
          <w:pPr>
            <w:pStyle w:val="Contents3"/>
            <w:tabs>
              <w:tab w:val="clear" w:pos="8459"/>
              <w:tab w:val="right" w:pos="9026" w:leader="dot"/>
            </w:tabs>
            <w:rPr/>
          </w:pPr>
          <w:hyperlink w:anchor="__RefHeading___Toc1900933_373438147">
            <w:r>
              <w:rPr>
                <w:webHidden/>
                <w:rStyle w:val="IndexLink"/>
                <w:rtl w:val="true"/>
              </w:rPr>
              <w:t>آیات موضوع</w:t>
            </w:r>
            <w:r>
              <w:rPr>
                <w:rStyle w:val="IndexLink"/>
                <w:rtl w:val="true"/>
              </w:rPr>
              <w:tab/>
            </w:r>
            <w:r>
              <w:rPr>
                <w:rStyle w:val="IndexLink"/>
              </w:rPr>
              <w:t>164</w:t>
            </w:r>
          </w:hyperlink>
        </w:p>
        <w:p>
          <w:pPr>
            <w:pStyle w:val="Contents3"/>
            <w:tabs>
              <w:tab w:val="clear" w:pos="8459"/>
              <w:tab w:val="right" w:pos="9026" w:leader="dot"/>
            </w:tabs>
            <w:rPr/>
          </w:pPr>
          <w:hyperlink w:anchor="__RefHeading___Toc1900935_373438147">
            <w:r>
              <w:rPr>
                <w:webHidden/>
                <w:rStyle w:val="IndexLink"/>
                <w:rtl w:val="true"/>
              </w:rPr>
              <w:t>تفسیر آیات</w:t>
            </w:r>
            <w:r>
              <w:rPr>
                <w:rStyle w:val="IndexLink"/>
                <w:rtl w:val="true"/>
              </w:rPr>
              <w:tab/>
            </w:r>
            <w:r>
              <w:rPr>
                <w:rStyle w:val="IndexLink"/>
              </w:rPr>
              <w:t>168</w:t>
            </w:r>
          </w:hyperlink>
        </w:p>
        <w:p>
          <w:pPr>
            <w:pStyle w:val="Contents3"/>
            <w:tabs>
              <w:tab w:val="clear" w:pos="8459"/>
              <w:tab w:val="right" w:pos="9026" w:leader="dot"/>
            </w:tabs>
            <w:rPr/>
          </w:pPr>
          <w:hyperlink w:anchor="__RefHeading___Toc1900937_373438147">
            <w:r>
              <w:rPr>
                <w:webHidden/>
                <w:rStyle w:val="IndexLink"/>
                <w:rtl w:val="true"/>
              </w:rPr>
              <w:t>دلیل اول</w:t>
            </w:r>
            <w:r>
              <w:rPr>
                <w:rStyle w:val="IndexLink"/>
                <w:rtl w:val="true"/>
              </w:rPr>
              <w:tab/>
            </w:r>
            <w:r>
              <w:rPr>
                <w:rStyle w:val="IndexLink"/>
              </w:rPr>
              <w:t>172</w:t>
            </w:r>
          </w:hyperlink>
        </w:p>
        <w:p>
          <w:pPr>
            <w:pStyle w:val="Contents3"/>
            <w:tabs>
              <w:tab w:val="clear" w:pos="8459"/>
              <w:tab w:val="right" w:pos="9026" w:leader="dot"/>
            </w:tabs>
            <w:rPr/>
          </w:pPr>
          <w:hyperlink w:anchor="__RefHeading___Toc1900939_373438147">
            <w:r>
              <w:rPr>
                <w:webHidden/>
                <w:rStyle w:val="IndexLink"/>
                <w:rtl w:val="true"/>
              </w:rPr>
              <w:t>پاسخ</w:t>
            </w:r>
            <w:r>
              <w:rPr>
                <w:rStyle w:val="IndexLink"/>
                <w:rtl w:val="true"/>
              </w:rPr>
              <w:tab/>
            </w:r>
            <w:r>
              <w:rPr>
                <w:rStyle w:val="IndexLink"/>
              </w:rPr>
              <w:t>172</w:t>
            </w:r>
          </w:hyperlink>
        </w:p>
        <w:p>
          <w:pPr>
            <w:pStyle w:val="Contents3"/>
            <w:tabs>
              <w:tab w:val="clear" w:pos="8459"/>
              <w:tab w:val="right" w:pos="9026" w:leader="dot"/>
            </w:tabs>
            <w:rPr/>
          </w:pPr>
          <w:hyperlink w:anchor="__RefHeading___Toc1900941_373438147">
            <w:r>
              <w:rPr>
                <w:webHidden/>
                <w:rStyle w:val="IndexLink"/>
                <w:rtl w:val="true"/>
              </w:rPr>
              <w:t>دلیل دوم</w:t>
            </w:r>
            <w:r>
              <w:rPr>
                <w:rStyle w:val="IndexLink"/>
                <w:rtl w:val="true"/>
              </w:rPr>
              <w:tab/>
            </w:r>
            <w:r>
              <w:rPr>
                <w:rStyle w:val="IndexLink"/>
              </w:rPr>
              <w:t>185</w:t>
            </w:r>
          </w:hyperlink>
        </w:p>
        <w:p>
          <w:pPr>
            <w:pStyle w:val="Contents2"/>
            <w:tabs>
              <w:tab w:val="clear" w:pos="8743"/>
              <w:tab w:val="right" w:pos="9026" w:leader="dot"/>
            </w:tabs>
            <w:rPr/>
          </w:pPr>
          <w:hyperlink w:anchor="__RefHeading___Toc1900943_373438147">
            <w:r>
              <w:rPr>
                <w:webHidden/>
                <w:rStyle w:val="IndexLink"/>
                <w:rtl w:val="true"/>
              </w:rPr>
              <w:t>سوگند دادن به حق اولیاء</w:t>
            </w:r>
            <w:r>
              <w:rPr>
                <w:rStyle w:val="IndexLink"/>
                <w:rtl w:val="true"/>
              </w:rPr>
              <w:tab/>
            </w:r>
            <w:r>
              <w:rPr>
                <w:rStyle w:val="IndexLink"/>
              </w:rPr>
              <w:t>187</w:t>
            </w:r>
          </w:hyperlink>
        </w:p>
        <w:p>
          <w:pPr>
            <w:pStyle w:val="Contents3"/>
            <w:tabs>
              <w:tab w:val="clear" w:pos="8459"/>
              <w:tab w:val="right" w:pos="9026" w:leader="dot"/>
            </w:tabs>
            <w:rPr/>
          </w:pPr>
          <w:hyperlink w:anchor="__RefHeading___Toc1900945_373438147">
            <w:r>
              <w:rPr>
                <w:webHidden/>
                <w:rStyle w:val="IndexLink"/>
                <w:rtl w:val="true"/>
              </w:rPr>
              <w:t>آیات موضوع</w:t>
            </w:r>
            <w:r>
              <w:rPr>
                <w:rStyle w:val="IndexLink"/>
                <w:rtl w:val="true"/>
              </w:rPr>
              <w:tab/>
            </w:r>
            <w:r>
              <w:rPr>
                <w:rStyle w:val="IndexLink"/>
              </w:rPr>
              <w:t>187</w:t>
            </w:r>
          </w:hyperlink>
        </w:p>
        <w:p>
          <w:pPr>
            <w:pStyle w:val="Contents3"/>
            <w:tabs>
              <w:tab w:val="clear" w:pos="8459"/>
              <w:tab w:val="right" w:pos="9026" w:leader="dot"/>
            </w:tabs>
            <w:rPr/>
          </w:pPr>
          <w:hyperlink w:anchor="__RefHeading___Toc1900947_373438147">
            <w:r>
              <w:rPr>
                <w:webHidden/>
                <w:rStyle w:val="IndexLink"/>
                <w:rtl w:val="true"/>
              </w:rPr>
              <w:t>تفسیر آیات</w:t>
            </w:r>
            <w:r>
              <w:rPr>
                <w:rStyle w:val="IndexLink"/>
                <w:rtl w:val="true"/>
              </w:rPr>
              <w:tab/>
            </w:r>
            <w:r>
              <w:rPr>
                <w:rStyle w:val="IndexLink"/>
              </w:rPr>
              <w:t>190</w:t>
            </w:r>
          </w:hyperlink>
        </w:p>
        <w:p>
          <w:pPr>
            <w:pStyle w:val="Contents3"/>
            <w:tabs>
              <w:tab w:val="clear" w:pos="8459"/>
              <w:tab w:val="right" w:pos="9026" w:leader="dot"/>
            </w:tabs>
            <w:rPr/>
          </w:pPr>
          <w:hyperlink w:anchor="__RefHeading___Toc1900949_373438147">
            <w:r>
              <w:rPr>
                <w:webHidden/>
                <w:rStyle w:val="IndexLink"/>
                <w:rtl w:val="true"/>
              </w:rPr>
              <w:t>دلیل نخست</w:t>
            </w:r>
            <w:r>
              <w:rPr>
                <w:rStyle w:val="IndexLink"/>
                <w:rtl w:val="true"/>
              </w:rPr>
              <w:tab/>
            </w:r>
            <w:r>
              <w:rPr>
                <w:rStyle w:val="IndexLink"/>
              </w:rPr>
              <w:t>200</w:t>
            </w:r>
          </w:hyperlink>
        </w:p>
        <w:p>
          <w:pPr>
            <w:pStyle w:val="Contents3"/>
            <w:tabs>
              <w:tab w:val="clear" w:pos="8459"/>
              <w:tab w:val="right" w:pos="9026" w:leader="dot"/>
            </w:tabs>
            <w:rPr/>
          </w:pPr>
          <w:hyperlink w:anchor="__RefHeading___Toc1900951_373438147">
            <w:r>
              <w:rPr>
                <w:webHidden/>
                <w:rStyle w:val="IndexLink"/>
                <w:rtl w:val="true"/>
              </w:rPr>
              <w:t>دلیل دوم</w:t>
            </w:r>
            <w:r>
              <w:rPr>
                <w:rStyle w:val="IndexLink"/>
                <w:rtl w:val="true"/>
              </w:rPr>
              <w:tab/>
            </w:r>
            <w:r>
              <w:rPr>
                <w:rStyle w:val="IndexLink"/>
              </w:rPr>
              <w:t>205</w:t>
            </w:r>
          </w:hyperlink>
        </w:p>
        <w:p>
          <w:pPr>
            <w:pStyle w:val="Contents3"/>
            <w:tabs>
              <w:tab w:val="clear" w:pos="8459"/>
              <w:tab w:val="right" w:pos="9026" w:leader="dot"/>
            </w:tabs>
            <w:rPr/>
          </w:pPr>
          <w:hyperlink w:anchor="__RefHeading___Toc1900953_373438147">
            <w:r>
              <w:rPr>
                <w:webHidden/>
                <w:rStyle w:val="IndexLink"/>
                <w:rtl w:val="true"/>
              </w:rPr>
              <w:t>اعتراض نخست</w:t>
            </w:r>
            <w:r>
              <w:rPr>
                <w:rStyle w:val="IndexLink"/>
                <w:rtl w:val="true"/>
              </w:rPr>
              <w:tab/>
            </w:r>
            <w:r>
              <w:rPr>
                <w:rStyle w:val="IndexLink"/>
              </w:rPr>
              <w:t>212</w:t>
            </w:r>
          </w:hyperlink>
        </w:p>
        <w:p>
          <w:pPr>
            <w:pStyle w:val="Contents3"/>
            <w:tabs>
              <w:tab w:val="clear" w:pos="8459"/>
              <w:tab w:val="right" w:pos="9026" w:leader="dot"/>
            </w:tabs>
            <w:rPr/>
          </w:pPr>
          <w:hyperlink w:anchor="__RefHeading___Toc1900955_373438147">
            <w:r>
              <w:rPr>
                <w:webHidden/>
                <w:rStyle w:val="IndexLink"/>
                <w:rtl w:val="true"/>
              </w:rPr>
              <w:t>پاسخ</w:t>
            </w:r>
            <w:r>
              <w:rPr>
                <w:rStyle w:val="IndexLink"/>
                <w:rtl w:val="true"/>
              </w:rPr>
              <w:tab/>
            </w:r>
            <w:r>
              <w:rPr>
                <w:rStyle w:val="IndexLink"/>
              </w:rPr>
              <w:t>212</w:t>
            </w:r>
          </w:hyperlink>
        </w:p>
        <w:p>
          <w:pPr>
            <w:pStyle w:val="Contents3"/>
            <w:tabs>
              <w:tab w:val="clear" w:pos="8459"/>
              <w:tab w:val="right" w:pos="9026" w:leader="dot"/>
            </w:tabs>
            <w:rPr/>
          </w:pPr>
          <w:hyperlink w:anchor="__RefHeading___Toc1900957_373438147">
            <w:r>
              <w:rPr>
                <w:webHidden/>
                <w:rStyle w:val="IndexLink"/>
                <w:rtl w:val="true"/>
              </w:rPr>
              <w:t>اعتراض دوم</w:t>
            </w:r>
            <w:r>
              <w:rPr>
                <w:rStyle w:val="IndexLink"/>
                <w:rtl w:val="true"/>
              </w:rPr>
              <w:tab/>
            </w:r>
            <w:r>
              <w:rPr>
                <w:rStyle w:val="IndexLink"/>
              </w:rPr>
              <w:t>217</w:t>
            </w:r>
          </w:hyperlink>
        </w:p>
        <w:p>
          <w:pPr>
            <w:pStyle w:val="Contents3"/>
            <w:tabs>
              <w:tab w:val="clear" w:pos="8459"/>
              <w:tab w:val="right" w:pos="9026" w:leader="dot"/>
            </w:tabs>
            <w:rPr/>
          </w:pPr>
          <w:hyperlink w:anchor="__RefHeading___Toc1900959_373438147">
            <w:r>
              <w:rPr>
                <w:webHidden/>
                <w:rStyle w:val="IndexLink"/>
                <w:rtl w:val="true"/>
              </w:rPr>
              <w:t>پاسخ</w:t>
            </w:r>
            <w:r>
              <w:rPr>
                <w:rStyle w:val="IndexLink"/>
                <w:rtl w:val="true"/>
              </w:rPr>
              <w:tab/>
            </w:r>
            <w:r>
              <w:rPr>
                <w:rStyle w:val="IndexLink"/>
              </w:rPr>
              <w:t>217</w:t>
            </w:r>
          </w:hyperlink>
        </w:p>
        <w:p>
          <w:pPr>
            <w:pStyle w:val="Contents2"/>
            <w:tabs>
              <w:tab w:val="clear" w:pos="8743"/>
              <w:tab w:val="right" w:pos="9026" w:leader="dot"/>
            </w:tabs>
            <w:rPr/>
          </w:pPr>
          <w:hyperlink w:anchor="__RefHeading___Toc1900961_373438147">
            <w:r>
              <w:rPr>
                <w:webHidden/>
                <w:rStyle w:val="IndexLink"/>
                <w:rtl w:val="true"/>
              </w:rPr>
              <w:t>سوگند یاد کردن به غیر خدا</w:t>
            </w:r>
            <w:r>
              <w:rPr>
                <w:rStyle w:val="IndexLink"/>
                <w:rtl w:val="true"/>
              </w:rPr>
              <w:tab/>
            </w:r>
            <w:r>
              <w:rPr>
                <w:rStyle w:val="IndexLink"/>
              </w:rPr>
              <w:t>230</w:t>
            </w:r>
          </w:hyperlink>
        </w:p>
        <w:p>
          <w:pPr>
            <w:pStyle w:val="Contents3"/>
            <w:tabs>
              <w:tab w:val="clear" w:pos="8459"/>
              <w:tab w:val="right" w:pos="9026" w:leader="dot"/>
            </w:tabs>
            <w:rPr/>
          </w:pPr>
          <w:hyperlink w:anchor="__RefHeading___Toc1900963_373438147">
            <w:r>
              <w:rPr>
                <w:webHidden/>
                <w:rStyle w:val="IndexLink"/>
                <w:rtl w:val="true"/>
              </w:rPr>
              <w:t>آیات موضوع</w:t>
            </w:r>
            <w:r>
              <w:rPr>
                <w:rStyle w:val="IndexLink"/>
                <w:rtl w:val="true"/>
              </w:rPr>
              <w:tab/>
            </w:r>
            <w:r>
              <w:rPr>
                <w:rStyle w:val="IndexLink"/>
              </w:rPr>
              <w:t>230</w:t>
            </w:r>
          </w:hyperlink>
        </w:p>
        <w:p>
          <w:pPr>
            <w:pStyle w:val="Contents3"/>
            <w:tabs>
              <w:tab w:val="clear" w:pos="8459"/>
              <w:tab w:val="right" w:pos="9026" w:leader="dot"/>
            </w:tabs>
            <w:rPr/>
          </w:pPr>
          <w:hyperlink w:anchor="__RefHeading___Toc1900965_373438147">
            <w:r>
              <w:rPr>
                <w:webHidden/>
                <w:rStyle w:val="IndexLink"/>
                <w:rtl w:val="true"/>
              </w:rPr>
              <w:t>تفسیر آیات</w:t>
            </w:r>
            <w:r>
              <w:rPr>
                <w:rStyle w:val="IndexLink"/>
                <w:rtl w:val="true"/>
              </w:rPr>
              <w:tab/>
            </w:r>
            <w:r>
              <w:rPr>
                <w:rStyle w:val="IndexLink"/>
              </w:rPr>
              <w:t>232</w:t>
            </w:r>
          </w:hyperlink>
        </w:p>
        <w:p>
          <w:pPr>
            <w:pStyle w:val="Contents3"/>
            <w:tabs>
              <w:tab w:val="clear" w:pos="8459"/>
              <w:tab w:val="right" w:pos="9026" w:leader="dot"/>
            </w:tabs>
            <w:rPr/>
          </w:pPr>
          <w:hyperlink w:anchor="__RefHeading___Toc1900967_373438147">
            <w:r>
              <w:rPr>
                <w:webHidden/>
                <w:rStyle w:val="IndexLink"/>
                <w:rtl w:val="true"/>
              </w:rPr>
              <w:t>دلایل ما بر جواز قسم به غیر خدا</w:t>
            </w:r>
            <w:r>
              <w:rPr>
                <w:rStyle w:val="IndexLink"/>
                <w:rtl w:val="true"/>
              </w:rPr>
              <w:tab/>
            </w:r>
            <w:r>
              <w:rPr>
                <w:rStyle w:val="IndexLink"/>
              </w:rPr>
              <w:t>234</w:t>
            </w:r>
          </w:hyperlink>
        </w:p>
        <w:p>
          <w:pPr>
            <w:pStyle w:val="Contents4"/>
            <w:tabs>
              <w:tab w:val="clear" w:pos="8176"/>
              <w:tab w:val="right" w:pos="9026" w:leader="dot"/>
            </w:tabs>
            <w:rPr/>
          </w:pPr>
          <w:hyperlink w:anchor="__RefHeading___Toc1900969_373438147">
            <w:r>
              <w:rPr>
                <w:webHidden/>
                <w:rStyle w:val="IndexLink"/>
                <w:rtl w:val="true"/>
              </w:rPr>
              <w:t>دلیل اول</w:t>
            </w:r>
            <w:r>
              <w:rPr>
                <w:rStyle w:val="IndexLink"/>
                <w:rtl w:val="true"/>
              </w:rPr>
              <w:tab/>
            </w:r>
            <w:r>
              <w:rPr>
                <w:rStyle w:val="IndexLink"/>
              </w:rPr>
              <w:t>234</w:t>
            </w:r>
          </w:hyperlink>
        </w:p>
        <w:p>
          <w:pPr>
            <w:pStyle w:val="Contents4"/>
            <w:tabs>
              <w:tab w:val="clear" w:pos="8176"/>
              <w:tab w:val="right" w:pos="9026" w:leader="dot"/>
            </w:tabs>
            <w:rPr/>
          </w:pPr>
          <w:hyperlink w:anchor="__RefHeading___Toc1900971_373438147">
            <w:r>
              <w:rPr>
                <w:webHidden/>
                <w:rStyle w:val="IndexLink"/>
                <w:rtl w:val="true"/>
              </w:rPr>
              <w:t>دلیل دوم</w:t>
            </w:r>
            <w:r>
              <w:rPr>
                <w:rStyle w:val="IndexLink"/>
                <w:rtl w:val="true"/>
              </w:rPr>
              <w:tab/>
            </w:r>
            <w:r>
              <w:rPr>
                <w:rStyle w:val="IndexLink"/>
              </w:rPr>
              <w:t>242</w:t>
            </w:r>
          </w:hyperlink>
        </w:p>
        <w:p>
          <w:pPr>
            <w:pStyle w:val="Contents3"/>
            <w:tabs>
              <w:tab w:val="clear" w:pos="8459"/>
              <w:tab w:val="right" w:pos="9026" w:leader="dot"/>
            </w:tabs>
            <w:rPr/>
          </w:pPr>
          <w:hyperlink w:anchor="__RefHeading___Toc1900973_373438147">
            <w:r>
              <w:rPr>
                <w:webHidden/>
                <w:rStyle w:val="IndexLink"/>
                <w:rtl w:val="true"/>
              </w:rPr>
              <w:t>دلایل وهابیان برای تحریم سوگند به غیر خدا</w:t>
            </w:r>
            <w:r>
              <w:rPr>
                <w:rStyle w:val="IndexLink"/>
                <w:rtl w:val="true"/>
              </w:rPr>
              <w:tab/>
            </w:r>
            <w:r>
              <w:rPr>
                <w:rStyle w:val="IndexLink"/>
              </w:rPr>
              <w:t>260</w:t>
            </w:r>
          </w:hyperlink>
        </w:p>
        <w:p>
          <w:pPr>
            <w:pStyle w:val="Contents3"/>
            <w:tabs>
              <w:tab w:val="clear" w:pos="8459"/>
              <w:tab w:val="right" w:pos="9026" w:leader="dot"/>
            </w:tabs>
            <w:rPr/>
          </w:pPr>
          <w:hyperlink w:anchor="__RefHeading___Toc1900975_373438147">
            <w:r>
              <w:rPr>
                <w:webHidden/>
                <w:rStyle w:val="IndexLink"/>
                <w:rtl w:val="true"/>
              </w:rPr>
              <w:t>حدیث نخست</w:t>
            </w:r>
            <w:r>
              <w:rPr>
                <w:rStyle w:val="IndexLink"/>
                <w:rtl w:val="true"/>
              </w:rPr>
              <w:tab/>
            </w:r>
            <w:r>
              <w:rPr>
                <w:rStyle w:val="IndexLink"/>
              </w:rPr>
              <w:t>269</w:t>
            </w:r>
          </w:hyperlink>
        </w:p>
        <w:p>
          <w:pPr>
            <w:pStyle w:val="Contents3"/>
            <w:tabs>
              <w:tab w:val="clear" w:pos="8459"/>
              <w:tab w:val="right" w:pos="9026" w:leader="dot"/>
            </w:tabs>
            <w:rPr/>
          </w:pPr>
          <w:hyperlink w:anchor="__RefHeading___Toc1900977_373438147">
            <w:r>
              <w:rPr>
                <w:webHidden/>
                <w:rStyle w:val="IndexLink"/>
                <w:rtl w:val="true"/>
              </w:rPr>
              <w:t>توضیح مفاد روایت</w:t>
            </w:r>
            <w:r>
              <w:rPr>
                <w:rStyle w:val="IndexLink"/>
                <w:rtl w:val="true"/>
              </w:rPr>
              <w:tab/>
            </w:r>
            <w:r>
              <w:rPr>
                <w:rStyle w:val="IndexLink"/>
              </w:rPr>
              <w:t>271</w:t>
            </w:r>
          </w:hyperlink>
        </w:p>
        <w:p>
          <w:pPr>
            <w:pStyle w:val="Contents4"/>
            <w:tabs>
              <w:tab w:val="clear" w:pos="8176"/>
              <w:tab w:val="right" w:pos="9026" w:leader="dot"/>
            </w:tabs>
            <w:rPr/>
          </w:pPr>
          <w:hyperlink w:anchor="__RefHeading___Toc1900979_373438147">
            <w:r>
              <w:rPr>
                <w:webHidden/>
                <w:rStyle w:val="IndexLink"/>
                <w:rtl w:val="true"/>
              </w:rPr>
              <w:t>توضیح مفاد روایت</w:t>
            </w:r>
            <w:r>
              <w:rPr>
                <w:rStyle w:val="IndexLink"/>
                <w:rtl w:val="true"/>
              </w:rPr>
              <w:tab/>
            </w:r>
            <w:r>
              <w:rPr>
                <w:rStyle w:val="IndexLink"/>
              </w:rPr>
              <w:t>271</w:t>
            </w:r>
          </w:hyperlink>
        </w:p>
        <w:p>
          <w:pPr>
            <w:pStyle w:val="Contents3"/>
            <w:tabs>
              <w:tab w:val="clear" w:pos="8459"/>
              <w:tab w:val="right" w:pos="9026" w:leader="dot"/>
            </w:tabs>
            <w:rPr/>
          </w:pPr>
          <w:hyperlink w:anchor="__RefHeading___Toc1900981_373438147">
            <w:r>
              <w:rPr>
                <w:webHidden/>
                <w:rStyle w:val="IndexLink"/>
                <w:rtl w:val="true"/>
              </w:rPr>
              <w:t>توجیه نخست</w:t>
            </w:r>
            <w:r>
              <w:rPr>
                <w:rStyle w:val="IndexLink"/>
                <w:rtl w:val="true"/>
              </w:rPr>
              <w:tab/>
            </w:r>
            <w:r>
              <w:rPr>
                <w:rStyle w:val="IndexLink"/>
              </w:rPr>
              <w:t>272</w:t>
            </w:r>
          </w:hyperlink>
        </w:p>
        <w:p>
          <w:pPr>
            <w:pStyle w:val="Contents3"/>
            <w:tabs>
              <w:tab w:val="clear" w:pos="8459"/>
              <w:tab w:val="right" w:pos="9026" w:leader="dot"/>
            </w:tabs>
            <w:rPr/>
          </w:pPr>
          <w:hyperlink w:anchor="__RefHeading___Toc1900983_373438147">
            <w:r>
              <w:rPr>
                <w:webHidden/>
                <w:rStyle w:val="IndexLink"/>
                <w:rtl w:val="true"/>
              </w:rPr>
              <w:t>توجیه دوم</w:t>
            </w:r>
            <w:r>
              <w:rPr>
                <w:rStyle w:val="IndexLink"/>
                <w:rtl w:val="true"/>
              </w:rPr>
              <w:tab/>
            </w:r>
            <w:r>
              <w:rPr>
                <w:rStyle w:val="IndexLink"/>
              </w:rPr>
              <w:t>276</w:t>
            </w:r>
          </w:hyperlink>
        </w:p>
        <w:p>
          <w:pPr>
            <w:pStyle w:val="Contents3"/>
            <w:tabs>
              <w:tab w:val="clear" w:pos="8459"/>
              <w:tab w:val="right" w:pos="9026" w:leader="dot"/>
            </w:tabs>
            <w:rPr/>
          </w:pPr>
          <w:hyperlink w:anchor="__RefHeading___Toc1900985_373438147">
            <w:r>
              <w:rPr>
                <w:webHidden/>
                <w:rStyle w:val="IndexLink"/>
                <w:rtl w:val="true"/>
              </w:rPr>
              <w:t>توجیه سوم</w:t>
            </w:r>
            <w:r>
              <w:rPr>
                <w:rStyle w:val="IndexLink"/>
                <w:rtl w:val="true"/>
              </w:rPr>
              <w:tab/>
            </w:r>
            <w:r>
              <w:rPr>
                <w:rStyle w:val="IndexLink"/>
              </w:rPr>
              <w:t>276</w:t>
            </w:r>
          </w:hyperlink>
        </w:p>
        <w:p>
          <w:pPr>
            <w:pStyle w:val="Contents3"/>
            <w:tabs>
              <w:tab w:val="clear" w:pos="8459"/>
              <w:tab w:val="right" w:pos="9026" w:leader="dot"/>
            </w:tabs>
            <w:rPr/>
          </w:pPr>
          <w:hyperlink w:anchor="__RefHeading___Toc1900987_373438147">
            <w:r>
              <w:rPr>
                <w:webHidden/>
                <w:rStyle w:val="IndexLink"/>
                <w:rtl w:val="true"/>
              </w:rPr>
              <w:t>حدیث دوم</w:t>
            </w:r>
            <w:r>
              <w:rPr>
                <w:rStyle w:val="IndexLink"/>
                <w:rtl w:val="true"/>
              </w:rPr>
              <w:tab/>
            </w:r>
            <w:r>
              <w:rPr>
                <w:rStyle w:val="IndexLink"/>
              </w:rPr>
              <w:t>278</w:t>
            </w:r>
          </w:hyperlink>
        </w:p>
        <w:p>
          <w:pPr>
            <w:pStyle w:val="Contents3"/>
            <w:tabs>
              <w:tab w:val="clear" w:pos="8459"/>
              <w:tab w:val="right" w:pos="9026" w:leader="dot"/>
            </w:tabs>
            <w:rPr/>
          </w:pPr>
          <w:hyperlink w:anchor="__RefHeading___Toc1900989_373438147">
            <w:r>
              <w:rPr>
                <w:webHidden/>
                <w:rStyle w:val="IndexLink"/>
                <w:rtl w:val="true"/>
              </w:rPr>
              <w:t>پاسخ</w:t>
            </w:r>
            <w:r>
              <w:rPr>
                <w:rStyle w:val="IndexLink"/>
                <w:rtl w:val="true"/>
              </w:rPr>
              <w:tab/>
            </w:r>
            <w:r>
              <w:rPr>
                <w:rStyle w:val="IndexLink"/>
              </w:rPr>
              <w:t>279</w:t>
            </w:r>
          </w:hyperlink>
        </w:p>
        <w:p>
          <w:pPr>
            <w:pStyle w:val="Contents3"/>
            <w:tabs>
              <w:tab w:val="clear" w:pos="8459"/>
              <w:tab w:val="right" w:pos="9026" w:leader="dot"/>
            </w:tabs>
            <w:rPr/>
          </w:pPr>
          <w:hyperlink w:anchor="__RefHeading___Toc1900991_373438147">
            <w:r>
              <w:rPr>
                <w:webHidden/>
                <w:rStyle w:val="IndexLink"/>
                <w:rtl w:val="true"/>
              </w:rPr>
              <w:t>تحلیل دوم</w:t>
            </w:r>
            <w:r>
              <w:rPr>
                <w:rStyle w:val="IndexLink"/>
                <w:rtl w:val="true"/>
              </w:rPr>
              <w:tab/>
            </w:r>
            <w:r>
              <w:rPr>
                <w:rStyle w:val="IndexLink"/>
              </w:rPr>
              <w:t>282</w:t>
            </w:r>
          </w:hyperlink>
        </w:p>
        <w:p>
          <w:pPr>
            <w:pStyle w:val="Contents3"/>
            <w:tabs>
              <w:tab w:val="clear" w:pos="8459"/>
              <w:tab w:val="right" w:pos="9026" w:leader="dot"/>
            </w:tabs>
            <w:rPr/>
          </w:pPr>
          <w:hyperlink w:anchor="__RefHeading___Toc1900993_373438147">
            <w:r>
              <w:rPr>
                <w:webHidden/>
                <w:rStyle w:val="IndexLink"/>
                <w:rtl w:val="true"/>
              </w:rPr>
              <w:t>نظر پیشوایان شیعه در مسأله</w:t>
            </w:r>
            <w:r>
              <w:rPr>
                <w:rStyle w:val="IndexLink"/>
                <w:rtl w:val="true"/>
              </w:rPr>
              <w:tab/>
            </w:r>
            <w:r>
              <w:rPr>
                <w:rStyle w:val="IndexLink"/>
              </w:rPr>
              <w:t>287</w:t>
            </w:r>
          </w:hyperlink>
        </w:p>
        <w:p>
          <w:pPr>
            <w:pStyle w:val="Contents2"/>
            <w:tabs>
              <w:tab w:val="clear" w:pos="8743"/>
              <w:tab w:val="right" w:pos="9026" w:leader="dot"/>
            </w:tabs>
            <w:rPr/>
          </w:pPr>
          <w:hyperlink w:anchor="__RefHeading___Toc1900995_373438147">
            <w:r>
              <w:rPr>
                <w:webHidden/>
                <w:rStyle w:val="IndexLink"/>
                <w:rtl w:val="true"/>
              </w:rPr>
              <w:t xml:space="preserve">حکم شرعی احضار ارواح از نظر آیات عظام سیستانی و مکارم شیرازی </w:t>
            </w:r>
            <w:r>
              <w:rPr>
                <w:rStyle w:val="IndexLink"/>
                <w:rtl w:val="true"/>
              </w:rPr>
              <w:t>(</w:t>
            </w:r>
            <w:r>
              <w:rPr>
                <w:rStyle w:val="IndexLink"/>
              </w:rPr>
              <w:t>1</w:t>
            </w:r>
            <w:r>
              <w:rPr>
                <w:rStyle w:val="IndexLink"/>
                <w:rtl w:val="true"/>
              </w:rPr>
              <w:t>)</w:t>
              <w:tab/>
            </w:r>
            <w:r>
              <w:rPr>
                <w:rStyle w:val="IndexLink"/>
              </w:rPr>
              <w:t>294</w:t>
            </w:r>
          </w:hyperlink>
        </w:p>
        <w:p>
          <w:pPr>
            <w:pStyle w:val="Contents2"/>
            <w:tabs>
              <w:tab w:val="clear" w:pos="8743"/>
              <w:tab w:val="right" w:pos="9026" w:leader="dot"/>
            </w:tabs>
            <w:rPr/>
          </w:pPr>
          <w:hyperlink w:anchor="__RefHeading___Toc1900997_373438147">
            <w:r>
              <w:rPr>
                <w:webHidden/>
                <w:rStyle w:val="IndexLink"/>
                <w:rtl w:val="true"/>
              </w:rPr>
              <w:t>فهرست مطالب</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0_8478"/>
      <w:bookmarkStart w:id="1" w:name="pg1070_8478"/>
      <w:bookmarkEnd w:id="1"/>
    </w:p>
    <w:p>
      <w:pPr>
        <w:pStyle w:val="Heading2"/>
        <w:numPr>
          <w:ilvl w:val="1"/>
          <w:numId w:val="1"/>
        </w:numPr>
        <w:rPr/>
      </w:pPr>
      <w:bookmarkStart w:id="2" w:name="pg1070_8478"/>
      <w:bookmarkStart w:id="3" w:name="__RefHeading___Toc1900869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موضوعی آیت‌الله العظمی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جوان،</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سبحان؛</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۲۰۴۴۸۹۳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0871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bookmarkStart w:id="7" w:name="pg1070_8483"/>
    </w:p>
    <w:p>
      <w:pPr>
        <w:pStyle w:val="Heading2"/>
        <w:numPr>
          <w:ilvl w:val="1"/>
          <w:numId w:val="1"/>
        </w:numPr>
        <w:rPr/>
      </w:pPr>
      <w:bookmarkStart w:id="8" w:name="__RefHeading___Toc1900873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pStyle w:val="BookText"/>
        <w:rPr/>
      </w:pPr>
      <w:r>
        <w:rPr>
          <w:rFonts w:ascii="Amiri" w:hAnsi="Amiri" w:eastAsia="Amiri" w:cs="Amiri"/>
          <w:color w:val="111111"/>
          <w:sz w:val="28"/>
          <w:sz w:val="28"/>
          <w:szCs w:val="28"/>
          <w:rtl w:val="true"/>
          <w:lang w:bidi="ar-SA"/>
        </w:rPr>
        <w:t>اِنّا نَریکَ مِنَ الْمُحْسِنینَ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0" w:name="pg1070_8484"/>
    </w:p>
    <w:p>
      <w:pPr>
        <w:pStyle w:val="Heading2"/>
        <w:numPr>
          <w:ilvl w:val="1"/>
          <w:numId w:val="1"/>
        </w:numPr>
        <w:rPr/>
      </w:pPr>
      <w:bookmarkStart w:id="11" w:name="__RefHeading___Toc1900875_373438147"/>
      <w:bookmarkStart w:id="12" w:name="_Toc4"/>
      <w:bookmarkEnd w:id="10"/>
      <w:bookmarkEnd w:id="11"/>
      <w:r>
        <w:rPr>
          <w:rtl w:val="true"/>
        </w:rPr>
        <w:t>متن‌اجازه‌نامه حضرت آیة‌اللّه سبحانی</w:t>
      </w:r>
      <w:bookmarkEnd w:id="12"/>
    </w:p>
    <w:p>
      <w:pPr>
        <w:pStyle w:val="BookText"/>
        <w:rPr/>
      </w:pPr>
      <w:r>
        <w:rPr>
          <w:rFonts w:ascii="IRNazanin" w:hAnsi="IRNazanin" w:eastAsia="IRNazanin"/>
          <w:color w:val="111111"/>
          <w:sz w:val="28"/>
          <w:sz w:val="28"/>
          <w:szCs w:val="28"/>
          <w:rtl w:val="true"/>
          <w:lang w:bidi="fa-IR"/>
        </w:rPr>
        <w:t>برای تدوین آثار معظمٌ‌له متناسب با مخاطبین 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حضور انور جناب آقای دکتر محمد بیستونی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اهداء سلام</w:t>
      </w:r>
    </w:p>
    <w:p>
      <w:pPr>
        <w:pStyle w:val="BookText"/>
        <w:rPr/>
      </w:pPr>
      <w:r>
        <w:rPr>
          <w:rFonts w:ascii="IRNazanin" w:hAnsi="IRNazanin" w:eastAsia="IRNazanin"/>
          <w:color w:val="111111"/>
          <w:sz w:val="28"/>
          <w:sz w:val="28"/>
          <w:szCs w:val="28"/>
          <w:rtl w:val="true"/>
          <w:lang w:bidi="fa-IR"/>
        </w:rPr>
        <w:t>نامه جنابعالی رسید و از فعالیت‌های قرآن آن عزیز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قرآنی اینجانب مجازید به هر نحوی که مصلحت دانستید برای مخاطبان جوان آماده سازید و شیوه نگارش مانند آثار پیشین جنابعالی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p>
    <w:p>
      <w:pPr>
        <w:pStyle w:val="BookText"/>
        <w:rPr/>
      </w:pPr>
      <w:r>
        <w:rPr>
          <w:rFonts w:ascii="IRNazanin" w:hAnsi="IRNazanin" w:eastAsia="IRNazanin"/>
          <w:color w:val="111111"/>
          <w:sz w:val="28"/>
          <w:sz w:val="28"/>
          <w:szCs w:val="28"/>
          <w:rtl w:val="true"/>
          <w:lang w:bidi="fa-IR"/>
        </w:rPr>
        <w:t>جعفر سبحانی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11/7/1388</w:t>
      </w:r>
      <w:bookmarkStart w:id="13" w:name="pg1070_8486"/>
    </w:p>
    <w:p>
      <w:pPr>
        <w:pStyle w:val="Heading2"/>
        <w:numPr>
          <w:ilvl w:val="1"/>
          <w:numId w:val="1"/>
        </w:numPr>
        <w:rPr/>
      </w:pPr>
      <w:bookmarkStart w:id="14" w:name="__RefHeading___Toc1900877_373438147"/>
      <w:bookmarkStart w:id="15" w:name="_Toc5"/>
      <w:bookmarkEnd w:id="13"/>
      <w:bookmarkEnd w:id="14"/>
      <w:r>
        <w:rPr>
          <w:rtl w:val="true"/>
        </w:rPr>
        <w:t>متن تأییدیه حضرت آیة‌اللّه العظمی جعفر سبحانی</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گام‌های مؤثر که باید مفسران اسلامی در تشریح و تفهیم مقاصد عالی قرآن بردارند این است که، دگرگونی عمیقی در شیوه تفسیر به وجود آورند و از تکرار تفسیر قرآن به شیوه ترتیبی که سوره به سوره یا آیه به آیه است، خودداری نمایند و توجه خود را به شیوه دیگری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معطوف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خواهند دید در این نوع تفسیر چه پنجره‌های زیبایی از علوم و معارف قرآن در چشم‌انداز تفسیری آنان گشوده می‌شود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برادر فرزانه جناب آقای دکتر محمد بیستونی رئیس گروه مؤسسات قرآنی تفسیر جوان در تلاشی بیست ساله با لطف و عنایات ویژه الهی شش نوع تفسیر موضوعی برای شش مخاطب هدف تحت عناوین تفسیر کودک، تفسیر نوجوان، تفسیر جوان، تفسیر زنان، تفسیر مردان و تفسیر خانواده با نظارت علمای برجسته حوزه‌های علمیه تألیف و منتشر نموده و چندین کتب ارزنده قرآنی و تفسیر موضوعی مستقل را نیز تحت عناوینی همچون تغذیه، باستان‌شناسی، هنرهای دستی، دنیای‌حیوانات، شعر و شاعری، آب و باران، فقر و ثروت، نهج‌البلاغه جوان، خلاصه الغدیر، لغت‌شناسی و مفاهیم</w:t>
      </w:r>
    </w:p>
    <w:p>
      <w:pPr>
        <w:pStyle w:val="BookText"/>
        <w:rPr/>
      </w:pPr>
      <w:r>
        <w:rPr>
          <w:rFonts w:ascii="IRNazanin" w:hAnsi="IRNazanin" w:eastAsia="IRNazanin"/>
          <w:color w:val="111111"/>
          <w:sz w:val="28"/>
          <w:sz w:val="28"/>
          <w:szCs w:val="28"/>
          <w:rtl w:val="true"/>
          <w:lang w:bidi="fa-IR"/>
        </w:rPr>
        <w:t>قرآن کریم‌و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نگاه ویژه به قرآن، حدیث و علوم روز برای نسل جوان تألیف و چاپ و منتشر نموده است که این حجم‌از فعالیتهای تأثیرگذار قرآنی در نوع خود کم‌نظیر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 تداوم توفیقات و طول عمر همراه با صحت، عزّت و حسن عاقبت را خواهانم و به همه خانواده‌های محترم و جوانان عزیز توصیه می‌نمایم از همه آثار ارزشمند و کاربردی ایشان که با محتوای عمیق و ساده و زیباترین شکل ارائه شده است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جعفر سبحانی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4/8/88</w:t>
      </w:r>
      <w:bookmarkStart w:id="16" w:name="pg1070_8491"/>
    </w:p>
    <w:p>
      <w:pPr>
        <w:pStyle w:val="Heading2"/>
        <w:numPr>
          <w:ilvl w:val="1"/>
          <w:numId w:val="1"/>
        </w:numPr>
        <w:rPr/>
      </w:pPr>
      <w:bookmarkStart w:id="17" w:name="__RefHeading___Toc1900879_373438147"/>
      <w:bookmarkStart w:id="18" w:name="_Toc6"/>
      <w:bookmarkEnd w:id="16"/>
      <w:bookmarkEnd w:id="17"/>
      <w:r>
        <w:rPr>
          <w:rtl w:val="true"/>
        </w:rPr>
        <w:t>متن تأییدیه حضرت آیت‌اللّه محمد یزدی</w:t>
      </w:r>
      <w:bookmarkEnd w:id="18"/>
    </w:p>
    <w:p>
      <w:pPr>
        <w:pStyle w:val="BookText"/>
        <w:rPr/>
      </w:pPr>
      <w:r>
        <w:rPr>
          <w:rFonts w:ascii="IRNazanin" w:hAnsi="IRNazanin" w:eastAsia="IRNazanin"/>
          <w:color w:val="111111"/>
          <w:sz w:val="28"/>
          <w:sz w:val="28"/>
          <w:szCs w:val="28"/>
          <w:rtl w:val="true"/>
          <w:lang w:bidi="fa-IR"/>
        </w:rPr>
        <w:t>رئیس‌شورایعالی‌حوزه‌های‌علمیه‌ورئیس‌دبیرخانه‌مجلس‌خبرگان‌رهبری</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این بزرگ‌ترین هدیه آسمانی و عالی‌ترین چراغ هدایت که خداوند عالم به‌وسیله آخرین پیامبرش برای بشریت فروفرستاده است؛ همواره‌انسان‌هارا دستگیری و راهنمایی‌نموده و</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انسان‌ها هستند که به هر مقدار بیشتر با این نور و رحمت ارتباط برقرار کنند بیشتر بهره می‌گیرند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انسان‌ها با قرآن کریم با خواندن، اندیشیدن، فهمیدن، شناختن اهداف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تفکر، دریافت و عمل انسان‌ها به دستورالعمل‌های آن، سطوح مختلف</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برای تسهیل و روان و آسان کردن این ارتباط انجام می‌گیرد هر کدام به نوبه خود ارزشمند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گوناگونی که دانشمند محترم جناب آقای دکتر بیستونی برای نسل جوان در جهت این خدمت بزرگ و امکان ارتباط بهتر نسل جوان با قرآن</w:t>
      </w:r>
    </w:p>
    <w:p>
      <w:pPr>
        <w:pStyle w:val="BookText"/>
        <w:rPr/>
      </w:pPr>
      <w:r>
        <w:rPr>
          <w:rFonts w:ascii="IRNazanin" w:hAnsi="IRNazanin" w:eastAsia="IRNazanin"/>
          <w:color w:val="111111"/>
          <w:sz w:val="28"/>
          <w:sz w:val="28"/>
          <w:szCs w:val="28"/>
          <w:rtl w:val="true"/>
          <w:lang w:bidi="fa-IR"/>
        </w:rPr>
        <w:t>انجام داده‌اند ؛ همگی قابل تقدیر و تشکر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علاقه‌مندان بخصوص جوانان توصیه می‌کنم که از این آثار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 بیش از پیش ایشان را از خداوند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یزدی</w:t>
      </w:r>
    </w:p>
    <w:p>
      <w:pPr>
        <w:pStyle w:val="BookText"/>
        <w:rPr/>
      </w:pPr>
      <w:r>
        <w:rPr>
          <w:rFonts w:ascii="IRNazanin" w:hAnsi="IRNazanin" w:eastAsia="IRNazanin"/>
          <w:color w:val="111111"/>
          <w:sz w:val="28"/>
          <w:sz w:val="28"/>
          <w:szCs w:val="28"/>
          <w:rtl w:val="true"/>
          <w:lang w:bidi="fa-IR"/>
        </w:rPr>
        <w:t>رییس دبیرخانه مجلس خبرگان رهبری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1/2/1388</w:t>
      </w:r>
      <w:bookmarkStart w:id="19" w:name="pg1070_8499"/>
    </w:p>
    <w:p>
      <w:pPr>
        <w:pStyle w:val="Heading2"/>
        <w:numPr>
          <w:ilvl w:val="1"/>
          <w:numId w:val="1"/>
        </w:numPr>
        <w:rPr/>
      </w:pPr>
      <w:bookmarkStart w:id="20" w:name="__RefHeading___Toc1900881_373438147"/>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 xml:space="preserve">قرآن‌کریم درآیات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خود را به عنوان نسخه شفابخش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این کتاب آسمانی را همچون داروخانه‌ای فرض کرد که بیماران و نیازمندان متناسب با نوع بیماری و نیاز خاص خود باید به سراغ آن رفته و برنامه زندگی و نجات خود را از این گنجینه معنوی و مادی انتخاب کنند تا پرنده زیبای خوشبختی را در آغوش گرفته و در ساحل امن و آرام آن طی مسیر نموده و دنیا و آخرت خود را در سایه عمل به محتوای قرآن آباد سازند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گروه مؤسسات قرآنی تفسیر جوان که تشکلی مردمی و غیرانتفاعی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تخصصی‌قرآنی را تأسیس‌نموده‌است تاهریک‌از مؤسسات‌متناسب‌با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اساسنامه رسمی خود، گروههای</w:t>
      </w:r>
    </w:p>
    <w:p>
      <w:pPr>
        <w:pStyle w:val="BookText"/>
        <w:rPr/>
      </w:pPr>
      <w:r>
        <w:rPr>
          <w:rFonts w:ascii="IRNazanin" w:hAnsi="IRNazanin" w:eastAsia="IRNazanin"/>
          <w:color w:val="111111"/>
          <w:sz w:val="28"/>
          <w:sz w:val="28"/>
          <w:szCs w:val="28"/>
          <w:rtl w:val="true"/>
          <w:lang w:bidi="fa-IR"/>
        </w:rPr>
        <w:t>سِنّی گوناگون را با آیات مرتبط با همان گروه مأنوس ساخته و درک و فهم آیات موضوعی را برای آنان ساده و میسر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 فلسفه وجودی تأسیس هر مؤسسه، شش نوع تفسیر موضوعی بر اساس شش جمعیت هدف در مؤسسات مذکور تدوین و منتشر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کودکان پیش دبستانی تا پایان دبستان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نیاز برای کودکان عزیز به صورت گرافیکی، مفهومی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فارسی، عربی، انگلیسی و فرانسه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صورت تمام رنگی در قطع بیاضی را در خود جای داده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نوجوانان مقطع راهنمایی تا پایان دبیرستان است که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موضوعی متناسب با نیازهای نوجوانان عزیز در قطع جیبی با استفاده از تفسیر نمونه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را دربرگرفته و با استفاده‌از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رنگ جذاب در چاپ</w:t>
      </w:r>
    </w:p>
    <w:p>
      <w:pPr>
        <w:pStyle w:val="BookText"/>
        <w:rPr/>
      </w:pPr>
      <w:r>
        <w:rPr>
          <w:rFonts w:ascii="IRNazanin" w:hAnsi="IRNazanin" w:eastAsia="IRNazanin"/>
          <w:color w:val="111111"/>
          <w:sz w:val="28"/>
          <w:sz w:val="28"/>
          <w:szCs w:val="28"/>
          <w:rtl w:val="true"/>
          <w:lang w:bidi="fa-IR"/>
        </w:rPr>
        <w:t xml:space="preserve">متن برای جامعه هدف خود طراحی شده و به دلیل دارابودن فهرستواره موضوعی این امکان را برای نخستین بار برای نوجوانان فراهم می‌سازد تا بدون‌نیاز به‌استاد حدودا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قرآن کریم را به سادگی فیش‌برداری و تحقیق نموده و در قالب مقاله یا کتاب ارائه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جوانان دانشجو و بزرگسالان می‌باشد که کل آیات قرآن را با استفاده از تفسیر نمونه در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جلد به خود اختصاص داده است و جوانان عزیز بااستفاده‌از فهرستواره موضوعی و الفبایی فارسی این تفسیر قادر خواهند بود تا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نیاز خود را پژوهش و استخراج نمایند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مجموعه آیات مربوط به بانوان محترم استخراج شده و در ذیل هر آیه تفسیر آن بر اساس سه‌تفسیر معتبر موجود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حضرت آیة‌اللّه العظمی مکارم 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ascii="IRNazanin" w:hAnsi="IRNazanin" w:eastAsia="IRNazanin"/>
          <w:color w:val="111111"/>
          <w:sz w:val="28"/>
          <w:sz w:val="28"/>
          <w:szCs w:val="28"/>
          <w:rtl w:val="true"/>
          <w:lang w:bidi="fa-IR"/>
        </w:rPr>
        <w:t xml:space="preserve">گرانسنگ مفسّر بزرگ جهان تشیع امین‌الاسلام مرحوم آیة‌اللّه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آیة‌اللّه علامه طباطبایی،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مجموعه مطالب استخراج شده از تفسیر المیزان درباره زنان و خانواده به صورت یکجا جمع‌آوری و در پایان کتاب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گزینش شده در این تفسیر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دربردارنده آیات مربوط به آقایان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آیاتی که وظایف و تعهدات مردان نسبت به خانم‌ها را تبیین نموده یا گروه آیات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گزینش شده دراین تفسیر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آیات مرتبط با مسائل خانوادگی را به صورت تخصصی و موضوعی مورد ارزیابی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گزینش شده در این تفسیر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پس‌از پایان‌کار تدوین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مذکور 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هدف، کارهای انجام شده را به مرجع بیدار و هوشیار جهان اسلام حضرت آیة‌اللّه العظمی جعفر سبحانی که پایه‌گذار نخستین تفسیر موضوعی به زبان فارسی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بوده‌اند ارائه داده و از محضرشان تقاضا نمودم تا اجازه دهند مجموعه آثار قرآنی معظمٌ‌له را که بسیار کاربردی، متنوع و گسترده و مورد نیاز جامعه امروز می‌باشد برای استفاده نسل جوان و عموم مردم ساده‌سازی و چاپ و منتشر نمایم و ایشان با تقاضای بنده موافقت فرمودند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یکی از موضوعاتی است که در دانشگاه‌ها و مراکز علمی همواره مورد بحث بوده و سؤالات و شبهات مختلفی در این خصوص توسط جوانان عزیز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استاد فرزانه حضرت آیة‌اللّه سبحانی در نوشته‌های مختلف خود به خوبی بحث را تشریح و به سؤالات مرتبط با موضوع پاسخ‌داده‌اند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مقالات و نوشته‌ها و آثار متعدد ایشان، کتابِ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w:t>
      </w:r>
    </w:p>
    <w:p>
      <w:pPr>
        <w:pStyle w:val="BookText"/>
        <w:rPr/>
      </w:pPr>
      <w:r>
        <w:rPr>
          <w:rFonts w:ascii="IRNazanin" w:hAnsi="IRNazanin" w:eastAsia="IRNazanin"/>
          <w:color w:val="111111"/>
          <w:sz w:val="28"/>
          <w:sz w:val="28"/>
          <w:szCs w:val="28"/>
          <w:rtl w:val="true"/>
          <w:lang w:bidi="fa-IR"/>
        </w:rPr>
        <w:t>ساده‌سازی، اعرابگذاری و به سبک شعرگونه و منظم صفحه‌آرایی شده و در قطع جیبی با طرح جلد جذاب برای جوانان چاپ و منتشر گردیده است که ما و شما هم‌اکنون در محضر نورانی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منّان ما و شما را شکرگزار نعمت وجود علمای روشنفکر که ادامه دهندگان راه انبیاء و اولیاء الهی هستند قرار داده و توفیق فهم و درک و نشر مفاهیم زندگی‌ساز و نشاط آفرین قرآن کریم را به همگی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مؤسسه قرآنی تفسیر جوان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8/8/1388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ولادت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قلبها علی بن موسی الرضا علیه‌السلام</w:t>
      </w:r>
      <w:bookmarkStart w:id="22" w:name="pg1070_8510"/>
    </w:p>
    <w:p>
      <w:pPr>
        <w:pStyle w:val="Heading2"/>
        <w:numPr>
          <w:ilvl w:val="1"/>
          <w:numId w:val="1"/>
        </w:numPr>
        <w:rPr/>
      </w:pPr>
      <w:bookmarkStart w:id="23" w:name="__RefHeading___Toc1900883_373438147"/>
      <w:bookmarkStart w:id="24" w:name="_Toc8"/>
      <w:bookmarkEnd w:id="22"/>
      <w:bookmarkEnd w:id="23"/>
      <w:r>
        <w:rPr>
          <w:rtl w:val="true"/>
        </w:rPr>
        <w:t>پیشگفتار</w:t>
      </w:r>
      <w:bookmarkEnd w:id="24"/>
    </w:p>
    <w:p>
      <w:pPr>
        <w:pStyle w:val="BookText"/>
        <w:rPr/>
      </w:pPr>
      <w:r>
        <w:rPr>
          <w:rFonts w:ascii="IRNazanin" w:hAnsi="IRNazanin" w:eastAsia="IRNazanin"/>
          <w:color w:val="111111"/>
          <w:sz w:val="28"/>
          <w:sz w:val="28"/>
          <w:szCs w:val="28"/>
          <w:rtl w:val="true"/>
          <w:lang w:bidi="fa-IR"/>
        </w:rPr>
        <w:t xml:space="preserve">توحید و یکتاگرایی از نظر عقیده و عمل دارای مراتب و درجاتی است که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بحث و گفتگو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پیامبران برای تحکیم آن، مبعوث و برانگیخته شده‌اند و قرآن، توحید در عبادت را، خط مشترک و هدف متحد تمام برانگیخته شدگان آسمانی می‌داند آن‌جا که می‌فرماید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اُمَّةٍ رَسُولاً اَنِ اعْبُدُوا اللّهَ</w:t>
      </w:r>
    </w:p>
    <w:p>
      <w:pPr>
        <w:pStyle w:val="BookText"/>
        <w:rPr/>
      </w:pPr>
      <w:r>
        <w:rPr>
          <w:rFonts w:ascii="Amiri" w:hAnsi="Amiri" w:eastAsia="Amiri" w:cs="Amiri"/>
          <w:color w:val="111111"/>
          <w:sz w:val="28"/>
          <w:sz w:val="28"/>
          <w:szCs w:val="28"/>
          <w:rtl w:val="true"/>
          <w:lang w:bidi="ar-SA"/>
        </w:rPr>
        <w:t>وَ اجْتَنِبُوا الطّاغُوتَ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امتی پیامبری برانگیختیم که خدا را بپرستید و از هر طاغوتی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یکتاپرستی اصل مشترکی است که قرآن آن را زیربنای تمام شرایع معرفی می‌کند، تا آن‌جا که قرآن به اهل کتاب با آیه یاد شده در زیر، خطاب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الْکِتابِ تَعالَوْا اِلی کَلِمَةٍ سَواءٍ بَیْنَنا وَ بَیْنَکُمْ اَلاّ نَعْبُدَ اِلاَّ اللّهَ وَ لا نُشْرِکَ بِهِ شَیْئا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بیایید کلمه‌ای را که میان ما و شما یکسان است، بپذیرید و آن این که جز خدای را نپرستیم و برای او شریک قائل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یکتاپرستی، و تحریم پرستش هر موجودی جز خدا مطلبی است که تمام فرقه‌های اسلامی آن را پذیرفته‌اند و احدی در این مورد سخن مخالفی ندارد به‌گونه‌ای که اگر فردی این اصل را نپذیرد، از جرگه اسلام بیرون رفته و جزو مسلمانان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رساله می‌گذرد پاسخ پرسش‌هایی است که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طرف گروهی عنوان شده و می‌خواهند اذهان را آلوده</w:t>
      </w:r>
    </w:p>
    <w:p>
      <w:pPr>
        <w:pStyle w:val="BookText"/>
        <w:rPr/>
      </w:pPr>
      <w:r>
        <w:rPr>
          <w:rFonts w:ascii="IRNazanin" w:hAnsi="IRNazanin" w:eastAsia="IRNazanin"/>
          <w:color w:val="111111"/>
          <w:sz w:val="28"/>
          <w:sz w:val="28"/>
          <w:szCs w:val="28"/>
          <w:rtl w:val="true"/>
          <w:lang w:bidi="fa-IR"/>
        </w:rPr>
        <w:t>سازند این پنج پرسش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 و استمداد و حاجت‌خواهی از غیر خدا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شفاعت از ارواح طیبه پیامبران و پیشوایان معصوم جایز است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درخواست چیزی از خدا، وسیله قرار دادن اولیای الهی چگونه است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أَتَوَسَلُ بِنَبِیَّکَ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چه حکمی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درخواست حاجت از خدا، سوگند دادن خدا به حقّ اولیا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سوگند خوردن به غیر خدا مانند سوگند به قرآن، پیامبر و امام از نظر شرع چگونه است؟</w:t>
      </w:r>
    </w:p>
    <w:p>
      <w:pPr>
        <w:pStyle w:val="BookText"/>
        <w:rPr/>
      </w:pPr>
      <w:r>
        <w:rPr>
          <w:rFonts w:ascii="IRNazanin" w:hAnsi="IRNazanin" w:eastAsia="IRNazanin"/>
          <w:color w:val="111111"/>
          <w:sz w:val="28"/>
          <w:sz w:val="28"/>
          <w:szCs w:val="28"/>
          <w:rtl w:val="true"/>
          <w:lang w:bidi="fa-IR"/>
        </w:rPr>
        <w:t>این مسائل پنجگانه را از دو نظر می‌توان مطالعه و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استمدادها و درخواست شفاعت‌ها، و توسل به‌ارواح طیبه‌اولیای‌الهی، و سوگنددادن‌خدابه‌مقام‌آن‌ها، عبادت وپرستش‌غیرخدا است و به‌اصطلاح بااصل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یا نه؟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گرامی حاجت ما را برآور، بیمارم را شفا بده، در حق من شفاعت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این گفتار و درخواست خود،</w:t>
      </w:r>
    </w:p>
    <w:p>
      <w:pPr>
        <w:pStyle w:val="BookText"/>
        <w:rPr/>
      </w:pPr>
      <w:r>
        <w:rPr>
          <w:rFonts w:ascii="IRNazanin" w:hAnsi="IRNazanin" w:eastAsia="IRNazanin"/>
          <w:color w:val="111111"/>
          <w:sz w:val="28"/>
          <w:sz w:val="28"/>
          <w:szCs w:val="28"/>
          <w:rtl w:val="true"/>
          <w:lang w:bidi="fa-IR"/>
        </w:rPr>
        <w:t>نبیّ گرامی را عبادت و پرستش کرده است؟ یا چنین درخواست‌ها مایه پرستش غیر خدا شمرده نمی‌شود؟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ثابت شود که این نوع اعمال، از اقسام عبادت غیر خدا نیست باز جای بحث باقی می‌ماند و باید بحث شود که آیا چنین کارهایی از نظر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عبادت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 زیرا ممکن است عملی عبادت غیر خدا شمرده نشود، اما به عللی حرام گردد مثلاً به عنوان بدعت و یا نهی خصوصی تحریم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بخش می‌گذرد، مربوط به تحلیل مسائل پنجگانه است آن هم از نظر دوم و این که آیا انجام چنین اموری</w:t>
      </w:r>
    </w:p>
    <w:p>
      <w:pPr>
        <w:pStyle w:val="BookText"/>
        <w:rPr/>
      </w:pPr>
      <w:r>
        <w:rPr>
          <w:rFonts w:ascii="IRNazanin" w:hAnsi="IRNazanin" w:eastAsia="IRNazanin"/>
          <w:color w:val="111111"/>
          <w:sz w:val="28"/>
          <w:sz w:val="28"/>
          <w:szCs w:val="28"/>
          <w:rtl w:val="true"/>
          <w:lang w:bidi="fa-IR"/>
        </w:rPr>
        <w:t>مشروع و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مشروع مفید و سودمند است یا نه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این بخش تحت فصول پنجگانه ملاک شرعی بودن این امور، بلکه بالاتر از آن را لمس خواهید کرد و نصوص کتاب و سنت، روشن خواهد ساخت که اسلام آن را یک امر مفید و سودمند می‌داند</w:t>
      </w:r>
      <w:r>
        <w:rPr>
          <w:rFonts w:eastAsia="IRNazanin" w:cs="IRNazanin"/>
          <w:color w:val="111111"/>
          <w:sz w:val="28"/>
          <w:szCs w:val="28"/>
          <w:rtl w:val="true"/>
          <w:lang w:bidi="fa-IR"/>
        </w:rPr>
        <w:t>.</w:t>
      </w:r>
      <w:bookmarkStart w:id="25" w:name="pg1070_8523"/>
    </w:p>
    <w:p>
      <w:pPr>
        <w:pStyle w:val="Heading2"/>
        <w:numPr>
          <w:ilvl w:val="1"/>
          <w:numId w:val="1"/>
        </w:numPr>
        <w:rPr/>
      </w:pPr>
      <w:bookmarkStart w:id="26" w:name="__RefHeading___Toc1900885_373438147"/>
      <w:bookmarkStart w:id="27" w:name="_Toc9"/>
      <w:bookmarkEnd w:id="25"/>
      <w:bookmarkEnd w:id="26"/>
      <w:r>
        <w:rPr>
          <w:rtl w:val="true"/>
        </w:rPr>
        <w:t>استمداد از ارواح اولیای خدا</w:t>
      </w:r>
      <w:bookmarkEnd w:id="27"/>
    </w:p>
    <w:p>
      <w:pPr>
        <w:pStyle w:val="Heading3"/>
        <w:numPr>
          <w:ilvl w:val="2"/>
          <w:numId w:val="1"/>
        </w:numPr>
        <w:rPr/>
      </w:pPr>
      <w:bookmarkStart w:id="28" w:name="__RefHeading___Toc1900887_373438147"/>
      <w:bookmarkStart w:id="29" w:name="_Toc10"/>
      <w:bookmarkEnd w:id="28"/>
      <w:r>
        <w:rPr>
          <w:rtl w:val="true"/>
        </w:rPr>
        <w:t>استمداد از ارواح اولیای خدا</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وَلاتَقُولُوا لِمَنْ یُقْتَلُ فی سَبیلِ‌اللّهِ اَمْواتٌ بَلْ اَحْیاءٌ وَ لکِنْ لا تَشْعُرُونَ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در راه خدا کشته می‌شوند مگویید مرده‌اند، بلکه آنان زندگانند ولی شما احساس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فَاعْفُ‌عَنْهُمْ‌وَاسْتَغْفِرْلَهُمْ‌وَشاوِرْهُمْ فِی‌الاَْمْرِ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درگذر و در حقّ آنان طلب آمرزش بنما و با آن‌ها در امور مشورت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لَوْاَنَّهُمْ اِذْظَلَمُوآا اَنْفُسَهُمْ جآؤُکَ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موقعی که بر خویشتن ستم کردند، پیش تو آمدند، و از خداوند طلب آمرزش می‌نمودند، و پیامبر نیز برای آنان طلب آمرزش می‌کرد، خداوند را توبه‌پذیر و رحیم 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یاَبانَا اسْتَغْفِرْلَنا ذُنُوبَنا اِنّا کُنّا خطِئینَ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اَسْتَغْفِرُ لَکُمْ رَبّی اِنَّهُ هُوَ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برای ما به خاطر گناهانی</w:t>
      </w:r>
    </w:p>
    <w:p>
      <w:pPr>
        <w:pStyle w:val="BookText"/>
        <w:rPr/>
      </w:pPr>
      <w:r>
        <w:rPr>
          <w:rFonts w:ascii="IRNazanin" w:hAnsi="IRNazanin" w:eastAsia="IRNazanin"/>
          <w:color w:val="111111"/>
          <w:sz w:val="28"/>
          <w:sz w:val="28"/>
          <w:szCs w:val="28"/>
          <w:rtl w:val="true"/>
          <w:lang w:bidi="fa-IR"/>
        </w:rPr>
        <w:t xml:space="preserve">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بنما،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از خدایم برای شما طلب آمرزش می‌کنم، او بخشایشگر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گفته می‌شود بیایید تا پیامبر خدا درباره شماها طلب آمرزش کند، سرهای خود را به عنوان مسخره می‌گردانند، آنان را می‌بینی که با تکبر مانع حق می‌شوند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bookmarkStart w:id="30" w:name="pg1070_8528"/>
    </w:p>
    <w:p>
      <w:pPr>
        <w:pStyle w:val="Heading3"/>
        <w:numPr>
          <w:ilvl w:val="2"/>
          <w:numId w:val="1"/>
        </w:numPr>
        <w:rPr/>
      </w:pPr>
      <w:bookmarkStart w:id="31" w:name="__RefHeading___Toc1900889_373438147"/>
      <w:bookmarkStart w:id="32" w:name="_Toc11"/>
      <w:bookmarkEnd w:id="30"/>
      <w:bookmarkEnd w:id="31"/>
      <w:r>
        <w:rPr>
          <w:rtl w:val="true"/>
        </w:rPr>
        <w:t>تفسیر آیات</w:t>
      </w:r>
      <w:bookmarkEnd w:id="32"/>
    </w:p>
    <w:p>
      <w:pPr>
        <w:pStyle w:val="BookText"/>
        <w:rPr/>
      </w:pPr>
      <w:r>
        <w:rPr>
          <w:rFonts w:ascii="IRNazanin" w:hAnsi="IRNazanin" w:eastAsia="IRNazanin"/>
          <w:color w:val="111111"/>
          <w:sz w:val="28"/>
          <w:sz w:val="28"/>
          <w:szCs w:val="28"/>
          <w:rtl w:val="true"/>
          <w:lang w:bidi="fa-IR"/>
        </w:rPr>
        <w:t xml:space="preserve">درخواست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گوناگون انجام می‌گیرد که در زیر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کنیم که ما را در ساختن خانه‌ای کمک کند و یا از ظرف آبی که در کنار دست او قرار دارد، ما را سیراب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کنیم که در حق ما دعا کند و برای ما از خدا طلب آمرزش نماید، هر دو صورت در این جهت مشترکند که از شخص سؤال شده، کاری را درخواست می‌کنیم که صد درصد به صورت یک امر طبیعی در اختیار او</w:t>
      </w:r>
    </w:p>
    <w:p>
      <w:pPr>
        <w:pStyle w:val="BookText"/>
        <w:rPr/>
      </w:pPr>
      <w:r>
        <w:rPr>
          <w:rFonts w:ascii="IRNazanin" w:hAnsi="IRNazanin" w:eastAsia="IRNazanin"/>
          <w:color w:val="111111"/>
          <w:sz w:val="28"/>
          <w:sz w:val="28"/>
          <w:szCs w:val="28"/>
          <w:rtl w:val="true"/>
          <w:lang w:bidi="fa-IR"/>
        </w:rPr>
        <w:t>می‌باشد، چیزی که هست سؤال نخست مربوط به امور دنیوی است و دومی مربوط به امور دینی و اخروی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کنیم که بدون اسباب عادی و طبیعی، کاری را صورت دهد، مثلاً بدون مداوا، بیماری را شفا بخشد، گمشده‌ای را باز گرداند، و قرض ما را ادا نماید به عبارت دیگر درخواست کنیم که از طریق اعجاز و یا کرامت بدون تشبث به اسباب طبیعی و عادی، درخواست ما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 و زنده نیست، ولی چون اعتقاد داریم که در سرای دیگر حی و زنده است و رزق و روزی می‌خورد، از روح چنین فردی درخواست می‌کنیم که در حقّ ما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چنین فردی درخواست می‌کنیم که با استفاده از قدرت معنوی که خداوند به او داده است، بیمار را شفا بدهد،گمشده ما را باز گرداند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دو صورت بسان صورت‌های دوم و سوم سؤال از حی است، چیزی که هست در آن دو صورت، مسئول حی و زنده در جهان ماده و طبیعت است، و در این دو مورد، مسئول به ظاهر مرده است ولی در واقع زنده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چنین فردی نمی‌توان، درخواست کرد که در امور مادی از طریق اسباب عادی ما را یاری نماید، زیرا فرض این است که وی از این جهان رخت بربسته و دست او از اسباب</w:t>
      </w:r>
      <w:bookmarkStart w:id="33" w:name="pg1070_8533"/>
    </w:p>
    <w:p>
      <w:pPr>
        <w:pStyle w:val="BookText"/>
        <w:rPr/>
      </w:pPr>
      <w:bookmarkEnd w:id="33"/>
      <w:r>
        <w:rPr>
          <w:rFonts w:ascii="IRNazanin" w:hAnsi="IRNazanin" w:eastAsia="IRNazanin"/>
          <w:color w:val="111111"/>
          <w:sz w:val="28"/>
          <w:sz w:val="28"/>
          <w:szCs w:val="28"/>
          <w:rtl w:val="true"/>
          <w:lang w:bidi="fa-IR"/>
        </w:rPr>
        <w:t>عادی کوتاه شده است بدین‌ترتیب مجموع اقسام پنج تا است، که سه صورت مربوط به سؤال از زنده در جهان ماده و در دو صورت مربوط به غیر زنده در این جهان می‌باشد</w:t>
      </w:r>
      <w:r>
        <w:rPr>
          <w:rFonts w:eastAsia="IRNazanin" w:cs="IRNazanin"/>
          <w:color w:val="111111"/>
          <w:sz w:val="28"/>
          <w:szCs w:val="28"/>
          <w:rtl w:val="true"/>
          <w:lang w:bidi="fa-IR"/>
        </w:rPr>
        <w:t>.</w:t>
      </w:r>
    </w:p>
    <w:p>
      <w:pPr>
        <w:pStyle w:val="Heading3"/>
        <w:numPr>
          <w:ilvl w:val="2"/>
          <w:numId w:val="1"/>
        </w:numPr>
        <w:rPr/>
      </w:pPr>
      <w:bookmarkStart w:id="34" w:name="__RefHeading___Toc1900891_373438147"/>
      <w:bookmarkStart w:id="35" w:name="_Toc12"/>
      <w:bookmarkEnd w:id="34"/>
      <w:r>
        <w:rPr>
          <w:rtl w:val="true"/>
        </w:rPr>
        <w:t>صورت نخست</w:t>
      </w:r>
      <w:bookmarkEnd w:id="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کار و کمک از احیا در امور عادی که اسباب طبیعی و عادی دارد، اساس تمدن بشر را تشکیل می‌دهد، زندگی بشر در این جهان خاکی بر اساس تعاون استوار است، و همه عقلای جهان در امور زندگی از یکدیگر کمک می‌طلبند و حکم این صورت آن چنان واضح است که هرگز احدی در آن</w:t>
      </w:r>
    </w:p>
    <w:p>
      <w:pPr>
        <w:pStyle w:val="BookText"/>
        <w:rPr/>
      </w:pPr>
      <w:r>
        <w:rPr>
          <w:rFonts w:ascii="IRNazanin" w:hAnsi="IRNazanin" w:eastAsia="IRNazanin"/>
          <w:color w:val="111111"/>
          <w:sz w:val="28"/>
          <w:sz w:val="28"/>
          <w:szCs w:val="28"/>
          <w:rtl w:val="true"/>
          <w:lang w:bidi="fa-IR"/>
        </w:rPr>
        <w:t>اشکالی نکرده است، و برای این که بحث ما قرآنی است، به نقل آیه‌ای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سدّ در برابر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ساکنان منطقه رو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فَاَعینُونی بِقُوَّةٍ اَجْعَلْ بَیْنَکُمْ وَ بَیْنَهُمْ رَدْما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نیرویی که در اختیار دارید مرا کمک کنید تا میان شما و آنان سدی قرار دهم</w:t>
      </w:r>
      <w:r>
        <w:rPr>
          <w:rFonts w:eastAsia="IRNazanin" w:cs="IRNazanin"/>
          <w:color w:val="111111"/>
          <w:sz w:val="28"/>
          <w:szCs w:val="28"/>
          <w:rtl w:val="true"/>
          <w:lang w:bidi="fa-IR"/>
        </w:rPr>
        <w:t>».</w:t>
      </w:r>
      <w:bookmarkStart w:id="36" w:name="pg1070_8537"/>
    </w:p>
    <w:p>
      <w:pPr>
        <w:pStyle w:val="Heading3"/>
        <w:numPr>
          <w:ilvl w:val="2"/>
          <w:numId w:val="1"/>
        </w:numPr>
        <w:rPr/>
      </w:pPr>
      <w:bookmarkStart w:id="37" w:name="__RefHeading___Toc1900893_373438147"/>
      <w:bookmarkStart w:id="38" w:name="_Toc13"/>
      <w:bookmarkEnd w:id="36"/>
      <w:bookmarkEnd w:id="37"/>
      <w:r>
        <w:rPr>
          <w:rtl w:val="true"/>
        </w:rPr>
        <w:t>صورت دوم</w:t>
      </w:r>
      <w:bookmarkEnd w:id="38"/>
    </w:p>
    <w:p>
      <w:pPr>
        <w:pStyle w:val="BookText"/>
        <w:rPr/>
      </w:pPr>
      <w:r>
        <w:rPr>
          <w:rFonts w:ascii="IRNazanin" w:hAnsi="IRNazanin" w:eastAsia="IRNazanin"/>
          <w:color w:val="111111"/>
          <w:sz w:val="28"/>
          <w:sz w:val="28"/>
          <w:szCs w:val="28"/>
          <w:rtl w:val="true"/>
          <w:lang w:bidi="fa-IR"/>
        </w:rPr>
        <w:t>درخواست دعای خیر و یا طلب آمرزش از زندگان در جهان ماده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و استواری یک چنین درخواست از احیا، از ضروریات قرآن مجید است و هرکس مختصر آشنایی با قرآن داشته باشد، می‌داند که شیوه پیامبران این بوده که در حقّ امت خود، طلب مغفرت می‌کردند و یا خود امت از پیامبران، چنین درخواستی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مجموع آیاتی را که در این قسمت وارد شده است در این جا منعکس می‌کنیم، البته آیات ناظر به این قسمت چند گروه است که به خاطر تسهیل مطلب، آن‌ها را مورد بحث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خداوند به پیامبر خود دستور می‌دهد که وی درباره آنان طلب آمرزش 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اسْتَغْفِرْ لَهُمْ وَ شاوِرْهُمْ فِی‌الاَْمْرِ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درگذر و در حق آنان طلب آمرزش بنما و با آن‌ها در امور مشورت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فَبایِعْهُنَّ وَ اسْتَغْفِرْ لَهُنَّ اللّهَ اِنَّ اللّهَ غَفُورٌ رَحیمٌ</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بیعت بنما و برای آن‌ها از خدا طلب آمرزش کن، حقا خداوند بخشنده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 تُطَهِّرُهُمْ وَ تُزَکّیهِمْ بِها وَ صَلِّ عَلَیْهِمْ اِنَّ صَلاتَکَ سَکَنٌ‌لَهُمْ 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 بگیر، آنان را با این عمل پاک گردان، در حقّ آنان دعا کن، زیرا دعای تو در حقّ آنان، مایه آرامش آن‌ها است خداوند دانا و شنوا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مستقیما به پیامبر دستور می‌دهد که در حقّ آنان دعا کند و تأثیر دعای او آن چنان سریع است که افراد، پس از دعای پیامبر، در باطن احساس آرامش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خود پیامبران به گنهکاران وعده می‌دادند که در شرایط خاصی برای آن‌ها طلب آمرزش خواهند کرد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قَوْلَ اِبْراهیمَ لاَِبیهِ لاََسْتَغْفِرَنَّ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وعده ابراهیم به عمودی خود که برای تو طلب آمرزش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سَاَسْتَغْفِرُ لَکَ رَبّی اِنَّهُ کانَ بیحَفِیّا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تو طلب آمرزش می‌کنم، زیرا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خدایم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اسْتِغْفارُ اِبْراهیمَ لاَِبیهِ اِلاّ عَنْ مَوْعِدَةٍ وَعَدَهآ اِیّاهُ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ابراهیم برای عموم خود به خاطر وعده قبلی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حاکی است که پیامبران به گنهکاران وعده و نوید استغفار می‌دادند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نویدی داده بود؛ ولی وقتی او را در بت‌پرستی پایدار دید، از طلب آمرزش خودداری کرد ؛ زیرا یکی از شرایط</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 دعا این است که طرف، موحد باشد نه مشرک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دستور می‌دهد که گروه با ایمان ولی گنهکار، برای جلب مغفرت خدا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او بخواهند که درباره آنان طلب آمرزش کند، و اگر پیامبر درباره آن‌ها طلب آمرزش کند، خداوند گناهان آنان را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اَنَّهُمْ اِذْ ظَلَمُوآا اَنْفُسَهُمْ جآؤُکَ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موقعی که بر خویشتن ستم کردند، پیش تو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می‌آمدند، و از خداوند طلب آمرزش می‌نمودند و پیامبر نیز برای آنان طلب آمرزش می‌کرد، خداوند را توبه‌پذیر و رحیم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آیه‌ای روشن‌تر از این که خداوند به امت گنهکار دستور می‌دهد که برای جلب مغفرت خدا، حضور پیامبر برسند و از او بخواهند که در حقّ آنان دعا کند؟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 درخواست استغفار از او، دو فایده روشن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استغفار از پیامبر در گنهکاران روح اطاعت و پیروی از پیامبر را زنده کرده و سبب می‌شود که آنان به خاطر مقامی که احساس می‌کنند که پیامبر دارد، از او به خوبی پیروی</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 چنین رفت و آمد در انسان، حالت خاصی از خضوع نسبت به پیامبر پدید می‌آورد، و انسان را آماده می‌سازد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صمیم دل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مقام و موقعیت پیامبر را در اذهان امت به خوبی ترسیم می‌کند و می‌رساند که همان‌طور که فیض‌های مادی از طریق اسباب خاصی به بندگان الهی می‌رسد، هم‌چنین فیض معنوی که همان مغفرت خدا است، از طریق اسباب معینی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دعای پیامبر و عزیزان درگاه خدا،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خورشید آسمان، سبب ریزش کالری و حرارت و نیرو و انرژی است، و این فیض از طریق آفتاب به بندگان می‌رسد، هم‌چنین فیض معنوی و لطف الهی، وسیله خورشید آسمان رسالت به بندگان الهی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مرحله،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الطاف مادی و معنوی در هر دو جهان همراه با سبب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از آیات استفاده می‌شود که مسلمانان پیوسته به حضور رسول خدا می‌رسیدند و درخواست دعا و طلب آمرزش از خدا می‌کردند، و لذا وقتی مسلمانان به منافقان چنین</w:t>
      </w:r>
    </w:p>
    <w:p>
      <w:pPr>
        <w:pStyle w:val="BookText"/>
        <w:rPr/>
      </w:pPr>
      <w:r>
        <w:rPr>
          <w:rFonts w:ascii="IRNazanin" w:hAnsi="IRNazanin" w:eastAsia="IRNazanin"/>
          <w:color w:val="111111"/>
          <w:sz w:val="28"/>
          <w:sz w:val="28"/>
          <w:szCs w:val="28"/>
          <w:rtl w:val="true"/>
          <w:lang w:bidi="fa-IR"/>
        </w:rPr>
        <w:t>پیشنهاد می‌کردند، با ابا و روی‌گردانی آن‌ها مواجه می‌گردیدند،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آنان گفته می‌شود بیایید تا پیامبر خدا درباره شماها طلب آمرزش کند،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می‌گردانند، آنان را می‌بینی که با تکبر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آیات گواهی می‌دهند که خود مردم با الهام 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پاک می‌دانستند که دعای پیامبر، در درگاه خدا درباره آنان اثر خاصی دارد، و صددرصد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پاک انسانی برای آنان الهام‌بخش بود که فیض الهی از طریق پیامبران به مردم می‌رسد، هم‌چنان که هدایت خداوند از طریق پیامبران به مردم می‌رسد، از این نظر حضور پیامبران می‌رسیدند، و از آنان درخواست دعا می‌کردند که در حق آنان از خداوند طلب مغفرت کند، اینک آیات این بخش</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یاَبانَا اسْتَغْفِرْلَنا ذُنُوبَنا اِنّاکُنّا خطِئینَ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w:t>
      </w:r>
    </w:p>
    <w:p>
      <w:pPr>
        <w:pStyle w:val="BookText"/>
        <w:rPr/>
      </w:pPr>
      <w:r>
        <w:rPr>
          <w:rFonts w:ascii="Amiri" w:hAnsi="Amiri" w:eastAsia="Amiri" w:cs="Amiri"/>
          <w:color w:val="111111"/>
          <w:sz w:val="28"/>
          <w:sz w:val="28"/>
          <w:szCs w:val="28"/>
          <w:rtl w:val="true"/>
          <w:lang w:bidi="ar-SA"/>
        </w:rPr>
        <w:t>اَسْتَغْفِرُ لَکُمْ رَبّی اِنَّهُ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ما، برای ما به خاطر گناهانی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بنما،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از خدایم برای شما طلب آمرزش می‌کنم، او بخشایشگر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است که به پیامبر اخطار می‌کند که طلب آمرزش</w:t>
      </w:r>
    </w:p>
    <w:p>
      <w:pPr>
        <w:pStyle w:val="BookText"/>
        <w:rPr/>
      </w:pPr>
      <w:r>
        <w:rPr>
          <w:rFonts w:ascii="IRNazanin" w:hAnsi="IRNazanin" w:eastAsia="IRNazanin"/>
          <w:color w:val="111111"/>
          <w:sz w:val="28"/>
          <w:sz w:val="28"/>
          <w:szCs w:val="28"/>
          <w:rtl w:val="true"/>
          <w:lang w:bidi="fa-IR"/>
        </w:rPr>
        <w:t>او در حق اشخاص و منافقانی که هنوز در بت‌گرایی خود باقی هستند به هدف اجابت نمی‌رسد و این آیات یک نوع استثناء 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پیش است و حاکی است که در غیر این مورد دعای پیامبر تأثیر خاصی دارد،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تَسْتَغْفِرْ لَهُمْ سَبْعینَ مَرَّةً فَلَنْ یَغْفِرَ اللّهُ‌لَهُمْ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آنان هفتاد بار طلب آمرزش نمایی خداوند آنان را نخواهد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اَسْتَغْفَرْتَ لَهُمْ اَمْ لَمْ تَسْتَغْفِرْ لَهُمْ لَنْ یَغْفِرَ اللّهُ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و برابر است درباره آنان طلب آمرزش بنمایی 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ننمایی، خداوند آنان را نخواهد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قرآن استفاده می‌شود که دسته‌ای با ایمان پیوسته برای گروه دیگر دعا می‌کردند،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جاؤُا مِنْ بَعْدِهِمْ یَقُولُونَ رَبَّنَا اغْفِرْ لَنا وَ لاِِخْوانِنَا الَّذینَ سَبَقُونا بِالاْیمانِ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که پس از آنان آمدند، می‌گویند پروردگارا ما و برادران ما را که بر ما، در ایمان سبقت و پیشی جستند،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گروه افراد با ایمان را دعا می‌کنند، بلکه حاملان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و گروهی که در اطراف آن قرار گرفته‌اند، نیز برای افراد با ایمان طلب آمرزش می‌نمایند،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بِحَمْدِرَبِّهِمْ وَ یُؤْمِنُونَ بِه وَ یَسْتَغْفِرُونَ لِلَّذینَ امَنُوا رَبَّناوَسِعْتَ کُلَّ شَیْ‌ءٍ رَحْمَةً وَ عِلْما فَاغْفِرْ لِلَّذینَ تابُوا وَ اتَّبَعُوا سَبیلَکَ وَقِهِمْ عَذابَ الْجَحیمِ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عرش را حمل می‌کنند و افرادی که در اطراف آن قرار دارند، با ستایش خدا، او را از عیب و نقص، تنزیه می‌کنند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افراد با ایمان طلب آمرزش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 و علم تو همه جا را فرا گرفته است، پس افرادی را که توبه کرده‌اند و از راه تو پیروی می‌کنند، ببخش و ایشان را از عذاب دوزخ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بهتر ما نیز از شیوه خداپسندانه این گروه پیروی کنیم و برای افراد با ایمان پیوسته طلب آمرزش نماییم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حکم دو صورت از صورت‌های پنجگانه درخواست حاجت از غیر خدا از مدارک قرآنی روشن گردید و از سه صورت مربوط به سؤال از احیا، یک صورت باقی ماند که اکنون مورد بررسی قرار می‌گیرد</w:t>
      </w:r>
      <w:r>
        <w:rPr>
          <w:rFonts w:eastAsia="IRNazanin" w:cs="IRNazanin"/>
          <w:color w:val="111111"/>
          <w:sz w:val="28"/>
          <w:szCs w:val="28"/>
          <w:rtl w:val="true"/>
          <w:lang w:bidi="fa-IR"/>
        </w:rPr>
        <w:t>.</w:t>
      </w:r>
      <w:bookmarkStart w:id="39" w:name="pg1070_8569"/>
    </w:p>
    <w:p>
      <w:pPr>
        <w:pStyle w:val="Heading3"/>
        <w:numPr>
          <w:ilvl w:val="2"/>
          <w:numId w:val="1"/>
        </w:numPr>
        <w:rPr/>
      </w:pPr>
      <w:bookmarkStart w:id="40" w:name="__RefHeading___Toc1900895_373438147"/>
      <w:bookmarkStart w:id="41" w:name="_Toc14"/>
      <w:bookmarkEnd w:id="39"/>
      <w:bookmarkEnd w:id="40"/>
      <w:r>
        <w:rPr>
          <w:rtl w:val="true"/>
        </w:rPr>
        <w:t>صورت سوم</w:t>
      </w:r>
      <w:bookmarkEnd w:id="41"/>
    </w:p>
    <w:p>
      <w:pPr>
        <w:pStyle w:val="BookText"/>
        <w:rPr/>
      </w:pPr>
      <w:r>
        <w:rPr>
          <w:rFonts w:ascii="IRNazanin" w:hAnsi="IRNazanin" w:eastAsia="IRNazanin"/>
          <w:color w:val="111111"/>
          <w:sz w:val="28"/>
          <w:sz w:val="28"/>
          <w:szCs w:val="28"/>
          <w:rtl w:val="true"/>
          <w:lang w:bidi="fa-IR"/>
        </w:rPr>
        <w:t xml:space="preserve">از یک فرد زنده به اندیشه آن که قدرت بر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استمداد می‌نماییم که کاری را از غیر مجرای طبیعی، انجام دهد؛ مثلاً از طریق اعجاز، بیماری را شفا بخشد، چشمه ساری را جاری سازد و</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اسلامی این نوع درخواست را به صورت دوم، باز می‌گردانند و می‌گویند مقصود این است که از خدا بخواهد که خداوند مریض او را شفا دهد، قرض او را ادا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این نوع کارها، کار خدا است و چون وسیله آن دعای پیامبر و امام است، از این جهت مجازا</w:t>
      </w:r>
    </w:p>
    <w:p>
      <w:pPr>
        <w:pStyle w:val="BookText"/>
        <w:rPr/>
      </w:pPr>
      <w:r>
        <w:rPr>
          <w:rFonts w:ascii="IRNazanin" w:hAnsi="IRNazanin" w:eastAsia="IRNazanin"/>
          <w:color w:val="111111"/>
          <w:sz w:val="28"/>
          <w:sz w:val="28"/>
          <w:szCs w:val="28"/>
          <w:rtl w:val="true"/>
          <w:lang w:bidi="fa-IR"/>
        </w:rPr>
        <w:t>کار خدا به دعاکننده استناد داده می‌شود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ولی آیات قرآن به روشنی گواهی می‌دهند که درخواست چنین حاجتی از پیامبران صحیح است، و مجازگویی نیست، یعنی جدا می‌خواهیم که معصوم کرامت کند و یا از در اعجاز وارد گردد و بیمار صعب‌العلاج ما را شفا بخشد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قرآن شفا را به خدا نسبت می‌دهد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مَرِضْتُ فَهُوَ یَشْفینِ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بیمار شدم او مرا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آیات دیگر شفا را به عسل و قرآن نیز نسبت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بُطُونِها شَرابٌ مُخْتَلِفٌ اَلْوانُهُ فیهِ شِفاءٌ لِلنّاسِ</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شکم‌های زنبوران عسل، مایعی با رنگ‌های گوناگون بیرون می‌آید، که در آن درمانی است برای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الْقُرْانِ ما هُوَ شِفاءٌ وَ رَحْمَةٌ لِلْمُؤْمِنینَ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چیزی را فرو می‌فرستیم که برای گروه باایمان شفا و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جآءَتْکُمْ مَوْعِظَةٌ مِنْ رَبِّکُمْ وَ شِفآءٌ لِما فِی الصُّدُورِ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پروردگارتان به سوی شما موعظه‌ای آمد و شفای آن‌چه در سینه‌های شما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جمع میان این دو گروه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و اختصاص</w:t>
      </w:r>
    </w:p>
    <w:p>
      <w:pPr>
        <w:pStyle w:val="BookText"/>
        <w:rPr/>
      </w:pPr>
      <w:r>
        <w:rPr>
          <w:rFonts w:ascii="IRNazanin" w:hAnsi="IRNazanin" w:eastAsia="IRNazanin"/>
          <w:color w:val="111111"/>
          <w:sz w:val="28"/>
          <w:sz w:val="28"/>
          <w:szCs w:val="28"/>
          <w:rtl w:val="true"/>
          <w:lang w:bidi="fa-IR"/>
        </w:rPr>
        <w:t>شفا به خدا و اثبات آن برای عسل و قرآن و نصایح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تأثیر به خود متکی است و تأثیر عوامل دیگر به اذن خدا و تسبیب او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جهان‌بینی اسلامی و فلسفی، تمام عوامل و فواعل، فعل تسبیبی خداست و علل، از خود کوچک‌ترین استقلالی ندارند، بنابراین از نظر عقل و خرد و آیات قرآن، مانعی نخواهد داشت که همان خدایی که به عسل قدرت شفا داده و به داروهای گیاهی و یا شیمیایی نیروی بهبود و سلامت بخشی لطف فرموده است، همان قدرت و نیرو را به پیامبران و امامان بدهد، هم‌چنان که مرتاضان از راه ریاضت می‌توانند قدرت‌های روحی بزرگی به</w:t>
      </w:r>
    </w:p>
    <w:p>
      <w:pPr>
        <w:pStyle w:val="BookText"/>
        <w:rPr/>
      </w:pPr>
      <w:r>
        <w:rPr>
          <w:rFonts w:ascii="IRNazanin" w:hAnsi="IRNazanin" w:eastAsia="IRNazanin"/>
          <w:color w:val="111111"/>
          <w:sz w:val="28"/>
          <w:sz w:val="28"/>
          <w:szCs w:val="28"/>
          <w:rtl w:val="true"/>
          <w:lang w:bidi="fa-IR"/>
        </w:rPr>
        <w:t xml:space="preserve">دست آورند، در این صورت چه اشکالی دارد که خدا از طریق تفضل و یا بر اثر طی طریق عبودیت و بندگی به آنان قدرت و نیرویی بخشد تا آن‌ها در شرایط خاصی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محیرالعقول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اسباب طبیعی از عهده چنین کارهایی برآیند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شفابخشی پیامبر و امام، و کارایی اولیای الهی و انجام کارهای خارق‌العاده، منافات ندارد که شافی واقعی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تشریح این قسمت و استفاده از آیات قرآنی به صفحات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جلد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برگرداننده حقیقی گمشده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باشد که به این عوامل ناآگاه و بی‌اراده، قدرت و نیرو داده که روی مصالحی و به اذن او در کون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آیات قرآن به روشنی گواهی می‌دهد که مردم، این چنین کارها را از پیامبران و احیانا از غیر آنان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را یادآور می‌شویم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یاد شده در زیر می‌رساند که بنی‌اسرائیل در خشکسالی از پیامبر خود طلب آب نمودند، آن هم نه از مجرای طبیعی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خرق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گفتند دعا کن تا خدا آب برای ما برساند بلکه گفتند ما را سیراب کن و آب در</w:t>
      </w:r>
    </w:p>
    <w:p>
      <w:pPr>
        <w:pStyle w:val="BookText"/>
        <w:rPr/>
      </w:pPr>
      <w:r>
        <w:rPr>
          <w:rFonts w:ascii="IRNazanin" w:hAnsi="IRNazanin" w:eastAsia="IRNazanin"/>
          <w:color w:val="111111"/>
          <w:sz w:val="28"/>
          <w:sz w:val="28"/>
          <w:szCs w:val="28"/>
          <w:rtl w:val="true"/>
          <w:lang w:bidi="fa-IR"/>
        </w:rPr>
        <w:t>اختیار ما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اَوْحَیْنآ اِلی مُوسیآ اِذِ اسْتَسْقاهُ قَوْمُهُ اَنِ اضْرِبْ بِعَصاکَ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موقعی که قوم او از وی آب طلبید، وحی کردیم که با عصای خود به صخره‌ها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از این، آیه‌ای است که حضرت سلیمان از حاضران در مجلس درخواست کرد که تخت بلقیس را از صدها فرسخ با بودن موانع و عوایق حاضر کنند، آن جا که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اَیُّکُمْ یَأْتینی بِعَرْشِها قَبْلَ اَنْ‌یَأْتُونی 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شماها تخت او را پیش از آن که به حضور من با حالت تسلیم وارد شوند حاضر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احضار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غیرعادی بود، هم‌چنان که از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به روشنی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سخن در یک کلمه است و آن، این که برخی تصور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می‌کنند که کارهای آسان و عادی کار غیرالهی است، و کارهای غیر عادی که از قدرت بشر معمولی خارج است، کار خدا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میزان در کارهای خدایی و غیر خدایی استقلال و عدم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خدایی این است که فاعل بی‌دخالت غیر خود و بدون استمداد از قوه دیگر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خدایی آن است که فاعل در انجام آن مستقل تام، و به غیر خود، اصلاً نیازمند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کارهای غیرخدایی اعم از آسان و عادی، یا مشکل و غیر عادی، این است که فاعل در انجام آن‌ها مستقل نباشد بلکه در پرتو فاعل و نیروی مستقلی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مانعی ندارد که خداوند به اولیای خود قدرت بر انجام کارهای خارق‌العاده که از قدرت بشر عادی بیرون است مرحمت بفرماید و ما نیز از آنان بخواهیم که این‌گونه کارها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صراحت هر چه کامل‌تر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مسیح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تُبْرِی‌ءُ الاَْکْمَهَ وَ الاَْبْرَصَ بِأِذْنی وَ أِذْ تُخْرِجُ الْمَوْتی بِأِذْنی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اذن من نابینا و مبتلا به بیماری برص را شفا می‌دهی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bookmarkStart w:id="42" w:name="pg1070_8584"/>
    </w:p>
    <w:p>
      <w:pPr>
        <w:pStyle w:val="BookText"/>
        <w:rPr/>
      </w:pPr>
      <w:bookmarkEnd w:id="42"/>
      <w:r>
        <w:rPr>
          <w:rFonts w:ascii="IRNazanin" w:hAnsi="IRNazanin" w:eastAsia="IRNazanin"/>
          <w:color w:val="111111"/>
          <w:sz w:val="28"/>
          <w:sz w:val="28"/>
          <w:szCs w:val="28"/>
          <w:rtl w:val="true"/>
          <w:lang w:bidi="fa-IR"/>
        </w:rPr>
        <w:t>و مردگان را به اجازه من زنده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آیات گواه بر آن است که اولیای الهی دارای چنین قدرت‌ها بوده‌اند و درخواست کارهای خارق‌العاده از آن‌ها یک امر رایجی بوده است و قرآن نیز به صحت چنین درخواست‌هایی گواهی می‌دهد</w:t>
      </w:r>
      <w:r>
        <w:rPr>
          <w:rFonts w:eastAsia="IRNazanin" w:cs="IRNazanin"/>
          <w:color w:val="111111"/>
          <w:sz w:val="28"/>
          <w:szCs w:val="28"/>
          <w:rtl w:val="true"/>
          <w:lang w:bidi="fa-IR"/>
        </w:rPr>
        <w:t>.</w:t>
      </w:r>
    </w:p>
    <w:p>
      <w:pPr>
        <w:pStyle w:val="Heading3"/>
        <w:numPr>
          <w:ilvl w:val="2"/>
          <w:numId w:val="1"/>
        </w:numPr>
        <w:rPr/>
      </w:pPr>
      <w:bookmarkStart w:id="43" w:name="__RefHeading___Toc1900897_373438147"/>
      <w:bookmarkStart w:id="44" w:name="_Toc15"/>
      <w:bookmarkEnd w:id="43"/>
      <w:r>
        <w:rPr>
          <w:rtl w:val="true"/>
        </w:rPr>
        <w:t>صورت چهارم و پنجم</w:t>
      </w:r>
      <w:bookmarkEnd w:id="44"/>
    </w:p>
    <w:p>
      <w:pPr>
        <w:pStyle w:val="Heading4"/>
        <w:numPr>
          <w:ilvl w:val="3"/>
          <w:numId w:val="1"/>
        </w:numPr>
        <w:rPr/>
      </w:pPr>
      <w:bookmarkStart w:id="45" w:name="__RefHeading___Toc1900899_373438147"/>
      <w:bookmarkStart w:id="46" w:name="_Toc16"/>
      <w:bookmarkEnd w:id="45"/>
      <w:r>
        <w:rPr>
          <w:rtl w:val="true"/>
        </w:rPr>
        <w:t>صورت چهارم و پنجم</w:t>
      </w:r>
      <w:bookmarkEnd w:id="4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حکم هر سه صورت از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روشن گردید و دیدیم که آیات قرآنی با صراحت هر چه کامل‌تر بر صحت آن،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حکم دو صورت باقیمانده را که هر دو مربوط به سؤال از ارواح مقدسه است، از نظر ادله قرآن و حدیثی روشن سازیم ؛ مسئله‌ای که امروز مطرح است، این دو سؤال است، زیرا مسلمانان فعلاً با پیامبر زنده‌ای مواجه نیستند که از او سؤال کنند و توفیق تشرف به حضور امامی را ندارند که به حضور او برسند و از او درخواست حضوری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غالبا سؤال‌ها و درخواست‌های آنان از ارواح مقدسه انبیاء و اولیاء است از این جهت تشریح حکم این دو صورت از اهمیت بیشتری برخوردار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موضوع در گرو تشریح چهار مطلب است که با</w:t>
      </w:r>
    </w:p>
    <w:p>
      <w:pPr>
        <w:pStyle w:val="BookText"/>
        <w:rPr/>
      </w:pPr>
      <w:r>
        <w:rPr>
          <w:rFonts w:ascii="IRNazanin" w:hAnsi="IRNazanin" w:eastAsia="IRNazanin"/>
          <w:color w:val="111111"/>
          <w:sz w:val="28"/>
          <w:sz w:val="28"/>
          <w:szCs w:val="28"/>
          <w:rtl w:val="true"/>
          <w:lang w:bidi="fa-IR"/>
        </w:rPr>
        <w:t>آگاهی صحیح از آن چهار مطلب می‌توان به صحت چنین استمدادها و استغاثه‌ها اذعان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مطلب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مرگ انسان، به معنی فنا و نابودی انسان نیست، بلکه روح و روان او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روح و روان او باقی است، بلکه ارتباط ما با آنان قطع نمی‌شود و آن‌ها سخنان و استغاثه‌های ما را 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کمالات معنوی و قدرت‌هایی که خدا برای پیامبران و اولیا در قرآن بیان کرده است مربوط به اجسام آن‌ها نیست، بلکه این نیروها قائم به ارواح و روان‌های زنده و جاویدان آن‌هاست،</w:t>
      </w:r>
      <w:bookmarkStart w:id="47" w:name="pg1070_8587"/>
    </w:p>
    <w:p>
      <w:pPr>
        <w:pStyle w:val="BookText"/>
        <w:rPr/>
      </w:pPr>
      <w:bookmarkEnd w:id="47"/>
      <w:r>
        <w:rPr>
          <w:rFonts w:ascii="IRNazanin" w:hAnsi="IRNazanin" w:eastAsia="IRNazanin"/>
          <w:color w:val="111111"/>
          <w:sz w:val="28"/>
          <w:sz w:val="28"/>
          <w:szCs w:val="28"/>
          <w:rtl w:val="true"/>
          <w:lang w:bidi="fa-IR"/>
        </w:rPr>
        <w:t>که با مفارقت از بدن باطل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صحیح که محدثان اسلامی نقل کرده‌اند، شاهدی گویا بر صحت و استواری چنین استمدادها و استغاثه‌هاست، و پیوسته روش مسلمانان در تمام اعصار، این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تشریح این نقاط</w:t>
      </w:r>
      <w:r>
        <w:rPr>
          <w:rFonts w:eastAsia="IRNazanin" w:cs="IRNazanin"/>
          <w:color w:val="111111"/>
          <w:sz w:val="28"/>
          <w:szCs w:val="28"/>
          <w:rtl w:val="true"/>
          <w:lang w:bidi="fa-IR"/>
        </w:rPr>
        <w:t>:</w:t>
      </w:r>
    </w:p>
    <w:p>
      <w:pPr>
        <w:pStyle w:val="Heading4"/>
        <w:numPr>
          <w:ilvl w:val="3"/>
          <w:numId w:val="1"/>
        </w:numPr>
        <w:rPr/>
      </w:pPr>
      <w:bookmarkStart w:id="48" w:name="__RefHeading___Toc1900901_373438147"/>
      <w:bookmarkStart w:id="49" w:name="_Toc17"/>
      <w:bookmarkEnd w:id="48"/>
      <w:r>
        <w:rPr/>
        <w:t>1</w:t>
      </w:r>
      <w:r>
        <w:rPr>
          <w:rtl w:val="true"/>
        </w:rPr>
        <w:t xml:space="preserve">. </w:t>
      </w:r>
      <w:r>
        <w:rPr>
          <w:rtl w:val="true"/>
        </w:rPr>
        <w:t>تجرّد و بقای روح پس از مرگ</w:t>
      </w:r>
      <w:bookmarkEnd w:id="4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عقلی همراه با آیات قرآن به روشنی گواهی می‌دهند که مرگ پایان زندگی نیست، بلکه دریچه‌ای است برای یک زندگی نوین، و انسان با عبور از این رهگذر به حیات جدید و</w:t>
      </w:r>
    </w:p>
    <w:p>
      <w:pPr>
        <w:pStyle w:val="BookText"/>
        <w:rPr/>
      </w:pPr>
      <w:r>
        <w:rPr>
          <w:rFonts w:ascii="IRNazanin" w:hAnsi="IRNazanin" w:eastAsia="IRNazanin"/>
          <w:color w:val="111111"/>
          <w:sz w:val="28"/>
          <w:sz w:val="28"/>
          <w:szCs w:val="28"/>
          <w:rtl w:val="true"/>
          <w:lang w:bidi="fa-IR"/>
        </w:rPr>
        <w:t>عالمی کاملاً نو، گام می‌نهد، عالمی که برتر از جهان ماده و طبیعت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مرگ را فنای انسان می‌دانند و معتقدند که با مرگ، همه‌چیز وی از بین می‌رود و نشانه‌ای از او جز یک جسد بی‌روح که پس از چند صباحی به خاک و دیگر عناصر تبدیل می‌شود، باقی نمی‌ماند، ناخودآگاه از فلسفه مادیگری پیروی نموده و از آن مکتب الهام گرفته‌اند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تفکر حاکی است که دارندگان این نظر، حیات و زندگی را جز آثار مادی اجزای بدن و واکنش‌های فیزیکی و شیمیایی مغز و سلسله اعصاب چیزی دیگر نمی‌دانند و با</w:t>
      </w:r>
    </w:p>
    <w:p>
      <w:pPr>
        <w:pStyle w:val="BookText"/>
        <w:rPr/>
      </w:pPr>
      <w:r>
        <w:rPr>
          <w:rFonts w:ascii="IRNazanin" w:hAnsi="IRNazanin" w:eastAsia="IRNazanin"/>
          <w:color w:val="111111"/>
          <w:sz w:val="28"/>
          <w:sz w:val="28"/>
          <w:szCs w:val="28"/>
          <w:rtl w:val="true"/>
          <w:lang w:bidi="fa-IR"/>
        </w:rPr>
        <w:t>فرونشستن گرمی بدن و توقف سلول‌ها از حرکت و تولید، حیات انسان فروکش کرده و شخص به صورت جماد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در این مکتب، جز انعکاس ماده و خواص آن چیز دیگری نیست و با بطلان این خواص و از میان رفتن تأثیرات متقابل اجزای بدن در یکدیگر، روح و روان به کلی باطل شده و دیگر، از وجود روح و بقای آن و جهانی به نام ارواح خبری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نظر، درباره روح و روان انسان، از اصول ماتریالیسم الهام می‌گیرد و در این مکتب، انسان جز یک ماشین، چیزی نیست که از ابزار و آلات مختلف ترکیب یافته و تأثیرات متقابل اجزای آن، پدیدآورنده نیروی تفکر و درک، در مغز</w:t>
      </w:r>
    </w:p>
    <w:p>
      <w:pPr>
        <w:pStyle w:val="BookText"/>
        <w:rPr/>
      </w:pPr>
      <w:r>
        <w:rPr>
          <w:rFonts w:ascii="IRNazanin" w:hAnsi="IRNazanin" w:eastAsia="IRNazanin"/>
          <w:color w:val="111111"/>
          <w:sz w:val="28"/>
          <w:sz w:val="28"/>
          <w:szCs w:val="28"/>
          <w:rtl w:val="true"/>
          <w:lang w:bidi="fa-IR"/>
        </w:rPr>
        <w:t>گردیده است و با پراکندگی اجزای آن، آثار تفکر و حیات به کلی نابود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ماتریالیست‌ها درباره روح و روان، در نظر فلاسفه بزرگ جهان و دانشمندان الهی به کلی مردود بوده و الهیون برای انسان، علاوه بر نظام مادی بدن و واکنش‌های متقابل مادی آن، جوهری اصیل به نام روح و روان، قائلند که مدتی با این بدن همراه می‌باشد و بعدا پیوند خود را از بدن بریده و در محیط ویژه خود با بدن لطیف‌تر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ارواح پس از مرگ انسان مسأله‌ای نیست که بتوان آن را در این صفحات ثابت و مبرهن نمود، زیرا بقای نفس و روح انسان، با دلایل دقیق فلسفی</w:t>
      </w:r>
    </w:p>
    <w:p>
      <w:pPr>
        <w:pStyle w:val="BookText"/>
        <w:rPr/>
      </w:pPr>
      <w:r>
        <w:rPr>
          <w:rFonts w:ascii="IRNazanin" w:hAnsi="IRNazanin" w:eastAsia="IRNazanin"/>
          <w:color w:val="111111"/>
          <w:sz w:val="28"/>
          <w:sz w:val="28"/>
          <w:szCs w:val="28"/>
          <w:rtl w:val="true"/>
          <w:lang w:bidi="fa-IR"/>
        </w:rPr>
        <w:t>و تجارب یقین‌آفرین روحیون، امروز ثابت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بقای ارواح پس از مرگ، در فلسفه اسلامی به صورت یک مسأله قطعی درآمده و فلاسفه بزرگ مانند شیخ‌الرئیس و شیخ‌الاشراق و صدرالمتألهین، هر کدام پیرامون این موضوع بحث‌های عمیق دارند و بر اساس بقای روح انسان پس از مرگ، مسایلی را پایه‌گذاری کرده‌اند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به روشنی بر بقای ارواح پس از جدایی از بدن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تجرد روح و نفس انسانی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فشرده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می‌دهند و ما برای یادآوری، متن آیه‌ها را یادآور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یُقْتَلُ فی سَبیلِ اللّهِ اَمْواتٌ بَلْ اَحْیاءٌ وَ لکِنْ لا تَشْعُرُونَ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در راه خدا کشته می‌شوند مگویید مرده‌اند، بلکه آنان زندگانند ولی شما احساس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اَمْواتا بَلْ اَحْیاءٌ عِنْدَ رَبِّهِمْ یُرْزَقُونَ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که در راه خدا کشته می‌شوند، مرده مپندارید، بلکه آنان زندگانند که نزد خدایشان روزی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اتیهُمُ اللّهُ مِنْ فَضْلِهِ وَ یَسْتَبْشِرُونَ بِالَّذینَ لَمْ یَلْحَقُوا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آن‌چه خداوند از کرم خود به ایشان داده است، خرسند و شادمانند و به کسانی که به آن‌ها نپیوسته‌اند، بشارت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یَسْتَبْشِرُونَ بِنِعْمَةٍ مِنَ اللّهِ وَ 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الهی و فضل او ابزار خوشحالی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امَنْتُ بِرَبِّکُمْ فَاسْمَعُونِ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 قالَ یا لَیْتَ قَوْمییَعْلَمُونَ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بِماغَفَرَلی رَبّی وَجَعَلَنی مِنَ‌الْمُکْرَمینَ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وارد بهشت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می‌دانستند ؛ که خدای من مرا بخشید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بهشت که به او گفته شد، وارد آن شود، بهشت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برزخی است نه اخروی، به گواه این که وی آرزو می‌کند که ای کاش قوم من می‌دانستند که خدایم مرا بخشیده و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چنین آگاهی با جهان آخرت که حجاب‌ها و پرده‌ها از برابر دیدگان انسان برداشته می‌شود و وضع انسان‌های دیگر بر کسی پوشیده نمی‌ماند، سازگار نیست، بلکه چنین ناآگاهی با جهان دنیوی مناسب است که انسان‌های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آگاهی ندارند، و آیات قرآن بر این مطلب گواهی می‌دهند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بر این، در آیات بعدی روشن می‌سازد که پس از درگذشت و بخشیده شدن و دخول به بهشت، چراغ زندگی قوم</w:t>
      </w:r>
    </w:p>
    <w:p>
      <w:pPr>
        <w:pStyle w:val="BookText"/>
        <w:rPr/>
      </w:pPr>
      <w:r>
        <w:rPr>
          <w:rFonts w:ascii="IRNazanin" w:hAnsi="IRNazanin" w:eastAsia="IRNazanin"/>
          <w:color w:val="111111"/>
          <w:sz w:val="28"/>
          <w:sz w:val="28"/>
          <w:szCs w:val="28"/>
          <w:rtl w:val="true"/>
          <w:lang w:bidi="fa-IR"/>
        </w:rPr>
        <w:t xml:space="preserve">او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گشت،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اَنْزَلْنا عَلی قَوْمِهِ مِنْ بَعْدِهِ مِنْ جُنْدٍ مِنَ السَّماءِ وَ ما کُنّا 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کانَتْ اِلاّ صَیْحَةً واحِدَةً فَاِذا هُمْ خامِدُونَ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 او سپاهی از آسمان نفرستادیم و هرگز چنین نمی‌کردیم، چیزی نبود جز یک صیحه ناگهانی که همگی به خاموشی گرائیدند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استفاده می‌شود که پس از ورود به بهشت، قوم وی در این جهان می‌زیستند که ناگهان مرگ، آنان را فراگرفت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بهشتی جز بهشت برزخی چیزی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را آتش فرا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 غُدُوّا وَ عَشِیّا وَ یَوْمَ تَقُومُ السّاعَةُ اَدْخِلُوا الَ فِرْعَوْنَ اَشَدَّ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صبح و عصر بر آتش، نشان داده می‌شوند، روزی که آخرت بر پا می‌گردد، حکم می‌شود که آل فرعون را بر سخت‌ترین عذاب وارد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دو آیه، بقا و حیات آنان در جهان برزخ</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می‌گردد، زیرا پیش از رسیدن قیامت، صبح و عصر بر آتش عرضه و نشان داده می‌شوند ولی پس از رسیدن آن به سخت‌ترین عذاب وارد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ذیل آیه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فراز نخست چندان روشن نبود، ولی با توجه به ذیل آیه روشن می‌گردد که مقصود، همان دوران برزخ است وگرنه تقابل دو جمله صحیح نخواهد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بر این، موضوع صبح و عصر نیز گواهی می‌دهد که مقصود سرای رستاخیز نیست، زیرا در آن سرا صبح و عصری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غرق، وارد آتش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خَطیئاتِهِمْ اُغْرِقُوا فَاُدْخِلُوا نارا فَلَمْ یَجِدوُا لَهُمْ مِنْ دوُنِ اللّهِ اَنْصارا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خطاهایی که مرتکب شده بودند، غرق شدند و در نتیجه وارد آتش گشتند و جز خدا برای خود کمک و یاوری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تصور شود که، ورود آنان به آتش چون قطعی بود، از این جهت به لفظ ماضی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تأویل بدون شاهد، صحیح نیست و برخلاف ظاهر آیه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آیه این بود، لازم بود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زیرا بنابراین احتمال میان غرق و ورود آتش سالیان درازی فاصله وجود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تأویل، باز ناچاریم،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که حاکی از گذشته است تأویل کرده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تفسیر کنیم، و این همه تأویل بدون شاهد صحیح نیست</w:t>
      </w:r>
      <w:r>
        <w:rPr>
          <w:rFonts w:eastAsia="IRNazanin" w:cs="IRNazanin"/>
          <w:color w:val="111111"/>
          <w:sz w:val="28"/>
          <w:szCs w:val="28"/>
          <w:rtl w:val="true"/>
          <w:lang w:bidi="fa-IR"/>
        </w:rPr>
        <w:t>.</w:t>
      </w:r>
      <w:bookmarkStart w:id="50" w:name="pg1070_8601"/>
    </w:p>
    <w:p>
      <w:pPr>
        <w:pStyle w:val="BookText"/>
        <w:rPr/>
      </w:pPr>
      <w:bookmarkEnd w:id="50"/>
      <w:r>
        <w:rPr>
          <w:rFonts w:ascii="IRNazanin" w:hAnsi="IRNazanin" w:eastAsia="IRNazanin"/>
          <w:color w:val="111111"/>
          <w:sz w:val="28"/>
          <w:sz w:val="28"/>
          <w:szCs w:val="28"/>
          <w:rtl w:val="true"/>
          <w:lang w:bidi="fa-IR"/>
        </w:rPr>
        <w:t>بخش دیگر آیات مورد بحث</w:t>
      </w:r>
    </w:p>
    <w:p>
      <w:pPr>
        <w:pStyle w:val="BookText"/>
        <w:rPr/>
      </w:pPr>
      <w:r>
        <w:rPr>
          <w:rFonts w:ascii="IRNazanin" w:hAnsi="IRNazanin" w:eastAsia="IRNazanin"/>
          <w:color w:val="111111"/>
          <w:sz w:val="28"/>
          <w:sz w:val="28"/>
          <w:szCs w:val="28"/>
          <w:rtl w:val="true"/>
          <w:lang w:bidi="fa-IR"/>
        </w:rPr>
        <w:t>برای بقای حیات روح انسانی یک رشته آیات دیگری دلالت دارند که از نظر دلالت و قاطعیت به پایه آیات پیش نمی‌رسند، و به گونه خاصی می‌توان بقای حیات را از آن‌ها استفاده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1" w:name="__RefHeading___Toc1900903_373438147"/>
      <w:bookmarkStart w:id="52" w:name="_Toc18"/>
      <w:bookmarkEnd w:id="51"/>
      <w:r>
        <w:rPr/>
        <w:t>2</w:t>
      </w:r>
      <w:r>
        <w:rPr>
          <w:rtl w:val="true"/>
        </w:rPr>
        <w:t xml:space="preserve">. </w:t>
      </w:r>
      <w:r>
        <w:rPr>
          <w:rtl w:val="true"/>
        </w:rPr>
        <w:t>قرآن و امکان ارتباط با ارواح</w:t>
      </w:r>
      <w:bookmarkEnd w:id="52"/>
    </w:p>
    <w:p>
      <w:pPr>
        <w:pStyle w:val="BookText"/>
        <w:rPr/>
      </w:pPr>
      <w:r>
        <w:rPr>
          <w:rFonts w:ascii="IRNazanin" w:hAnsi="IRNazanin" w:eastAsia="IRNazanin"/>
          <w:color w:val="111111"/>
          <w:sz w:val="28"/>
          <w:sz w:val="28"/>
          <w:szCs w:val="28"/>
          <w:rtl w:val="true"/>
          <w:lang w:bidi="fa-IR"/>
        </w:rPr>
        <w:t xml:space="preserve">اثبات بقای روح مجرد از ماده برای تجویز و مفید بودن استغاثه کافی نیست بلکه باید علاوه بر بقای آن، امکان وجود ارتباط از نظر علمی و قرآنی ثابت گردد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آیه‌های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 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طورگسترده در این باره 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جا اجمالاً متذکر می‌شویم، که آیاتی چند، گواهی می‌دهند که ارتباط بشر با گذشتگان باقی است و هنوز این پیوند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با ارواح قوم خویش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فَعَقَرُوا النّاقَةَ وَ عَتَوْا عَنْ اَمْرِ رَبِّهِمْ وَ قالُوا یا صالِحُ ائْتِنا بِما تَعِدُنآ اِنْ کُنْتَ مِنَ الْمُرْسَلینَ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معجزه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کردند و از دستور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خود سرپیچیدند و گفتند، اگر پیامبری، عذابی که به ما وعده می‌دهی بیار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الرَّجْفَةُ فَاَصْبَحُوا فی دارِهِمْ جاثِمینَ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فراگرفت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خانه‌های خویش بی‌جان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دربرخی‌آیات علت نابودی‌آنان صیحه آسمانی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صاعقه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آیه زلزله معرفی شده است و جمع آیات به این طریق است که صیحه شدید آسمانی همراه با صاعقه و زمین زلزله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 قالَ یا قَوْمِ لَقَدْ اَبْلَغْتُکُمْ رِسالَةَ رَبّی وَ نَصَحْتُ لَکُمْ وَ لکِنْ لا تُحِبُّونَ النّاصِحینَ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آنان روی برگردانید و سربرتافت و گفت ای قوم من پیام‌های خداوند را رسانیدم ولی شما ناصحان را دوست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مفاد آیات سه‌گانه دقت‌کنید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حاکی است که آنان هنگامی که زنده بودند از او عذاب الهی را درخواست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حاکی است که عذاب الهی فرارسید و همه آنان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 حاکی است که حضرت صالح پس از مرگ و نابودی آنان، با آن‌ها سخن می‌گوید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پیام‌های الهی را رسانیدم ولی شماها نصیحت گویان را دوست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بر این که او پس از نابودی با آنان چنین سخن می‌گوید،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آیات به شکلی که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دال بر ترتیب است</w:t>
      </w:r>
    </w:p>
    <w:p>
      <w:pPr>
        <w:pStyle w:val="BookText"/>
        <w:rPr/>
      </w:pPr>
      <w:r>
        <w:rPr>
          <w:rFonts w:ascii="IRNazanin" w:hAnsi="IRNazanin" w:eastAsia="IRNazanin"/>
          <w:color w:val="111111"/>
          <w:sz w:val="28"/>
          <w:sz w:val="28"/>
          <w:szCs w:val="28"/>
          <w:rtl w:val="true"/>
          <w:lang w:bidi="fa-IR"/>
        </w:rPr>
        <w:t>یعنی پس از نابودی آنان، از آن‌ها روی برتافت و به آنان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تُحِبُّونَ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آنان آن‌چنان در عناد و شقاوت فرو رفته بودند حتی پس از مرگ نیز دارای چنین روحیه خبیث بودند که افراد پند ده و اندرزگو را دوست نمی‌داشتند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قرآن این است که او با ارواح امت خود به طور جدی سخن می‌گوید و آنان را طرف خطاب قرار می‌دهد و از عناد مستمر آنان که پس از مرگ نیز با آنان همراه بود خبر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ناصحان را دوست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با ارواح گذشتگان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الرَّجْفَةُ فَاَصْبَحُوا فی دارِهِمْ جاثِمینَ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زمین‌لرزه آنان را فراگرفت، و در خانه‌های خود هلاک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کَذَّبُوا شُعَیْبا کَأَنْ لَمْ‌یَغْنَوْا فیهَاالَّذینَ کَذَّبُوا شُعَیْبا کانُوا هُمُ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شعیب را تکذیب کردند، تو گویی در آن دیار نبودند گروهی او را تکذیب کرده‌اند، زیانکاران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 قالَ یا قَوْمِ لَقَدْ اَبْلَغْتُکُمْ رِسالاتِ رَبّی وَ نَصَحْتُ لَکُمْ فَکَیْفَ اسی عَلی قَوْمٍ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من پیام‌های خدایم را رسانیدم و شما را نصیحت کردم چگونه بر گروهی که کافرند، اندوه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استدلال در این آیه با آیه‌های مربوطه صالح یکی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ارواح انبیاء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اسْئَلْ مَنْ اَرْسَلْنا مِنْ قَبْلِکَ مِنْ رُسُلِنا اَجَعَلْنا مِنْ دوُنِ‌الرَّحْمنِ الِهَةً 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پیشین بپرس آیا غیر از خدای رحمان خدایانی قرار دادیم که مورد پرستش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پیامبر می‌تواند از همین نشأت طبیعی، با پیامبرانی که در نشأت دیگر بسر می‌برند تماس بگیرد تا روشن شود که دستور خداوند در تمام قرن‌ها و اعصار به تمام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این بود که جز خدای یگانه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پیامبران درود می‌فرستد</w:t>
      </w:r>
    </w:p>
    <w:p>
      <w:pPr>
        <w:pStyle w:val="BookText"/>
        <w:rPr/>
      </w:pPr>
      <w:r>
        <w:rPr>
          <w:rFonts w:ascii="IRNazanin" w:hAnsi="IRNazanin" w:eastAsia="IRNazanin"/>
          <w:color w:val="111111"/>
          <w:sz w:val="28"/>
          <w:sz w:val="28"/>
          <w:szCs w:val="28"/>
          <w:rtl w:val="true"/>
          <w:lang w:bidi="fa-IR"/>
        </w:rPr>
        <w:t>قرآن مجید در مواردی، بر پیامبران سلام و درود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این سلام‌ها و درودها، تحیات خشک و تعارف‌های بی‌معنی و تشریفاتی نبوده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 دور از انصاف است که بخواهیم معانی عالی قرآن عزیز را در سطحی پیاده کنیم که رنگ ابتذال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امروز ماتریالیست‌های جهان که برای روح و روان اصالتی قائل نیستند، در نطق‌های خود برای تعظیم رهبران و</w:t>
      </w:r>
    </w:p>
    <w:p>
      <w:pPr>
        <w:pStyle w:val="BookText"/>
        <w:rPr/>
      </w:pPr>
      <w:r>
        <w:rPr>
          <w:rFonts w:ascii="IRNazanin" w:hAnsi="IRNazanin" w:eastAsia="IRNazanin"/>
          <w:color w:val="111111"/>
          <w:sz w:val="28"/>
          <w:sz w:val="28"/>
          <w:szCs w:val="28"/>
          <w:rtl w:val="true"/>
          <w:lang w:bidi="fa-IR"/>
        </w:rPr>
        <w:t>پایه‌گذاران مکتب مادیگری، درود فرستاده و سلام می‌گویند ولی آیا صحیح است که مفاهیم عالی قرآن را که حاکی از یک حقیقت و واقعیت است، در این سطح پیاده کنیم و بگوییم تمام این درودها که قرآن بر پیامبران فرستاده و ما مسلمانان نیز آن‌ها را شب و روز می‌خوانیم، یک مشت تعارفات خشک و بی‌معنی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 3</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اِلْ یاسینَ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پیامبر در حال تشهد</w:t>
      </w:r>
    </w:p>
    <w:p>
      <w:pPr>
        <w:pStyle w:val="BookText"/>
        <w:rPr/>
      </w:pPr>
      <w:r>
        <w:rPr>
          <w:rFonts w:ascii="IRNazanin" w:hAnsi="IRNazanin" w:eastAsia="IRNazanin"/>
          <w:color w:val="111111"/>
          <w:sz w:val="28"/>
          <w:sz w:val="28"/>
          <w:szCs w:val="28"/>
          <w:rtl w:val="true"/>
          <w:lang w:bidi="fa-IR"/>
        </w:rPr>
        <w:t>تمام مسلمانان جهان، با اختلاف‌هایی که در فروع فقهی دارند، هر صبح و شام در تشهد نماز، پیامبر عظیم‌الشأن خدا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bookmarkStart w:id="53" w:name="pg1070_8613"/>
    </w:p>
    <w:p>
      <w:pPr>
        <w:pStyle w:val="BookText"/>
        <w:rPr/>
      </w:pPr>
      <w:bookmarkEnd w:id="53"/>
      <w:r>
        <w:rPr>
          <w:rFonts w:ascii="IRNazanin" w:hAnsi="IRNazanin" w:eastAsia="IRNazanin"/>
          <w:color w:val="111111"/>
          <w:sz w:val="28"/>
          <w:sz w:val="28"/>
          <w:szCs w:val="28"/>
          <w:rtl w:val="true"/>
          <w:lang w:bidi="fa-IR"/>
        </w:rPr>
        <w:t>مورد خطاب قرار داده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به‌راستی ارتباط و پیوند ماباپیامبر، مقطوع و بریده است، پس یک چنین سلام، آن هم به صورت خطاب، چه معنی دارد؟</w:t>
      </w:r>
    </w:p>
    <w:p>
      <w:pPr>
        <w:pStyle w:val="Heading4"/>
        <w:numPr>
          <w:ilvl w:val="3"/>
          <w:numId w:val="1"/>
        </w:numPr>
        <w:rPr/>
      </w:pPr>
      <w:bookmarkStart w:id="54" w:name="__RefHeading___Toc1900905_373438147"/>
      <w:bookmarkStart w:id="55" w:name="_Toc19"/>
      <w:bookmarkEnd w:id="54"/>
      <w:r>
        <w:rPr/>
        <w:t>3</w:t>
      </w:r>
      <w:r>
        <w:rPr>
          <w:rtl w:val="true"/>
        </w:rPr>
        <w:t xml:space="preserve">. </w:t>
      </w:r>
      <w:r>
        <w:rPr>
          <w:rtl w:val="true"/>
        </w:rPr>
        <w:t>واقعیت انسان، همان روح اوست</w:t>
      </w:r>
      <w:bookmarkEnd w:id="55"/>
    </w:p>
    <w:p>
      <w:pPr>
        <w:pStyle w:val="BookText"/>
        <w:rPr/>
      </w:pPr>
      <w:r>
        <w:rPr>
          <w:rFonts w:ascii="IRNazanin" w:hAnsi="IRNazanin" w:eastAsia="IRNazanin"/>
          <w:color w:val="111111"/>
          <w:sz w:val="28"/>
          <w:sz w:val="28"/>
          <w:szCs w:val="28"/>
          <w:rtl w:val="true"/>
          <w:lang w:bidi="fa-IR"/>
        </w:rPr>
        <w:t>انسان در بدو نظر ترکیبی از جسم و روح است، ولی واقعیت انسان همان روح می‌باشد که با بدن همراه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آیاتی که پیرامون انسان در قرآن وارد شده است، این حقیقت به خوبی استفاده می‌شود که واقعیت انسان، همان</w:t>
      </w:r>
    </w:p>
    <w:p>
      <w:pPr>
        <w:pStyle w:val="BookText"/>
        <w:rPr/>
      </w:pPr>
      <w:r>
        <w:rPr>
          <w:rFonts w:ascii="IRNazanin" w:hAnsi="IRNazanin" w:eastAsia="IRNazanin"/>
          <w:color w:val="111111"/>
          <w:sz w:val="28"/>
          <w:sz w:val="28"/>
          <w:szCs w:val="28"/>
          <w:rtl w:val="true"/>
          <w:lang w:bidi="fa-IR"/>
        </w:rPr>
        <w:t>روح و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مفاد این آیه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یَتَوَفّکُمْ مَلَکُ‌الْمَوْتِ الَّذی وُکِّلَ بِکُمْ ثُمَّ اِلی رَبِّکُمْ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 که برای شما گمارده شده است، شما را می‌گیرد آن‌گاه به سوی پروردگار خود بازمی‌گردید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چه که معروف است به معنی میراندن نیست، بلکه به معنی اخذ و گرفتن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بلاغی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آلاءُ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پیرامون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ارزنده‌ای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واقعیت انسان همان روح و روان او باشد، تعبیر آیه صحیح خواهد بود، ولی اگر روح و روان، قسمتی از شخصیت انسان را تشکیل دهد، و نیم دیگر او بدن خارجی او باشد، در این صورت چنین تعبیری مجاز خواهد بود، زیرا هرگز فرشته مرگ، بدن و ماده خارجی ما را نمی‌گیرد، بلکه جسد به همان وضع خود باقی است و تنها روح ما را می‌ستاند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موقعیت روح و روان را نسبت به انسان روشن می‌سازند، منحصر به این آیه نیست و ما به عنوان نمونه، به یک آیه اکتفا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انسان و مرکز کمالات روحی و معنوی او همان روح است، و بدن لباسی است که بر آن پوشانیده‌اند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بقای روح پس از مرگ که یکی از معارف قرآن است، کاملاً واضح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مرگ را فنای انسانیت و پایان زندگی بشر نمی‌داند، 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حیاتی پیش از فرا رسیدن روز رستاخیز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و 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واقعیت انسان همان بدن عنصری او باشد، شکی نیست که بدن پس از چند صباحی متلاشی شده و به عناصر</w:t>
      </w:r>
    </w:p>
    <w:p>
      <w:pPr>
        <w:pStyle w:val="BookText"/>
        <w:rPr/>
      </w:pPr>
      <w:r>
        <w:rPr>
          <w:rFonts w:ascii="IRNazanin" w:hAnsi="IRNazanin" w:eastAsia="IRNazanin"/>
          <w:color w:val="111111"/>
          <w:sz w:val="28"/>
          <w:sz w:val="28"/>
          <w:szCs w:val="28"/>
          <w:rtl w:val="true"/>
          <w:lang w:bidi="fa-IR"/>
        </w:rPr>
        <w:t>گوناگون تبدیل می‌گردد، در این صورت بقای انسان، یا حیات برزخی نامفهوم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آیه این که انسان پس از مرگ در پرتو بقای روح، تمام کمالات و روحیات خود را داراست و به تصدیق قرآن رزق و روزی می‌خورد، شادمان و خرسند می‌باشد، بشارت و نوید می‌دهد، به یاد اقوام و دوستان خود می‌باشد، رنج و درد را احساس می‌کند 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این مضمون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شده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نگارنده مراجعه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حکم آیات گذشته ارتباط و پیوند ما از آن‌ها گسسته نگردیده است و بسان جهان ماده می‌توان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چرا نمی‌توان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طلب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گروهی که می‌گویند، هر نوع درخواست اعم از دعا و غیره از ارواح مقدسه ؛ صحیح نیست، باید به یکی از علل زیر متکی باشند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و غیر دعا از فرد درگذشته شرک است، که خوشبختانه با تحدید حقیقت شرک، بی‌پایگی آن روشن</w:t>
      </w:r>
    </w:p>
    <w:p>
      <w:pPr>
        <w:pStyle w:val="BookText"/>
        <w:rPr/>
      </w:pPr>
      <w:r>
        <w:rPr>
          <w:rFonts w:ascii="IRNazanin" w:hAnsi="IRNazanin" w:eastAsia="IRNazanin"/>
          <w:color w:val="111111"/>
          <w:sz w:val="28"/>
          <w:sz w:val="28"/>
          <w:szCs w:val="28"/>
          <w:rtl w:val="true"/>
          <w:lang w:bidi="fa-IR"/>
        </w:rPr>
        <w:t>گردیده است و محور بحث در این رساله، جهت دیگر غیر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حیاتی وجود ندارد، و بر فرض زنده بودن آن‌ها ارتباط ما با آنان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فرض نیز به حکم آیات گذشته باطل و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معنوی کمالات روحی و تکریم و احترام پیامبران، به زندگی مادی و جسمی آن‌ها محدود است، و درغیراین صورت فاقد هرنوع کمال‌معنوی و قرب‌الهی می‌باشند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نیز بسیار بی‌اساس و بی‌پایه است، زیرا به حکم</w:t>
      </w:r>
    </w:p>
    <w:p>
      <w:pPr>
        <w:pStyle w:val="BookText"/>
        <w:rPr/>
      </w:pPr>
      <w:r>
        <w:rPr>
          <w:rFonts w:ascii="IRNazanin" w:hAnsi="IRNazanin" w:eastAsia="IRNazanin"/>
          <w:color w:val="111111"/>
          <w:sz w:val="28"/>
          <w:sz w:val="28"/>
          <w:szCs w:val="28"/>
          <w:rtl w:val="true"/>
          <w:lang w:bidi="fa-IR"/>
        </w:rPr>
        <w:t>جهان‌بینی قرآن و براهین فلسفی، مرکز قدرت و سرچشمه تمام کمالات، روح انسان بوده و واقعیت انسان همان روح و روان است، و بدن بسان لباسی است که به حکم ضرورت و برای رشد و تکامل روح بر اندام آن پوشانیده شده است، و جدایی روح از بدن، خصوصا روح اولیای الهی، گواهی بر تکامل روح و بی‌نیازی روح از جسد عنصری است، نه این که جدایی روح از بدن، مایه محو و نابودی کمالات روحی و نیروهای معنوی آنان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مقدمات، درخواست حاجت و طلب دعا و غیر دعا از ارواح مقدسه به همان شکلی که در جهان ماده و در</w:t>
      </w:r>
    </w:p>
    <w:p>
      <w:pPr>
        <w:pStyle w:val="BookText"/>
        <w:rPr/>
      </w:pPr>
      <w:r>
        <w:rPr>
          <w:rFonts w:ascii="IRNazanin" w:hAnsi="IRNazanin" w:eastAsia="IRNazanin"/>
          <w:color w:val="111111"/>
          <w:sz w:val="28"/>
          <w:sz w:val="28"/>
          <w:szCs w:val="28"/>
          <w:rtl w:val="true"/>
          <w:lang w:bidi="fa-IR"/>
        </w:rPr>
        <w:t>حیات عنصری صورت می‌گرفت،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پرگویی بی‌ثمر</w:t>
      </w:r>
    </w:p>
    <w:p>
      <w:pPr>
        <w:pStyle w:val="BookText"/>
        <w:rPr/>
      </w:pPr>
      <w:r>
        <w:rPr>
          <w:rFonts w:ascii="IRNazanin" w:hAnsi="IRNazanin" w:eastAsia="IRNazanin"/>
          <w:color w:val="111111"/>
          <w:sz w:val="28"/>
          <w:sz w:val="28"/>
          <w:szCs w:val="28"/>
          <w:rtl w:val="true"/>
          <w:lang w:bidi="fa-IR"/>
        </w:rPr>
        <w:t>در این جا از تذکر نکته‌ای ناگزیریم و آن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نسیب 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إلی حَقیقَةِ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یکی از مقلدان و سرسپرده‌های شش آتشه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دمشقی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نجدی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سران پایه‌گذار فرقه وهابیت 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سران پایه‌گذار فرقه وهابیت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در هر بخشی، از سخنان آنان، خصوصا ابن‌تیمه استفاده می‌کند، ولی خواسته است درباره مسأله توسل به ظاهر، کتابی با کمال بی‌طرفی بنویسد و از طریق کتاب و سنت میان دو گروه داوری نماید، اما متأسفانه در این کتاب هدفی جز احیای مکتب ابن‌تیمه، آن هم به صورت پیشداوری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کوشش می‌کند با لحن ملایم با مسایل برخورد کند، ولی در برخی از مباحث، روح وهابیگری خود را که همان بدگویی درباره مسلمانان است، نشان داده و زهر خود را از طریق نیش قلم ریخته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کتاب، توسل را بر دو نوع تقسیم کرده و از آن‌ها به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توسل‌های مشروع در نظر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خدا، و اسماء و صفات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هر انسانی به اعمال صالح خود که در طول زندگی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دعای برادر مؤمن در حال حیات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برادر جواز توسل در این سه مورد از کتاب و سنت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با توسل‌های ممنوع او کاری نداریم، زیرا در بخش توسل، سخنان وی را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پیرامون توسلات مشروع او دو نکته را یادآور</w:t>
      </w:r>
    </w:p>
    <w:p>
      <w:pPr>
        <w:pStyle w:val="BookText"/>
        <w:rPr/>
      </w:pP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از ملل جهان، تابع هر دین و مذهبی، در توسل به خدا و اسماء و صفات او شک و تردیدی نکرده است که وی برای هر یک از این موارد فصلی گشوده و بر جواز آن از قرآن و سنت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مذهبی و توجه بشر به جهان ماورای طبیعت یک امر فطری است و انسان ناخودآگاه در موارد بیچارگی و بدبختی به سوی جهان دیگر کشیده می‌شود، یک چنین مسایل نیاز به استدلال از قرآن و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و خداخواهی با فطرت بشر آمیخته شده و هیچ فردی نمی‌تواند خود را از این حس تخلیه کند، و اگر هم در</w:t>
      </w:r>
    </w:p>
    <w:p>
      <w:pPr>
        <w:pStyle w:val="BookText"/>
        <w:rPr/>
      </w:pPr>
      <w:r>
        <w:rPr>
          <w:rFonts w:ascii="IRNazanin" w:hAnsi="IRNazanin" w:eastAsia="IRNazanin"/>
          <w:color w:val="111111"/>
          <w:sz w:val="28"/>
          <w:sz w:val="28"/>
          <w:szCs w:val="28"/>
          <w:rtl w:val="true"/>
          <w:lang w:bidi="fa-IR"/>
        </w:rPr>
        <w:t>زبان انکار نماید، در دل آن را قبول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موردی که از توسل مشروع، به عقیده انسان می‌تواند مورد توجه باشد، همان توسل انسان به دعای برادر مؤمن است، که وی برای مشروع بودن آن، از آیات گذشته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است، ولی فورا برای این که سر سوزنی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نکند، می‌گوید این آیات، مربوط به درخواست سؤال از احیا است، و هرگز دلیل بر آن نمی‌شود که از</w:t>
      </w:r>
    </w:p>
    <w:p>
      <w:pPr>
        <w:pStyle w:val="BookText"/>
        <w:rPr/>
      </w:pPr>
      <w:r>
        <w:rPr>
          <w:rFonts w:ascii="IRNazanin" w:hAnsi="IRNazanin" w:eastAsia="IRNazanin"/>
          <w:color w:val="111111"/>
          <w:sz w:val="28"/>
          <w:sz w:val="28"/>
          <w:szCs w:val="28"/>
          <w:rtl w:val="true"/>
          <w:lang w:bidi="fa-IR"/>
        </w:rPr>
        <w:t>ارواح نیز می‌توان، درخواست دعا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ایشان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در تفسیر و توضیح مفاد آیات باید تا این حد محدود و مقید به ظواهر باشیم و نتوانیم، حکم آیه را از زندگی مادی به زندگی برزخی پیامبر گسترش دهیم، پس باید بگوییم آیات مورد بحث مربوط به سؤال و دعا از پیامبر است نه از امام</w:t>
      </w:r>
    </w:p>
    <w:p>
      <w:pPr>
        <w:pStyle w:val="BookText"/>
        <w:rPr/>
      </w:pPr>
      <w:r>
        <w:rPr>
          <w:rFonts w:ascii="IRNazanin" w:hAnsi="IRNazanin" w:eastAsia="IRNazanin"/>
          <w:color w:val="111111"/>
          <w:sz w:val="28"/>
          <w:sz w:val="28"/>
          <w:szCs w:val="28"/>
          <w:rtl w:val="true"/>
          <w:lang w:bidi="fa-IR"/>
        </w:rPr>
        <w:t xml:space="preserve">و نه از اولیای الهی و نه از برادر مؤمن، زیرا آیات مورد نظر ایشان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یعقوب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إلی حَقیقَةِ التَّوَسُّل،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شما از این آیات یک حکم کلی استفاده می‌کنید و می‌گویید که یکی از توسل‌های مشروع توسل به دعای برادر مؤمن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می‌توان از آیه، حکم مطلق سؤال و دعا از برادر مؤمن را فهمید و پیامبر را نمونه والای برادر مؤمن دانست و یک چنین نگرش وسیعی را در حالات پیامبران نیز داشته باشیم و خصوصا با در نظر گرفتن مقدمات پیشین و این که مقصود، توسل به دعای انسان کامل است که دعای او مایه آرامش و سکونت خاطره‌ها است، خواه این انسان در جهان ماده باشد، یا در جهان دیگر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علت توسل به دعای پیامبر، همان نفوذ دعای او است که قرآن صریحا استجابت آن را تضمین کرده است، و نفوذ دعای او به خاطر روح پاک و روان پیراسته از گناه وی به خاطر یک رشته ملکات نفسانی و صفات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اعظم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جهات خواه در حال حیات و خواه درحال ممات، محفوظ و پابرجا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عنصری او احترام دارد، اگر خانه و کاشانه پیامبر به حکم قرآن از احترام خاصی برخوردار است، اگر قرآن به چشم و سینه و دل او اشاره می‌کند، همه و همه به خاطر وابستگی آن‌ها به روح مقدس او است که مرکز الطاف غیبی و معنوی است و قرآن از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فَضْلُ اللّه‌ِ</w:t>
      </w:r>
    </w:p>
    <w:p>
      <w:pPr>
        <w:pStyle w:val="BookText"/>
        <w:rPr/>
      </w:pPr>
      <w:r>
        <w:rPr>
          <w:rFonts w:ascii="Amiri" w:hAnsi="Amiri" w:eastAsia="Amiri" w:cs="Amiri"/>
          <w:color w:val="111111"/>
          <w:sz w:val="28"/>
          <w:sz w:val="28"/>
          <w:szCs w:val="28"/>
          <w:rtl w:val="true"/>
          <w:lang w:bidi="ar-SA"/>
        </w:rPr>
        <w:t>عَلَیْکَ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وقتی عایشه در کنار قبر پیامبر اکرم صلی‌الله‌علیه‌و‌آله داد و بیداد کرد و از دفن امام مجتبی علیه‌السلام در کنار پیامبر جلوگیری نمود، و احترام پیامبر صلی‌الله‌علیه‌و‌آله را نادیده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قرائت آیه زیر ساکت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أَصْواتَکُمْ فَوقَ صَوتِ النَّبِیّ إِنَّ اللّه‌َ حَرَّمَ مِنَ‌الْمُؤْمِنینَ أَمْواتا ما حَرَّمَ مِنْهُمْ أَحْیاءً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انجام هر عملی را که درباره شخص مؤمن در حال حیات او تحریم کرده است، در حال مرگ وی نیز تحریم</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دید وسیع است که خود وهابی‌ها، آیه یاد شده را در مسجدالنبی تابلو کرده و برای جلوگیری از صداهای بلند در برابر قبر پیامبر گرامی صلی‌الله‌علیه‌و‌آله نصب کرده‌اند، گروهی که می‌خواهند این مسائل را مخصوص حال حیات نبی بدانند، باید بسیاری از احکام قرآن را تعطیل نموده و آن‌ها را یک رشته احکام سپری شده تلقی نمایند و دیگر نباید، برای او صلوات بفرستند و نباید در کنار قبر حضرتش آهسته سخن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مدینه متوفی به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زیر</w:t>
      </w:r>
    </w:p>
    <w:p>
      <w:pPr>
        <w:pStyle w:val="BookText"/>
        <w:rPr/>
      </w:pP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 زمامداری خود، با مالک، مفتی مدینه، در مسجد پیامبر به مناظره پرداخته وقتی منصور صدای خود را بلند کرد، مالک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أَدَّبَ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أَصْواتَکُمْ فَوْقَ صَوْتِ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یَغُضُّونَ أَصْواتَهُمْ عِنْدَ رَسُولِ اللّه وَ ذَمَّ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یُنادُونَکَ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حُرْمَتَهُ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کَحُرْمَتِهِ حَیّا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گروهی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کرده و گروهی را</w:t>
      </w:r>
    </w:p>
    <w:p>
      <w:pPr>
        <w:pStyle w:val="BookText"/>
        <w:rPr/>
      </w:pPr>
      <w:r>
        <w:rPr>
          <w:rFonts w:ascii="IRNazanin" w:hAnsi="IRNazanin" w:eastAsia="IRNazanin"/>
          <w:color w:val="111111"/>
          <w:sz w:val="28"/>
          <w:sz w:val="28"/>
          <w:szCs w:val="28"/>
          <w:rtl w:val="true"/>
          <w:lang w:bidi="fa-IR"/>
        </w:rPr>
        <w:t xml:space="preserve">که از صداهای خود نزد رسول خدا می‌کاهند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یَغُضُّونَ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است و دسته‌ای را که پشت حجره پیامبر داد می‌زنند،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نموده است و احترام پیامبر در حال حیات و ممات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شنیدن این مطلب خضوع کرد و آرام و قرار گرفت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در وفاء الوفاء در آداب زیارت پیامبر صلی‌الله‌علیه‌و‌آله سخنی دارد که حاکی است که آیه مربوط به استغفار پیامبر درباره گنهکاران، به زمان حیات وی</w:t>
      </w:r>
    </w:p>
    <w:p>
      <w:pPr>
        <w:pStyle w:val="BookText"/>
        <w:rPr/>
      </w:pPr>
      <w:r>
        <w:rPr>
          <w:rFonts w:ascii="IRNazanin" w:hAnsi="IRNazanin" w:eastAsia="IRNazanin"/>
          <w:color w:val="111111"/>
          <w:sz w:val="28"/>
          <w:sz w:val="28"/>
          <w:szCs w:val="28"/>
          <w:rtl w:val="true"/>
          <w:lang w:bidi="fa-IR"/>
        </w:rPr>
        <w:t>اختصاص ندارد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زیارت، رو به قبر پیامبر بایستد و قبله را پشت و منبر را سمت چپ خود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در کتاب خود به پیامبر خود گفته‌ای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موقعی که به نفس خویش ستم کرده‌اند، پیش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اکنون استغفارکنان حضور پیامبر تو آمده‌ام، از تو می‌خواهم که مرا ببخشی همان‌طور که کسانی را که در حال حیات پیامبر آمدند، بخشیدی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تصریح، باز جا دارد که ما در عمومیت و گسترش</w:t>
      </w:r>
    </w:p>
    <w:p>
      <w:pPr>
        <w:pStyle w:val="BookText"/>
        <w:rPr/>
      </w:pPr>
      <w:r>
        <w:rPr>
          <w:rFonts w:ascii="IRNazanin" w:hAnsi="IRNazanin" w:eastAsia="IRNazanin"/>
          <w:color w:val="111111"/>
          <w:sz w:val="28"/>
          <w:sz w:val="28"/>
          <w:szCs w:val="28"/>
          <w:rtl w:val="true"/>
          <w:lang w:bidi="fa-IR"/>
        </w:rPr>
        <w:t>آیات مربوط به پیامبران شک و تردید کنیم و بگوییم این آیات فقط مربوط به وقت حیات آن‌ها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فکر می‌کنیم که این بحث گسترده در اثبات صحت مدعا کافی باشد، ولی برای تکمیل بحث پیرامون مطلب چهارم که بیانگر عمل مسلمانان در اعصار گذشته است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نمونه‌ای از استغاثه مسلمانان را از پیامبر نقل خواهیم کرد و نقل همه، مایه اطاله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کار نداریم که آیا محتویات این نقل‌ها تا چه اندازه صحیح است و این که ادعا می‌کنند که پیامبر به درخواست آنان پاسخ گفته است استوار و پابرجاست یا نه، بلکه چون حاکی از یک نوع ستایشگری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به این زودی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جان سخن این جا است که اگر درخواست حاجت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ممنوع بود، هرگز افراد مدعی یک چنین وقایع و حوادث نمی‌شدند و به دیگر سخن، اگر اجابت پیامبر صحیح باشد در این صورت مقصود ما ثابت می‌شود و اگر عاری از حقیقت باشد، حاکی است که در افکار عمومی مسلمانان یک چنین درخواست عمل صحیحی بوده است که افرادی ولو برای ستایش خود، از این راه وارد می‌شدند</w:t>
      </w:r>
      <w:r>
        <w:rPr>
          <w:rFonts w:eastAsia="IRNazanin" w:cs="IRNazanin"/>
          <w:color w:val="111111"/>
          <w:sz w:val="28"/>
          <w:szCs w:val="28"/>
          <w:rtl w:val="true"/>
          <w:lang w:bidi="fa-IR"/>
        </w:rPr>
        <w:t>.</w:t>
      </w:r>
      <w:bookmarkStart w:id="56" w:name="pg1070_8636"/>
    </w:p>
    <w:p>
      <w:pPr>
        <w:pStyle w:val="Heading4"/>
        <w:numPr>
          <w:ilvl w:val="3"/>
          <w:numId w:val="1"/>
        </w:numPr>
        <w:rPr/>
      </w:pPr>
      <w:bookmarkStart w:id="57" w:name="__RefHeading___Toc1900907_373438147"/>
      <w:bookmarkStart w:id="58" w:name="_Toc20"/>
      <w:bookmarkEnd w:id="56"/>
      <w:bookmarkEnd w:id="57"/>
      <w:r>
        <w:rPr/>
        <w:t>4</w:t>
      </w:r>
      <w:r>
        <w:rPr>
          <w:rtl w:val="true"/>
        </w:rPr>
        <w:t xml:space="preserve">. </w:t>
      </w:r>
      <w:r>
        <w:rPr>
          <w:rtl w:val="true"/>
        </w:rPr>
        <w:t>مسلمانان و درخواست حاجت از ارواح مقدسه</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گذشتگان امت در عصر صحابه و نه در عصر تابعین و یا تابعین تابعین، نماز و دعا در کنار قبور پیامبران را انتخاب نمی‌کردند و هرگز از آنان سؤال نمی‌نمودند و به آنان استغاثه نمی‌جستند نه در غیاب آنان و نه در کنار قبورشان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فرد غیر مطلع از تاریخ صحابه و تابعین تصور کند که این نسبت حقیقت دارد ولی مراجعه به تواریخ درست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الْهَدِیَّةُ السَّنِیَّه،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ط منار مصر، هم‌چنین مراجعه کنید به کَشْفُ‌الاِْرْتِیاب،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آن را ثابت می‌کند، ما از باب نمونه مواردی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عمر خشکسالی پیش آمد و مردی به سوی قبر پیامبر آمد و گفت ای پیامبر خدا برای امت خود آب بطلب که آنان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در خواب 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عمر برو و بر او سلام رسان و آگاهش کن که همگی سیراب خواهند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سمهودی 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گواه بر آن است که در حالی که پیامبر در برزخ است می‌توان از او درخواست دعا کرد و این مطلب اشکال ندارد، زیرا او از درخواست افراد آگاه است، از این جهت مانع ندارد که بسان حال حیات از او درخواست دعا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عبداللّه محمد بن‌موسی بن‌العمان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سندی منتهی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سه روز از دفن پیغمبر اکرم صلی‌الله‌علیه‌و‌آله گذشته بود که عربی از خارج مدینه آمد، خاک قبر پیامبر را بر سر پاشید و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رَسُولَ‌اللّه‌ِ قُلْتَ فَسَمِعْناقَوْلَکَ وَ وَعَیْتَ عَنِ‌اللّه‌ِ سُبْحانَهُ ما وَعَیْنا عَنْکَ، وَ کانَ فیما أُنْزِلَ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اِذْ ظَلَمُوا</w:t>
      </w:r>
    </w:p>
    <w:p>
      <w:pPr>
        <w:pStyle w:val="BookText"/>
        <w:rPr/>
      </w:pPr>
      <w:r>
        <w:rPr>
          <w:rFonts w:ascii="Amiri" w:hAnsi="Amiri" w:eastAsia="Amiri" w:cs="Amiri"/>
          <w:color w:val="111111"/>
          <w:sz w:val="28"/>
          <w:sz w:val="28"/>
          <w:szCs w:val="28"/>
          <w:rtl w:val="true"/>
          <w:lang w:bidi="ar-SA"/>
        </w:rPr>
        <w:t>أَنْفُسَهُمْ جاؤُکَ 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ظَلَمْتُ وَقَدْ ظَلَمْتُ وَ جِئْتُکَ تَسْتَغْفِرْلی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گفتی، ما گفتار تو را شنیدیم، از خدا اخذ کردی، آن‌چه ما از تو اخذ نمودیم، از چیزهایی که بر تو نازل شده است،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آنان بر نفس خویش ستم کرده‌اند، به نزد تو بیایند و از خدا طلب آمرزش کنند، تو نیز درباره آنان طلب آمرزش نمایی، خدا را، آمرزنده می‌یابند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2/1361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نفس خویش ستم کرده و پیش تو آمده‌ام، برای من طلب آمرزش بنما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مزبور در خاتمه باب هشتم، وقایع فراوانی نقل می‌کند که همگی حاکی از آن است که استغاثه و درخواست حاجت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مستمره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بوده است، حتی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بن موسی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موضوع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فِی‌الْمُسْتَغیثین بِخَیْرِ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وقایعی که وی در این باب نوشته است هر چند صحت آن‌ها ثابت نیست ولی در هر حال حاکی از آن است که درخواست</w:t>
      </w:r>
    </w:p>
    <w:p>
      <w:pPr>
        <w:pStyle w:val="BookText"/>
        <w:rPr/>
      </w:pPr>
      <w:r>
        <w:rPr>
          <w:rFonts w:ascii="IRNazanin" w:hAnsi="IRNazanin" w:eastAsia="IRNazanin"/>
          <w:color w:val="111111"/>
          <w:sz w:val="28"/>
          <w:sz w:val="28"/>
          <w:szCs w:val="28"/>
          <w:rtl w:val="true"/>
          <w:lang w:bidi="fa-IR"/>
        </w:rPr>
        <w:t>حاجت از پیامبر روش همگانی مسلمانان بوده است و اگر چنین سیره‌ای ثابت نبود، نه سمهودی آن‌ها را نقل می‌کرد و نه سایر افراد، چنین کاری را برای خود نسبت می‌دادند، حتی سمهودی دو جریان برای خود نقل می‌کند که حاکی از رواج استغاثه از پیامبر گرامی صلی‌الله‌علیه‌و‌آله در آن اعصار بوده است، اینک نمونه‌هایی دیگر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پیش پدر من به عنوان امانت گذارد و خود برای جهاد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پول نیاز پیدا کردی خرج کن ؛ اتفاقا گرانی پیش آمد و پدر من آن‌ها را خرج کرد، سرانجام</w:t>
      </w:r>
    </w:p>
    <w:p>
      <w:pPr>
        <w:pStyle w:val="BookText"/>
        <w:rPr/>
      </w:pPr>
      <w:r>
        <w:rPr>
          <w:rFonts w:ascii="IRNazanin" w:hAnsi="IRNazanin" w:eastAsia="IRNazanin"/>
          <w:color w:val="111111"/>
          <w:sz w:val="28"/>
          <w:sz w:val="28"/>
          <w:szCs w:val="28"/>
          <w:rtl w:val="true"/>
          <w:lang w:bidi="fa-IR"/>
        </w:rPr>
        <w:t>صاحب پول آمد و مطالبه پول خود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 که فردا مراجعه کند و شب را به مسجد آمد و در حالی که به قبر و منبر پیامبر اشاره می‌کرد، تا نزدیک صبح در حال استغاثه بود ؛ در همین هنگامه در تاریکی مسجد مردی پدیدار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ابامحمد بگیر؛ وی کیسه‌ای به‌پدرم دادکه درآن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ابن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 طبرانی و ابوالشیخ گرسنگی غلبه کرد و ما کنار قبر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ص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استغاثه‌ها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بودیم پس چون شب فرا رسد به کنار قبر حضرت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در مسجد کوبیده شد، مردی علوی با دو جوان وارد شد، در حالی که در دست هر کدام زنبیلی مملو از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خوردن غذا فارغ شدیم آن مرد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خواب دیدم، به من امر کرد که به سوی شما غذا بیاورم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ص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استغاثه‌ها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فقر وارد مدینه شدم نزدیک قبر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مهمان توام؟ ناگهان خواب مرا ربود، پس در خواب پیامبر را دیدم که نانی به دست من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کار با صحت و سقم این جریان‌ها و واقعه‌ها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که این وقایع، خواه راست باشند خواه دروغ، گواهی می‌دهند که یک چنین کار، عمل شایعی بوده است که اگر این اعمال بدعت و حرام، یا شرک و کفر بود، هرگز جاعلان و واضعان حرفه‌ای چنین مطالبی را نقل نمی‌کردند، که آنان را از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2/1361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انظار مردم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الاِشْبیلی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غرناطه به بیماری سختی مبتلا گردید که پزشکان وقت از معالجه او مأیوس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ابوعبداللّه محمد بن ابی الخصال از طرف وی نامه‌ای به رسول خدا نوشت که در آن شفا و بهبودی او را می‌طلبید، و در این مورد اشعاری چند سرود که ترجمه قسمتی از آن چنین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تو عبداللّه تو را با تضرع می‌خواند، و در این راز تو را در نظر گرفته و به لطف تو مؤمن است، من امیدوارم سلامتی او را بازگردانی، به قدرت خدایی که استخوان‌ها را زنده و</w:t>
      </w:r>
    </w:p>
    <w:p>
      <w:pPr>
        <w:pStyle w:val="BookText"/>
        <w:rPr/>
      </w:pPr>
      <w:r>
        <w:rPr>
          <w:rFonts w:ascii="IRNazanin" w:hAnsi="IRNazanin" w:eastAsia="IRNazanin"/>
          <w:color w:val="111111"/>
          <w:sz w:val="28"/>
          <w:sz w:val="28"/>
          <w:szCs w:val="28"/>
          <w:rtl w:val="true"/>
          <w:lang w:bidi="fa-IR"/>
        </w:rPr>
        <w:t>بیماران را شفا می‌بخشد، تو آن کسی هستی که در حال حیات و ممات به او امید داریم، برای برگردانیدن مصیبت‌هایی که ثابت و استوارند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صحت و استواری درخواست دعا و حاجت از ارواح را به روشنی ثابت کرد، در پایان به بررسی آخرین نکته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یک چنین درخواست‌ها 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جهتی که از احیا درخواست حاجت می‌کنیم، خصوصا درخواست دعا و یا درخواست امور خارق عادت، به همان جهت نیز از ارواح مقدسه استمداد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وضع آنان دگرگون نشده و شرایط استجابت دعا و یا قدرت آنان به هم نخورده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بخش نخست از بحث‌های پنج‌گانه رساله به پایان رسید، اکنون وقت آن رسیده است که دومین بحث از آن مباحث را آغاز کنیم، و آن درخواست شفاعت از اولیای الهی است</w:t>
      </w:r>
      <w:r>
        <w:rPr>
          <w:rFonts w:eastAsia="IRNazanin" w:cs="IRNazanin"/>
          <w:color w:val="111111"/>
          <w:sz w:val="28"/>
          <w:szCs w:val="28"/>
          <w:rtl w:val="true"/>
          <w:lang w:bidi="fa-IR"/>
        </w:rPr>
        <w:t>.</w:t>
      </w:r>
      <w:bookmarkStart w:id="59" w:name="pg1070_8648"/>
    </w:p>
    <w:p>
      <w:pPr>
        <w:pStyle w:val="Heading2"/>
        <w:numPr>
          <w:ilvl w:val="1"/>
          <w:numId w:val="1"/>
        </w:numPr>
        <w:rPr/>
      </w:pPr>
      <w:bookmarkStart w:id="60" w:name="__RefHeading___Toc1900909_373438147"/>
      <w:bookmarkStart w:id="61" w:name="_Toc21"/>
      <w:bookmarkEnd w:id="59"/>
      <w:bookmarkEnd w:id="60"/>
      <w:r>
        <w:rPr>
          <w:rtl w:val="true"/>
        </w:rPr>
        <w:t>شفاهت خواهی از ارواح مقدسه</w:t>
      </w:r>
      <w:bookmarkEnd w:id="61"/>
    </w:p>
    <w:p>
      <w:pPr>
        <w:pStyle w:val="Heading3"/>
        <w:numPr>
          <w:ilvl w:val="2"/>
          <w:numId w:val="1"/>
        </w:numPr>
        <w:rPr/>
      </w:pPr>
      <w:bookmarkStart w:id="62" w:name="__RefHeading___Toc1900911_373438147"/>
      <w:bookmarkStart w:id="63" w:name="_Toc22"/>
      <w:bookmarkEnd w:id="62"/>
      <w:r>
        <w:rPr>
          <w:rtl w:val="true"/>
        </w:rPr>
        <w:t>آیات موضوع</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 ما لا یَضُرُّهُمْ وَلایَنْفَعُهُمْ وَیَقُولُونَ هآؤُلآءِشُفَعآؤُنا عِنْدَ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را می‌پرستند که به آن‌ها زیان و سودی نمی‌رساند و می‌گویند که آن‌ها شفیعان ما نزد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لا تُسْمِعُ الْمَوْتی وَ لا تُسْمِعُ الصُّمَّ الدُّعاءَ اِذا وَلَّوْا مُدْبِرینَ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اَنْتَ بِهادِی الْعُمْیِ عَنْ ضَلالَتِهِمْ اِنْ تُسْمِعُ اِلاّ مَنْ یُؤْمِنُ بِایاتِنا فَهُمْ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قدرت نداری که سخنی را به مردگان بشنوانی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 ندای خویش را به گوش کران برسانی آن‌گاه که به تو پشت می‌کنند، تو نمی‌توانی کوری را از ضلالت هدایت کنی تنها آن گروه را هدایت می‌کنی که به آیات ما ایمان آورده‌اند و تسلیم حقّ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الاَْعْمی وَ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الظُّلُماتُ وَ لاَالنُّورُ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الضِّلُّ وَ لاَ الْحَرُورُ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مایَسْتَوِی‌الاَْحْیاءُ وَ لاَالاَْمْواتُ اِنَ‌اللّهَ‌یُسْمِعُ مَنْ یَشاءُ وَ ما اَنْتَ بِمُسمِعٍ مَنْ فِی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اَنْتَ اِلاّ نَذیرٌ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بینا، تاریکی و روشنایی، سایه و آفتاب، مردگان و</w:t>
      </w:r>
    </w:p>
    <w:p>
      <w:pPr>
        <w:pStyle w:val="BookText"/>
        <w:rPr/>
      </w:pPr>
      <w:r>
        <w:rPr>
          <w:rFonts w:ascii="IRNazanin" w:hAnsi="IRNazanin" w:eastAsia="IRNazanin"/>
          <w:color w:val="111111"/>
          <w:sz w:val="28"/>
          <w:sz w:val="28"/>
          <w:szCs w:val="28"/>
          <w:rtl w:val="true"/>
          <w:lang w:bidi="fa-IR"/>
        </w:rPr>
        <w:t xml:space="preserve">زندگان یکسان نیستند، خداوند هرکس را بخواهد شنوا می‌کند و تو نمی‌توانی مردگان قبور را شنوا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بیم‌رسانی بیش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اتَّخَذوُا مِنْ دوُنِ اللّهِ شُفَعاءَ قُلْ اَوَ لَوْ کانُوا لایَمْلِکُونَ شَیْئا وَ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جز خدا شفیعانی اتخاذ کرده‌اند، بگو اگر آنان چیزی را مالک نباشند و تعقل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همگی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 الَّذینَ یَدْعُونَ مِنْ دوُنِهِ الشَّفاعَةَ اِلاّ مَنْ</w:t>
      </w:r>
      <w:bookmarkStart w:id="64" w:name="pg1070_8651"/>
    </w:p>
    <w:p>
      <w:pPr>
        <w:pStyle w:val="BookText"/>
        <w:rPr/>
      </w:pPr>
      <w:bookmarkEnd w:id="64"/>
      <w:r>
        <w:rPr>
          <w:rFonts w:ascii="Amiri" w:hAnsi="Amiri" w:eastAsia="Amiri" w:cs="Amiri"/>
          <w:color w:val="111111"/>
          <w:sz w:val="28"/>
          <w:sz w:val="28"/>
          <w:szCs w:val="28"/>
          <w:rtl w:val="true"/>
          <w:lang w:bidi="ar-SA"/>
        </w:rPr>
        <w:t>شَهِدَ بِالْحَقِّ وَ هُمْ یَعْلَمُونَ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خدا را می‌پرستند، از شفاعت معبودهای خود بهره‌ای نمی‌برند، مگر آن کسانی که به حقیقت توحید گواهی دهند و از حقیقت آن آگاه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اَحَدا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کسی را نخوانید</w:t>
      </w:r>
      <w:r>
        <w:rPr>
          <w:rFonts w:eastAsia="IRNazanin" w:cs="IRNazanin"/>
          <w:color w:val="111111"/>
          <w:sz w:val="28"/>
          <w:szCs w:val="28"/>
          <w:rtl w:val="true"/>
          <w:lang w:bidi="fa-IR"/>
        </w:rPr>
        <w:t>»</w:t>
      </w:r>
    </w:p>
    <w:p>
      <w:pPr>
        <w:pStyle w:val="Heading3"/>
        <w:numPr>
          <w:ilvl w:val="2"/>
          <w:numId w:val="1"/>
        </w:numPr>
        <w:rPr/>
      </w:pPr>
      <w:bookmarkStart w:id="65" w:name="__RefHeading___Toc1900913_373438147"/>
      <w:bookmarkStart w:id="66" w:name="_Toc23"/>
      <w:bookmarkEnd w:id="65"/>
      <w:r>
        <w:rPr>
          <w:rtl w:val="true"/>
        </w:rPr>
        <w:t>تفسیر آیات</w:t>
      </w:r>
      <w:bookmarkEnd w:id="6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واقع بینی، شفاعت خواهی از شافعان راستین، بحث مستقل و جدایی نیست، بلکه شاخه‌ای از بحث پیشین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درخواست‌دعااز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درخواست تصرف در روح و روان انسان در روز رستاخیز است که در سایه این تصرف، پالایشی در روح و روان انسان پدید آید تا بتواند در جرگه پاکان قرار گیرد، و در سرنوشت مانند آنان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دلایل قطعی در بخش پیشین هر دو نوع درخواست را از اولیای الهی تجویز کرد، دیگر گشودن بخش جداگانه برای درخواست شفاعت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کتاب‌های وهابی‌ها، خصوص این بحث، به طور جداگانه عنوان شده است ما نیز از ادغام دو بحث، در یکدیگر صرف نظر کرده و به گونه‌ای فشرده این بحث را تعقیب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متون تواریخ،</w:t>
      </w:r>
    </w:p>
    <w:p>
      <w:pPr>
        <w:pStyle w:val="BookText"/>
        <w:rPr/>
      </w:pPr>
      <w:r>
        <w:rPr>
          <w:rFonts w:ascii="IRNazanin" w:hAnsi="IRNazanin" w:eastAsia="IRNazanin"/>
          <w:color w:val="111111"/>
          <w:sz w:val="28"/>
          <w:sz w:val="28"/>
          <w:szCs w:val="28"/>
          <w:rtl w:val="true"/>
          <w:lang w:bidi="fa-IR"/>
        </w:rPr>
        <w:t xml:space="preserve">سیره و روش مسلمانان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زمان‌های بعد، درخواست شفاعت از شافعان راستین بوده است و پیوسته از آنان در حال حیات و ممات درخواست شفاعت می‌کردند و هیچ دانشمند اسلامی این چنین درخواست را مخالف اصول اسلام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هشتم اسلامی، با این مسأله مخالفت کرد و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 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مخالفت را برافراشت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نقاط اختلاف وهابی‌ها با دیگر فرقه‌های اسلامی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این‌که بسان دیگر مسلمانان شفاعت را به</w:t>
      </w:r>
    </w:p>
    <w:p>
      <w:pPr>
        <w:pStyle w:val="BookText"/>
        <w:rPr/>
      </w:pPr>
      <w:r>
        <w:rPr>
          <w:rFonts w:ascii="IRNazanin" w:hAnsi="IRNazanin" w:eastAsia="IRNazanin"/>
          <w:color w:val="111111"/>
          <w:sz w:val="28"/>
          <w:sz w:val="28"/>
          <w:szCs w:val="28"/>
          <w:rtl w:val="true"/>
          <w:lang w:bidi="fa-IR"/>
        </w:rPr>
        <w:t>عنوان یک اصل اسلامی پذیرفته‌اند و می‌گویند که روز قیامت شافعان درباره گنهکاران امت شفاعت خواهند کرد و پیامبر گرامی صلی‌الله‌علیه‌و‌آله در این قسمت سهم بزرگ‌تری دارد، در عین حال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حق نداریم در این جهان از آنان طلب شفاعت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موضوع به اندازه‌ای تند رفته‌اند که عفت کلام مانع از نقل سخنان آنان است، خلاصه گفتار آنان این است 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و دیگر پیامبران و فرشتگان و اولیای در روز رستاخیز حق شفاعت دارند ولی باید شفاعت را از مالک</w:t>
      </w:r>
    </w:p>
    <w:p>
      <w:pPr>
        <w:pStyle w:val="BookText"/>
        <w:rPr/>
      </w:pPr>
      <w:r>
        <w:rPr>
          <w:rFonts w:ascii="IRNazanin" w:hAnsi="IRNazanin" w:eastAsia="IRNazanin"/>
          <w:color w:val="111111"/>
          <w:sz w:val="28"/>
          <w:sz w:val="28"/>
          <w:szCs w:val="28"/>
          <w:rtl w:val="true"/>
          <w:lang w:bidi="fa-IR"/>
        </w:rPr>
        <w:t>شفاعت و اذن دهنده آن که خداوند باشد،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دیگر بندگان صالح خود را شفیعان ما در روز قیامت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حق نداریم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در حق ما شفاعت بنمایی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شفاعت چیزی است که جز خدا کسی بر آن قادر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با ذکر دلایل پنجگانه درخواست شفاعت از شافعان راستین را تحریم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آن‌که دلایل آنان را رسیدگی کنیم خود مسأله را از نظر کتاب و سنت و عقل مورد بررسی قرار داده از خدا می‌خواهیم که ما را در این بحث از اندیشه‌های ناروا بازدارد</w:t>
      </w:r>
      <w:r>
        <w:rPr>
          <w:rFonts w:eastAsia="IRNazanin" w:cs="IRNazanin"/>
          <w:color w:val="111111"/>
          <w:sz w:val="28"/>
          <w:szCs w:val="28"/>
          <w:rtl w:val="true"/>
          <w:lang w:bidi="fa-IR"/>
        </w:rPr>
        <w:t>.</w:t>
      </w:r>
      <w:bookmarkStart w:id="67" w:name="pg1070_8656"/>
    </w:p>
    <w:p>
      <w:pPr>
        <w:pStyle w:val="Heading3"/>
        <w:numPr>
          <w:ilvl w:val="2"/>
          <w:numId w:val="1"/>
        </w:numPr>
        <w:rPr/>
      </w:pPr>
      <w:bookmarkStart w:id="68" w:name="__RefHeading___Toc1900915_373438147"/>
      <w:bookmarkStart w:id="69" w:name="_Toc24"/>
      <w:bookmarkEnd w:id="67"/>
      <w:bookmarkEnd w:id="68"/>
      <w:r>
        <w:rPr>
          <w:rtl w:val="true"/>
        </w:rPr>
        <w:t>دلایل جایز بودن درخواست شفاعت از اولیای خدا</w:t>
      </w:r>
      <w:bookmarkEnd w:id="69"/>
    </w:p>
    <w:p>
      <w:pPr>
        <w:pStyle w:val="Heading4"/>
        <w:numPr>
          <w:ilvl w:val="3"/>
          <w:numId w:val="1"/>
        </w:numPr>
        <w:rPr/>
      </w:pPr>
      <w:bookmarkStart w:id="70" w:name="__RefHeading___Toc1900917_373438147"/>
      <w:bookmarkStart w:id="71" w:name="_Toc25"/>
      <w:bookmarkEnd w:id="70"/>
      <w:r>
        <w:rPr>
          <w:rtl w:val="true"/>
        </w:rPr>
        <w:t>دلایل جایز بودن درخواست شفاعت از اولیای خدا</w:t>
      </w:r>
      <w:bookmarkEnd w:id="71"/>
    </w:p>
    <w:p>
      <w:pPr>
        <w:pStyle w:val="BookText"/>
        <w:rPr/>
      </w:pPr>
      <w:r>
        <w:rPr>
          <w:rFonts w:ascii="IRNazanin" w:hAnsi="IRNazanin" w:eastAsia="IRNazanin"/>
          <w:color w:val="111111"/>
          <w:sz w:val="28"/>
          <w:sz w:val="28"/>
          <w:szCs w:val="28"/>
          <w:rtl w:val="true"/>
          <w:lang w:bidi="fa-IR"/>
        </w:rPr>
        <w:t>هرگاه حقیقت شفاعت را همان دعای شفیع در حق گنه‌کاران بدانیم درخواست دعا از برادر مؤمن، تا چه رسد به پیامبران و اولیای الهی، یک امر مستحسن می‌باشد و بحث گذشته به خوبی از عهده این کار برآمد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وهابی درخواست دعا از برادر مؤمن را جایز می‌داند، باید درخواست شفاعت از شفیع حی را نیز بدون اشکال و جایز بشمارد و اگر او درخواست شفاعت از</w:t>
      </w:r>
    </w:p>
    <w:p>
      <w:pPr>
        <w:pStyle w:val="BookText"/>
        <w:rPr/>
      </w:pPr>
      <w:r>
        <w:rPr>
          <w:rFonts w:ascii="IRNazanin" w:hAnsi="IRNazanin" w:eastAsia="IRNazanin"/>
          <w:color w:val="111111"/>
          <w:sz w:val="28"/>
          <w:sz w:val="28"/>
          <w:szCs w:val="28"/>
          <w:rtl w:val="true"/>
          <w:lang w:bidi="fa-IR"/>
        </w:rPr>
        <w:t>حی را جایز نمی‌داند ناچار برای شفاعت معنایی غیر از دعا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و سیره صحابه موارد روشنی است که درخواست شفاعت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ثابت می‌کند که به برخی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صرافت طبع از پیامبر درخواست کردم که در روز قیامت در حق من شفاعت کند، وی درخواست مرا پذیرفت 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صرافت طبع از پیامبر گرامی صلی‌الله‌علیه‌و‌آله درخواست شفاعت</w:t>
      </w:r>
    </w:p>
    <w:p>
      <w:pPr>
        <w:pStyle w:val="BookText"/>
        <w:rPr/>
      </w:pPr>
      <w:r>
        <w:rPr>
          <w:rFonts w:ascii="IRNazanin" w:hAnsi="IRNazanin" w:eastAsia="IRNazanin"/>
          <w:color w:val="111111"/>
          <w:sz w:val="28"/>
          <w:sz w:val="28"/>
          <w:szCs w:val="28"/>
          <w:rtl w:val="true"/>
          <w:lang w:bidi="fa-IR"/>
        </w:rPr>
        <w:t>می‌کند، و جای آن را نیز می‌پرسد و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صراط، و هرگز به خاطر وی خطور نمی‌کند که این کار با اصول توحید و غیره منافات دارد و پیامبر نیز آن را می‌پذیرد، و به او نوید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ضمن اشعاری از ایشان درخواست شفاعت می‌کند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 لی شَفیعا یَوْمَ لا ذُو شَفاعَةٍ بِمُغْنٍ فَتیلاً عَنْ سُوادِ بنِ قارِب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گرامی شفیع من باش روزی که شفاعت شافعان، به اندازه نخ هسته خرما به حال سوادبن‌قارب سودی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وهابی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درخواست‌ها، مربوط به زمان حیات شفیع است و صحت یک چنین درخواست گواه بر جواز درخواست شفاعت در حال ممات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این پرسش نیز روشن است، زیرا گذشته از این که وهابی طلب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را مطلقا حرام می‌داند، موت و حیات ملاک تحریم نمی‌شود و ملاک لغو و عدم لغو بودن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احادیث اسلامی استفاده می‌شود که یاران پیامبران پس از درگذشت وی پیوسته از او درخواست شفاعت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امیر مؤمنان علی علیه‌السلام از تجهیز پیامبر اکرم صلی‌الله‌علیه‌و‌آله فارغ گردید، چهره پیامبر را باز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 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 حَیّا وَ طِبْتَ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أُذْکُرْنا عِنْدَ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عبده، خطبه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و مادرم فدای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حیات و ممات پاکیزه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از ما یادی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می‌کنیم که بحث و گفتگو در این بخش با توجه به بحث پیش مایه اطاله سخن باشد و بهتر است دلایل مخالفان را به گونه‌ای فشرده مورد بررسی قرار دهیم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دلایل گوناگون بر تحریم درخواست شفاعت استدلال می‌کنند که در زیر به همگی اشاره می‌کنیم</w:t>
      </w:r>
      <w:r>
        <w:rPr>
          <w:rFonts w:eastAsia="IRNazanin" w:cs="IRNazanin"/>
          <w:color w:val="111111"/>
          <w:sz w:val="28"/>
          <w:szCs w:val="28"/>
          <w:rtl w:val="true"/>
          <w:lang w:bidi="fa-IR"/>
        </w:rPr>
        <w:t>:</w:t>
      </w:r>
      <w:bookmarkStart w:id="72" w:name="pg1070_8662"/>
    </w:p>
    <w:p>
      <w:pPr>
        <w:pStyle w:val="Heading4"/>
        <w:numPr>
          <w:ilvl w:val="3"/>
          <w:numId w:val="1"/>
        </w:numPr>
        <w:rPr/>
      </w:pPr>
      <w:bookmarkStart w:id="73" w:name="__RefHeading___Toc1900919_373438147"/>
      <w:bookmarkStart w:id="74" w:name="_Toc26"/>
      <w:bookmarkEnd w:id="72"/>
      <w:bookmarkEnd w:id="73"/>
      <w:r>
        <w:rPr>
          <w:rtl w:val="true"/>
        </w:rPr>
        <w:t>الف</w:t>
      </w:r>
      <w:r>
        <w:rPr>
          <w:rtl w:val="true"/>
        </w:rPr>
        <w:t xml:space="preserve">: </w:t>
      </w:r>
      <w:r>
        <w:rPr>
          <w:rtl w:val="true"/>
        </w:rPr>
        <w:t>درخواست شفاعت شرک است</w:t>
      </w:r>
      <w:bookmarkEnd w:id="74"/>
    </w:p>
    <w:p>
      <w:pPr>
        <w:pStyle w:val="BookText"/>
        <w:rPr/>
      </w:pPr>
      <w:r>
        <w:rPr>
          <w:rFonts w:ascii="IRNazanin" w:hAnsi="IRNazanin" w:eastAsia="IRNazanin"/>
          <w:color w:val="111111"/>
          <w:sz w:val="28"/>
          <w:sz w:val="28"/>
          <w:szCs w:val="28"/>
          <w:rtl w:val="true"/>
          <w:lang w:bidi="fa-IR"/>
        </w:rPr>
        <w:t>پیامبران و اولیای خدا در این جهان حق شفاعت ندارند، بلکه این حق برای آنان تنها در آخرت است هر کس بنده‌ای از بندگان خدا را میان خود و خدا واسطه قرار دهد، و از او بخواهد که در حق وی شفاعت کند دچار شرک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بگوییم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جمله کسانی قرارده که شفاعت محمد صلی‌الله‌علیه‌و‌آله به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هرگز حق نداریم بگوییم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در حقّ ما شفاعت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به پیامبر گرامی حقّ شفاعت داده است، ولی ما را از مطالبه آن از او بازداشته است بلکه ما باید شفاعت را از خدا بخواهیم که شفاعت را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در عبادت، در برابر شرک در پرستش، یکی از ارکان توحید است که در قرآن با اهمیت تلقی شده است ولی جان سخن این جا است که آیا هر نوع دعوت و خواندن طرف و خواستن چیزی از وی عبادت و پرستش است و یا این که پرستش معنی خاصی دارد و آن دعوت و طلب، و اظهار ذلت و خضوع از کسی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بلامنازع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دنیا 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آخرت بدانیم و به تعبیر دیگر خدا بدانیم خدای بزرگ یا خدای کوچک، خدای حقیقی یا خدای پنداری، و خدا به موجودی می‌گویند که آفریدگار جهان و یا شأنی از شئون او را مالک باشد و به او تفویض گردد، مثل این که مالک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هرگاه کسی از کسی به این صورت چیزی بخواهد می‌گویند او را پرستش کرده است و هرگز درخواست شفاعت از شافعان راستین به این شکل نیست، بلکه از این نقطه نظر است که آنان بندگان مقرب درگاه الهی هستند و دعای آنان در پیشگاه خداوند مستجاب می‌گردد و به دیگر سخن خدا به آنان اذن داده است که تحت</w:t>
      </w:r>
    </w:p>
    <w:p>
      <w:pPr>
        <w:pStyle w:val="BookText"/>
        <w:rPr/>
      </w:pPr>
      <w:r>
        <w:rPr>
          <w:rFonts w:ascii="IRNazanin" w:hAnsi="IRNazanin" w:eastAsia="IRNazanin"/>
          <w:color w:val="111111"/>
          <w:sz w:val="28"/>
          <w:sz w:val="28"/>
          <w:szCs w:val="28"/>
          <w:rtl w:val="true"/>
          <w:lang w:bidi="fa-IR"/>
        </w:rPr>
        <w:t>شرایطی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صریح آیات قرآن به روشنی گواهی می‌دهد که افرادی که به حق و حقیقت گواهی می‌دهند، روز رستاخیز شفاعت خواهند کرد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 الَّذینَ یَدْعُونَ مِنْ دوُنِهِ الشَّفاعَةَ اِلاّ مَنْ شَهِدَ بِالْحَقِّ وَ هُمْ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خدا را می‌پرستند، از شفاعت معبودهای خود بهره‌ای نمی‌برند، مگر آن کسانی که به حقیقت توحید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دهند و از حقیقت آن آگاه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حروف استثناء است گواه روشنی بر شفاعت کردن آن گروهی است که به وحدانیت خدا گواهی می‌دهند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خداوند به برخی از اولیای خود چنین حقی را لطف فرموده و اجازه داده است که شفاعت کنند، چه اشکالی دارد که از چنین فردی درخواست شفاعت کند؟ در این صورت هرگاه درخواست کننده واجد شرایط شفاعت باشد و در عداد افرادی باشد که خدا به آنان اذن داده است که درباره آنان شفاعت کنند، درخواست او پذیرفته می‌شود و در غیر این صورت مردود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خنده‌آور جمله‌ای است که رئیس فرقه وهابی‌ها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اولیای خود حق شفاعت داده است اما ما را از درخواست آن بازداشته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کدام آیه ما را از درخواست شفاعت از شافعان راستین بازداشته است؟ اگر این بازداری به خاطر این است که چنین درخواستی شرک است، هرگز چنین درخواستی شرک است، هرگز چنین درخواستی عبادت و پرستش طرف</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کشف‌الارتیاب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از کتاب کَشْفُ الشُّبُهات تألیف محمدبن عبدالوهاب،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و اگر از جهات دیگر است، بعدا مورد بررسی قرار می‌گیرند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نوع تناقض‌گویی است، اگر خدا چنین حقی را به اولیای خود داده است برای این است که دیگران از آن حق بهره‌مند گردند، آیا صحیح است که به افرادی گفته شود که شما حق ندارید از آنان درخواست استفاده بنمایید؟ در حالی که چنین حقی به خاطر بهره‌مند شدن آنان به اولیای خدا داده شده است</w:t>
      </w:r>
      <w:r>
        <w:rPr>
          <w:rFonts w:eastAsia="IRNazanin" w:cs="IRNazanin"/>
          <w:color w:val="111111"/>
          <w:sz w:val="28"/>
          <w:szCs w:val="28"/>
          <w:rtl w:val="true"/>
          <w:lang w:bidi="fa-IR"/>
        </w:rPr>
        <w:t>.</w:t>
      </w:r>
      <w:bookmarkStart w:id="75" w:name="pg1070_8669"/>
    </w:p>
    <w:p>
      <w:pPr>
        <w:pStyle w:val="Heading4"/>
        <w:numPr>
          <w:ilvl w:val="3"/>
          <w:numId w:val="1"/>
        </w:numPr>
        <w:rPr/>
      </w:pPr>
      <w:bookmarkStart w:id="76" w:name="__RefHeading___Toc1900921_373438147"/>
      <w:bookmarkStart w:id="77" w:name="_Toc27"/>
      <w:bookmarkEnd w:id="75"/>
      <w:bookmarkEnd w:id="76"/>
      <w:r>
        <w:rPr>
          <w:rtl w:val="true"/>
        </w:rPr>
        <w:t>ب</w:t>
      </w:r>
      <w:r>
        <w:rPr>
          <w:rtl w:val="true"/>
        </w:rPr>
        <w:t xml:space="preserve">: </w:t>
      </w:r>
      <w:r>
        <w:rPr>
          <w:rtl w:val="true"/>
        </w:rPr>
        <w:t>شرک مشرکان به خاطر طلب شفاعت از بت‌ها بود</w:t>
      </w:r>
      <w:bookmarkEnd w:id="77"/>
    </w:p>
    <w:p>
      <w:pPr>
        <w:pStyle w:val="BookText"/>
        <w:rPr/>
      </w:pPr>
      <w:r>
        <w:rPr>
          <w:rFonts w:ascii="IRNazanin" w:hAnsi="IRNazanin" w:eastAsia="IRNazanin"/>
          <w:color w:val="111111"/>
          <w:sz w:val="28"/>
          <w:sz w:val="28"/>
          <w:szCs w:val="28"/>
          <w:rtl w:val="true"/>
          <w:lang w:bidi="fa-IR"/>
        </w:rPr>
        <w:t>شرک مشرکان به خاطر این بود که از بت‌ها طلب شفاعت می‌نمودند که آیه زیر بر آن گواهی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 ما لا یَضُرُّهُمْ وَ لا یَنْفَعُهُمْ وَیَقُولُونَ هآؤُلآءِ شُفَعآؤُنا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را می‌پرستند که به آن‌ها زیان و سودی نمی‌رساند و می‌گویند که آن‌ها شفیعان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نوع شفاعت‌خواهی از غیر خدا شرک و پرستش</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عاطف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آنان غیر از درخواست شفاعت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درخواست شفاعت پرستش آن‌ها بوده،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خواهد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بت‌ها را خدایان کوچک و متصرفان بی‌منازع در امور دنیا و آخرت می‌دانستند، از این جهت هر نوع درخواست همراه با این عقیده، عبادت شفیع خواهد بود، در صورتی که مسلمانان شافعان راستین را بندگان مقرب خدا می‌دانند که بدون اذن او کاری را صورت نمی‌دهند، در این صورت</w:t>
      </w:r>
      <w:bookmarkStart w:id="78" w:name="pg1070_8671"/>
    </w:p>
    <w:p>
      <w:pPr>
        <w:pStyle w:val="BookText"/>
        <w:rPr/>
      </w:pPr>
      <w:bookmarkEnd w:id="78"/>
      <w:r>
        <w:rPr>
          <w:rFonts w:ascii="IRNazanin" w:hAnsi="IRNazanin" w:eastAsia="IRNazanin"/>
          <w:color w:val="111111"/>
          <w:sz w:val="28"/>
          <w:sz w:val="28"/>
          <w:szCs w:val="28"/>
          <w:rtl w:val="true"/>
          <w:lang w:bidi="fa-IR"/>
        </w:rPr>
        <w:t>چگونه می‌توان حکم مورد بحث را از آیه استفاده نمود؟</w:t>
      </w:r>
      <w:r>
        <w:rPr>
          <w:rFonts w:eastAsia="IRNazanin" w:cs="IRNazanin"/>
          <w:color w:val="111111"/>
          <w:sz w:val="28"/>
          <w:szCs w:val="28"/>
          <w:rtl w:val="true"/>
          <w:lang w:bidi="fa-IR"/>
        </w:rPr>
        <w:t>!</w:t>
      </w:r>
    </w:p>
    <w:p>
      <w:pPr>
        <w:pStyle w:val="Heading4"/>
        <w:numPr>
          <w:ilvl w:val="3"/>
          <w:numId w:val="1"/>
        </w:numPr>
        <w:rPr/>
      </w:pPr>
      <w:bookmarkStart w:id="79" w:name="__RefHeading___Toc1900923_373438147"/>
      <w:bookmarkStart w:id="80" w:name="_Toc28"/>
      <w:bookmarkEnd w:id="79"/>
      <w:r>
        <w:rPr>
          <w:rtl w:val="true"/>
        </w:rPr>
        <w:t>ج</w:t>
      </w:r>
      <w:r>
        <w:rPr>
          <w:rtl w:val="true"/>
        </w:rPr>
        <w:t xml:space="preserve">: </w:t>
      </w:r>
      <w:r>
        <w:rPr>
          <w:rtl w:val="true"/>
        </w:rPr>
        <w:t>درخواست حاجت از غیر خدا حرام است</w:t>
      </w:r>
      <w:bookmarkEnd w:id="80"/>
    </w:p>
    <w:p>
      <w:pPr>
        <w:pStyle w:val="BookText"/>
        <w:rPr/>
      </w:pPr>
      <w:r>
        <w:rPr>
          <w:rFonts w:ascii="IRNazanin" w:hAnsi="IRNazanin" w:eastAsia="IRNazanin"/>
          <w:color w:val="111111"/>
          <w:sz w:val="28"/>
          <w:sz w:val="28"/>
          <w:szCs w:val="28"/>
          <w:rtl w:val="true"/>
          <w:lang w:bidi="fa-IR"/>
        </w:rPr>
        <w:t>سومین دلیل آن‌ها این است که درخواست حاجت از غیر خدا حرام است،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کسی را نخوانید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این آیات از بحث‌های پیش روشن گردید، مقصود از دعوت در این آیات درخواست حاجت اعم از دعا و غیره نیست، بلکه مقصود عبادت و پرستش غیر خدا است و گواه این مطلب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و ذیل آیه در آیه دوم می‌باشد، زیرا ذیل آیه دوم این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یَسْتَکْبِرُونَ عَنْ عِبادَتی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دعا و عبادت من سرکشی می‌کنند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bookmarkStart w:id="81" w:name="pg1070_8673"/>
    </w:p>
    <w:p>
      <w:pPr>
        <w:pStyle w:val="BookText"/>
        <w:rPr/>
      </w:pPr>
      <w:bookmarkEnd w:id="81"/>
      <w:r>
        <w:rPr>
          <w:rFonts w:ascii="IRNazanin" w:hAnsi="IRNazanin" w:eastAsia="IRNazanin"/>
          <w:color w:val="111111"/>
          <w:sz w:val="28"/>
          <w:sz w:val="28"/>
          <w:szCs w:val="28"/>
          <w:rtl w:val="true"/>
          <w:lang w:bidi="fa-IR"/>
        </w:rPr>
        <w:t>و هدف آیات جز این نیست که غیر خدا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معنی وسیع داشته باشد به گونه‌ای که درخواست‌ها را نیز شامل باشد، مقصود آن قسم از دعوت‌هاست که انسان طرف را خدا بینگارد و آن گاه از او درخواست حاجت کند</w:t>
      </w:r>
      <w:r>
        <w:rPr>
          <w:rFonts w:eastAsia="IRNazanin" w:cs="IRNazanin"/>
          <w:color w:val="111111"/>
          <w:sz w:val="28"/>
          <w:szCs w:val="28"/>
          <w:rtl w:val="true"/>
          <w:lang w:bidi="fa-IR"/>
        </w:rPr>
        <w:t>.</w:t>
      </w:r>
    </w:p>
    <w:p>
      <w:pPr>
        <w:pStyle w:val="Heading4"/>
        <w:numPr>
          <w:ilvl w:val="3"/>
          <w:numId w:val="1"/>
        </w:numPr>
        <w:rPr/>
      </w:pPr>
      <w:bookmarkStart w:id="82" w:name="__RefHeading___Toc1900925_373438147"/>
      <w:bookmarkStart w:id="83" w:name="_Toc29"/>
      <w:bookmarkEnd w:id="82"/>
      <w:r>
        <w:rPr>
          <w:rtl w:val="true"/>
        </w:rPr>
        <w:t>د</w:t>
      </w:r>
      <w:r>
        <w:rPr>
          <w:rtl w:val="true"/>
        </w:rPr>
        <w:t xml:space="preserve">: </w:t>
      </w:r>
      <w:r>
        <w:rPr>
          <w:rtl w:val="true"/>
        </w:rPr>
        <w:t>شفاعت، حق مختص خدا است</w:t>
      </w:r>
      <w:bookmarkEnd w:id="83"/>
    </w:p>
    <w:p>
      <w:pPr>
        <w:pStyle w:val="BookText"/>
        <w:rPr/>
      </w:pPr>
      <w:r>
        <w:rPr>
          <w:rFonts w:ascii="IRNazanin" w:hAnsi="IRNazanin" w:eastAsia="IRNazanin"/>
          <w:color w:val="111111"/>
          <w:sz w:val="28"/>
          <w:sz w:val="28"/>
          <w:szCs w:val="28"/>
          <w:rtl w:val="true"/>
          <w:lang w:bidi="fa-IR"/>
        </w:rPr>
        <w:t>از برخی از آیات قرآن استفاده می‌شود که شفاعت حق مختص خدا است چنان که می‌فرماید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اتَّخَذوُا مِنْ دوُنِ اللّهِ شُفَعاءَ قُلْ اَوَ لَوْ کانُوا لایَمْلِکُونَ</w:t>
      </w:r>
    </w:p>
    <w:p>
      <w:pPr>
        <w:pStyle w:val="BookText"/>
        <w:rPr/>
      </w:pPr>
      <w:r>
        <w:rPr>
          <w:rFonts w:ascii="Amiri" w:hAnsi="Amiri" w:eastAsia="Amiri" w:cs="Amiri"/>
          <w:color w:val="111111"/>
          <w:sz w:val="28"/>
          <w:sz w:val="28"/>
          <w:szCs w:val="28"/>
          <w:rtl w:val="true"/>
          <w:lang w:bidi="ar-SA"/>
        </w:rPr>
        <w:t>شَیْئا وَ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جز خدا شفیعانی اتخاذ کرده‌اند، بگو اگر آنان چیزی را مالک نباشند و تعقل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همگی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جمله‌های آیه، روشن می‌شود که هدف آیه</w:t>
      </w:r>
    </w:p>
    <w:p>
      <w:pPr>
        <w:pStyle w:val="BookText"/>
        <w:rPr/>
      </w:pPr>
      <w:r>
        <w:rPr>
          <w:rFonts w:ascii="IRNazanin" w:hAnsi="IRNazanin" w:eastAsia="IRNazanin"/>
          <w:color w:val="111111"/>
          <w:sz w:val="28"/>
          <w:sz w:val="28"/>
          <w:szCs w:val="28"/>
          <w:rtl w:val="true"/>
          <w:lang w:bidi="fa-IR"/>
        </w:rPr>
        <w:t>نفی شفاعت از بت‌های چوبی و سنگی و فلزی است نه نفی شفاعت از شافعان راستین که در آیات دیگر به شفیع بودن آن‌ها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کرده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حق شفاعت از آن کسی است که مالک حق شفاعت باشد و نیز از کار خود آگاه باشد و بت‌های مورد نظر آنان فاقد هر دو شرطند؛ نه از کارخود آگاهند و نه خود شفاعت را مالکند؛ در این صورت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شفاعت مال خداست نه مال بت‌های چوبی و فلزی ؛ تو گویی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جَمیعا لا لِلاَْوْثانِ وَ الاَْصْنام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از آن خداست نه از آن بت‌ها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مالکیت و مملوکیت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از</w:t>
      </w:r>
    </w:p>
    <w:p>
      <w:pPr>
        <w:pStyle w:val="BookText"/>
        <w:rPr/>
      </w:pPr>
      <w:r>
        <w:rPr>
          <w:rFonts w:ascii="IRNazanin" w:hAnsi="IRNazanin" w:eastAsia="IRNazanin"/>
          <w:color w:val="111111"/>
          <w:sz w:val="28"/>
          <w:sz w:val="28"/>
          <w:szCs w:val="28"/>
          <w:rtl w:val="true"/>
          <w:lang w:bidi="fa-IR"/>
        </w:rPr>
        <w:t xml:space="preserve">آن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مانعی ندارد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مقصود از جمله یاد شده این نیست که تنها خدا شفیع است، نه غیر او، زیرا جای شک نیست که خدا هرگز در حق کسی شفاعت نمی‌کند بلکه مقصود این است که خدا مالک اصل شفاعت است و اگر شفیع دیگری نیز باشد به اذن و اجازه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این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ارتباطی به مدعای طرف ندارد</w:t>
      </w:r>
      <w:r>
        <w:rPr>
          <w:rFonts w:eastAsia="IRNazanin" w:cs="IRNazanin"/>
          <w:color w:val="111111"/>
          <w:sz w:val="28"/>
          <w:szCs w:val="28"/>
          <w:rtl w:val="true"/>
          <w:lang w:bidi="fa-IR"/>
        </w:rPr>
        <w:t>.</w:t>
      </w:r>
      <w:bookmarkStart w:id="84" w:name="pg1070_8677"/>
    </w:p>
    <w:p>
      <w:pPr>
        <w:pStyle w:val="Heading4"/>
        <w:numPr>
          <w:ilvl w:val="3"/>
          <w:numId w:val="1"/>
        </w:numPr>
        <w:rPr/>
      </w:pPr>
      <w:bookmarkStart w:id="85" w:name="__RefHeading___Toc1900927_373438147"/>
      <w:bookmarkStart w:id="86" w:name="_Toc30"/>
      <w:bookmarkEnd w:id="84"/>
      <w:bookmarkEnd w:id="85"/>
      <w:r>
        <w:rPr>
          <w:rtl w:val="true"/>
        </w:rPr>
        <w:t>ه</w:t>
      </w:r>
      <w:r>
        <w:rPr>
          <w:rtl w:val="true"/>
        </w:rPr>
        <w:t xml:space="preserve">: </w:t>
      </w:r>
      <w:r>
        <w:rPr>
          <w:rtl w:val="true"/>
        </w:rPr>
        <w:t>درخواست شفاعت از مرده لغو است</w:t>
      </w:r>
      <w:bookmarkEnd w:id="86"/>
    </w:p>
    <w:p>
      <w:pPr>
        <w:pStyle w:val="BookText"/>
        <w:rPr/>
      </w:pPr>
      <w:r>
        <w:rPr>
          <w:rFonts w:ascii="IRNazanin" w:hAnsi="IRNazanin" w:eastAsia="IRNazanin"/>
          <w:color w:val="111111"/>
          <w:sz w:val="28"/>
          <w:sz w:val="28"/>
          <w:szCs w:val="28"/>
          <w:rtl w:val="true"/>
          <w:lang w:bidi="fa-IR"/>
        </w:rPr>
        <w:t xml:space="preserve">پاسخ این اعتراض از بحث‌های پیشین روشن گردید و هرگز درخواست شفاعت از روح مجرد و آگاهی که خدا 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 لغو نیست، و در گذشته گفتیم که علمای اسلام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اَنَّهُمْ‌اِذْ ظَلَمُوآا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 گرفته‌اند که شامل هر دوحال می‌باشد</w:t>
      </w:r>
      <w:r>
        <w:rPr>
          <w:rFonts w:eastAsia="IRNazanin" w:cs="IRNazanin"/>
          <w:color w:val="111111"/>
          <w:sz w:val="28"/>
          <w:szCs w:val="28"/>
          <w:rtl w:val="true"/>
          <w:lang w:bidi="fa-IR"/>
        </w:rPr>
        <w:t>.</w:t>
      </w:r>
    </w:p>
    <w:p>
      <w:pPr>
        <w:pStyle w:val="Heading4"/>
        <w:numPr>
          <w:ilvl w:val="3"/>
          <w:numId w:val="1"/>
        </w:numPr>
        <w:rPr/>
      </w:pPr>
      <w:bookmarkStart w:id="87" w:name="__RefHeading___Toc1900929_373438147"/>
      <w:bookmarkStart w:id="88" w:name="_Toc31"/>
      <w:bookmarkEnd w:id="87"/>
      <w:r>
        <w:rPr>
          <w:rtl w:val="true"/>
        </w:rPr>
        <w:t>و</w:t>
      </w:r>
      <w:r>
        <w:rPr>
          <w:rtl w:val="true"/>
        </w:rPr>
        <w:t xml:space="preserve">: </w:t>
      </w:r>
      <w:r>
        <w:rPr>
          <w:rtl w:val="true"/>
        </w:rPr>
        <w:t>خداوند مردگان را غیرقابل تفهیم اعلام می‌کند</w:t>
      </w:r>
      <w:bookmarkEnd w:id="88"/>
    </w:p>
    <w:p>
      <w:pPr>
        <w:pStyle w:val="BookText"/>
        <w:rPr/>
      </w:pPr>
      <w:r>
        <w:rPr>
          <w:rFonts w:ascii="IRNazanin" w:hAnsi="IRNazanin" w:eastAsia="IRNazanin"/>
          <w:color w:val="111111"/>
          <w:sz w:val="28"/>
          <w:sz w:val="28"/>
          <w:szCs w:val="28"/>
          <w:rtl w:val="true"/>
          <w:lang w:bidi="fa-IR"/>
        </w:rPr>
        <w:t>آنان در این استدلال به آیه‌های زیر استدلال می‌کنند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الاَْعْمی 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لاَالضِّلُّ وَ 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الاَْحْیاءُ وَ لاَالاَْمْواتُ</w:t>
      </w:r>
    </w:p>
    <w:p>
      <w:pPr>
        <w:pStyle w:val="BookText"/>
        <w:rPr/>
      </w:pPr>
      <w:r>
        <w:rPr>
          <w:rFonts w:ascii="Amiri" w:hAnsi="Amiri" w:eastAsia="Amiri" w:cs="Amiri"/>
          <w:color w:val="111111"/>
          <w:sz w:val="28"/>
          <w:sz w:val="28"/>
          <w:szCs w:val="28"/>
          <w:rtl w:val="true"/>
          <w:lang w:bidi="ar-SA"/>
        </w:rPr>
        <w:t>اِنَ‌اللّهَ‌یُسْمِعُ مَنْ یَشاءُ وَ ما اَنْتَ بِمُسمِعٍ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 اِلاّ نَذیرٌ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بینا، تاریکی و روشنایی، سایه و آفتاب، مردگان و زندگان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کسی را بخواهد شنوا می‌کند و تو نمی‌توانی مردگان قبور را شنوا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بیم رسانی بیش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لا تُسْمِعُ الْمَوْتی وَ لا تُسْمِعُ الصُّمَّ الدُّعاءَ اِذا وَلَّوْا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 بِهادِی الْعُمْیِ عَنْ ضَلالَتِهِمْ اِنْ تُسْمِعُ اِلاّ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یُؤْمِنُ بِایاتِنافَهُمْ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قدرت نداری که سخنی را به مردگان بشنوانی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 ندای خویش را به گوش کران برسانی آن‌گاه که به تو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کوری را از ضلالت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گروه را هدایت می‌کنی که به آیات ایمان آورده‌اند و تسلیم حق شده‌اند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پیوسته در تخطئه دیگر فرقه‌های اسلامی از در شرک وارد می‌شوند و به نام طرفداری از توحید، درصدد تکفیر دیگران برمی‌آیند ولی در این استدلال چهره گفتار را دگرگون کرده و موضوع لغو بودن توجه به اولیاء را پیش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کلی غافلند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اولیای الهی به برکت دلایل عقلی و نقلی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و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این آیات جز این نیست، اجسادی که در زمین آرمیده‌اند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قرآنی به گونه‌ای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تفهیم نیستند، و هر جسدی که روح از آن جدا شد از قلمرو درک و فهم بیرون می‌رود، و به صورت جمادی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نمود که طرف خطاب ما، اجساد نهفته در قبور نیستند بلکه ما با آن ارواح پاک و زنده که با اجساد برزخی در جهان برزخ به سر می‌برند، و به تصریح قرآن حیّ و زنده هستند، سخن می‌گوییم و درخواست شفاعت می‌نماییم نه با بدن نهفته در خاک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مردگان و اجساد پنهان شده در دل خاک از قلمرو تفهیم دور و کنارند دلیل بر آن نیست که ارواح و نفوس طیب و پاکیزه</w:t>
      </w:r>
    </w:p>
    <w:p>
      <w:pPr>
        <w:pStyle w:val="BookText"/>
        <w:rPr/>
      </w:pPr>
      <w:r>
        <w:rPr>
          <w:rFonts w:ascii="IRNazanin" w:hAnsi="IRNazanin" w:eastAsia="IRNazanin"/>
          <w:color w:val="111111"/>
          <w:sz w:val="28"/>
          <w:sz w:val="28"/>
          <w:szCs w:val="28"/>
          <w:rtl w:val="true"/>
          <w:lang w:bidi="fa-IR"/>
        </w:rPr>
        <w:t>آنان که به نص قرآن در جهان دیگر زنده‌اند و روزی می‌خورند، قابل تفهیم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سلام می‌گوییم، و یا طلب شفاعت می‌کنیم، و یا سخن می‌گوییم، سر و کار ما با آن ارواح پاک و زنده است نه با اجساد نهفته در دل خاک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به زیارت قبر و خانه و کاشانه آنان می‌رویم به خاطر این است که از این راه می‌خواهیم در خود آمادگی ایجاد نماییم تا با آنان ارتباط روحی برقرار کنیم، حتی اگر بدانیم که جسد آنان مبدل به خاک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روایات اسلامی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این نوع صحنه‌ها را پدید می‌آوریم، تا از این راه آمادگی ارتباط، با آن ارواح پاک،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این زیارت مدفن آنان آثار سازنده‌ای دارد که در محل خود بیان شد</w:t>
      </w:r>
      <w:r>
        <w:rPr>
          <w:rFonts w:eastAsia="IRNazanin" w:cs="IRNazanin"/>
          <w:color w:val="111111"/>
          <w:sz w:val="28"/>
          <w:szCs w:val="28"/>
          <w:rtl w:val="true"/>
          <w:lang w:bidi="fa-IR"/>
        </w:rPr>
        <w:t>.</w:t>
      </w:r>
      <w:bookmarkStart w:id="89" w:name="pg1070_8684"/>
    </w:p>
    <w:p>
      <w:pPr>
        <w:pStyle w:val="Heading2"/>
        <w:numPr>
          <w:ilvl w:val="1"/>
          <w:numId w:val="1"/>
        </w:numPr>
        <w:rPr/>
      </w:pPr>
      <w:bookmarkStart w:id="90" w:name="__RefHeading___Toc1900931_373438147"/>
      <w:bookmarkStart w:id="91" w:name="_Toc32"/>
      <w:bookmarkEnd w:id="89"/>
      <w:bookmarkEnd w:id="90"/>
      <w:r>
        <w:rPr>
          <w:rtl w:val="true"/>
        </w:rPr>
        <w:t>توسّل به پیامبران و صالحان</w:t>
      </w:r>
      <w:bookmarkEnd w:id="91"/>
    </w:p>
    <w:p>
      <w:pPr>
        <w:pStyle w:val="Heading3"/>
        <w:numPr>
          <w:ilvl w:val="2"/>
          <w:numId w:val="1"/>
        </w:numPr>
        <w:rPr/>
      </w:pPr>
      <w:bookmarkStart w:id="92" w:name="__RefHeading___Toc1900933_373438147"/>
      <w:bookmarkStart w:id="93" w:name="_Toc33"/>
      <w:bookmarkEnd w:id="92"/>
      <w:r>
        <w:rPr>
          <w:rtl w:val="true"/>
        </w:rPr>
        <w:t>آیات موضوع</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اتَّقُوااللّهَ وَابْتَغُوا اِلَیْهِ الْوَسیلَةَ وَ جاهِدُوا فی سَبیلِه لَعَلَّکُمْ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به سوی او وسیله تحصیل نمایید، و در راه خدا جهاد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اِنَ‌اللّهَ لایُغَیِّرُ مابِقَوْمٍ حَتّی یُغَیِّرُواما بِأَنْفُسِهِمْ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وضع گروهی را دگرگون نمی‌سازد، تا آن که وضع خود را عوض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عبادت و پرستش شما نباشد خدا به شما توجه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مااَمْوالُکُمْ وَ لااَوْلادُکُمْ بِالَّتیتُقَرِّبُکُمْ عِنْدَنا زُلْفی اِلاّ مَنْ امَنَ وَ عَمِلَ صالِحا فَاُولئِکَ لَهُمْ جَزاءُ الضِّعْفِ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عَمِلُوا وَ هُمْ فِی الْغُرُفاتِ امِنُونَ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شما چیزی نیست که مایه تقرب شما گردد، مگر آن کس که ایمان بیاورد و عمل صالح انجام دهد، که برای آنان دو برابر پاداش است و در غرفه‌های بهشت ایمنند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لِلّهِ الدّینُ الْخالِصُ وَ الَّذینَ اتَّخَذوُا مِنْ دوُنِهِ اَوْلِیاءَ ما نَعْبُدُهُمْ اِلاّ لِیُقَرِّبُونا اِلَی اللّهِ زُلْفی اِنَّ اللّهَ یَحْکُمُ بَیْنَهُمْ فی ما هُمْ فیهِ یَخْتَلِفُونَ اِنَّ اللّهَ لا یَهْدی مَنْ هُوَ کاذِبٌ کَفّارٌ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خالص مخصوص خداست و آنان که جز خدا برای</w:t>
      </w:r>
    </w:p>
    <w:p>
      <w:pPr>
        <w:pStyle w:val="BookText"/>
        <w:rPr/>
      </w:pPr>
      <w:r>
        <w:rPr>
          <w:rFonts w:ascii="IRNazanin" w:hAnsi="IRNazanin" w:eastAsia="IRNazanin"/>
          <w:color w:val="111111"/>
          <w:sz w:val="28"/>
          <w:sz w:val="28"/>
          <w:szCs w:val="28"/>
          <w:rtl w:val="true"/>
          <w:lang w:bidi="fa-IR"/>
        </w:rPr>
        <w:t>خود اولیایی اتخاذ نموده‌اند و می‌گویند ما آن‌ها را عبادت نمی‌کنیم مگر آن که ما را به سوی خدا نزدیک سازند، خداوند در آن چه که اختلاف دارند داوری می‌کند خدا آن کس را که دروغ پرداز ناسپاس است،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لَیْسَ لِلاِْنْسانِ اِلاّ ما سَعی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انسانی، جز آن چه را که کوشش کرده و به دست آورده است، چیزی نیست</w:t>
      </w:r>
      <w:r>
        <w:rPr>
          <w:rFonts w:eastAsia="IRNazanin" w:cs="IRNazanin"/>
          <w:color w:val="111111"/>
          <w:sz w:val="28"/>
          <w:szCs w:val="28"/>
          <w:rtl w:val="true"/>
          <w:lang w:bidi="fa-IR"/>
        </w:rPr>
        <w:t>».</w:t>
      </w:r>
      <w:bookmarkStart w:id="94" w:name="pg1070_8688"/>
    </w:p>
    <w:p>
      <w:pPr>
        <w:pStyle w:val="Heading3"/>
        <w:numPr>
          <w:ilvl w:val="2"/>
          <w:numId w:val="1"/>
        </w:numPr>
        <w:rPr/>
      </w:pPr>
      <w:bookmarkStart w:id="95" w:name="__RefHeading___Toc1900935_373438147"/>
      <w:bookmarkStart w:id="96" w:name="_Toc34"/>
      <w:bookmarkEnd w:id="94"/>
      <w:bookmarkEnd w:id="95"/>
      <w:r>
        <w:rPr>
          <w:rtl w:val="true"/>
        </w:rPr>
        <w:t>تفسیر آیات</w:t>
      </w:r>
      <w:bookmarkEnd w:id="96"/>
    </w:p>
    <w:p>
      <w:pPr>
        <w:pStyle w:val="BookText"/>
        <w:rPr/>
      </w:pPr>
      <w:r>
        <w:rPr>
          <w:rFonts w:ascii="IRNazanin" w:hAnsi="IRNazanin" w:eastAsia="IRNazanin"/>
          <w:color w:val="111111"/>
          <w:sz w:val="28"/>
          <w:sz w:val="28"/>
          <w:szCs w:val="28"/>
          <w:rtl w:val="true"/>
          <w:lang w:bidi="fa-IR"/>
        </w:rPr>
        <w:t>پیرامون درخواست حاجت و شفاعت از اولیای الهی به گونه‌ای بحث انجام گرفت و روشن شد که درخواست چیزی از پیامبران و صالحان، چه در حال حیات و چه در حال ممات، نه شرک است و نه حرام، اکنون وقت آن رسیده است که پیرامون توسل به اولیاء که گروه وهابی شدیدا با آن مخالفت می‌ورزند، بحث و گفتگو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زیر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و آنان را میان خود و</w:t>
      </w:r>
    </w:p>
    <w:p>
      <w:pPr>
        <w:pStyle w:val="BookText"/>
        <w:rPr/>
      </w:pPr>
      <w:r>
        <w:rPr>
          <w:rFonts w:ascii="IRNazanin" w:hAnsi="IRNazanin" w:eastAsia="IRNazanin"/>
          <w:color w:val="111111"/>
          <w:sz w:val="28"/>
          <w:sz w:val="28"/>
          <w:szCs w:val="28"/>
          <w:rtl w:val="true"/>
          <w:lang w:bidi="fa-IR"/>
        </w:rPr>
        <w:t xml:space="preserve">خالق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و به ذات آنان توسل بجوییم و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أتَوَسَّلُ إلَیْکَ بِنَبِیِّکَ مُحَمَّد صلی‌الله‌علیه‌و‌آله أنْ تَقْضِیَ حاجَتی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پیامبرت حضرت محمد صلی‌الله‌علیه‌و‌آله را وسیله قرار می‌دهم که حاجت مرا ادا بفرمایی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موقعیت و احترام آنان را در نزد پروردگار جهان در نظر می‌گیریم، و آن را وسیله قرار می‌دهیم و می‌گوییم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أتَوسَّلُ إلَیْکَ بِجاهِ مُحمَّدٍ وَ آلِ مُحَمَّدٍ وَ حُرْمَتِهِمْ وَ حَقَّهِمْ عَلَیْکَ أنْ تَقضِیَ حاجَتی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و احترام و حقی را که محمّد و آل محمّد در نزد تو دارند، وسیله خود قرار می‌دهم که حاجت مرا ادا بفرمایی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مقام درخواست حاجت، خدا را بر مقام و موقعیت صالحان قسم دهیم هر چند این نیز یک نوع توسل به اولیای الهی است، ولی چون وهابی‌ها آن را جداگانه مورد بحث قرار داده‌اند، ما نیز جداگانه مورد بحث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ما در دو صورت خلاصه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ذات اولیای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مقام و حرمت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صورت از نظر وهابی حرام است و ما پیش از آن که دلایل صحت چنین توسل را از قرآن و حدیث مطرح کنیم، لازم است قبلاً دلایل مخالفان را بیان نماییم، تا روشن گردد آنان روی چه دلیل و یا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تحریم کرده‌اند؟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نسیب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إِلی حَقیقَةِ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حرام 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برای تحریم آن یادآور شده است که، همگی را مورد بحث و بررسی قرار می‌دهیم</w:t>
      </w:r>
      <w:r>
        <w:rPr>
          <w:rFonts w:eastAsia="IRNazanin" w:cs="IRNazanin"/>
          <w:color w:val="111111"/>
          <w:sz w:val="28"/>
          <w:szCs w:val="28"/>
          <w:rtl w:val="true"/>
          <w:lang w:bidi="fa-IR"/>
        </w:rPr>
        <w:t>.</w:t>
      </w:r>
      <w:r>
        <w:rPr>
          <w:rStyle w:val="FootnoteAnchor"/>
          <w:rtl w:val="true"/>
        </w:rPr>
        <w:footnoteReference w:id="14"/>
      </w:r>
      <w:bookmarkStart w:id="97" w:name="pg1070_8692"/>
    </w:p>
    <w:p>
      <w:pPr>
        <w:pStyle w:val="Heading3"/>
        <w:numPr>
          <w:ilvl w:val="2"/>
          <w:numId w:val="1"/>
        </w:numPr>
        <w:rPr/>
      </w:pPr>
      <w:bookmarkStart w:id="98" w:name="__RefHeading___Toc1900937_373438147"/>
      <w:bookmarkStart w:id="99" w:name="_Toc35"/>
      <w:bookmarkEnd w:id="97"/>
      <w:bookmarkEnd w:id="98"/>
      <w:r>
        <w:rPr>
          <w:rtl w:val="true"/>
        </w:rPr>
        <w:t>دلیل اول</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توسل به اولیا مشروع بود، شارع مقدس آن را بیان می‌کرد و مردم را بر آن ترغیب می‌نمود، هرگز صحیح نیست که خداوند آن را بیان نکند، و یا پیامبر آن را نرساند، از این که در کتاب خدا و سنت پیامبر او چنین چیزی وارد نشده، گواه بر عدم مشروعیت آن است</w:t>
      </w:r>
      <w:r>
        <w:rPr>
          <w:rFonts w:eastAsia="IRNazanin" w:cs="IRNazanin"/>
          <w:color w:val="111111"/>
          <w:sz w:val="28"/>
          <w:szCs w:val="28"/>
          <w:rtl w:val="true"/>
          <w:lang w:bidi="fa-IR"/>
        </w:rPr>
        <w:t>».</w:t>
      </w:r>
    </w:p>
    <w:p>
      <w:pPr>
        <w:pStyle w:val="Heading3"/>
        <w:numPr>
          <w:ilvl w:val="2"/>
          <w:numId w:val="1"/>
        </w:numPr>
        <w:rPr/>
      </w:pPr>
      <w:bookmarkStart w:id="100" w:name="__RefHeading___Toc1900939_373438147"/>
      <w:bookmarkStart w:id="101" w:name="_Toc36"/>
      <w:bookmarkEnd w:id="100"/>
      <w:r>
        <w:rPr>
          <w:rtl w:val="true"/>
        </w:rPr>
        <w:t>پاسخ</w:t>
      </w:r>
      <w:bookmarkEnd w:id="101"/>
    </w:p>
    <w:p>
      <w:pPr>
        <w:pStyle w:val="BookText"/>
        <w:rPr/>
      </w:pPr>
      <w:r>
        <w:rPr>
          <w:rFonts w:ascii="IRNazanin" w:hAnsi="IRNazanin" w:eastAsia="IRNazanin"/>
          <w:color w:val="111111"/>
          <w:sz w:val="28"/>
          <w:sz w:val="28"/>
          <w:szCs w:val="28"/>
          <w:rtl w:val="true"/>
          <w:lang w:bidi="fa-IR"/>
        </w:rPr>
        <w:t xml:space="preserve">خلاصه استدلال این است که چون در شریعت مقدسه، توسل به اولیای وارد نشده است انجام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بدعت را چنین تعریف‌کرده‌اند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 خالُ ما لَیْسَ مِنَ الدِّینِ فِی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جزو دین نیست آن را در دین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آن معنی وسیع‌تری قائل شده‌اند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ما لَمْ یُعْلَمْ مِنَ الدینِ فِی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معلوم نیست از دین باشد، آن را جزو دین قرار دهیم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چیزی بدعت است که با علم به این که جزو دین نیست و یا شک در این جزو آن هست یا نیست، آن را وارد دین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بینیم این تعریف شامل حال توسل هست یا نیست؟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متوسل به انبیاء و اولیاء با آیات و احادیثی که از پیامبر گرامی صلی‌الله‌علیه‌و‌آله و خاندان رسالت نقل شده، و با عمل صحابه به پیامبر که حاکی از ورود آن در شریعت است، بر مشروع بودن این عمل استدلال می‌کنند، و با وجود چنین دلایلی موضوع بحث از تعریف بدعت خارج شده و جزو اموری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دلایل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نگیرد، هرگز نمی‌توان به عمل آنان رنگ بدعت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نویسنده کتاب پیش از آن که به دلایل طرف، رسیدگی کند، با چماق بدعت، به جنگ طرف رفته است، در صورتی که باید از این حربه، پس از انتقاد از دلایل طرف استفاده نمود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شرایع آسمانی، و خصوصا شریعت مقدس اسلام این است که احکام الهی را به صورت امور کلی مطرح کنند، تا علما و دانشمندان شریعت با توجه به دستورهای کلی اسلام، مشروع را از نامشروع بازشناسد، بنابراین ما باید مجموع قوانین الهی را در قرآن و سنت در نظر بگیریم تا روشن گردد که توسل به اولیاء، تحت کدام یک از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صحیح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بیان نشده است بلکه مطلقا حکم آن از جواز و عدم جواز بیان گردیده است و وظیفه ما است که حکم آن را از قوانین کلی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وظیفه یک محقق این نیست که به جای مطالعه در کتاب و سنت و تطبیق قوانین کلی الهی بر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 و بگوید چون مشروع بودن توسل در کتاب و سنت نیامده است پس حرام است، بلکه به حکم این که، تمام وظیفه بندگان و نیازمندی‌ها و احکام و اعمال آنان تا روز رستاخیز در کتاب و سنت وارد شده است، باید با تلاش و پیگیری در صدد استفاده و استخراج حکم توسل از قرآن و سنت باشد، تا روشن گردد که آیا کتاب و سنت حکم آن را چگونه بیان کرده‌اند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وجدان هر فردی گواهی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حرام نیست، بلکه اگر حرام باشد به خاطر این است که یکی از مصادیق و جزئیات شرک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جای تمسک به احتیاط و این که در شریعت مقدس اسلام، وارد نشده است با جستجوگری خاصی در پی این مطلب باشیم که آیا توسل به اولیای الهی با موازین توحید و یکتاپرستی موافق است، یا مخالف؟ به عبارت دیگر از مصادیق شرک محسوب می‌شود، یا این که ارتباطی به شرک ندارد؟ و آیا توسط انبیاء و اولیاء بسان واسطه قرار دادن بت‌های بت‌پرستان است، یا این که میان این دو عمل، فرسنگ‌ها فاصله وجود دارد؟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محور بحث این است که آیا یک چنین کاری، با</w:t>
      </w:r>
    </w:p>
    <w:p>
      <w:pPr>
        <w:pStyle w:val="BookText"/>
        <w:rPr/>
      </w:pPr>
      <w:r>
        <w:rPr>
          <w:rFonts w:ascii="IRNazanin" w:hAnsi="IRNazanin" w:eastAsia="IRNazanin"/>
          <w:color w:val="111111"/>
          <w:sz w:val="28"/>
          <w:sz w:val="28"/>
          <w:szCs w:val="28"/>
          <w:rtl w:val="true"/>
          <w:lang w:bidi="fa-IR"/>
        </w:rPr>
        <w:t>توحید سازگار است یا این که شاخه‌ای از بت‌پرستی بشمار می‌رود؟ متأسفانه نویسنده به جای تحقیق در این قسمت، موضوع احتیاط را پیش کشیده و این که چنین چیزی بالخصوص در شریعت وارد نشده، آن را گواه بر تحریم آن گرفته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متوسل در توسل خود جز خدا کسی را نمی‌خواند و جز او کسی حاجت نمی‌طلبد و عمل او مشمول آیاتی است که انسان‌ها را به توجه به خدا دعوت می‌نماید چیزی که هست وی در مقام درخواست حاجت از او، یکی از عزیزان درگاه او را واسطه قرار داده و از این طریق می‌خواهد</w:t>
      </w:r>
    </w:p>
    <w:p>
      <w:pPr>
        <w:pStyle w:val="BookText"/>
        <w:rPr/>
      </w:pPr>
      <w:r>
        <w:rPr>
          <w:rFonts w:ascii="IRNazanin" w:hAnsi="IRNazanin" w:eastAsia="IRNazanin"/>
          <w:color w:val="111111"/>
          <w:sz w:val="28"/>
          <w:sz w:val="28"/>
          <w:szCs w:val="28"/>
          <w:rtl w:val="true"/>
          <w:lang w:bidi="fa-IR"/>
        </w:rPr>
        <w:t>لطف خدا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کاری حرام بود، لازم بود که در کتاب و سنت تذکر داده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در زندگی این جهان در مقام جلب توجه و عطف مقام بالاتر، پیوسته فرد و یا گروهی را واسطه خویش قرار داده و از این طریق، عطف و لطف مقام بالاتر را برای خود جلب می‌نماید و در این 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سائقه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 روی این اساس او ناخودآگاه در امور دینی و در جلب الطاف الهی نیز از این راه وارد می‌شود و عزیزان درگاه او را، واسطه خویش قرار می‌دهد، هرگاه چنین عملی حرام و نامشروع باشد، باید در کتاب و سنت به آن توجه داده</w:t>
      </w:r>
    </w:p>
    <w:p>
      <w:pPr>
        <w:pStyle w:val="BookText"/>
        <w:rPr/>
      </w:pPr>
      <w:r>
        <w:rPr>
          <w:rFonts w:ascii="IRNazanin" w:hAnsi="IRNazanin" w:eastAsia="IRNazanin"/>
          <w:color w:val="111111"/>
          <w:sz w:val="28"/>
          <w:sz w:val="28"/>
          <w:szCs w:val="28"/>
          <w:rtl w:val="true"/>
          <w:lang w:bidi="fa-IR"/>
        </w:rPr>
        <w:t>شود و اگر در قرآن و حدیث دلیلی بر تحریم آن نباشد، باید آن را گواه بر مشروع بودن این کار گرفت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از دلیل خود، کاملاً وارونه نتیجه می‌گیرد، زیرا نبودن حکم توسل در کتاب و سنت اگر دلیل بر جواز و مشروع بودن آن نباشد، گواه بر تحریم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بالاخص که این عمل با سائقه فطرت و رهبری سرشت و مقایسه امور معنوی به امور مادی که برای نوع انسان‌ها یک امر پذیرفته شده است، انجام می‌گیرد، هرگاه این عمل یک کار نامشروع بود لطف الهی ایجاب می‌کرد که برای نجات بندگان از چنگال کار حرام، آنان را به نامشروع بودن آن توجه دهد و کار به سکوت برگزار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جهت در چنین مواردی، قرآن مجید و سنت پیامبر، انگشت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 را بیان می‌کند، نه حلال‌ها را، زیرا غرایز، انسان را به کارهایی که با آن‌ها وفق دارند دعوت می‌کنند و در این میان آن‌چه حرام است و نیاز به کنترل غرایز دارد، باید بیان گردد، نه آن‌چه که حلال است، چرا که حلال‌ها نیاز به بیان ندارد و خود غرایز در جلب انسان به سوی آن کافی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آیات قرآن و احادیث اسلامی روشن می‌گردد که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تبلیغ پیامبران بیان حرام‌ها و ممنوع‌ها بوده نه بیان جایزها و مشروع‌ها، زیرا موارد نامشروع</w:t>
      </w:r>
    </w:p>
    <w:p>
      <w:pPr>
        <w:pStyle w:val="BookText"/>
        <w:rPr/>
      </w:pPr>
      <w:r>
        <w:rPr>
          <w:rFonts w:ascii="IRNazanin" w:hAnsi="IRNazanin" w:eastAsia="IRNazanin"/>
          <w:color w:val="111111"/>
          <w:sz w:val="28"/>
          <w:sz w:val="28"/>
          <w:szCs w:val="28"/>
          <w:rtl w:val="true"/>
          <w:lang w:bidi="fa-IR"/>
        </w:rPr>
        <w:t>نسبت به مشروع کمتر بوده و با آگاهی از موارد ممنوع، موارد مشروع خود به خود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حَرَّمَ عَلَیْکُمُ الْمَیْتَةَ وَ الدَّمَ وَ لَحْمَ الْخِنْزیرِ وَ ما اُهِلَّ بِهِ لِغَیْرِ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خون، گوشت خوک، و چیزی را که برای غیر خدا کشته شود، بر شما تحریم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اَلاّ تَأْکُلُوا مِمّا ذُکِرَ اسْمُ اللّهِ عَلَیْهِ وَ قَدْ فَصَّلَ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ما حَرَّمَ عَلَیْکُمْ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 چه که نام خدا بر آن برده شده است نمی‌خورید، در حالی که خدا حرام‌ها را برای شما شرح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اَتْلُ ما حَرَّمَ رَبُّکُمْ عَلَیْکُمْ اَلاّتُشْرِکُوا بِهِ شَیْئا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برای شما آن چه را که خدای شما بر شما تحریم کرده است، بیان کنم برای خدا شریک قایل نشوید 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اَخْرَجَ لِعِبادِهِ</w:t>
      </w:r>
    </w:p>
    <w:p>
      <w:pPr>
        <w:pStyle w:val="BookText"/>
        <w:rPr/>
      </w:pPr>
      <w:r>
        <w:rPr>
          <w:rFonts w:ascii="Amiri" w:hAnsi="Amiri" w:eastAsia="Amiri" w:cs="Amiri"/>
          <w:color w:val="111111"/>
          <w:sz w:val="28"/>
          <w:sz w:val="28"/>
          <w:szCs w:val="28"/>
          <w:rtl w:val="true"/>
          <w:lang w:bidi="ar-SA"/>
        </w:rPr>
        <w:t>وَالطَّیِّباتِ مِنَ الرِّزْقِ</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زیبایی‌ها و روزی‌های پاکیزه را که خدا برای بندگان خود آفریده است، چه کسی تحریم کرده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آیات قرآنی و احادیث اسلامی و با در نظر گرفتن روش پیامبران آسمانی روشن می‌گردد که هدف آنان بیان حرام‌ها و ممنوع‌ها است و اگر آن چه را که بشر به سائقه فطرت به سوی آن کشیده می‌شود، حرام باشد، به بیان آن مبادرت می‌ورزند، نه این که آنان پیوسته حلال‌ها را از سیر و پیاز یک به</w:t>
      </w:r>
      <w:bookmarkStart w:id="102" w:name="pg1070_8705"/>
    </w:p>
    <w:p>
      <w:pPr>
        <w:pStyle w:val="BookText"/>
        <w:rPr/>
      </w:pPr>
      <w:bookmarkEnd w:id="102"/>
      <w:r>
        <w:rPr>
          <w:rFonts w:ascii="IRNazanin" w:hAnsi="IRNazanin" w:eastAsia="IRNazanin"/>
          <w:color w:val="111111"/>
          <w:sz w:val="28"/>
          <w:sz w:val="28"/>
          <w:szCs w:val="28"/>
          <w:rtl w:val="true"/>
          <w:lang w:bidi="fa-IR"/>
        </w:rPr>
        <w:t>یک بیان نمایند</w:t>
      </w:r>
      <w:r>
        <w:rPr>
          <w:rFonts w:eastAsia="IRNazanin" w:cs="IRNazanin"/>
          <w:color w:val="111111"/>
          <w:sz w:val="28"/>
          <w:szCs w:val="28"/>
          <w:rtl w:val="true"/>
          <w:lang w:bidi="fa-IR"/>
        </w:rPr>
        <w:t>.</w:t>
      </w:r>
    </w:p>
    <w:p>
      <w:pPr>
        <w:pStyle w:val="Heading3"/>
        <w:numPr>
          <w:ilvl w:val="2"/>
          <w:numId w:val="1"/>
        </w:numPr>
        <w:rPr/>
      </w:pPr>
      <w:bookmarkStart w:id="103" w:name="__RefHeading___Toc1900941_373438147"/>
      <w:bookmarkStart w:id="104" w:name="_Toc37"/>
      <w:bookmarkEnd w:id="103"/>
      <w:r>
        <w:rPr>
          <w:rtl w:val="true"/>
        </w:rPr>
        <w:t>دلیل دوم</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لِلّهِ الدّینُ الْخالِصُ وَ الَّذینَ اتَّخَذوُا مِنْ دوُنِهِ اَوْلِیاءَ ما نَعْبُدُهُمْ اِلاّ لِیُقَرِّبُونا اِلَی اللّهِ زُلْفی اِنَّ اللّهَ یَحْکُمُ بَیْنَهُمْ فی ما هُمْ فیهِ یَخْتَلِفُونَ اِنَّ اللّهَ لا یَهْدی مَنْ هُوَ کاذِبٌ کَفّارٌ</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خالص مخصوص خداست و آنان که جز خدا برای خود اولیایی اتخاذ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عبادت نمی‌کنیم مگر آن که ما را به سوی خدانزدیک سازند، خداوند در</w:t>
      </w:r>
    </w:p>
    <w:p>
      <w:pPr>
        <w:pStyle w:val="BookText"/>
        <w:rPr/>
      </w:pPr>
      <w:r>
        <w:rPr>
          <w:rFonts w:ascii="IRNazanin" w:hAnsi="IRNazanin" w:eastAsia="IRNazanin"/>
          <w:color w:val="111111"/>
          <w:sz w:val="28"/>
          <w:sz w:val="28"/>
          <w:szCs w:val="28"/>
          <w:rtl w:val="true"/>
          <w:lang w:bidi="fa-IR"/>
        </w:rPr>
        <w:t>آن‌چه که اختلاف دارند،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آن‌کس را که دروغ‌پرداز ناسپاس است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نحوه استدلال با آیه چنین می‌گوید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تقرب به وسیله اشخاص را رد کرده و نپذیرفته است و در این آیه برای مشرکان دو ایراد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اولیای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وسیله اشخاصی که مخلوق خدا هستند و هر دو مطلب در آیه گناه شمرده شده و باطل قلمداد گردیده است</w:t>
      </w:r>
      <w:r>
        <w:rPr>
          <w:rFonts w:eastAsia="IRNazanin" w:cs="IRNazanin"/>
          <w:color w:val="111111"/>
          <w:sz w:val="28"/>
          <w:szCs w:val="28"/>
          <w:rtl w:val="true"/>
          <w:lang w:bidi="fa-IR"/>
        </w:rPr>
        <w:t xml:space="preserve">». </w:t>
      </w:r>
      <w:r>
        <w:rPr>
          <w:rStyle w:val="FootnoteAnchor"/>
          <w:rtl w:val="true"/>
        </w:rPr>
        <w:footnoteReference w:id="19"/>
      </w:r>
      <w:bookmarkStart w:id="105" w:name="pg1070_8707"/>
    </w:p>
    <w:p>
      <w:pPr>
        <w:pStyle w:val="Heading2"/>
        <w:numPr>
          <w:ilvl w:val="1"/>
          <w:numId w:val="1"/>
        </w:numPr>
        <w:rPr/>
      </w:pPr>
      <w:bookmarkStart w:id="106" w:name="__RefHeading___Toc1900943_373438147"/>
      <w:bookmarkStart w:id="107" w:name="_Toc38"/>
      <w:bookmarkEnd w:id="105"/>
      <w:bookmarkEnd w:id="106"/>
      <w:r>
        <w:rPr>
          <w:rtl w:val="true"/>
        </w:rPr>
        <w:t>سوگند دادن به حق اولیاء</w:t>
      </w:r>
      <w:bookmarkEnd w:id="107"/>
    </w:p>
    <w:p>
      <w:pPr>
        <w:pStyle w:val="Heading3"/>
        <w:numPr>
          <w:ilvl w:val="2"/>
          <w:numId w:val="1"/>
        </w:numPr>
        <w:rPr/>
      </w:pPr>
      <w:bookmarkStart w:id="108" w:name="__RefHeading___Toc1900945_373438147"/>
      <w:bookmarkStart w:id="109" w:name="_Toc39"/>
      <w:bookmarkEnd w:id="108"/>
      <w:r>
        <w:rPr>
          <w:rtl w:val="true"/>
        </w:rPr>
        <w:t>آیات موضوع</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اعْبُدُوا رَبَّکُمُ الَّذی خَلَقَکُمْ وَ الَّذینَ مِنْ قَبْلِکُمْ لَعَلَّکُمْ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شما و کسانی را که قبل از شما می‌زیستند، آفریده است، شاید پرهیزگار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 الصّادِقینَ وَ الْقانِتینَ وَ الْمُنْفِقینَ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وَالْمُسْتَغْفِرینَ بِالاَْسْحارِ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صبرکنندگان و راستگویان و فرمانبردارند و انفاق‌کنندگان و استغفارکنندگان در سحرگاهانند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 افراد مؤمن حق آن‌ها بر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ذُکِرَ اللّهُ وَحْدَهُ اشْمَاَزَّتْ قُلُوبُ الَّذینَ لایُؤْمِنُونَ بِالاْخِرَةِ وَ اِذا ذُکِرَ الَّذینَ مِنْ دوُنِهِ اِذا هُمْ یَسْتَبْشِروُنَ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به تنهایی یاد شود، دل‌های کسانی که</w:t>
      </w:r>
    </w:p>
    <w:p>
      <w:pPr>
        <w:pStyle w:val="BookText"/>
        <w:rPr/>
      </w:pPr>
      <w:r>
        <w:rPr>
          <w:rFonts w:ascii="IRNazanin" w:hAnsi="IRNazanin" w:eastAsia="IRNazanin"/>
          <w:color w:val="111111"/>
          <w:sz w:val="28"/>
          <w:sz w:val="28"/>
          <w:szCs w:val="28"/>
          <w:rtl w:val="true"/>
          <w:lang w:bidi="fa-IR"/>
        </w:rPr>
        <w:t>سرای دیگر را باور ندارند، رمیده می‌شود و اگر کسانی که غیر او هستند، یاد شوند، شادمان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کانُوا اِذا قیلَ لَهُمْ لا اِلهَ اِلاَّ اللّهُ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اَئِنّا لَتارِکُوا الِهَتِنا لِشاعِرٍ مَجْنُونٍ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هر زمان به آنان گفته شود جز اللّه خدایی نیست کبر می‌ورزند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خدای خود را به خاطر شاعر دیوانه‌ای ترک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اَنْفِقُوا مِمّا جَعَلَکُمْ مُسْتَخْلَفینَ فیهِ فَالَّذینَ</w:t>
      </w:r>
      <w:bookmarkStart w:id="110" w:name="pg1070_8710"/>
    </w:p>
    <w:p>
      <w:pPr>
        <w:pStyle w:val="BookText"/>
        <w:rPr/>
      </w:pPr>
      <w:bookmarkEnd w:id="110"/>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مِنْکُمْ وَ اَنْفَق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لَهُمْ اَجْرٌ کَبیرٌ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شما را نماینده خود در آن اموال قرار داده است، انفاق کنید، برای کسانی که ایمان دارند و انفاق می‌کنند، پاداش بزرگ است</w:t>
      </w:r>
      <w:r>
        <w:rPr>
          <w:rFonts w:eastAsia="IRNazanin" w:cs="IRNazanin"/>
          <w:color w:val="111111"/>
          <w:sz w:val="28"/>
          <w:szCs w:val="28"/>
          <w:rtl w:val="true"/>
          <w:lang w:bidi="fa-IR"/>
        </w:rPr>
        <w:t>».</w:t>
      </w:r>
    </w:p>
    <w:p>
      <w:pPr>
        <w:pStyle w:val="Heading3"/>
        <w:numPr>
          <w:ilvl w:val="2"/>
          <w:numId w:val="1"/>
        </w:numPr>
        <w:rPr/>
      </w:pPr>
      <w:bookmarkStart w:id="111" w:name="__RefHeading___Toc1900947_373438147"/>
      <w:bookmarkStart w:id="112" w:name="_Toc40"/>
      <w:bookmarkEnd w:id="111"/>
      <w:r>
        <w:rPr>
          <w:rtl w:val="true"/>
        </w:rPr>
        <w:t>تفسیر آیات</w:t>
      </w:r>
      <w:bookmarkEnd w:id="11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اقسام پنجگانه توسل، دو نوع توسل باقی مانده است که هر دو صورت نزد وهابی ممنوع و محرم،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توسل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دادن خدا به حقّ و مقام اولیاء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یاد کردن به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بررسی موضوع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دادن خدا به مقام حق اولیاء و عزیزان درگاه او، چرا باید حرام و یا مکروه شمرده شود؟</w:t>
      </w:r>
    </w:p>
    <w:p>
      <w:pPr>
        <w:pStyle w:val="BookText"/>
        <w:rPr/>
      </w:pPr>
      <w:r>
        <w:rPr>
          <w:rFonts w:ascii="IRNazanin" w:hAnsi="IRNazanin" w:eastAsia="IRNazanin"/>
          <w:color w:val="111111"/>
          <w:sz w:val="28"/>
          <w:sz w:val="28"/>
          <w:szCs w:val="28"/>
          <w:rtl w:val="true"/>
          <w:lang w:bidi="fa-IR"/>
        </w:rPr>
        <w:t>قرآن مجید گروهی را تحت این عنوان می‌ستاید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 الصّادِقینَ وَ الْقانِتینَ وَ الْمُنْفِقینَ وَ الْمُسْتَغْفِرینَ بِالاَْسْحارِ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صبرکنندگان و راستگویان و فرمانبردارند و انفاق‌کنندگان و استغفارکنندگان در سحرگاهانند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در دل شب پس از اقامه نماز شب، خدا را به مقام و موقعیت این گروه سوگند دهد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الْمُستَغْفرینَ بِالاْءَسْحارِ اِغْفِرْلی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از تو درخواست می‌کنم که به حق توبه‌کنندگان در سحرگاهان مرا ببخشا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بگوییم او کافر شده، مگر او کدام اصل از اصول روشن اسلام را انکار کرد؟ چرا باید بگوییم شرک ورزید، مگر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جهان را، دو تا پنداشت که به اعتقاد توحید در خالقیت او</w:t>
      </w:r>
    </w:p>
    <w:p>
      <w:pPr>
        <w:pStyle w:val="BookText"/>
        <w:rPr/>
      </w:pPr>
      <w:r>
        <w:rPr>
          <w:rFonts w:ascii="IRNazanin" w:hAnsi="IRNazanin" w:eastAsia="IRNazanin"/>
          <w:color w:val="111111"/>
          <w:sz w:val="28"/>
          <w:sz w:val="28"/>
          <w:szCs w:val="28"/>
          <w:rtl w:val="true"/>
          <w:lang w:bidi="fa-IR"/>
        </w:rPr>
        <w:t>لطمه‌ای وارد گردد؟ یا مدبر و کارگردان جهان را دو تا دانست تا توحید و ربوبیت او لطمه پیدا کند، و یا غیر خدا را پرستش کرد، تا توحید عبادت و پرستش او در دستخوش اختلال گردد و در حالی که او در نیمه شب که نیمی از گیتی را تاریکی فراگرفته است به یاد خدا برخاسته و به عبادت او پرداخته است، و از ترس او می‌لرزد و دیدگانش می‌گرید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روشن‌ترین محک برای جداسازی توحید از شرک را در اختیار ما گذارده است و ما باید از این طریق، موحد را از مشرک بازشناسیم، و بدون ضابطه قرآنی، جامعه اسلامی را مشرک نخوانیم و توحید اسلام را در اعراب بیابان‌گرد نجدی</w:t>
      </w:r>
    </w:p>
    <w:p>
      <w:pPr>
        <w:pStyle w:val="BookText"/>
        <w:rPr/>
      </w:pPr>
      <w:r>
        <w:rPr>
          <w:rFonts w:ascii="IRNazanin" w:hAnsi="IRNazanin" w:eastAsia="IRNazanin"/>
          <w:color w:val="111111"/>
          <w:sz w:val="28"/>
          <w:sz w:val="28"/>
          <w:szCs w:val="28"/>
          <w:rtl w:val="true"/>
          <w:lang w:bidi="fa-IR"/>
        </w:rPr>
        <w:t>منحصر نسازیم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ذُکِرَ اللّهُ وَحْدَهُ اشْمَاَزَّتْ قُلُوبُ الَّذینَ لا یُؤْمِنُونَ بِالاْخِرَةِ وَ اِذا ذُکِرَ الَّذینَ مِنْ دوُنِهِ اِذا هُمْ یَسْتَبْشِروُنَ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به تنهایی یاد شود، دل‌های کسانی که سرای دیگر را باور ندارند، رمیده می‌شود و اگر کسانی که غیر او هستند، یاد شوند، شادمان می‌گردند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مشرکان هستند، چنین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کانُوا اِذاقیلَ لَهُمْ لااِلهَ‌اِلاَّاللّهُ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اَئِنّا لَتارِکُوا الِهَتِنا لِشاعِرٍ مَجْنُونٍ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هر زمان به آنان گفته شود جز اللّه خدایی نیست کبر می‌ورزند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خدای خود را به خاطر شاعر دیوانه‌ای ترک گوییم؟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راستی فردی که در شب‌های سرد زمستان، و یا شب‌های کوتاه تابستان رنج سرما یا بی‌خوابی را متحمل می‌گردد، پس از برگزاری نوافل شب، خدا را به مقام اولیاء</w:t>
      </w:r>
    </w:p>
    <w:p>
      <w:pPr>
        <w:pStyle w:val="BookText"/>
        <w:rPr/>
      </w:pPr>
      <w:r>
        <w:rPr>
          <w:rFonts w:ascii="IRNazanin" w:hAnsi="IRNazanin" w:eastAsia="IRNazanin"/>
          <w:color w:val="111111"/>
          <w:sz w:val="28"/>
          <w:sz w:val="28"/>
          <w:szCs w:val="28"/>
          <w:rtl w:val="true"/>
          <w:lang w:bidi="fa-IR"/>
        </w:rPr>
        <w:t>سوگند می‌دهد، او بسان مشرکان است که از خواندن خدا، نفرت ورزیده و از خواندن بت‌ها شادمان می‌گردند؟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عبداللّه سماهیجی، دعاهای امام امیرمؤمنان علیه‌السلام را گردآورده است، چنین می‌خوانیم که امام در نوافل شب، پس از رکعت هشتم این چنین دعا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بِحُرْمَةِ مَنْ عاذَ بِکَ مِنْکَ وَلَجَأ إلی عِزِّکَ وَ اسْتَظَلَّ بِفَیْئِکَ وَ اعْتَصَمَ بِحَبْلِکَ وَ لَمْ یَثِقْ إلاّ بِکَ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 از تو سؤال می‌کنم به احترام آن کس که از تو به تو پناه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پناهگاهی نیندیشیده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تو ملتجی شده و در زیر سایه تو قرار گرفته است و به ریسمان تو چنگ زده، و به جز تو، به دیگری دل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در دعایی که به یکی از یاران خود آموخت چنین می‌گویند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بِحَقِّ السّائِلینَ عَلَیْکَ وَ الرّاغِبینَ إلَیْکَ وَالْمُتَعَوِّذینَ بِکَ، وَالْمُتَضَرِّعینَ إلَیْکَ، وَ بِحَقِّ کُلِّ عَبدٍ مُتَعَبِّدٍ لَکَ فی کُلِّ بَرٍّ</w:t>
      </w:r>
    </w:p>
    <w:p>
      <w:pPr>
        <w:pStyle w:val="BookText"/>
        <w:rPr/>
      </w:pPr>
      <w:r>
        <w:rPr>
          <w:rFonts w:ascii="Amiri" w:hAnsi="Amiri" w:eastAsia="Amiri" w:cs="Amiri"/>
          <w:color w:val="111111"/>
          <w:sz w:val="28"/>
          <w:sz w:val="28"/>
          <w:szCs w:val="28"/>
          <w:rtl w:val="true"/>
          <w:lang w:bidi="ar-SA"/>
        </w:rPr>
        <w:t>أَوْ بَحْرٍ أَوْ سَهْلٍ أَوْ جَبَلٍ أَدْعُوکَ دُعاءَ مَنِ اشّتَدَّتْ فاقَتُهُ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به حق سؤال کنندگان، و متوجهان و پناهندگان به تو، و خضوع کنندگان درگاهت و به حق هر بنده پرسشگری که تو را در خشکی یا دریا، بیابان یا کوه می‌پرستد، تو را می‌خوانیم، بسان خواندن آن کس که بیچارگی او به نهایت رسیده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مناجات روح‌انگیز و ابراز تذلل‌ها به درگاه حق،</w:t>
      </w:r>
    </w:p>
    <w:p>
      <w:pPr>
        <w:pStyle w:val="BookText"/>
        <w:rPr/>
      </w:pPr>
      <w:r>
        <w:rPr>
          <w:rFonts w:ascii="IRNazanin" w:hAnsi="IRNazanin" w:eastAsia="IRNazanin"/>
          <w:color w:val="111111"/>
          <w:sz w:val="28"/>
          <w:sz w:val="28"/>
          <w:szCs w:val="28"/>
          <w:rtl w:val="true"/>
          <w:lang w:bidi="fa-IR"/>
        </w:rPr>
        <w:t xml:space="preserve">نتیجه‌ای جز تحکیم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علاقه به دوستان خدا که خود یک نوع توجه به خدا است چه نتیجه‌ای می‌تواند داشته باشد؟</w:t>
      </w:r>
    </w:p>
    <w:p>
      <w:pPr>
        <w:pStyle w:val="BookText"/>
        <w:rPr/>
      </w:pPr>
      <w:r>
        <w:rPr>
          <w:rFonts w:ascii="IRNazanin" w:hAnsi="IRNazanin" w:eastAsia="IRNazanin"/>
          <w:color w:val="111111"/>
          <w:sz w:val="28"/>
          <w:sz w:val="28"/>
          <w:szCs w:val="28"/>
          <w:rtl w:val="true"/>
          <w:lang w:bidi="fa-IR"/>
        </w:rPr>
        <w:t>بنابراین باید از تهمت کفر و شرک که در بساط وهابی‌ها بیشتر از تمام اجناس پیدا می‌شود صرف‌نظر کرد و مسأله را از زاویه دیگر مورد مطالعه قرار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اساس برخی از میانه‌روهای آنان موضوع قسم دادن خدا را به اولیاء در محدوده تحریم و کراهت مطرح کرده و برخلاف صنعانی تندرو که مسأله را در دایره کفر و شرک قرار داده است، سخن از کفر و شرک به میان نیاورده است</w:t>
      </w:r>
      <w:r>
        <w:rPr>
          <w:rFonts w:eastAsia="IRNazanin" w:cs="IRNazanin"/>
          <w:color w:val="111111"/>
          <w:sz w:val="28"/>
          <w:szCs w:val="28"/>
          <w:rtl w:val="true"/>
          <w:lang w:bidi="fa-IR"/>
        </w:rPr>
        <w:t>.</w:t>
      </w:r>
      <w:bookmarkStart w:id="113" w:name="pg1070_8720"/>
    </w:p>
    <w:p>
      <w:pPr>
        <w:pStyle w:val="BookText"/>
        <w:rPr/>
      </w:pPr>
      <w:bookmarkEnd w:id="113"/>
      <w:r>
        <w:rPr>
          <w:rFonts w:ascii="IRNazanin" w:hAnsi="IRNazanin" w:eastAsia="IRNazanin"/>
          <w:color w:val="111111"/>
          <w:sz w:val="28"/>
          <w:sz w:val="28"/>
          <w:szCs w:val="28"/>
          <w:rtl w:val="true"/>
          <w:lang w:bidi="fa-IR"/>
        </w:rPr>
        <w:t>اکنون که محور سخن روشن گردید و معلوم شد که باید موضوع را در چهارچوب حرام و مکروه مورد بحث قرار دهیم، لازم است دلایل صحت یک چنین توسل را روشن سازیم</w:t>
      </w:r>
      <w:r>
        <w:rPr>
          <w:rFonts w:eastAsia="IRNazanin" w:cs="IRNazanin"/>
          <w:color w:val="111111"/>
          <w:sz w:val="28"/>
          <w:szCs w:val="28"/>
          <w:rtl w:val="true"/>
          <w:lang w:bidi="fa-IR"/>
        </w:rPr>
        <w:t>.</w:t>
      </w:r>
    </w:p>
    <w:p>
      <w:pPr>
        <w:pStyle w:val="Heading3"/>
        <w:numPr>
          <w:ilvl w:val="2"/>
          <w:numId w:val="1"/>
        </w:numPr>
        <w:rPr/>
      </w:pPr>
      <w:bookmarkStart w:id="114" w:name="__RefHeading___Toc1900949_373438147"/>
      <w:bookmarkStart w:id="115" w:name="_Toc41"/>
      <w:bookmarkEnd w:id="114"/>
      <w:r>
        <w:rPr>
          <w:rtl w:val="true"/>
        </w:rPr>
        <w:t>دلیل نخست</w:t>
      </w:r>
      <w:bookmarkEnd w:id="115"/>
    </w:p>
    <w:p>
      <w:pPr>
        <w:pStyle w:val="BookText"/>
        <w:rPr/>
      </w:pPr>
      <w:r>
        <w:rPr>
          <w:rFonts w:ascii="IRNazanin" w:hAnsi="IRNazanin" w:eastAsia="IRNazanin"/>
          <w:color w:val="111111"/>
          <w:sz w:val="28"/>
          <w:sz w:val="28"/>
          <w:szCs w:val="28"/>
          <w:rtl w:val="true"/>
          <w:lang w:bidi="fa-IR"/>
        </w:rPr>
        <w:t>اطلاق آیات عبادت و درخواست از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انسان‌ها را به عبادت و پرستش خدا و خواندن او، دعوت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اَسْتَجِبْ لَکُمْ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دعای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اعْبُدُوا رَبَّکُمُ الَّذی خَلَقَکُمْ وَ الَّذینَ مِنْ قَبْلِکُمْ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 را بپرستید که شما و کسانی را که قبل از شما می‌زیستند، آفریده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هیچ نوع قید و شرطی برای دعوت خدا و خواندن او وارد نشده است، لذا پرستش و عبادت و دعوت و یاد خدا، در همه جا به هر کیفیت جایز و مشروع می‌باشد، مگر آن که در خود آیین اسلام، از عباداتی در حال خاصی و به شکل معینی جلوگیری به عمل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نماز و روزه که فرد شاخص عبادت خدا است برای زن در دوران قاعدگی حرام، در حالی که دعا و خواندن خدا در این حالت ممنوع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نماز و روزه در شرع اسلام، حدود و شرایطی دارد و نمازگزار در انجام این دو فریضه باید آن‌ها را رعایت کند، و</w:t>
      </w:r>
    </w:p>
    <w:p>
      <w:pPr>
        <w:pStyle w:val="BookText"/>
        <w:rPr/>
      </w:pPr>
      <w:r>
        <w:rPr>
          <w:rFonts w:ascii="IRNazanin" w:hAnsi="IRNazanin" w:eastAsia="IRNazanin"/>
          <w:color w:val="111111"/>
          <w:sz w:val="28"/>
          <w:sz w:val="28"/>
          <w:szCs w:val="28"/>
          <w:rtl w:val="true"/>
          <w:lang w:bidi="fa-IR"/>
        </w:rPr>
        <w:t>نمی‌تواند آن را بدون رعایت این شرایط و قیود بجا بیاورد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انجام فریضه‌ای قید و شرطی وارد نشود ما می‌توانیم آن را به هر صورتی که خواستیم انجام دهیم مثلاً اسلام به ما دستور می‌دهد وضو بگیریم ولی آب معین و حالت خاص و مکان ویژه‌ای را شرط نمی‌داند، ما می‌توانیم با هر آبی، که می‌خواهیم، از آب چاه و قنات و آب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بگیریم می‌توانیم در حالت‌هایی، اعم از ایستاده و یا نشسته، این عبادت را انجام دهیم و در هر نقطه‌ای خواستیم، زیر آسمان، زیر سقف، وضو بگیریم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وسعت به خاطر این است که در دستور وضو قید و شرطی وارد نشده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این سخن را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می‌گوییم، آیات دعا و عبادت خدا کاملاً مطلق است، هرگز این قسم از توجه به خدا که در آن از خدا به مقام عزیزان درگاه او سؤال شود، ممنوع شمرده نشده است، از این جهت آیات مربوط به دعوت و خواندن خدا، همه اقسام را شامل بوده و برای اثبات جواز همه نوع دعا و توجه کافی می‌باشد</w:t>
      </w:r>
      <w:r>
        <w:rPr>
          <w:rFonts w:eastAsia="IRNazanin" w:cs="IRNazanin"/>
          <w:color w:val="111111"/>
          <w:sz w:val="28"/>
          <w:szCs w:val="28"/>
          <w:rtl w:val="true"/>
          <w:lang w:bidi="fa-IR"/>
        </w:rPr>
        <w:t>.</w:t>
      </w:r>
      <w:bookmarkStart w:id="116" w:name="pg1070_8725"/>
    </w:p>
    <w:p>
      <w:pPr>
        <w:pStyle w:val="Heading3"/>
        <w:numPr>
          <w:ilvl w:val="2"/>
          <w:numId w:val="1"/>
        </w:numPr>
        <w:rPr/>
      </w:pPr>
      <w:bookmarkStart w:id="117" w:name="__RefHeading___Toc1900951_373438147"/>
      <w:bookmarkStart w:id="118" w:name="_Toc42"/>
      <w:bookmarkEnd w:id="116"/>
      <w:bookmarkEnd w:id="117"/>
      <w:r>
        <w:rPr>
          <w:rtl w:val="true"/>
        </w:rPr>
        <w:t>دلیل دوم</w:t>
      </w:r>
      <w:bookmarkEnd w:id="118"/>
    </w:p>
    <w:p>
      <w:pPr>
        <w:pStyle w:val="BookText"/>
        <w:rPr/>
      </w:pPr>
      <w:r>
        <w:rPr>
          <w:rFonts w:ascii="IRNazanin" w:hAnsi="IRNazanin" w:eastAsia="IRNazanin"/>
          <w:color w:val="111111"/>
          <w:sz w:val="28"/>
          <w:sz w:val="28"/>
          <w:szCs w:val="28"/>
          <w:rtl w:val="true"/>
          <w:lang w:bidi="fa-IR"/>
        </w:rPr>
        <w:t>وقوع این نوع توسلات در اسلام</w:t>
      </w:r>
    </w:p>
    <w:p>
      <w:pPr>
        <w:pStyle w:val="BookText"/>
        <w:rPr/>
      </w:pPr>
      <w:r>
        <w:rPr>
          <w:rFonts w:ascii="IRNazanin" w:hAnsi="IRNazanin" w:eastAsia="IRNazanin"/>
          <w:color w:val="111111"/>
          <w:sz w:val="28"/>
          <w:sz w:val="28"/>
          <w:szCs w:val="28"/>
          <w:rtl w:val="true"/>
          <w:lang w:bidi="fa-IR"/>
        </w:rPr>
        <w:t>نه تنها اطلاق آیات مربوط به عبادت و دعا این نوع توسل را تجویز می‌کند، بلکه در روایات اسلامی نیز چنین توسلاتی وارد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که محور بحث در آن توسل به شخصیت بود احادیثی را یادآور شدیم که در آن‌ها از خدا به حق و مقام اولیاء سؤال شده است، در این احادیث هر چند صریحا موضوع سوگند وارد نشده است، اما روح جمله‌ها و توسل‌ها، به معنی سوگند دادن خدا، به حق و مقام اولیاء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نخست پیامبر گرامی صلی‌الله‌علیه‌و‌آله به آن فرد نابینا این چنین تعلیم کرد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اَللّهُمَ‌إِنّی أَسْأَلُکَ وَ أَتَوَجَّهُ إلَیْکَ‌بِنَبِیِّکَ مُحَمَّدٍنَبِیِّ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دوم ابوسعید خدری از پیامبرگرامی این دعا را نقل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أَسْاُلُکَ بِحَقِّ السّائِلینَ عَلَیْکَ وَ أَسْأَلُکَ بِحَقِّ مَمْشایَ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سوم حضرت آدم این چنین توبه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بِحَقِّ مُحَمّدٍ إلاّ غَفَرْتَ لی</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چهارم پیامبر اکرم صلی‌الله‌علیه‌و‌آله وقتی مادر علی علیه‌السلام را دفن</w:t>
      </w:r>
    </w:p>
    <w:p>
      <w:pPr>
        <w:pStyle w:val="BookText"/>
        <w:rPr/>
      </w:pPr>
      <w:r>
        <w:rPr>
          <w:rFonts w:ascii="IRNazanin" w:hAnsi="IRNazanin" w:eastAsia="IRNazanin"/>
          <w:color w:val="111111"/>
          <w:sz w:val="28"/>
          <w:sz w:val="28"/>
          <w:szCs w:val="28"/>
          <w:rtl w:val="true"/>
          <w:lang w:bidi="fa-IR"/>
        </w:rPr>
        <w:t>کرد درباره او این چنین دعا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لأُمّی فاطِمَةَ بِنْتَ أسَدٍ وَ وَسِّعْ عَلَیْها مَدْخَلَها بِحَقِّ نَبِیِّکَ وَ الاْءَنْبِیاءِ الّذینَ مِنْ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نوع جمله‌ها، هر چند لفظ قسم وارد نشده است، ولی مفاد واقعی آن‌ها، سوگند دادن خدا به حقوق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 خدایا از تو سؤال می‌کنم به حق سائلان، یعنی تو را به حق آنان سوگند می‌دهم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که در صحیفه سجادیه از امام چهارم علیه‌السلام نقل شده است خود، گواهی روشن از صحت و استواری یک چنین توسل می‌باشد، عظمت معانی دعاهای صحیفه و فصاحت کلمات و</w:t>
      </w:r>
    </w:p>
    <w:p>
      <w:pPr>
        <w:pStyle w:val="BookText"/>
        <w:rPr/>
      </w:pPr>
      <w:r>
        <w:rPr>
          <w:rFonts w:ascii="IRNazanin" w:hAnsi="IRNazanin" w:eastAsia="IRNazanin"/>
          <w:color w:val="111111"/>
          <w:sz w:val="28"/>
          <w:sz w:val="28"/>
          <w:szCs w:val="28"/>
          <w:rtl w:val="true"/>
          <w:lang w:bidi="fa-IR"/>
        </w:rPr>
        <w:t>بلاغت معانی آن، ما را از هر نوع سخن در صحت انتساب آن به امام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روز عرفه در دعایی این چنین با خدا راز و نیاز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مَنِ انْتَخَبْتَ مِنْ خَلْقِکَ، وَ بِمَنِ اصْطَفَیْتَهُ لِنَفْسِکَ، بِحَقِّ مَنِ اخْتَرْتَ مِنْ بَرِیَّتِکَ، و مَنِ اجْتَبَیْتَ لِشَأْنِکَ، بِحَقِّ مَنْ وَصَلْتَ طاعَتَهُ بِطاعَتِکَ، وَ مَنْ نَیَّطْتَ مُعادَتَهُ بِمُعاداتِکَ</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کسانی که آنان را از دیگر مخلوق‌های خود</w:t>
      </w:r>
    </w:p>
    <w:p>
      <w:pPr>
        <w:pStyle w:val="BookText"/>
        <w:rPr/>
      </w:pPr>
      <w:r>
        <w:rPr>
          <w:rFonts w:ascii="IRNazanin" w:hAnsi="IRNazanin" w:eastAsia="IRNazanin"/>
          <w:color w:val="111111"/>
          <w:sz w:val="28"/>
          <w:sz w:val="28"/>
          <w:szCs w:val="28"/>
          <w:rtl w:val="true"/>
          <w:lang w:bidi="fa-IR"/>
        </w:rPr>
        <w:t>انتخاب کردی، و برای خود برگزیدی، به حق افرادی که از میان مردم اختیار نمودی، و آن‌ها را برای آشنایی به مقام خود آفریدی، به حق آن پاکانی که اطاعت آنان را به اطاعت خود، و دشمنی آنان را با دشمنی خویش مقارن و همراه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قبر جدّ بزرگوار خود امیرمؤمنان را زیارت نمود، در پایان این زیارت این چنین دعا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دُعائی وَاقْبَلْ ثَنائی وَ اجْمَعْ بَیْنی وَ بَیْنَ أَوْلِیائی بِحَقِّ مُحَمّدٍ وَ عَلِیّ وَ فاطِمَة وَالحَسنِ و الْحُسَیْن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دعای مرا مستجاب کن و ستایش مرا بپذیر و بین من و بین اولیایت جمع بفرما، به حقّ محمّد و علی و فاطمه و حسن و حسین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حضرت سجاد علیه‌السلام نیست که در دعاهای خود خدا را به حق عزیزان درگاهش سوگند می‌دهد بلکه در دعاهایی که از پیشوایان پاک شیعه وارد شده است، غالبا این نوع توسل موجوداست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آزادگان حضرت حسین بن علی علیهم‌السلام در طی دعایی این چنین می‌گوید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أسألُکَ‌بِکَلماتِکَ وَ مَعاقِدِعِزِّکَ وَ سُکّانَ سَمواتِکَ</w:t>
      </w:r>
    </w:p>
    <w:p>
      <w:pPr>
        <w:pStyle w:val="BookText"/>
        <w:rPr/>
      </w:pPr>
      <w:r>
        <w:rPr>
          <w:rFonts w:ascii="Amiri" w:hAnsi="Amiri" w:eastAsia="Amiri" w:cs="Amiri"/>
          <w:color w:val="111111"/>
          <w:sz w:val="28"/>
          <w:sz w:val="28"/>
          <w:szCs w:val="28"/>
          <w:rtl w:val="true"/>
          <w:lang w:bidi="ar-SA"/>
        </w:rPr>
        <w:t>وَ أَرْضِکَ وَ أَنْبیائِکَ وَ رُسُلِکَ أنْ تَسْتَجیبَ لی فَقَدْ رَهِقَنی مِنْ أَمْری عُسْرٌ فَأَسْألُکَ أَنْ تُصَلِّیَ عَلی مُحَمَّدٍ وَ آلِ مُحَمَّدٍ وَ أَنْ تَجْعَلَ مِنْ أَمْری یُسْرا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قسم‌می‌دهم به‌کلماتت و مراکز عز و ساکنان آسمان و زمینت، و پیامبران و فرستادگانت دعای مرا مستجاب نمایی، زیرا کار مرا سختی پوشانیده است، از تو می‌خواهم بر محمّد و آل او درود بفرستی، و کار مرا آسان سازی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دعاها به اندازه‌ای است که نقل آن‌ها مایه اطاله سخن می‌باشد، چه بهتر در همین جا دامن سخن را کوتاه سازیم و به بیان دلایل و اعتراضات طرف مقابل بپردازیم</w:t>
      </w:r>
      <w:r>
        <w:rPr>
          <w:rFonts w:eastAsia="IRNazanin" w:cs="IRNazanin"/>
          <w:color w:val="111111"/>
          <w:sz w:val="28"/>
          <w:szCs w:val="28"/>
          <w:rtl w:val="true"/>
          <w:lang w:bidi="fa-IR"/>
        </w:rPr>
        <w:t>.</w:t>
      </w:r>
      <w:bookmarkStart w:id="119" w:name="pg1070_8732"/>
    </w:p>
    <w:p>
      <w:pPr>
        <w:pStyle w:val="Heading3"/>
        <w:numPr>
          <w:ilvl w:val="2"/>
          <w:numId w:val="1"/>
        </w:numPr>
        <w:rPr/>
      </w:pPr>
      <w:bookmarkStart w:id="120" w:name="__RefHeading___Toc1900953_373438147"/>
      <w:bookmarkStart w:id="121" w:name="_Toc43"/>
      <w:bookmarkEnd w:id="119"/>
      <w:bookmarkEnd w:id="120"/>
      <w:r>
        <w:rPr>
          <w:rtl w:val="true"/>
        </w:rPr>
        <w:t>اعتراض نخست</w:t>
      </w:r>
      <w:bookmarkEnd w:id="121"/>
    </w:p>
    <w:p>
      <w:pPr>
        <w:pStyle w:val="BookText"/>
        <w:rPr/>
      </w:pPr>
      <w:r>
        <w:rPr>
          <w:rFonts w:ascii="IRNazanin" w:hAnsi="IRNazanin" w:eastAsia="IRNazanin"/>
          <w:color w:val="111111"/>
          <w:sz w:val="28"/>
          <w:sz w:val="28"/>
          <w:szCs w:val="28"/>
          <w:rtl w:val="true"/>
          <w:lang w:bidi="fa-IR"/>
        </w:rPr>
        <w:t>علمای اسلام اتفاق دارند، که سوگند دادن خدا، بر مخلوق و یا حق مخلوق حرام است</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122" w:name="__RefHeading___Toc1900955_373438147"/>
      <w:bookmarkStart w:id="123" w:name="_Toc44"/>
      <w:bookmarkEnd w:id="122"/>
      <w:r>
        <w:rPr>
          <w:rtl w:val="true"/>
        </w:rPr>
        <w:t>پاسخ</w:t>
      </w:r>
      <w:bookmarkEnd w:id="12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اجماع این است که علمای اسلام در هر عصری و یا در تمام اعصار بر حکمی از احکام اتفاق نظر پیدا کنند، در این صورت از نظر دانشمندان اهل تسنن خود اتفاق نظر یکی از</w:t>
      </w:r>
    </w:p>
    <w:p>
      <w:pPr>
        <w:pStyle w:val="BookText"/>
        <w:rPr/>
      </w:pPr>
      <w:r>
        <w:rPr>
          <w:rFonts w:ascii="IRNazanin" w:hAnsi="IRNazanin" w:eastAsia="IRNazanin"/>
          <w:color w:val="111111"/>
          <w:sz w:val="28"/>
          <w:sz w:val="28"/>
          <w:szCs w:val="28"/>
          <w:rtl w:val="true"/>
          <w:lang w:bidi="fa-IR"/>
        </w:rPr>
        <w:t>حجت‌های الهی است و از نظر علمای شیعه از این نظر حجت است که از رأی امام معصوم و موافقت او که در میان امت زندگی می‌کند، حکایت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سؤال می‌کنیم آیا درباره این مسئله، چنین اتفاق نظری وجود دارد؟ ما علمای شیعه و دیگر علمای اهل تسنن را کنار می‌گذاریم، تنها نظر پیشوایان مذاهب چهارگانه را سند اخذ می‌کنیم، آیا این چهار پیشوا، به تحریم چنین مطلبی فتوا داده‌اند؟ اگر داده‌اند خواهشمندیم متن فتوای آنان را با ذکر نام کتاب و تعیین صفحه بیان بفرمایید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کتاب‌های فقهی و حدیثی علمای سنت این نوع</w:t>
      </w:r>
    </w:p>
    <w:p>
      <w:pPr>
        <w:pStyle w:val="BookText"/>
        <w:rPr/>
      </w:pPr>
      <w:r>
        <w:rPr>
          <w:rFonts w:ascii="IRNazanin" w:hAnsi="IRNazanin" w:eastAsia="IRNazanin"/>
          <w:color w:val="111111"/>
          <w:sz w:val="28"/>
          <w:sz w:val="28"/>
          <w:szCs w:val="28"/>
          <w:rtl w:val="true"/>
          <w:lang w:bidi="fa-IR"/>
        </w:rPr>
        <w:t>توسل، عنوان نشده است، تا درباره آن نظر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گسترده‌ترین کتاب‌های فقهی اهل تسنن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است وی از فقهای به نام این گروه است که در این کتاب آرای مذاهب چهارگانه را نقل می‌کند و سرانجام بر حقانیت مذهب امام احمد بن حنبل استدلال می‌نماید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جلد نهم، صفحه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مربوط به یمین و عهد را آورده است و اصلاً در این موضوع به بحث نپرداخته و از هیچ امام و پیشوایی در این‌باره سخن نقل نکرده است، درحالی که درباره سوگند به غیرخدا، که فصل پنجم از بحث ما را تشکیل می‌دهد در صفحه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رسمی علمای اهل تسنن است، وی در این مجموعه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سوگند به غیر خدا بحث نموده، در حالی که درباره سوگند دادن خدا، به غیر او بحثی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گسترده‌ترین کتاب از نظر گردآوری احادیث مربوط به فقه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است، وی در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سوگند و عهد را آورده است و اصلاً درباره چنین موضوعی حدیثی نقل ننموده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صورت اتفاق و اجماعی که نویسنده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اَلْهَدِیَّةُ السَّنِیَّة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ادعا می‌کند، کجاست؟ تنها کسی که وی از او تحریم، نقل می‌کند، شخصی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علمای اسلام در مؤلف الهدیّة السنیة و العز بن عبدالسلام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ابوحنیفه و شاگرد او ابویوسف، نقل کرده است که این دو نیز گفته‌اند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دلیلی به نام اجماع در این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دلیل دوم آنان را مورد بررسی قرار می‌دهیم</w:t>
      </w:r>
      <w:r>
        <w:rPr>
          <w:rFonts w:eastAsia="IRNazanin" w:cs="IRNazanin"/>
          <w:color w:val="111111"/>
          <w:sz w:val="28"/>
          <w:szCs w:val="28"/>
          <w:rtl w:val="true"/>
          <w:lang w:bidi="fa-IR"/>
        </w:rPr>
        <w:t>.</w:t>
      </w:r>
      <w:bookmarkStart w:id="124" w:name="pg1070_8737"/>
    </w:p>
    <w:p>
      <w:pPr>
        <w:pStyle w:val="Heading3"/>
        <w:numPr>
          <w:ilvl w:val="2"/>
          <w:numId w:val="1"/>
        </w:numPr>
        <w:rPr/>
      </w:pPr>
      <w:bookmarkStart w:id="125" w:name="__RefHeading___Toc1900957_373438147"/>
      <w:bookmarkStart w:id="126" w:name="_Toc45"/>
      <w:bookmarkEnd w:id="124"/>
      <w:bookmarkEnd w:id="125"/>
      <w:r>
        <w:rPr>
          <w:rtl w:val="true"/>
        </w:rPr>
        <w:t>اعتراض دوم</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خدا به حق مخلوق جایز نیست، زیرا مخلوق درذمّه خالق حقی‌ندارد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27" w:name="__RefHeading___Toc1900959_373438147"/>
      <w:bookmarkStart w:id="128" w:name="_Toc46"/>
      <w:bookmarkEnd w:id="127"/>
      <w:r>
        <w:rPr>
          <w:rtl w:val="true"/>
        </w:rPr>
        <w:t>پاسخ</w:t>
      </w:r>
      <w:bookmarkEnd w:id="12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استدلال جز اجتهاد در برابر نص صریح چیز دیگری نیست، اگر به راستی مخلوق گردن خالق حقی ندارد، پس چرا در احادیث گذشته فصل سوم حضرت آدم و پیامبر گرامی صلی‌الله‌علیه‌و‌آله خدا را بر چنین حقوقی قسم دادند، و از خداوند به</w:t>
      </w:r>
    </w:p>
    <w:p>
      <w:pPr>
        <w:pStyle w:val="BookText"/>
        <w:rPr/>
      </w:pPr>
      <w:r>
        <w:rPr>
          <w:rFonts w:ascii="IRNazanin" w:hAnsi="IRNazanin" w:eastAsia="IRNazanin"/>
          <w:color w:val="111111"/>
          <w:sz w:val="28"/>
          <w:sz w:val="28"/>
          <w:szCs w:val="28"/>
          <w:rtl w:val="true"/>
          <w:lang w:bidi="fa-IR"/>
        </w:rPr>
        <w:t xml:space="preserve">خاطر همین حقوق سؤال‌هایی نمودند؟ گذشته بر این، در مقام سوگند دادن خدا، لازم نیست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بیاوریم، بلکه کافی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فُلانٍ أوْ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در لغت عرب به معنی امر ثابت و پای‌برجاست و مقصود از این حق، صفات برجسته عزیزان درگاه خدا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زهد، تقوا، عبادت، علم و چنین صفات ثابت مستلزم وجود کسی که این حقوق بر ضرر او باشد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گذشتیم، آیات قرآن را چگونه توجیه کنیم؟ زیرا قرآن در مواردی بندگان صالح خود را دارای حقوقی بر خدا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 افراد مؤمن، حق آن‌ها بر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عَلَیْهِ حَقّا فِی‌التَّوْریةِ وَ الاِْنْجیلِ</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حق الهی است که در تورات و انجیل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حَقّا عَلَیْنا نُنْجِ الْمُؤْمِنینَ</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 افراد مؤمن حق آن‌ها بر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التَّوْبَةُ عَلَی اللّهِ لِلَّذینَ یَعْمَلُونَ السُّوآءَ بِجَهالَةٍ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بازگشت به سوی خداوند، برای کسانی که بدی را از سر نادانی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که خودسرانه به خاطر یک رشته پندار بی‌اساس این همه آیات را تأویل کنیم؟ در احادیث اسلامی نیز این نوع تعبیر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اللّه‌ِ عَوْنُ مَنْ نَکَحَ اِلْتِماسَ الْعِفافِ مِمّا</w:t>
      </w:r>
    </w:p>
    <w:p>
      <w:pPr>
        <w:pStyle w:val="BookText"/>
        <w:rPr/>
      </w:pP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خداست کمک به کسی که به خاطر حفظ عفت خویش از محرمات، ازدواج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کُلُّهُمْ حَقٌّ عَلَی اللّه‌ِ عَوْنُهُ، اَلْغازی فی سَبیلِ اللّه وَ الْمُکاتَبُ الّذی یُریدُ الاْءداءَ، وَالنّاکِحُ الّذی یُریدُ التَّعَفُّفَ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که بر خدا لازم است که آنان 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در راه خدا، برده‌ای که با مولای خود قراری بسته است که با دادن مبلغی او را آزاد کند، جوانی که می‌خواهد از طریق ازدواج عفت خود را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لِنَّبِیِّ ناقَةٌ تُسَمَّی الْعَضباءُ لا تُسْبَقُ فَجاءَ أعرابِیٌ عَلی قَعُودٍ فَسَبَقَها فَشُقَّ ذلِکَ عَلَی الْمُسْلِمینَ حَتّی عَرَفَهُ فَقالَ حَقٌّ عَلَی اللّه‌ِ أَنْ لا یَرْتَفِعَ شَی‌ءٌ فِی‌الدُّنْیا إلاّ 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شتری به نام عَضباء داشت که هرگز عقب نمی‌ماند،</w:t>
      </w:r>
    </w:p>
    <w:p>
      <w:pPr>
        <w:pStyle w:val="BookText"/>
        <w:rPr/>
      </w:pPr>
      <w:r>
        <w:rPr>
          <w:rFonts w:ascii="IRNazanin" w:hAnsi="IRNazanin" w:eastAsia="IRNazanin"/>
          <w:color w:val="111111"/>
          <w:sz w:val="28"/>
          <w:sz w:val="28"/>
          <w:szCs w:val="28"/>
          <w:rtl w:val="true"/>
          <w:lang w:bidi="fa-IR"/>
        </w:rPr>
        <w:t>عربی‌آمد، در حالی که بر شتر جوانی سوار بود، با پیامبر مسابقه گذارد و بر شتر پیامبر سبقت گرفت، این کار بر مسلمانان سنگین آمد، تا این‌که پیامبر از ناراحتی آنان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که چیزی در دنیا بلند نشود، مگر این که آن را پایین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أتَدْری ما حَقُّ الْعِبادِ عَلَی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 بندگان که بر پروردگار است نمی‌بینی؟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وهابی با تکلف‌های زیاد می‌خواهند این‌گونه روایات و</w:t>
      </w:r>
    </w:p>
    <w:p>
      <w:pPr>
        <w:pStyle w:val="BookText"/>
        <w:rPr/>
      </w:pPr>
      <w:r>
        <w:rPr>
          <w:rFonts w:ascii="IRNazanin" w:hAnsi="IRNazanin" w:eastAsia="IRNazanin"/>
          <w:color w:val="111111"/>
          <w:sz w:val="28"/>
          <w:sz w:val="28"/>
          <w:szCs w:val="28"/>
          <w:rtl w:val="true"/>
          <w:lang w:bidi="fa-IR"/>
        </w:rPr>
        <w:t>احادیث را از نظر سند و یا دلالت از اعتبار بیندازند، زیرا آنان نمی‌خواهند گروهی را که خدا آن‌ها را بزرگ معرفی کرده است، با عظمت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هیچ فردی بالذات بر خدا، حق ندارد، هر چند قرن‌ها خدا را پرستش کند و در برابر او خاضع و خاشع گردد، زیرا بنده خدا هر چه دارد از ناحیه خداست، چیزی از خود در راه خدا صرف نکرده است که بالذات مستحق پاداش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مقصود از این حق در این موارد همان پاداش‌های</w:t>
      </w:r>
    </w:p>
    <w:p>
      <w:pPr>
        <w:pStyle w:val="BookText"/>
        <w:rPr/>
      </w:pPr>
      <w:r>
        <w:rPr>
          <w:rFonts w:ascii="IRNazanin" w:hAnsi="IRNazanin" w:eastAsia="IRNazanin"/>
          <w:color w:val="111111"/>
          <w:sz w:val="28"/>
          <w:sz w:val="28"/>
          <w:szCs w:val="28"/>
          <w:rtl w:val="true"/>
          <w:lang w:bidi="fa-IR"/>
        </w:rPr>
        <w:t>الهی و مقام و منزلت‌هایی است</w:t>
      </w:r>
      <w:r>
        <w:rPr>
          <w:rStyle w:val="FootnoteAnchor"/>
          <w:rtl w:val="true"/>
        </w:rPr>
        <w:footnoteReference w:id="38"/>
      </w:r>
      <w:r>
        <w:rPr>
          <w:rFonts w:ascii="IRNazanin" w:hAnsi="IRNazanin" w:eastAsia="IRNazanin"/>
          <w:color w:val="111111"/>
          <w:sz w:val="28"/>
          <w:sz w:val="28"/>
          <w:szCs w:val="28"/>
          <w:rtl w:val="true"/>
          <w:lang w:bidi="fa-IR"/>
        </w:rPr>
        <w:t>که حضرت حق روی عنایات خاص خود، به آنان لطف کرده و آن‌ها را بر عهده گرفته است و چنین حقی بر عهده خدا بودن نشانه عظمت و بزرگی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این که چگونه بنده فقیر و محتاجی، حقی بر ذمه خدا پیدا می‌کند، در مفاد دو آیه زیر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آیه‌ای خدا را مالک مطلق می‌داند، و بندگان به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مالک را، نمایندگان خود در اموالی که در دست دارند، معرفی می‌کند،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اَنْفِقُوا مِمّا جَعَلَکُمْ مُسْتَخْلَفینَ فیهِ فَالَّذینَ 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مِنْکُمْ وَ اَنْفَق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لَهُمْ اَجْرٌ کَبیرٌ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شما را نماینده خود در آن اموال قرار داده است، انفاق کنید، برای کسانی که ایمان دارند و انفاق می‌کنند، پاداشی بزرگ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همین قرآن در چند آیه بعد، استقراض خدا را از بندگان خود مطرح می‌کند و بشر در این آیه با چهره مالکانه تجلی می‌کند که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می‌دهد</w:t>
      </w:r>
    </w:p>
    <w:p>
      <w:p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خدا را وام نیکو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آیه نخست، بیانگر یک حقیقت تکوینی و واقعی و روشنگر مفاد آیه زیر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اَنْتُمُ الْفُقَراءُ اِلَی اللّهِ وَ اللّهُ هُوَ الْغَنِیُّ الْحَمیدُ</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محتاجان به سوی پروردگار هستید</w:t>
      </w:r>
    </w:p>
    <w:p>
      <w:pPr>
        <w:pStyle w:val="BookText"/>
        <w:rPr/>
      </w:pPr>
      <w:r>
        <w:rPr>
          <w:rFonts w:ascii="IRNazanin" w:hAnsi="IRNazanin" w:eastAsia="IRNazanin"/>
          <w:color w:val="111111"/>
          <w:sz w:val="28"/>
          <w:sz w:val="28"/>
          <w:szCs w:val="28"/>
          <w:rtl w:val="true"/>
          <w:lang w:bidi="fa-IR"/>
        </w:rPr>
        <w:t>و خداوند بی‌نیاز و 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آیه، بیانگر لطف الهی و مراحم غیبی او است که در این تشریع آن‌چنان کرامت و بزرگواری از خود نشان می‌دهد که از بنده خود وام می‌خواهد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تعهد خداوند، و این که مخلوق بر ذمه او حقی دارد، بسان وام خواهی خدا از بنده فقیر و گدایی مطلق است، این تعهدها و ذی حق شدن‌ها، از روی لطف و کرامتی است که وعده داده و با کمال لطف خود را بدهکار بندگان صالح خود نموده است و آنان را صاحبان حقوق،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متعهد قلمداد کرده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استواری سؤال از خدا، یا سوگند دادن او به حق اولیای الهی روشن گردید، اکنون برای تکمیل بحث،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کردن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می‌نماییم</w:t>
      </w:r>
      <w:r>
        <w:rPr>
          <w:rFonts w:eastAsia="IRNazanin" w:cs="IRNazanin"/>
          <w:color w:val="111111"/>
          <w:sz w:val="28"/>
          <w:szCs w:val="28"/>
          <w:rtl w:val="true"/>
          <w:lang w:bidi="fa-IR"/>
        </w:rPr>
        <w:t>.</w:t>
      </w:r>
      <w:bookmarkStart w:id="129" w:name="pg1070_8750"/>
    </w:p>
    <w:p>
      <w:pPr>
        <w:pStyle w:val="Heading2"/>
        <w:numPr>
          <w:ilvl w:val="1"/>
          <w:numId w:val="1"/>
        </w:numPr>
        <w:rPr/>
      </w:pPr>
      <w:bookmarkStart w:id="130" w:name="__RefHeading___Toc1900961_373438147"/>
      <w:bookmarkStart w:id="131" w:name="_Toc47"/>
      <w:bookmarkEnd w:id="129"/>
      <w:bookmarkEnd w:id="130"/>
      <w:r>
        <w:rPr>
          <w:rtl w:val="true"/>
        </w:rPr>
        <w:t>سوگند یاد کردن به غیر خدا</w:t>
      </w:r>
      <w:bookmarkEnd w:id="131"/>
    </w:p>
    <w:p>
      <w:pPr>
        <w:pStyle w:val="Heading3"/>
        <w:numPr>
          <w:ilvl w:val="2"/>
          <w:numId w:val="1"/>
        </w:numPr>
        <w:rPr/>
      </w:pPr>
      <w:bookmarkStart w:id="132" w:name="__RefHeading___Toc1900963_373438147"/>
      <w:bookmarkStart w:id="133" w:name="_Toc48"/>
      <w:bookmarkEnd w:id="132"/>
      <w:r>
        <w:rPr>
          <w:rtl w:val="true"/>
        </w:rPr>
        <w:t>آیات موضوع</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اِنَّهُمْ لَفی سَکْرَتِهِمْ یَعْمَهُونَ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جانت سوگند که آن‌ها در مستی شهوات خود سرگردانند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کوه طور و کتاب نوشته شده در صفحه‌ای گشوده،</w:t>
      </w:r>
    </w:p>
    <w:p>
      <w:pPr>
        <w:pStyle w:val="BookText"/>
        <w:rPr/>
      </w:pPr>
      <w:r>
        <w:rPr>
          <w:rFonts w:ascii="IRNazanin" w:hAnsi="IRNazanin" w:eastAsia="IRNazanin"/>
          <w:color w:val="111111"/>
          <w:sz w:val="28"/>
          <w:sz w:val="28"/>
          <w:szCs w:val="28"/>
          <w:rtl w:val="true"/>
          <w:lang w:bidi="fa-IR"/>
        </w:rPr>
        <w:t xml:space="preserve">و سوگند به بیت 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سقف افراشته شده آسمان و سوگند به دریای پرتلاطم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اِذا یَسْرِ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صبحگاهان و قسم به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موجودات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تار هنگامی که به روز مبدل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اِذا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اِذاتَجَلّی</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34" w:name="pg1070_8752"/>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تار هنگامی که جهان را در سیاهی بپوشاند و قسم به روز هنگامی که عالم را به ظهور خود روشن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وَاللَّیْلِ‌اِذاسَجی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ماوَدَّعَکَ‌رَبُّکَ‌وَما قَلی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روشنایی روز، سوگند به شب آن‌گاه که آرام گیرد که خداوند هرگز تو را وانگذاشته و مورد خشم قرار نداده است</w:t>
      </w:r>
      <w:r>
        <w:rPr>
          <w:rFonts w:eastAsia="IRNazanin" w:cs="IRNazanin"/>
          <w:color w:val="111111"/>
          <w:sz w:val="28"/>
          <w:szCs w:val="28"/>
          <w:rtl w:val="true"/>
          <w:lang w:bidi="fa-IR"/>
        </w:rPr>
        <w:t>».</w:t>
      </w:r>
    </w:p>
    <w:p>
      <w:pPr>
        <w:pStyle w:val="Heading3"/>
        <w:numPr>
          <w:ilvl w:val="2"/>
          <w:numId w:val="1"/>
        </w:numPr>
        <w:rPr/>
      </w:pPr>
      <w:bookmarkStart w:id="135" w:name="__RefHeading___Toc1900965_373438147"/>
      <w:bookmarkStart w:id="136" w:name="_Toc49"/>
      <w:bookmarkEnd w:id="135"/>
      <w:r>
        <w:rPr>
          <w:rtl w:val="true"/>
        </w:rPr>
        <w:t>تفسیر آیات</w:t>
      </w:r>
      <w:bookmarkEnd w:id="13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غیر خدا، از جمله مسایلی است که گروه وهابی روی آن حساسیت خاصی دارند یکی از نویسندگان آنان، به نام</w:t>
      </w:r>
    </w:p>
    <w:p>
      <w:pPr>
        <w:pStyle w:val="BookText"/>
        <w:rPr/>
      </w:pPr>
      <w:r>
        <w:rPr>
          <w:rFonts w:ascii="Amiri" w:hAnsi="Amiri" w:eastAsia="Amiri" w:cs="Amiri"/>
          <w:color w:val="111111"/>
          <w:sz w:val="28"/>
          <w:sz w:val="28"/>
          <w:szCs w:val="28"/>
          <w:rtl w:val="true"/>
          <w:lang w:bidi="ar-SA"/>
        </w:rPr>
        <w:t xml:space="preserve">صنعانی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تَطْهیرُالاِْعْتِقاد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مایه شرک دانسته </w:t>
      </w:r>
      <w:r>
        <w:rPr>
          <w:rStyle w:val="FootnoteAnchor"/>
          <w:rtl w:val="true"/>
        </w:rPr>
        <w:footnoteReference w:id="42"/>
      </w:r>
      <w:r>
        <w:rPr>
          <w:rFonts w:ascii="IRNazanin" w:hAnsi="IRNazanin" w:eastAsia="IRNazanin"/>
          <w:color w:val="111111"/>
          <w:sz w:val="28"/>
          <w:sz w:val="28"/>
          <w:szCs w:val="28"/>
          <w:rtl w:val="true"/>
          <w:lang w:bidi="fa-IR"/>
        </w:rPr>
        <w:t xml:space="preserve">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شرک کوچک خوانده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مسأله را به فضل الهی در محیط دور از تعصب مورد بررسی قرار می‌دهیم و کتاب خدا و سنت‌های صحیح پیامبر و پیشوایان معصوم را چراغ فرا راه خود قرار می‌دهیم</w:t>
      </w:r>
      <w:r>
        <w:rPr>
          <w:rFonts w:eastAsia="IRNazanin" w:cs="IRNazanin"/>
          <w:color w:val="111111"/>
          <w:sz w:val="28"/>
          <w:szCs w:val="28"/>
          <w:rtl w:val="true"/>
          <w:lang w:bidi="fa-IR"/>
        </w:rPr>
        <w:t>..</w:t>
      </w:r>
      <w:bookmarkStart w:id="137" w:name="pg1070_8754"/>
    </w:p>
    <w:p>
      <w:pPr>
        <w:pStyle w:val="Heading3"/>
        <w:numPr>
          <w:ilvl w:val="2"/>
          <w:numId w:val="1"/>
        </w:numPr>
        <w:rPr/>
      </w:pPr>
      <w:bookmarkStart w:id="138" w:name="__RefHeading___Toc1900967_373438147"/>
      <w:bookmarkStart w:id="139" w:name="_Toc50"/>
      <w:bookmarkEnd w:id="137"/>
      <w:bookmarkEnd w:id="138"/>
      <w:r>
        <w:rPr>
          <w:rtl w:val="true"/>
        </w:rPr>
        <w:t>دلایل ما بر جواز قسم به غیر خدا</w:t>
      </w:r>
      <w:bookmarkEnd w:id="139"/>
    </w:p>
    <w:p>
      <w:pPr>
        <w:pStyle w:val="Heading4"/>
        <w:numPr>
          <w:ilvl w:val="3"/>
          <w:numId w:val="1"/>
        </w:numPr>
        <w:rPr/>
      </w:pPr>
      <w:bookmarkStart w:id="140" w:name="__RefHeading___Toc1900969_373438147"/>
      <w:bookmarkStart w:id="141" w:name="_Toc51"/>
      <w:bookmarkEnd w:id="140"/>
      <w:r>
        <w:rPr>
          <w:rtl w:val="true"/>
        </w:rPr>
        <w:t>دلیل اول</w:t>
      </w:r>
      <w:bookmarkEnd w:id="141"/>
    </w:p>
    <w:p>
      <w:pPr>
        <w:pStyle w:val="BookText"/>
        <w:rPr/>
      </w:pPr>
      <w:r>
        <w:rPr>
          <w:rFonts w:ascii="IRNazanin" w:hAnsi="IRNazanin" w:eastAsia="IRNazanin"/>
          <w:color w:val="111111"/>
          <w:sz w:val="28"/>
          <w:sz w:val="28"/>
          <w:szCs w:val="28"/>
          <w:rtl w:val="true"/>
          <w:lang w:bidi="fa-IR"/>
        </w:rPr>
        <w:t>قرآن مجید پیشوای اعلا و ثقل اکبر، و الگوی زندگی هر مسلمانی است، در این کتاب ده‌ها قسم به غیر خدا وارد شده است، که گردآوری همه آن‌ها در این صفحات موجب گستردگی بیشتر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هفت‌چیز از مخلوقات خود سوگند خورده است، این هفت چیز عبارتند از</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نور آن، ماه، روز و شب، آسمان، نفس</w:t>
      </w:r>
    </w:p>
    <w:p>
      <w:pPr>
        <w:pStyle w:val="BookText"/>
        <w:rPr/>
      </w:pPr>
      <w:r>
        <w:rPr>
          <w:rFonts w:ascii="IRNazanin" w:hAnsi="IRNazanin" w:eastAsia="IRNazanin"/>
          <w:color w:val="111111"/>
          <w:sz w:val="28"/>
          <w:sz w:val="28"/>
          <w:szCs w:val="28"/>
          <w:rtl w:val="true"/>
          <w:lang w:bidi="fa-IR"/>
        </w:rPr>
        <w:t>انسان و زمین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هم‌چنین است در سوره‌های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نازعات، به سه‌چیز</w:t>
      </w:r>
      <w:r>
        <w:rPr>
          <w:rStyle w:val="FootnoteAnchor"/>
          <w:rtl w:val="true"/>
        </w:rPr>
        <w:footnoteReference w:id="45"/>
      </w:r>
      <w:r>
        <w:rPr>
          <w:rFonts w:ascii="IRNazanin" w:hAnsi="IRNazanin" w:eastAsia="IRNazanin"/>
          <w:color w:val="111111"/>
          <w:sz w:val="28"/>
          <w:sz w:val="28"/>
          <w:szCs w:val="28"/>
          <w:rtl w:val="true"/>
          <w:lang w:bidi="fa-IR"/>
        </w:rPr>
        <w:t>، درسوره مرسلات به دو چیز</w:t>
      </w:r>
      <w:r>
        <w:rPr>
          <w:rStyle w:val="FootnoteAnchor"/>
          <w:rtl w:val="true"/>
        </w:rPr>
        <w:footnoteReference w:id="46"/>
      </w:r>
      <w:r>
        <w:rPr>
          <w:rFonts w:ascii="IRNazanin" w:hAnsi="IRNazanin" w:eastAsia="IRNazanin"/>
          <w:color w:val="111111"/>
          <w:sz w:val="28"/>
          <w:sz w:val="28"/>
          <w:szCs w:val="28"/>
          <w:rtl w:val="true"/>
          <w:lang w:bidi="fa-IR"/>
        </w:rPr>
        <w:t>سوگند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مسلمانی، با آیات زیر که همگی حاکی از سوگند به غیرخداست، آشنایی کامل دارد، مانند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الاَْمینِ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انجیر و زیتون، سوگند به طور سینا، سوگند بدین شهر امن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اِذا سَجی</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تار هنگامی که جهان را در سیاهی بپوشاند و قسم به روز هنگامی که عالم را به ظهور روشن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اِذا یَسْرِ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صبحگاهان و قسم به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موجودات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w:t>
      </w:r>
    </w:p>
    <w:p>
      <w:pPr>
        <w:pStyle w:val="BookText"/>
        <w:rPr/>
      </w:pP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تار هنگامی که به روز مبدل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کوه طور و کتاب نوشته شده در صفحه‌ای گشوده و سوگند به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سقف افراشته شده آسمان و سوگند به دریای پر تلاطم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سوره‌های دیگر قرآن، مانند سوره‌های بروج، طارق، قلم، عصر و بلد، تا آن‌جا که خداوند بر جان پیامبر</w:t>
      </w:r>
    </w:p>
    <w:p>
      <w:pPr>
        <w:pStyle w:val="BookText"/>
        <w:rPr/>
      </w:pPr>
      <w:r>
        <w:rPr>
          <w:rFonts w:ascii="IRNazanin" w:hAnsi="IRNazanin" w:eastAsia="IRNazanin"/>
          <w:color w:val="111111"/>
          <w:sz w:val="28"/>
          <w:sz w:val="28"/>
          <w:szCs w:val="28"/>
          <w:rtl w:val="true"/>
          <w:lang w:bidi="fa-IR"/>
        </w:rPr>
        <w:t>به طور صریح و آشکارا قسم یاد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اِنَّهُمْ لَفی سَکْرَتِهِمْ یَعْمَهُونَ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جانت سوگند که آن‌ها در مستی شهوات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سوگندهای متوالی که در قرآن آمده است، می‌توان گفت که سوگند به غیر خدا شرک است و حرام؟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هدف خدا از این سوگندها بیان عظمت آن‌هاست، و از این طریق می‌خواهد نظر ما را به تدبر و</w:t>
      </w:r>
    </w:p>
    <w:p>
      <w:pPr>
        <w:pStyle w:val="BookText"/>
        <w:rPr/>
      </w:pPr>
      <w:r>
        <w:rPr>
          <w:rFonts w:ascii="IRNazanin" w:hAnsi="IRNazanin" w:eastAsia="IRNazanin"/>
          <w:color w:val="111111"/>
          <w:sz w:val="28"/>
          <w:sz w:val="28"/>
          <w:szCs w:val="28"/>
          <w:rtl w:val="true"/>
          <w:lang w:bidi="fa-IR"/>
        </w:rPr>
        <w:t xml:space="preserve">تفکر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قرآن معطوف دارد، ولی درعین حال، خواننده قرآن که آن را برای خود، امام، اسوه، پیشوا و الگو می‌داند، از این سوگندها این درس را فرامی‌گیرد که انسان در مقام سوگند می‌تواند به یکی از این‌ها که خدا بر آن‌ها سوگند یاد کرده است، سوگند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بی‌ذوق‌ها که از اهداف قرآن آگاهی ندارند، این چنین پاسخ می‌گویند که ممکن است صدور چیزی از خدا زیبا باشد و صدور همان چیز از غیر او زیبا نباشد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واقعا واقعیت سوگند به</w:t>
      </w:r>
    </w:p>
    <w:p>
      <w:pPr>
        <w:pStyle w:val="BookText"/>
        <w:rPr/>
      </w:pPr>
      <w:r>
        <w:rPr>
          <w:rFonts w:ascii="IRNazanin" w:hAnsi="IRNazanin" w:eastAsia="IRNazanin"/>
          <w:color w:val="111111"/>
          <w:sz w:val="28"/>
          <w:sz w:val="28"/>
          <w:szCs w:val="28"/>
          <w:rtl w:val="true"/>
          <w:lang w:bidi="fa-IR"/>
        </w:rPr>
        <w:t>غیر خدا شرک و تشبیه غیر خدا به خدا است، چرا چنین شرک علی‌الاطلاق و یا شرک کوچک را خود خدا مرتکب شده است آیا صحیح است که خدا عملاً برای خویش شریکی قائل گردد، و غیر خود را از چنین شرکی بازدارد؟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که در برابر این برهان خود را محکوم می‌بینند، فورا دست و پا می‌کنند که در مجموع سوگندهای قرآن به غیر خدا، لفظی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بگیرند، و تمام قسمت‌های قرآن را به یک قسم برگردانند، و آن، سوگند به رَبّ</w:t>
      </w:r>
    </w:p>
    <w:p>
      <w:pPr>
        <w:pStyle w:val="BookText"/>
        <w:rPr/>
      </w:pPr>
      <w:r>
        <w:rPr>
          <w:rFonts w:ascii="IRNazanin" w:hAnsi="IRNazanin" w:eastAsia="IRNazanin"/>
          <w:color w:val="111111"/>
          <w:sz w:val="28"/>
          <w:sz w:val="28"/>
          <w:szCs w:val="28"/>
          <w:rtl w:val="true"/>
          <w:lang w:bidi="fa-IR"/>
        </w:rPr>
        <w:t>شمس و قمر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ما قضاوت را در این تأویل بدون شاهد به عهده خوانندگان گرامی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خیانت به کتاب آسمانی نیست که بگوییم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اِنَّهُمْ لَفی سَکْرَتِهِمْ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سوگند به جانت؟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افراد بیدار دل که می‌خواهند شاگردی قرآن کنند و می‌خواهند آن را چراغی فرا راه زندگی خود قرار دهند، از</w:t>
      </w:r>
      <w:bookmarkStart w:id="142" w:name="pg1070_8762"/>
    </w:p>
    <w:p>
      <w:pPr>
        <w:pStyle w:val="BookText"/>
        <w:rPr/>
      </w:pPr>
      <w:bookmarkEnd w:id="142"/>
      <w:r>
        <w:rPr>
          <w:rFonts w:ascii="IRNazanin" w:hAnsi="IRNazanin" w:eastAsia="IRNazanin"/>
          <w:color w:val="111111"/>
          <w:sz w:val="28"/>
          <w:sz w:val="28"/>
          <w:szCs w:val="28"/>
          <w:rtl w:val="true"/>
          <w:lang w:bidi="fa-IR"/>
        </w:rPr>
        <w:t>این آیات درس گرفته و سوگند به غیر خدا را خصوصا اگر با قداست و طهارت خاصی مانند پیامبر و امام، همراه باشد، جایز و مستحسن می‌شمرند و بر یک چنین تأویل‌ها و استادگری‌ها بر قرآن، ارزشی قائل نمی‌شوند</w:t>
      </w:r>
      <w:r>
        <w:rPr>
          <w:rFonts w:eastAsia="IRNazanin" w:cs="IRNazanin"/>
          <w:color w:val="111111"/>
          <w:sz w:val="28"/>
          <w:szCs w:val="28"/>
          <w:rtl w:val="true"/>
          <w:lang w:bidi="fa-IR"/>
        </w:rPr>
        <w:t>.</w:t>
      </w:r>
    </w:p>
    <w:p>
      <w:pPr>
        <w:pStyle w:val="Heading4"/>
        <w:numPr>
          <w:ilvl w:val="3"/>
          <w:numId w:val="1"/>
        </w:numPr>
        <w:rPr/>
      </w:pPr>
      <w:bookmarkStart w:id="143" w:name="__RefHeading___Toc1900971_373438147"/>
      <w:bookmarkStart w:id="144" w:name="_Toc52"/>
      <w:bookmarkEnd w:id="143"/>
      <w:r>
        <w:rPr>
          <w:rtl w:val="true"/>
        </w:rPr>
        <w:t>دلیل دوم</w:t>
      </w:r>
      <w:bookmarkEnd w:id="144"/>
    </w:p>
    <w:p>
      <w:pPr>
        <w:pStyle w:val="BookText"/>
        <w:rPr/>
      </w:pPr>
      <w:r>
        <w:rPr>
          <w:rFonts w:ascii="IRNazanin" w:hAnsi="IRNazanin" w:eastAsia="IRNazanin"/>
          <w:color w:val="111111"/>
          <w:sz w:val="28"/>
          <w:sz w:val="28"/>
          <w:szCs w:val="28"/>
          <w:rtl w:val="true"/>
          <w:lang w:bidi="fa-IR"/>
        </w:rPr>
        <w:t>پیامبر گرامی صلی‌الله‌علیه‌و‌آله در مواردی به غیر خدا سوگند یاد کرده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صحیح مسلم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فَقالَ یا رَسُولَ اللّه‌ِ أیُّ الصَّدَقَةِ أعْظَمُ أجْرا؟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أبیکَ لَتُنْبَأنَّهُ أنْ تُصَدِّقَ وَ أنْتَ صَحیحٌ</w:t>
      </w:r>
    </w:p>
    <w:p>
      <w:pPr>
        <w:pStyle w:val="BookText"/>
        <w:rPr/>
      </w:pPr>
      <w:r>
        <w:rPr>
          <w:rFonts w:ascii="Amiri" w:hAnsi="Amiri" w:eastAsia="Amiri" w:cs="Amiri"/>
          <w:color w:val="111111"/>
          <w:sz w:val="28"/>
          <w:sz w:val="28"/>
          <w:szCs w:val="28"/>
          <w:rtl w:val="true"/>
          <w:lang w:bidi="ar-SA"/>
        </w:rPr>
        <w:t>شَحیحٌ تَخْشَی الْفَقْرَ وَ تَأَمَلُ الْبَقاءَ</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حضور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پاداش کدام صدقه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پدرت از آن آگاه می‌شوی و آن این که صدقه در حالی که سالم و به آن حرص داری، از فقر می‌ترسی و به فکر زیستن در آینده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دیگر از صحیح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نجد به حضور پیامبر صلی‌الله‌علیه‌و‌آله رسید و از اسلام</w:t>
      </w:r>
    </w:p>
    <w:p>
      <w:pPr>
        <w:pStyle w:val="BookText"/>
        <w:rPr/>
      </w:pPr>
      <w:r>
        <w:rPr>
          <w:rFonts w:ascii="IRNazanin" w:hAnsi="IRNazanin" w:eastAsia="IRNazanin"/>
          <w:color w:val="111111"/>
          <w:sz w:val="28"/>
          <w:sz w:val="28"/>
          <w:szCs w:val="28"/>
          <w:rtl w:val="true"/>
          <w:lang w:bidi="fa-IR"/>
        </w:rPr>
        <w:t>سؤال نمود،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اسلام امور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نماز در روز و شب، مرد نجدی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این‌ها باز نمازی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طور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ماه رمضان،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باز روزه‌ای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آن شخص پرسید آیا زکات دیگری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مستحب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حضور پیامبر را ترک کرد در حالی که می‌گفت نه کم می‌کنم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بر پدر وی سوگند رستگار شد، اگر راست گفت، بر پدر وی سوگند وارد بهشت</w:t>
      </w:r>
    </w:p>
    <w:p>
      <w:pPr>
        <w:pStyle w:val="BookText"/>
        <w:rPr/>
      </w:pPr>
      <w:r>
        <w:rPr>
          <w:rFonts w:ascii="IRNazanin" w:hAnsi="IRNazanin" w:eastAsia="IRNazanin"/>
          <w:color w:val="111111"/>
          <w:sz w:val="28"/>
          <w:sz w:val="28"/>
          <w:szCs w:val="28"/>
          <w:rtl w:val="true"/>
          <w:lang w:bidi="fa-IR"/>
        </w:rPr>
        <w:t>می‌شود اگر راست‌بگوید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قسطلانی در کتاب اِرْشادُ السّاری </w:t>
      </w:r>
      <w:r>
        <w:rPr>
          <w:rStyle w:val="FootnoteAnchor"/>
          <w:rtl w:val="true"/>
        </w:rPr>
        <w:footnoteReference w:id="54"/>
      </w:r>
      <w:r>
        <w:rPr>
          <w:rFonts w:ascii="IRNazanin" w:hAnsi="IRNazanin" w:eastAsia="IRNazanin"/>
          <w:color w:val="111111"/>
          <w:sz w:val="28"/>
          <w:sz w:val="28"/>
          <w:szCs w:val="28"/>
          <w:rtl w:val="true"/>
          <w:lang w:bidi="fa-IR"/>
        </w:rPr>
        <w:t xml:space="preserve">به دست و پا افتاده و می‌خواهد این احادیث را مانند آیات قرآن، تأویل کند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بگیرد، و گاهی می‌گوید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بر زبان عرب، جاری می‌گردد و هدف، قسم و سوگند نبود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پاسخ جز یک تلاش مذبوحانه در برابر صراحت گفتار قرآن و حدیث پیامبر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سوگند</w:t>
      </w:r>
    </w:p>
    <w:p>
      <w:pPr>
        <w:pStyle w:val="BookText"/>
        <w:rPr/>
      </w:pPr>
      <w:r>
        <w:rPr>
          <w:rFonts w:ascii="IRNazanin" w:hAnsi="IRNazanin" w:eastAsia="IRNazanin"/>
          <w:color w:val="111111"/>
          <w:sz w:val="28"/>
          <w:sz w:val="28"/>
          <w:szCs w:val="28"/>
          <w:rtl w:val="true"/>
          <w:lang w:bidi="fa-IR"/>
        </w:rPr>
        <w:t>حقیقی به غیر خدا حرام بود، چرا پیامبر صورت حرامی را به جا می‌آورد؟ اگر هدف قسم نبود، چرا باید این سخن لغو به زبان پیامبر جاری گردد؟</w:t>
      </w:r>
    </w:p>
    <w:p>
      <w:pPr>
        <w:pStyle w:val="BookText"/>
        <w:rPr/>
      </w:pPr>
      <w:r>
        <w:rPr>
          <w:rFonts w:eastAsia="Times New Roman" w:cs="Times New Roman" w:ascii="Times New Roman" w:hAnsi="Times New Roman"/>
          <w:color w:val="111111"/>
          <w:sz w:val="28"/>
          <w:szCs w:val="28"/>
          <w:lang w:val="en-US" w:bidi="en-US"/>
        </w:rPr>
        <w:t>x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حدیثی از مسند احمد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لاَِنْ تَکَلَّمَ بِمَعْرُوفٍ وَ تَنْهی عَنْ مُنْکَرٍ خَیْرٌ مِنْ أنْ تَسْکُتَ</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امر معروف و نهی از منکر کنی بهتر است که سکوت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سنن ابن ماجه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ما أَتَمَّ اللّه‌ُ عَزَّ وَ جَلَّ حَجَّ مَنْ لَمْ یَطُفْ بَیْنَ الصَّفا وَ الْمَرَوةَ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هر کس میان صفا و مروه طواف نکند، خدا حج او را قبول نمی‌کند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دیگری از سنن ابن‌ماجه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لَوْ کُلَّکُمْ صَلّی فی بَیْتِهِ لَتَرَکْتُمْ سُنَّةَ نَبِیَّکُمْ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همه شما در خانه‌های خود نماز بگزارید، سنت پیامبرتان را ترک کرده‌اید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تربیت اسلام امیرمؤمنان علی بن ابی‌طالب علیه‌السلام که به اتفاق امت، آگاه‌ترین فرد به حدود و ثغور اسلام و حلال و حرام آن است، در خطبه‌ها و نامه‌ها و کلمات خود به طور مکرر به جان خود سوگند یاد کرده است، که ما در این جا برخی را منعکس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لعَمْری ما عَلَیَّ مِنْ قِتالٍ مَنْ خالَفَ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أدْهانٍ وَ لا ایهانٍ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من هرگز در نبرد با مخالفان حق مداهنه و سستی از خود نشان نمی‌دهم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لَوْ کُنّا نَأْتی ما آتَیْتُمْ، ما قامَ لِلدِّینِ عَمُودٌ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ما آن چه را شما انجام دادید انجام می‌دادیم، برای دین ستونی برپا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ما تَقادَمَتْ بِکُمْ وَ لا بِهِمُ الْعُهُودُ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فاصله شما و عرب جاهلی زیاد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لَیُضْعَفَنَّ لَکُمُ‌التّیهُ مِنْ بَعْدی أضْعافا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حیرت و سرگردانی شما پس از من دوچندان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لَئِنْ کانَتِ‌الاْءمامَةُ لا تَنْعَقِدُ حَتّی تَحْضُرَها</w:t>
      </w:r>
    </w:p>
    <w:p>
      <w:pPr>
        <w:pStyle w:val="BookText"/>
        <w:rPr/>
      </w:pPr>
      <w:r>
        <w:rPr>
          <w:rFonts w:ascii="Amiri" w:hAnsi="Amiri" w:eastAsia="Amiri" w:cs="Amiri"/>
          <w:color w:val="111111"/>
          <w:sz w:val="28"/>
          <w:sz w:val="28"/>
          <w:szCs w:val="28"/>
          <w:rtl w:val="true"/>
          <w:lang w:bidi="ar-SA"/>
        </w:rPr>
        <w:t>عامَّةُ النّاسِ، فَما إلی ذلِکَ مِنْ سَبیلٍ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هرگاه امت بدون حضور همه مسلمانان صورت‌نپذیرد، برای‌این‌راهی‌نیست،وچنین‌چیزی‌ممکن‌نیست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لَعَمْری یَهْلِکُ فی لَهَبِهَا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در آتش فتنه، مؤمن می‌سوزد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لَقَدْ فَوَّقَ لَکُمْ سَهْمَ الْوَعیدِ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به‌جانم‌سوگند،شیطان‌تیرش‌رابرای‌شمابه‌زه‌کمان‌نهاده‌است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لَعَمْری یا مُعاوِیَةُ،لَئِنْ نَظَرْتَ بِعَقْلِکَ دُونَ هَواکَ، لَتَجِدَنّی أبْرَأَ النّاسِ مِنْ دَمِ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ای معاویه، اگر با دیده خرد بدون هوی و هوس بنگری، مرا پیراسته‌ترین فرد نسبت به خون عثمان می‌یابی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لَعَمْری لَئِنْ لَم تَنْزَعْ عَنْ غَیِّکَ وَ شِقاقِکَ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از ضلالت و گمراهی خود دور نشوی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لَعَمْری ما کُنْتُما بِأَحَقِّ الْمُهاجِرینَ</w:t>
      </w:r>
    </w:p>
    <w:p>
      <w:pPr>
        <w:pStyle w:val="BookText"/>
        <w:rPr/>
      </w:pPr>
      <w:r>
        <w:rPr>
          <w:rFonts w:ascii="Amiri" w:hAnsi="Amiri" w:eastAsia="Amiri" w:cs="Amiri"/>
          <w:color w:val="111111"/>
          <w:sz w:val="28"/>
          <w:sz w:val="28"/>
          <w:szCs w:val="28"/>
          <w:rtl w:val="true"/>
          <w:lang w:bidi="ar-SA"/>
        </w:rPr>
        <w:t>بِالتَّقِیَّةِ وَ الْکِتْمانِ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شایسته‌ای از مهاجران، برای کتمان نظر درونی نبودید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ده مورد</w:t>
      </w:r>
      <w:r>
        <w:rPr>
          <w:rStyle w:val="FootnoteAnchor"/>
          <w:rtl w:val="true"/>
        </w:rPr>
        <w:footnoteReference w:id="60"/>
      </w:r>
      <w:r>
        <w:rPr>
          <w:rFonts w:ascii="IRNazanin" w:hAnsi="IRNazanin" w:eastAsia="IRNazanin"/>
          <w:color w:val="111111"/>
          <w:sz w:val="28"/>
          <w:sz w:val="28"/>
          <w:szCs w:val="28"/>
          <w:rtl w:val="true"/>
          <w:lang w:bidi="fa-IR"/>
        </w:rPr>
        <w:t>امیرمؤمنان به جان خود که مخلوق خداست، سوگند یاد کرده است، آیا امام از حقیقت اسلام و حدود حلال و حرام، آگاهی کامل دارد یا غارتگران نجد که با</w:t>
      </w:r>
    </w:p>
    <w:p>
      <w:pPr>
        <w:pStyle w:val="BookText"/>
        <w:rPr/>
      </w:pPr>
      <w:r>
        <w:rPr>
          <w:rFonts w:ascii="IRNazanin" w:hAnsi="IRNazanin" w:eastAsia="IRNazanin"/>
          <w:color w:val="111111"/>
          <w:sz w:val="28"/>
          <w:sz w:val="28"/>
          <w:szCs w:val="28"/>
          <w:rtl w:val="true"/>
          <w:lang w:bidi="fa-IR"/>
        </w:rPr>
        <w:t>تهمت شرک بر قبایل بی‌دفاع مسلمانان مکرر حمله، برده و اموال آنان را غارت کرده و حمام خونی به راه انداختند؟</w:t>
      </w:r>
    </w:p>
    <w:p>
      <w:pPr>
        <w:pStyle w:val="BookText"/>
        <w:rPr/>
      </w:pPr>
      <w:r>
        <w:rPr>
          <w:rFonts w:ascii="IRNazanin" w:hAnsi="IRNazanin" w:eastAsia="IRNazanin"/>
          <w:color w:val="111111"/>
          <w:sz w:val="28"/>
          <w:sz w:val="28"/>
          <w:szCs w:val="28"/>
          <w:rtl w:val="true"/>
          <w:lang w:bidi="fa-IR"/>
        </w:rPr>
        <w:t xml:space="preserve">گروه وهابی نه تنها به قبایل اطراف دست می‌انداختند، بلکه یک بار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بار دیگر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کربلا حمله برده به صغیر و کبیر رحم نکردند، و در ظرف سه روز شش هزار نفر را از دم تیغ گذراندند، و تمام نفایس حرم شریف را بسان سپاه یزید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 که این گروه به فرزندان پیامبر سوگندیادمی‌کنند و به‌آنان مهر می‌ورزند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امیرمؤمنان علیه‌السلام در یکی از خطبه‌های خود به شعر شاعری که به جان خود سوگند یاد کرده است، تمثل</w:t>
      </w:r>
    </w:p>
    <w:p>
      <w:pPr>
        <w:pStyle w:val="BookText"/>
        <w:rPr/>
      </w:pPr>
      <w:r>
        <w:rPr>
          <w:rFonts w:ascii="IRNazanin" w:hAnsi="IRNazanin" w:eastAsia="IRNazanin"/>
          <w:color w:val="111111"/>
          <w:sz w:val="28"/>
          <w:sz w:val="28"/>
          <w:szCs w:val="28"/>
          <w:rtl w:val="true"/>
          <w:lang w:bidi="fa-IR"/>
        </w:rPr>
        <w:t>می‌جوید و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أبیکَ الْخَیْرِ یا عَمْرُو اِنَّنی عَلی وَضُرٍ مِنْ ذَالإناءِ قَلیل</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پدر نیکوکار تو ای عمرو، سوگند، من بر باقیمانده کمی از این ظرف حاضر شده‌ام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امام نیست که به غیر خدا سوگند یاد کرده است، بلکه خلیفه نخست در سخنان خود به پدر فرد مخاطب خویش سوگند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أَهْلِ الْیَمَنِ أُقْطَعُ الْیَدَ والرِّجْلَ قَدِمَ فَنَزَلَ عَلی أَبی بَکْرٍنِ الصِّدّیقَ، فَشَکا إِلَیْهِ أَنَّ عامِلَ الْیَمَنِ قَدْ ظَلَمَهُ، فَکانَ یُصَلّی مِنَ اللَّیْلِ، فَیَقُولُ أَبُوبَکْرٍ وَ أبیکَ ما لَیْلَکَ بِلَیْلٍ سارِقٍ</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یمن بر ابی‌بکر وارد شد و از حاکم یمن شکایت کرد که در حق او ستم کرده است، و او در شب مرتب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پدرت سوگند، شب تو دزد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مراجعه به اشعاری که از صدر اسلام باقی مانده است، روشن می‌گردد که سوگند به بیت خدا در میان عرب کاملاً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کَذَبْتُمْ وَ بَیْتِ اللّه نَبْزی مُحَمّدا وَ لَما نُطاعِنْ دُونَهُ وَ نُناضِل </w:t>
      </w:r>
      <w:r>
        <w:rPr>
          <w:rStyle w:val="FootnoteAnchor"/>
          <w:rtl w:val="true"/>
        </w:rPr>
        <w:footnoteReference w:id="6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خانه خدا، تصور می‌کنید که محمد پیروز نمی‌گردد و ما در راه او نیزه نمی‌زنیم و تیر پرتاب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از فرزند بزرگ حسین‌بن علی علیه‌السلام حضرت علی‌اکبر، نقل شده است که وی در روز عاشورا رجزی به شرح زیر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عَلیُّ بْنُ الْحُسَینِ بْنِ عَلیّ نَحْنُ وَ بَیْتُ اللّه‌ِ أوْلی بِالنَّبِیّ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احمد بن حنبل در مسند خود از عایشه نقل می‌کند که مسروق به او چنین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سَأَلتُکِ‌بِحَقِ‌هَذاالْقَبْرِ،مَاالَّذی سَمِعتَ‌مِنْ‌رَسُولِ‌اللّه‌ِ فیحَقِّ</w:t>
      </w:r>
    </w:p>
    <w:p>
      <w:pPr>
        <w:pStyle w:val="BookText"/>
        <w:rPr/>
      </w:pPr>
      <w:r>
        <w:rPr>
          <w:rFonts w:ascii="Amiri" w:hAnsi="Amiri" w:eastAsia="Amiri" w:cs="Amiri"/>
          <w:color w:val="111111"/>
          <w:sz w:val="28"/>
          <w:sz w:val="28"/>
          <w:szCs w:val="28"/>
          <w:rtl w:val="true"/>
          <w:lang w:bidi="ar-SA"/>
        </w:rPr>
        <w:t>الْخَوارِج؟ قالَتْ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شَرُّ الْخَلْقِ وَ الْخَلیقَةِ، یَقْتُلُهُمْ خَیْرُ الخَلْقِ وَ الْخَلیقَةِ وَ أقْرَبُهُمْ عِنْدَاللّه وَسیلَةً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این قبر، از تو سؤال می‌کنم که از پیامبر خدا درباره خوارج چه شنیدی؟ گفت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بدترین مردمند و بهترین مردم آنان را می‌کشند، آن که در نزد خدا از نظر وسیله نزدیک‌تر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اَقْسَمْتُ عَلَیْکَ بِصاحِبِ 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و روایات دیگر که ما برای اختصار از نقل آن‌ها خودداری می‌کنیم، استفاده می‌شود که سوگند به غیر خدا در زبان پیامبر و امام و</w:t>
      </w:r>
      <w:bookmarkStart w:id="145" w:name="pg1070_8780"/>
    </w:p>
    <w:p>
      <w:pPr>
        <w:pStyle w:val="BookText"/>
        <w:rPr/>
      </w:pPr>
      <w:bookmarkEnd w:id="145"/>
      <w:r>
        <w:rPr>
          <w:rFonts w:ascii="IRNazanin" w:hAnsi="IRNazanin" w:eastAsia="IRNazanin"/>
          <w:color w:val="111111"/>
          <w:sz w:val="28"/>
          <w:sz w:val="28"/>
          <w:szCs w:val="28"/>
          <w:rtl w:val="true"/>
          <w:lang w:bidi="fa-IR"/>
        </w:rPr>
        <w:t>شخصیت‌های بزرگ صدر اسلام، امر رایجی بوده است و هرگز سلف صالح آن را با توحید منافی نمی‌دانستند</w:t>
      </w:r>
      <w:r>
        <w:rPr>
          <w:rFonts w:eastAsia="IRNazanin" w:cs="IRNazanin"/>
          <w:color w:val="111111"/>
          <w:sz w:val="28"/>
          <w:szCs w:val="28"/>
          <w:rtl w:val="true"/>
          <w:lang w:bidi="fa-IR"/>
        </w:rPr>
        <w:t>.</w:t>
      </w:r>
    </w:p>
    <w:p>
      <w:pPr>
        <w:pStyle w:val="Heading3"/>
        <w:numPr>
          <w:ilvl w:val="2"/>
          <w:numId w:val="1"/>
        </w:numPr>
        <w:rPr/>
      </w:pPr>
      <w:bookmarkStart w:id="146" w:name="__RefHeading___Toc1900973_373438147"/>
      <w:bookmarkStart w:id="147" w:name="_Toc53"/>
      <w:bookmarkEnd w:id="146"/>
      <w:r>
        <w:rPr>
          <w:rtl w:val="true"/>
        </w:rPr>
        <w:t>دلایل وهابیان برای تحریم سوگند به غیر خدا</w:t>
      </w:r>
      <w:bookmarkEnd w:id="14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دلایل آنان در دو حدیث خلاصه می‌شود و ما به فضل خداوند هدف این دو حدیث را روشن خواهیم ساخت و ملاحظه خواهید فرمود که این دو حدیث، بر فرض صحت و صدور از پیامبر، گواه بر نظر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آن که این دو حدیث را مورد بررسی قرار دهیم، لازم است که شما را از اقوال و نظرات ائمه چهار مذهب آگاه سازیم، زیرا اتفاق</w:t>
      </w:r>
    </w:p>
    <w:p>
      <w:pPr>
        <w:pStyle w:val="BookText"/>
        <w:rPr/>
      </w:pPr>
      <w:r>
        <w:rPr>
          <w:rFonts w:ascii="IRNazanin" w:hAnsi="IRNazanin" w:eastAsia="IRNazanin"/>
          <w:color w:val="111111"/>
          <w:sz w:val="28"/>
          <w:sz w:val="28"/>
          <w:szCs w:val="28"/>
          <w:rtl w:val="true"/>
          <w:lang w:bidi="fa-IR"/>
        </w:rPr>
        <w:t>صاحبان این چهار مذهب یا غالب آنان، بر جواز سوگند به غیر خدا، گواه بر این است که این احادیث هدف دیگری را تعقیب می‌کنند که بر پیشوایان این مذاهب مخفی و پنهان نبوده است، وگرنه دلیل ندارد که همه یا غالب آنان با توجه به احادیث مورد بحث، جواز سوگند را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بررسی خواهید دید که نویسندگان آرای مذاهب چهارگانه،بالاتفاق از ابوحنیفه و شافعی، کراهت را نقل کرده‌اند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مَذاهِبِ الاْءرْبَعَةِ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دو قول نقل کرده و ترجیح داده است که مشهور این است که مالک، آن را حرام می‌دانسته است، در حالی که قسطلانی از امام مالک تنها کراهت</w:t>
      </w:r>
    </w:p>
    <w:p>
      <w:pPr>
        <w:pStyle w:val="BookText"/>
        <w:rPr/>
      </w:pP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غالب کتاب‌های فقهی از احمدبن حنبل تحریم نقل شده است، در صورتی که ابن قدامه در مغنی از احمد، نقل کرده است که قسم به حق پیامبر، منعقد می‌شود و شکستن آن موجب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قسم و تعلق کفاره، هر چند ملازم با حلال بودن آن نیست، ولی بیشتر، ظهور دارد که وی این قسم را حلال دانسته و آن را محترم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فتاوی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غیر خدا منعقد نمی‌گردد مانند سوگند به پیامبر و</w:t>
      </w:r>
    </w:p>
    <w:p>
      <w:pPr>
        <w:pStyle w:val="BookText"/>
        <w:rPr/>
      </w:pPr>
      <w:r>
        <w:rPr>
          <w:rFonts w:ascii="IRNazanin" w:hAnsi="IRNazanin" w:eastAsia="IRNazanin"/>
          <w:color w:val="111111"/>
          <w:sz w:val="28"/>
          <w:sz w:val="28"/>
          <w:szCs w:val="28"/>
          <w:rtl w:val="true"/>
          <w:lang w:bidi="fa-IR"/>
        </w:rPr>
        <w:t xml:space="preserve">کعبه و جبرئیل و ولی، هرگاه شخص با قسم خود بخواهد غیرخدا را با خدا شریک در تعظیم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حد خدایی تعظیم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شرک است و اگر هدف، توهین به پیامبر باشد، این موجب کفر می‌باشد و اگر هیچ کدام را قصد نکند، بلکه هدف تنها سوگند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آرای علما به تفصیل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حنفی‌ها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پدرت و زندگانیت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مکروه می‌باشند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شافعی‌ها معتقدند که، اگر سوگند به غیر خدا با شرایط فوق‌الذکر نباشد،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به بزرگان و مقدس‌هایی همچون پیامبر و کعبه و مانند آن‌ها به نظری مکروه و به نظر دیگر حرام است و سخن مشهور در حرمت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می‌فرمایید در مذهب حنفی و شافعی چنین سوگند مکروه و در مذاهب مالکی دو نظر وجود دارد که معروف آن‌ها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مذهب حنبلی سوگند به غیر خدا را قاطعانه حرام دانسته است، آن جا که می‌گوید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 به غیر خدای متعال و صفات او حرام است</w:t>
      </w:r>
    </w:p>
    <w:p>
      <w:pPr>
        <w:pStyle w:val="BookText"/>
        <w:rPr/>
      </w:pPr>
      <w:r>
        <w:rPr>
          <w:rFonts w:ascii="IRNazanin" w:hAnsi="IRNazanin" w:eastAsia="IRNazanin"/>
          <w:color w:val="111111"/>
          <w:sz w:val="28"/>
          <w:sz w:val="28"/>
          <w:szCs w:val="28"/>
          <w:rtl w:val="true"/>
          <w:lang w:bidi="fa-IR"/>
        </w:rPr>
        <w:t>هر چند که آن قسم به پیغمبر و یا ولیی از اولیای او 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بگذریم از این که تمام این فتاوی یک نوع اجتهاد در برابر نصوص قرآن و سنت‌های پیامبر و اولیای الهی است و بر اثر انسداد باب اجتهاد در نزد اهل تسنن، علمای معاصر آنان چاره‌ای جز پیروی از آرای آنان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این که قسطلانی در ارشاد الساری، از مالک،</w:t>
      </w:r>
    </w:p>
    <w:p>
      <w:pPr>
        <w:pStyle w:val="BookText"/>
        <w:rPr/>
      </w:pPr>
      <w:r>
        <w:rPr>
          <w:rFonts w:ascii="IRNazanin" w:hAnsi="IRNazanin" w:eastAsia="IRNazanin"/>
          <w:color w:val="111111"/>
          <w:sz w:val="28"/>
          <w:sz w:val="28"/>
          <w:szCs w:val="28"/>
          <w:rtl w:val="true"/>
          <w:lang w:bidi="fa-IR"/>
        </w:rPr>
        <w:t>قول به کراهت را نقل کرده است، آن جا که می‌فرماید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نزد مالکیه، کراهت و نزد حنابله حرمت و</w:t>
      </w:r>
    </w:p>
    <w:p>
      <w:pPr>
        <w:pStyle w:val="BookText"/>
        <w:rPr/>
      </w:pPr>
      <w:r>
        <w:rPr>
          <w:rFonts w:ascii="IRNazanin" w:hAnsi="IRNazanin" w:eastAsia="IRNazanin"/>
          <w:color w:val="111111"/>
          <w:sz w:val="28"/>
          <w:sz w:val="28"/>
          <w:szCs w:val="28"/>
          <w:rtl w:val="true"/>
          <w:lang w:bidi="fa-IR"/>
        </w:rPr>
        <w:t>بزرگان شافعیه آن را نهی تنزیهی می‌دانند، امام الحرمین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کراهت است، برخی تفصیل داده‌اند، اگر درباره غیر خدا به عظمتی معتقد گردد که در حق خدا معتقد است، این مایه کفر است، و در غیر این صورت کفر نیست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از این که نسبت تحریم یک چنین قسم به حنابله مسلم نیست، زیرا ابن قدامه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 اساس احیای فقه نوشته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است که شکستن آن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نقل شده است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حق رسول خدا سوگند یاد کند و آن را بشکند، کفاره دارد، زیرا حق پیامبر یکی از پایه‌های شهادت است، و بنابراین سوگند به او مانند سوگند به خداست و هر دو کفاره 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این نقل‌ها روشن می‌گردد که هرگز نمی‌توان گفت امامی از مذاهب چهارگانه به طور قطعی فتوا به تحریم داده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نکته‌ای را یادآور می‌شویم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تسنن با این که در سوگند به غیر خدا اختلاف دارند مع‌الوصف همگی سوگند به طلاق و عتاق و صدقه بودن ثروت را جایز می‌دانند و معتقدند که اگر کسی بر طلاق زن و آزادی برده و صدقه بودن اموال خود سوگند یاد کند، زن او رها و غلام او آزاد و اموال او صدقه می‌شود، بدون آن که نیازی به اجرای صیغه باشد، در حالی که همه علمای شیعه به پیروی از پیشوایان خود چنین سوگند را باطل و بی‌اساس شمرده و می‌گویند که در تحقق طلاق و عتاق و صدقه بودن اموال، بسان دیگر امور، باید صیغه خاصی اجرا گردد</w:t>
      </w:r>
      <w:r>
        <w:rPr>
          <w:rFonts w:eastAsia="IRNazanin" w:cs="IRNazanin"/>
          <w:color w:val="111111"/>
          <w:sz w:val="28"/>
          <w:szCs w:val="28"/>
          <w:rtl w:val="true"/>
          <w:lang w:bidi="fa-IR"/>
        </w:rPr>
        <w:t>.</w:t>
      </w:r>
      <w:bookmarkStart w:id="148" w:name="pg1070_8789"/>
    </w:p>
    <w:p>
      <w:pPr>
        <w:pStyle w:val="BookText"/>
        <w:rPr/>
      </w:pPr>
      <w:bookmarkEnd w:id="148"/>
      <w:r>
        <w:rPr>
          <w:rFonts w:ascii="IRNazanin" w:hAnsi="IRNazanin" w:eastAsia="IRNazanin"/>
          <w:color w:val="111111"/>
          <w:sz w:val="28"/>
          <w:sz w:val="28"/>
          <w:szCs w:val="28"/>
          <w:rtl w:val="true"/>
          <w:lang w:bidi="fa-IR"/>
        </w:rPr>
        <w:t>پس‌از آگاهی از آرا و نظرات فقهای آنان اکنون دو حدیثی را که وهابی‌ها دستاویز قرارداده و وسیله این حدیث خون‌هایی را ریخته و میلیون‌ها مسلمان را تکفیر کرده‌اند،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149" w:name="__RefHeading___Toc1900975_373438147"/>
      <w:bookmarkStart w:id="150" w:name="_Toc54"/>
      <w:bookmarkEnd w:id="149"/>
      <w:r>
        <w:rPr>
          <w:rtl w:val="true"/>
        </w:rPr>
        <w:t>حدیث نخست</w:t>
      </w:r>
      <w:bookmarkEnd w:id="15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رَسُولَ‌اللّه‌ِ سَمِعَ عُمْرَ رَضِیَ‌اللّه عَنْهُ،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فَقالَ إِنَّ اللّه‌َ یَنْهاکُمْ أَنْ تَحْلِفُوا بِآبائِکُمْ، وَ مَنْ کانَ حالِفا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فَلْیَحْلِفْ بِاللّه أَوْ یَسْکُتْ</w:t>
      </w:r>
      <w:r>
        <w:rPr>
          <w:rFonts w:eastAsia="Amiri" w:cs="Amiri" w:ascii="Amiri" w:hAnsi="Amiri"/>
          <w:color w:val="111111"/>
          <w:sz w:val="28"/>
          <w:szCs w:val="28"/>
          <w:rtl w:val="true"/>
          <w:lang w:bidi="ar-SA"/>
        </w:rPr>
        <w:t>».</w:t>
      </w:r>
      <w:r>
        <w:rPr>
          <w:rStyle w:val="FootnoteAnchor"/>
          <w:rtl w:val="true"/>
        </w:rPr>
        <w:footnoteReference w:id="68"/>
      </w:r>
      <w:bookmarkStart w:id="151" w:name="pg1070_8791"/>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شنید عمر به جان پدر خود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سوگند به جان پدرها باز داشته است، هر کس سوگند یاد می‌کند، به خدا قسم بخورد و یا ساکت باشد</w:t>
      </w:r>
      <w:r>
        <w:rPr>
          <w:rFonts w:eastAsia="IRNazanin" w:cs="IRNazanin"/>
          <w:color w:val="111111"/>
          <w:sz w:val="28"/>
          <w:szCs w:val="28"/>
          <w:rtl w:val="true"/>
          <w:lang w:bidi="fa-IR"/>
        </w:rPr>
        <w:t>».</w:t>
      </w:r>
    </w:p>
    <w:p>
      <w:pPr>
        <w:pStyle w:val="Heading3"/>
        <w:numPr>
          <w:ilvl w:val="2"/>
          <w:numId w:val="1"/>
        </w:numPr>
        <w:rPr/>
      </w:pPr>
      <w:bookmarkStart w:id="152" w:name="__RefHeading___Toc1900977_373438147"/>
      <w:bookmarkStart w:id="153" w:name="_Toc55"/>
      <w:bookmarkEnd w:id="152"/>
      <w:r>
        <w:rPr>
          <w:rtl w:val="true"/>
        </w:rPr>
        <w:t>توضیح مفاد روایت</w:t>
      </w:r>
      <w:bookmarkEnd w:id="153"/>
    </w:p>
    <w:p>
      <w:pPr>
        <w:pStyle w:val="Heading4"/>
        <w:numPr>
          <w:ilvl w:val="3"/>
          <w:numId w:val="1"/>
        </w:numPr>
        <w:rPr/>
      </w:pPr>
      <w:bookmarkStart w:id="154" w:name="__RefHeading___Toc1900979_373438147"/>
      <w:bookmarkStart w:id="155" w:name="_Toc56"/>
      <w:bookmarkEnd w:id="154"/>
      <w:r>
        <w:rPr>
          <w:rtl w:val="true"/>
        </w:rPr>
        <w:t>توضیح مفاد روایت</w:t>
      </w:r>
      <w:bookmarkEnd w:id="15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آیات و روایات متواتر که در آن‌ها به غیر خدا سوگند یاد شده است، ناچار باید مفاد این روایت را به‌گونه‌ای توجیه‌کنیم</w:t>
      </w:r>
      <w:r>
        <w:rPr>
          <w:rFonts w:eastAsia="IRNazanin" w:cs="IRNazanin"/>
          <w:color w:val="111111"/>
          <w:sz w:val="28"/>
          <w:szCs w:val="28"/>
          <w:rtl w:val="true"/>
          <w:lang w:bidi="fa-IR"/>
        </w:rPr>
        <w:t>.</w:t>
      </w:r>
      <w:bookmarkStart w:id="156" w:name="pg1070_8792"/>
    </w:p>
    <w:p>
      <w:pPr>
        <w:pStyle w:val="Heading3"/>
        <w:numPr>
          <w:ilvl w:val="2"/>
          <w:numId w:val="1"/>
        </w:numPr>
        <w:rPr/>
      </w:pPr>
      <w:bookmarkStart w:id="157" w:name="__RefHeading___Toc1900981_373438147"/>
      <w:bookmarkStart w:id="158" w:name="_Toc57"/>
      <w:bookmarkEnd w:id="156"/>
      <w:bookmarkEnd w:id="157"/>
      <w:r>
        <w:rPr>
          <w:rtl w:val="true"/>
        </w:rPr>
        <w:t>توجیه نخست</w:t>
      </w:r>
      <w:bookmarkEnd w:id="15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سوگند به جان پدران، به خاطر این بوده است که پدران آنان غالبا مشرک و بت‌پرست بوده‌اند و چنین افرادی ارزش و احترام و قداستی نداشتند که انسان به آن‌ها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حدیث، فقط می‌تواند بر یک مورد شاهد باشد و آن تحریم سوگند بر جان مشرک و اگر بتوانیم مفاد آن را توسعه دهیم، می‌توانیم بگوییم این حدیث گواه بر تحریم سوگند بر جان هر کافر است، خواه مشرک باشد و خواه کافر غیر مشرک، و هرگز نمی‌توان از آن تحریم سوگند بر جان اولیاء و تمام انبیاء و انسان‌های شریف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روشن بر این مطلب این است که در برخی از احادیث،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بِآبائِکُمْ وَ لا بِالطَّواغیتِ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پدران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بِآبائِکُمْ وَ لا بِأُمَّهاتِکُمْ وَ لا بِالاْءَنْدادِ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پدران و مادران و بت‌های عرب سوگند یاد نکنید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بت‌های عرب</w:t>
      </w:r>
    </w:p>
    <w:p>
      <w:pPr>
        <w:pStyle w:val="BookText"/>
        <w:rPr/>
      </w:pPr>
      <w:r>
        <w:rPr>
          <w:rFonts w:ascii="IRNazanin" w:hAnsi="IRNazanin" w:eastAsia="IRNazanin"/>
          <w:color w:val="111111"/>
          <w:sz w:val="28"/>
          <w:sz w:val="28"/>
          <w:szCs w:val="28"/>
          <w:rtl w:val="true"/>
          <w:lang w:bidi="fa-IR"/>
        </w:rPr>
        <w:t xml:space="preserve">است،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به خوبی می‌توان هدف از چنین نهی‌ها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رشد 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توجه نموده است و از کسانی که قسم به غیر خدا را جایز می‌دانند، این چنین نقل می‌کند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اَلْمَقْصُودُبِالْحَدیثِ، هُوَ أَنْ لایُعَظِّمْ مَنْ‌لَمْ‌یُعَظِّمْهُ الشّارِعُ،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إِنَ‌اللّه‌َ یَنْهاکُمْ أَنْ‌تَحْلِفُوابِآبائِکُمْ وَ إِنَ‌هذامِنْ بابِ الْخاصِّ أُریدَ بِهِ‌الْعامٌّ، أَجازَ الْحَلْفَ بِکُلِّ مُعَظَّمٍ فِی الشَّرْعِ</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حدیث این است که کسانی که خدا آن‌ها را بزرگ نشمرده است، تعظیم نشوند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طور خصوص وارد شده است، ولی مفهوم وسیعی دارد، یعنی سوگند به هر موجود غیر شریفی جایز نیست، درحالی که سوگند به هر بزرگی که در نظر شارع عظمت دارد، جایز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قراین روشن، چگونه می‌توان گفت، پیامبر گرامی صلی‌الله‌علیه‌و‌آله از سوگند به مقدساتی مانند اولیاء و رسل الهی نهی و جلوگیری کرده است، در حالی که نهی او از مورد خاصی بوده است؟</w:t>
      </w:r>
      <w:bookmarkStart w:id="159" w:name="pg1070_8796"/>
    </w:p>
    <w:p>
      <w:pPr>
        <w:pStyle w:val="Heading3"/>
        <w:numPr>
          <w:ilvl w:val="2"/>
          <w:numId w:val="1"/>
        </w:numPr>
        <w:rPr/>
      </w:pPr>
      <w:bookmarkStart w:id="160" w:name="__RefHeading___Toc1900983_373438147"/>
      <w:bookmarkStart w:id="161" w:name="_Toc58"/>
      <w:bookmarkEnd w:id="159"/>
      <w:bookmarkEnd w:id="160"/>
      <w:r>
        <w:rPr>
          <w:rtl w:val="true"/>
        </w:rPr>
        <w:t>توجیه دوم</w:t>
      </w:r>
      <w:bookmarkEnd w:id="161"/>
    </w:p>
    <w:p>
      <w:pPr>
        <w:pStyle w:val="BookText"/>
        <w:rPr/>
      </w:pPr>
      <w:r>
        <w:rPr>
          <w:rFonts w:ascii="IRNazanin" w:hAnsi="IRNazanin" w:eastAsia="IRNazanin"/>
          <w:color w:val="111111"/>
          <w:sz w:val="28"/>
          <w:sz w:val="28"/>
          <w:szCs w:val="28"/>
          <w:rtl w:val="true"/>
          <w:lang w:bidi="fa-IR"/>
        </w:rPr>
        <w:t>ممکن است گفته شود نهی پیامبر از چنین سوگند، نهی تنزیهی است، زیرا به گواه احادیث گذشته که پیامبر بر پدران افراد مشکوک سوگند یاد می‌کردند، باید نهی را، حمل بر کراهت نمود و با آن تفسیر کرد</w:t>
      </w:r>
      <w:r>
        <w:rPr>
          <w:rFonts w:eastAsia="IRNazanin" w:cs="IRNazanin"/>
          <w:color w:val="111111"/>
          <w:sz w:val="28"/>
          <w:szCs w:val="28"/>
          <w:rtl w:val="true"/>
          <w:lang w:bidi="fa-IR"/>
        </w:rPr>
        <w:t>.</w:t>
      </w:r>
    </w:p>
    <w:p>
      <w:pPr>
        <w:pStyle w:val="Heading3"/>
        <w:numPr>
          <w:ilvl w:val="2"/>
          <w:numId w:val="1"/>
        </w:numPr>
        <w:rPr/>
      </w:pPr>
      <w:bookmarkStart w:id="162" w:name="__RefHeading___Toc1900985_373438147"/>
      <w:bookmarkStart w:id="163" w:name="_Toc59"/>
      <w:bookmarkEnd w:id="162"/>
      <w:r>
        <w:rPr>
          <w:rtl w:val="true"/>
        </w:rPr>
        <w:t>توجیه سوم</w:t>
      </w:r>
      <w:bookmarkEnd w:id="16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نهی از سوگند بر پدر، قسم در مقام داوری و فصل خصومت است، زیرا به اتفاق علمای اسلام برای فصل خصومت، جز سوگند به خدا و صفات او که اشاره به ذات</w:t>
      </w:r>
    </w:p>
    <w:p>
      <w:pPr>
        <w:pStyle w:val="BookText"/>
        <w:rPr/>
      </w:pPr>
      <w:r>
        <w:rPr>
          <w:rFonts w:ascii="IRNazanin" w:hAnsi="IRNazanin" w:eastAsia="IRNazanin"/>
          <w:color w:val="111111"/>
          <w:sz w:val="28"/>
          <w:sz w:val="28"/>
          <w:szCs w:val="28"/>
          <w:rtl w:val="true"/>
          <w:lang w:bidi="fa-IR"/>
        </w:rPr>
        <w:t>دارد هیچ سوگندی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مولوی و هدف آگاه کردن مسلمانان از این که چنین سوگندی نه منعقد می‌شود و نه شکستن آن کفاره دارد، و نه فصل خصومت با آن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شیعه صریحا این موضوع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أَوْ أَحْلَفْتُ فَلَیْسَ بِشَیْ‌ءٍ حَتّی یَقُولَ أَقْسَمْتُ بِاللّه‌ِ أَوْ حَلَفْتُ بِاللّه‌ِ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گفت سوگند یاد کردم کافی نیست، تا</w:t>
      </w:r>
      <w:bookmarkStart w:id="164" w:name="pg1070_8798"/>
    </w:p>
    <w:p>
      <w:pPr>
        <w:pStyle w:val="BookText"/>
        <w:rPr/>
      </w:pPr>
      <w:bookmarkEnd w:id="164"/>
      <w:r>
        <w:rPr>
          <w:rFonts w:ascii="IRNazanin" w:hAnsi="IRNazanin" w:eastAsia="IRNazanin"/>
          <w:color w:val="111111"/>
          <w:sz w:val="28"/>
          <w:sz w:val="28"/>
          <w:szCs w:val="28"/>
          <w:rtl w:val="true"/>
          <w:lang w:bidi="fa-IR"/>
        </w:rPr>
        <w:t>بگوید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سه توجیه می‌توان منافات این حدیث را با احادیث پیش از میان برد</w:t>
      </w:r>
      <w:r>
        <w:rPr>
          <w:rFonts w:eastAsia="IRNazanin" w:cs="IRNazanin"/>
          <w:color w:val="111111"/>
          <w:sz w:val="28"/>
          <w:szCs w:val="28"/>
          <w:rtl w:val="true"/>
          <w:lang w:bidi="fa-IR"/>
        </w:rPr>
        <w:t>.</w:t>
      </w:r>
    </w:p>
    <w:p>
      <w:pPr>
        <w:pStyle w:val="Heading3"/>
        <w:numPr>
          <w:ilvl w:val="2"/>
          <w:numId w:val="1"/>
        </w:numPr>
        <w:rPr/>
      </w:pPr>
      <w:bookmarkStart w:id="165" w:name="__RefHeading___Toc1900987_373438147"/>
      <w:bookmarkStart w:id="166" w:name="_Toc60"/>
      <w:bookmarkEnd w:id="165"/>
      <w:r>
        <w:rPr>
          <w:rtl w:val="true"/>
        </w:rPr>
        <w:t>حدیث دوم</w:t>
      </w:r>
      <w:bookmarkEnd w:id="16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پیش فرزند عمر آمد و گفت من به کعبه سوگند یاد می‌کنم فرزند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بخور، زیرا عمر به پدر خود قسم یاد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سوگند مخور، زیرا هر کس به غیر خدا سوگند یاد کند، برای خدا شریک</w:t>
      </w:r>
      <w:bookmarkStart w:id="167" w:name="pg1070_8799"/>
    </w:p>
    <w:p>
      <w:pPr>
        <w:pStyle w:val="BookText"/>
        <w:rPr/>
      </w:pPr>
      <w:bookmarkEnd w:id="167"/>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68" w:name="__RefHeading___Toc1900989_373438147"/>
      <w:bookmarkStart w:id="169" w:name="_Toc61"/>
      <w:bookmarkEnd w:id="168"/>
      <w:r>
        <w:rPr>
          <w:rtl w:val="true"/>
        </w:rPr>
        <w:t>پاسخ</w:t>
      </w:r>
      <w:bookmarkEnd w:id="169"/>
    </w:p>
    <w:p>
      <w:pPr>
        <w:pStyle w:val="BookText"/>
        <w:rPr/>
      </w:pPr>
      <w:r>
        <w:rPr>
          <w:rFonts w:ascii="IRNazanin" w:hAnsi="IRNazanin" w:eastAsia="IRNazanin"/>
          <w:color w:val="111111"/>
          <w:sz w:val="28"/>
          <w:sz w:val="28"/>
          <w:szCs w:val="28"/>
          <w:rtl w:val="true"/>
          <w:lang w:bidi="fa-IR"/>
        </w:rPr>
        <w:t>با توجه به دلایل گذشته که سوگند بر غیر خدا را تجویز می‌کند باید این حدیث به گونه‌ای توجیه گردد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سه بخش تشکیل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ابن عمر آمد و می‌خواست که به کعبه</w:t>
      </w:r>
    </w:p>
    <w:p>
      <w:pPr>
        <w:pStyle w:val="BookText"/>
        <w:rPr/>
      </w:pPr>
      <w:r>
        <w:rPr>
          <w:rFonts w:ascii="IRNazanin" w:hAnsi="IRNazanin" w:eastAsia="IRNazanin"/>
          <w:color w:val="111111"/>
          <w:sz w:val="28"/>
          <w:sz w:val="28"/>
          <w:szCs w:val="28"/>
          <w:rtl w:val="true"/>
          <w:lang w:bidi="fa-IR"/>
        </w:rPr>
        <w:t>سوگند بخورد، ولی او طرف را از چنین سوگند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در نزد پیامبر به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می‌خورد، پیامبر او را از چنین سوگند بازداشت و گفت سوگند به غیر خدا مایه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فرزند عمر که سخن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بِغَیْرِ اللّه‌ِ فَقَدْ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سوگند به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 آن مورد گفته بود، گسترش داده و حتی سوگند به مقدسات مانند کعبه را نیز در کلام پیامبر داخل دانسته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راه جمع میان این روایت و روایات گذشته که پیامبر و دیگران بدون دغدغه بر غیر خدا سوگند می‌خوردند این</w:t>
      </w:r>
    </w:p>
    <w:p>
      <w:pPr>
        <w:pStyle w:val="BookText"/>
        <w:rPr/>
      </w:pPr>
      <w:r>
        <w:rPr>
          <w:rFonts w:ascii="IRNazanin" w:hAnsi="IRNazanin" w:eastAsia="IRNazanin"/>
          <w:color w:val="111111"/>
          <w:sz w:val="28"/>
          <w:sz w:val="28"/>
          <w:szCs w:val="28"/>
          <w:rtl w:val="true"/>
          <w:lang w:bidi="fa-IR"/>
        </w:rPr>
        <w:t xml:space="preserve">است که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غیر خدا سوگند یاد کند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به موردی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باشد نه مسلم و نه مقدس مانند قرآن و کعبه و پیامبر، و اجتهاد ابن‌عمر که از کلام پیامبر معنی وسیع فهمیده است برای خود او حجت است نه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 که سوگند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شرک است این است که یک چنین سوگند، به ظاهر تصدیق راه و روش آن‌ها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تحلیل برای حدیث و اساس آن تخطئه اجتهاد ابن عمر است که از حدیثی که در مورد سوگند</w:t>
      </w:r>
      <w:bookmarkStart w:id="170" w:name="pg1070_8802"/>
    </w:p>
    <w:p>
      <w:pPr>
        <w:pStyle w:val="BookText"/>
        <w:rPr/>
      </w:pPr>
      <w:bookmarkEnd w:id="170"/>
      <w:r>
        <w:rPr>
          <w:rFonts w:ascii="IRNazanin" w:hAnsi="IRNazanin" w:eastAsia="IRNazanin"/>
          <w:color w:val="111111"/>
          <w:sz w:val="28"/>
          <w:sz w:val="28"/>
          <w:szCs w:val="28"/>
          <w:rtl w:val="true"/>
          <w:lang w:bidi="fa-IR"/>
        </w:rPr>
        <w:t>به مشرک وارد شده است، معنی وسیع فهمیده حتی بر مقدسات نیز تطبیق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تحلیل دیگری است که از تحلیل نخست، روشن‌تر و واضح‌تر است و اینک بیان آن</w:t>
      </w:r>
      <w:r>
        <w:rPr>
          <w:rFonts w:eastAsia="IRNazanin" w:cs="IRNazanin"/>
          <w:color w:val="111111"/>
          <w:sz w:val="28"/>
          <w:szCs w:val="28"/>
          <w:rtl w:val="true"/>
          <w:lang w:bidi="fa-IR"/>
        </w:rPr>
        <w:t>:</w:t>
      </w:r>
    </w:p>
    <w:p>
      <w:pPr>
        <w:pStyle w:val="Heading3"/>
        <w:numPr>
          <w:ilvl w:val="2"/>
          <w:numId w:val="1"/>
        </w:numPr>
        <w:rPr/>
      </w:pPr>
      <w:bookmarkStart w:id="171" w:name="__RefHeading___Toc1900991_373438147"/>
      <w:bookmarkStart w:id="172" w:name="_Toc62"/>
      <w:bookmarkEnd w:id="171"/>
      <w:r>
        <w:rPr>
          <w:rtl w:val="true"/>
        </w:rPr>
        <w:t>تحلیل دوم</w:t>
      </w:r>
      <w:bookmarkEnd w:id="17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پیامبر صلی‌الله‌علیه‌و‌آله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بِغَیْرِاللّه‌ِ فَقَدْ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سوگند به خصوص طواغیتی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سوگند بر پدر مشرک، تا چه رسد به سوگند بر مقدساتی مانند کعبه، و این اجتهاد ابن عمر است که این</w:t>
      </w:r>
    </w:p>
    <w:p>
      <w:pPr>
        <w:pStyle w:val="BookText"/>
        <w:rPr/>
      </w:pPr>
      <w:r>
        <w:rPr>
          <w:rFonts w:ascii="IRNazanin" w:hAnsi="IRNazanin" w:eastAsia="IRNazanin"/>
          <w:color w:val="111111"/>
          <w:sz w:val="28"/>
          <w:sz w:val="28"/>
          <w:szCs w:val="28"/>
          <w:rtl w:val="true"/>
          <w:lang w:bidi="fa-IR"/>
        </w:rPr>
        <w:t xml:space="preserve">قانون مربوط به خصوص بت‌ها را، بر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بر مشرک و سوگند بر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 است و گرنه سخن پیامبر چنین گسترشی نداشته است به گواه این که پیامبر در حدیث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مَنْ‌حَلَفَ‌فَقالَ‌فی حَلْفِهِ‌بِاللاّتِ‌وَالعُزّی،فَلْیَقُلْ لاإلهَ‌إلاّ اللّه‌ُ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سوگند یاد می‌کند و در آن بگوید به لات و عزی سوگند فورا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لااِلهَ‌اِلاَّاللّه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می‌رساند که هنوز رسوب دوران جاهلی در ذهن</w:t>
      </w:r>
    </w:p>
    <w:p>
      <w:pPr>
        <w:pStyle w:val="BookText"/>
        <w:rPr/>
      </w:pPr>
      <w:r>
        <w:rPr>
          <w:rFonts w:ascii="IRNazanin" w:hAnsi="IRNazanin" w:eastAsia="IRNazanin"/>
          <w:color w:val="111111"/>
          <w:sz w:val="28"/>
          <w:sz w:val="28"/>
          <w:szCs w:val="28"/>
          <w:rtl w:val="true"/>
          <w:lang w:bidi="fa-IR"/>
        </w:rPr>
        <w:t>مسلمانان باقی بوده و گاه و بیگاه به سائقه عادت دیرینه، حتی به طواغیت سوگند یاد می‌کردند، و پیامبر برای قطع این عمل زشت آن جمله کلی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عمر آن را هم بر سوگند بر مقدسات، و هم سوگند بر پدر مشرک تطبیق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 که سخن پیامبر، نه مقرون با سوگند بر مقدسات و نه مقرون با سوگند بر پدر مشرک بوده است و این ابن عمر است که کلام رسول خدا را، با دو مورد حتی با سوگند عمر بر پدر خود جمع کرده است،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الحنابله در مسند،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حدیث دوم را به شکلی نقل می‌نماید که می‌رساند که تطبیق از جانب</w:t>
      </w:r>
    </w:p>
    <w:p>
      <w:pPr>
        <w:pStyle w:val="BookText"/>
        <w:rPr/>
      </w:pPr>
      <w:r>
        <w:rPr>
          <w:rFonts w:ascii="IRNazanin" w:hAnsi="IRNazanin" w:eastAsia="IRNazanin"/>
          <w:color w:val="111111"/>
          <w:sz w:val="28"/>
          <w:sz w:val="28"/>
          <w:szCs w:val="28"/>
          <w:rtl w:val="true"/>
          <w:lang w:bidi="fa-IR"/>
        </w:rPr>
        <w:t>ابن عمر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یَحْلِفُ أَبی، فَنَهاهُ النَّبِیُّ، قالَ مَنْ حَلَفَ بِشَیْ‌ءٍ دُونَ اللّه‌ِ فَقَدْ أَشْرَکَ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 پدرش سوگند یاد می‌کرد، پس رسول خدا او را نهی کرده، فرمودند هر کس به چیزی غیر از خدا سوگند خورد شرک ورزیده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واو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اگر پیامبر این قانون را در ذیل سوگند بر پدر گفت، لازم بود که حرف عطف در میان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مؤلف مسند، درج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داستان سوگند عمر نقل کرده است و این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بِغَیْرِ اللّه‌ِ قالَ فیه قَوْلاً شَدیدا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غیر خداوند قسم یاد کند، درباره او سخن ناروایی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به‌این‌مراتب می‌توان‌گفت‌که‌ریشه‌اشتباه‌دوچیز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ابن عمر، که قانون کلی را بر سوگند بر مقدسات مانند کعبه نیز تعلیم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حدیث را در یک جا گرد آورده و حدیثی که اصولاً مربوط به سوگند به طواغیت است، با حدیث نهی از سوگند بر</w:t>
      </w:r>
      <w:bookmarkStart w:id="173" w:name="pg1070_8807"/>
    </w:p>
    <w:p>
      <w:pPr>
        <w:pStyle w:val="BookText"/>
        <w:rPr/>
      </w:pPr>
      <w:bookmarkEnd w:id="173"/>
      <w:r>
        <w:rPr>
          <w:rFonts w:ascii="IRNazanin" w:hAnsi="IRNazanin" w:eastAsia="IRNazanin"/>
          <w:color w:val="111111"/>
          <w:sz w:val="28"/>
          <w:sz w:val="28"/>
          <w:szCs w:val="28"/>
          <w:rtl w:val="true"/>
          <w:lang w:bidi="fa-IR"/>
        </w:rPr>
        <w:t>پدر یک جا کرده و مایه اشتباه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دیگر سخن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حَلَفَ بِغَیْرِاللّه بر کعبه تطبیق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حدیث جداگانه را با هم جمع کرده است</w:t>
      </w:r>
      <w:r>
        <w:rPr>
          <w:rFonts w:eastAsia="IRNazanin" w:cs="IRNazanin"/>
          <w:color w:val="111111"/>
          <w:sz w:val="28"/>
          <w:szCs w:val="28"/>
          <w:rtl w:val="true"/>
          <w:lang w:bidi="fa-IR"/>
        </w:rPr>
        <w:t>.</w:t>
      </w:r>
    </w:p>
    <w:p>
      <w:pPr>
        <w:pStyle w:val="Heading3"/>
        <w:numPr>
          <w:ilvl w:val="2"/>
          <w:numId w:val="1"/>
        </w:numPr>
        <w:rPr/>
      </w:pPr>
      <w:bookmarkStart w:id="174" w:name="__RefHeading___Toc1900993_373438147"/>
      <w:bookmarkStart w:id="175" w:name="_Toc63"/>
      <w:bookmarkEnd w:id="174"/>
      <w:r>
        <w:rPr>
          <w:rtl w:val="true"/>
        </w:rPr>
        <w:t>نظر پیشوایان شیعه در مسأله</w:t>
      </w:r>
      <w:bookmarkEnd w:id="17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مسلمانان از صدر اسلام تاکنون بر امور مقدس و عزیز و گرامی نزد خود سوگند یاد کرده و پیوسته از طریق سوگند به پیامبر و امام و قرآن و کعبه، توجه طرف را بر صدق گفتار خود جلب می‌کنند این عمل در میان مسلمانان گواه</w:t>
      </w:r>
    </w:p>
    <w:p>
      <w:pPr>
        <w:pStyle w:val="BookText"/>
        <w:rPr/>
      </w:pPr>
      <w:r>
        <w:rPr>
          <w:rFonts w:ascii="IRNazanin" w:hAnsi="IRNazanin" w:eastAsia="IRNazanin"/>
          <w:color w:val="111111"/>
          <w:sz w:val="28"/>
          <w:sz w:val="28"/>
          <w:szCs w:val="28"/>
          <w:rtl w:val="true"/>
          <w:lang w:bidi="fa-IR"/>
        </w:rPr>
        <w:t>بر درستی آن است و اگر یک چنین چیزی حرام بود لازم بود که از آن نهی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مذاکرات پیشوایان ما با مردم زمان از این نوع سوگندها زیاد وارد شده است که ما نمونه‌هایی را می‌آوریم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علیه‌السلام در مذاکره خود، به حق رسول‌اللّه به حق خویشاوندی خود با رسول خدا، به خانه خدا، به حق طرف سوگند یاد می‌کند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جواد علیه‌السلام به زندگی طرف سوگند یاد می‌نماید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برابر آن‌ها یک رشته روایاتی است که باید به قرینه روایات قبل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یَمِینٍ بِغَیرِ اللّه‌ِ فَهِیَ مِنْ خُطُواتِ الشَّیْطانِ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قسمی که به غیر خدا یاد شود، از القائات شیطان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مقصود از این سوگندها، آن قسم از سوگندهایی است که</w:t>
      </w:r>
    </w:p>
    <w:p>
      <w:pPr>
        <w:pStyle w:val="BookText"/>
        <w:rPr/>
      </w:pPr>
      <w:r>
        <w:rPr>
          <w:rFonts w:ascii="IRNazanin" w:hAnsi="IRNazanin" w:eastAsia="IRNazanin"/>
          <w:color w:val="111111"/>
          <w:sz w:val="28"/>
          <w:sz w:val="28"/>
          <w:szCs w:val="28"/>
          <w:rtl w:val="true"/>
          <w:lang w:bidi="fa-IR"/>
        </w:rPr>
        <w:t>در میان مردم آن زمان رایج بوده است، مثلاً به طلاق سوگند یاد می‌کردند هم‌چنان که در حدیثی این جمله به آن تفسیر شده است، مردی به امام صادق علیه‌السلام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حَلَفْتُ بِالطَّلاقِ والْعِتاقِ وَ النُّذُورِ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طلاق و آزاد شدن بنده و نذرها سوگند یاد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 خُطُواتِ الشَّیاطینِ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کارهای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می‌دانیم چنین سوگندهایی در مذهب تسنن جایز و در مذهب تشیع مشروع نیست، و هرگز زن با قسم خوردن بر طلاق او، مطلقه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تحت شرایطی صیغه طلاق اجرا گردد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از سوگند به غیر خدا نهی شده است، ولی نهی محمول بر کراهت است، زیرا چنین تعلیل می‌کند که اگر بر غیر خدا سوگند یاد شود، سوگند بر خدا را ترک می‌کند</w:t>
      </w:r>
      <w:r>
        <w:rPr>
          <w:rStyle w:val="FootnoteAnchor"/>
          <w:rtl w:val="true"/>
        </w:rPr>
        <w:footnoteReference w:id="78"/>
      </w:r>
      <w:r>
        <w:rPr>
          <w:rFonts w:ascii="IRNazanin" w:hAnsi="IRNazanin" w:eastAsia="IRNazanin"/>
          <w:color w:val="111111"/>
          <w:sz w:val="28"/>
          <w:sz w:val="28"/>
          <w:szCs w:val="28"/>
          <w:rtl w:val="true"/>
          <w:lang w:bidi="fa-IR"/>
        </w:rPr>
        <w:t>و این نوع تعبیرها حاکی از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نهی، ناظر به سوگندهایی است که انسان را در منظر شرک قرار می‌دهد مانند سوگند به شب و روز</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آری فقط دو حدیث</w:t>
      </w:r>
      <w:r>
        <w:rPr>
          <w:rStyle w:val="FootnoteAnchor"/>
          <w:rtl w:val="true"/>
        </w:rPr>
        <w:footnoteReference w:id="80"/>
      </w:r>
      <w:r>
        <w:rPr>
          <w:rFonts w:ascii="IRNazanin" w:hAnsi="IRNazanin" w:eastAsia="IRNazanin"/>
          <w:color w:val="111111"/>
          <w:sz w:val="28"/>
          <w:sz w:val="28"/>
          <w:szCs w:val="28"/>
          <w:rtl w:val="true"/>
          <w:lang w:bidi="fa-IR"/>
        </w:rPr>
        <w:t>به صورت مرسل، سوگند به انسان و یا حیات انسان را شرک می‌خواند و این دو حدیث از جهت ارسال حجت نیست و یا محمول بر کراهت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متن فتوای یکی از فقهای معاصر شیعه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بزرگوار شیعه، مرحوم آیة‌اللّه العظمی اصفهانی، در</w:t>
      </w:r>
    </w:p>
    <w:p>
      <w:pPr>
        <w:pStyle w:val="BookText"/>
        <w:rPr/>
      </w:pPr>
      <w:r>
        <w:rPr>
          <w:rFonts w:ascii="IRNazanin" w:hAnsi="IRNazanin" w:eastAsia="IRNazanin"/>
          <w:color w:val="111111"/>
          <w:sz w:val="28"/>
          <w:sz w:val="28"/>
          <w:szCs w:val="28"/>
          <w:rtl w:val="true"/>
          <w:lang w:bidi="fa-IR"/>
        </w:rPr>
        <w:t>وسیلة‌النجاة،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اَلاْءقْوی اَنَّهُ یَجُوزُ الْحَلْفُ بِغَیْرِاللّه‌ِ وَ إِنْ لَمْ یَتَرَتَّبْ عَلی مُخالِفَتِها إثْمٌ وَ لا کَفّارَةٌ کَما أَنَّهُ لَیْسَ فاصِلاً فِی الدَّعاوی وَ الْمُرافَعاتِ</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این است که سوگند به غیر خدا صحیح است و مخالفت آن گناه و کفاره ندارد، همان‌گونه که در مقام داوری، رافع اختلاف نیست</w:t>
      </w:r>
      <w:r>
        <w:rPr>
          <w:rFonts w:eastAsia="IRNazanin" w:cs="IRNazanin"/>
          <w:color w:val="111111"/>
          <w:sz w:val="28"/>
          <w:szCs w:val="28"/>
          <w:rtl w:val="true"/>
          <w:lang w:bidi="fa-IR"/>
        </w:rPr>
        <w:t>».</w:t>
      </w:r>
      <w:bookmarkStart w:id="176" w:name="pg1070_8814"/>
    </w:p>
    <w:p>
      <w:pPr>
        <w:pStyle w:val="Heading2"/>
        <w:numPr>
          <w:ilvl w:val="1"/>
          <w:numId w:val="1"/>
        </w:numPr>
        <w:rPr/>
      </w:pPr>
      <w:bookmarkStart w:id="177" w:name="__RefHeading___Toc1900995_373438147"/>
      <w:bookmarkStart w:id="178" w:name="_Toc64"/>
      <w:bookmarkEnd w:id="176"/>
      <w:bookmarkEnd w:id="177"/>
      <w:r>
        <w:rPr>
          <w:rtl w:val="true"/>
        </w:rPr>
        <w:t xml:space="preserve">حکم شرعی احضار ارواح از نظر آیات عظام سیستانی و مکارم شیرازی </w:t>
      </w:r>
      <w:r>
        <w:rPr>
          <w:rtl w:val="true"/>
        </w:rPr>
        <w:t>(</w:t>
      </w:r>
      <w:r>
        <w:rPr/>
        <w:t>1</w:t>
      </w:r>
      <w:r>
        <w:rPr>
          <w:rtl w:val="true"/>
        </w:rPr>
        <w:t>)</w:t>
      </w:r>
      <w:bookmarkEnd w:id="178"/>
    </w:p>
    <w:p>
      <w:pPr>
        <w:pStyle w:val="BookText"/>
        <w:rPr/>
      </w:pPr>
      <w:r>
        <w:rPr>
          <w:rFonts w:ascii="IRNazanin" w:hAnsi="IRNazanin" w:eastAsia="IRNazanin"/>
          <w:color w:val="111111"/>
          <w:sz w:val="28"/>
          <w:sz w:val="28"/>
          <w:szCs w:val="28"/>
          <w:rtl w:val="true"/>
          <w:lang w:bidi="fa-IR"/>
        </w:rPr>
        <w:t>داستان احضار روح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کار هیپنوتیزم و احضار روح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بدانم که کار آن‌ها از نظر شرعی عیب دارد؟ البته اگر این کار برای تقویت ایمان انسان‌های دیگری که مثلاً در حال دیدن احضار روح هستند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افرادی که کار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صفحه تا 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مقاله‌ای است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اعتدال مورخ </w:t>
      </w:r>
      <w:r>
        <w:rPr>
          <w:rFonts w:eastAsia="IRNazanin" w:cs="IRNazanin"/>
          <w:color w:val="111111"/>
          <w:sz w:val="28"/>
          <w:szCs w:val="28"/>
          <w:lang w:bidi="fa-IR"/>
        </w:rPr>
        <w:t>17/9/88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در مجموعه آثار آیة‌اللّه سبحانی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احضار روح می‌کنند پولی را نگیرند و فقط برای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اشکال دارد یا نه؟</w:t>
      </w:r>
    </w:p>
    <w:p>
      <w:pPr>
        <w:pStyle w:val="BookText"/>
        <w:rPr/>
      </w:pPr>
      <w:r>
        <w:rPr>
          <w:rFonts w:ascii="IRNazanin" w:hAnsi="IRNazanin" w:eastAsia="IRNazanin"/>
          <w:color w:val="111111"/>
          <w:sz w:val="28"/>
          <w:sz w:val="28"/>
          <w:szCs w:val="28"/>
          <w:rtl w:val="true"/>
          <w:lang w:bidi="fa-IR"/>
        </w:rPr>
        <w:t>پاسخ آیت‌اللّه 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عقلا امکان‌پذیر است، ولی شرعا جایز نیست و مفاسد زیادی به بار می‌آورد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غالب این‌گونه مدعیان در خطا و اشتباه‌اند هر چند اصل عمل امکان‌پذیر است و اگر برای کشف امور پنهانی انجام گیرد حرام می‌باشد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آیت‌اللّه سید علی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احضار روح چیست؟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احضار روح موجب ایضاء روح شخص که ایذائش حرام است بشود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ارواح، درصد معینی قابل مطالعه و بررسی است، اگر چه ارتباط با ارواح را به عنوان یک واقعیت می‌توان برای افراد خاصی پذیرفت، ولی نباید از نظر دور داشت این مسئله مورد سوء استفاده عده زیادی قرار گرفته و یا افراد ساده ذهنی، بدون اطلاعات علمی با یک میز چرخان، یا یک استکان، یا یک صفحه کاغذ، پر از حروف الفبا با ارواح می‌توانند تماسی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دنبال آن بازی کم‌کم سر از تناسخ و بازگشت ارواح به بدن‌های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درآورده‌اند که امری مردود و غیرمقبول و خلاف نصّ آیات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ارواح از نوع هیپنوتیزم واقعیت دارد و از نظر علمی ثابت شده است و نمونه‌های فراوان وجود دارد که با خواب مغناطیسی،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گرفته و از یک شهر به شهر دیگری روانه کرده و اطلاعاتی را از او اتخاذ نموده و سپس شواهد صدق آن بر همگان روشن شده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ارتباط با ارواح به شکل اسپریتیسم که در چند دهه</w:t>
      </w:r>
    </w:p>
    <w:p>
      <w:pPr>
        <w:pStyle w:val="BookText"/>
        <w:rPr/>
      </w:pPr>
      <w:r>
        <w:rPr>
          <w:rFonts w:ascii="IRNazanin" w:hAnsi="IRNazanin" w:eastAsia="IRNazanin"/>
          <w:color w:val="111111"/>
          <w:sz w:val="28"/>
          <w:sz w:val="28"/>
          <w:szCs w:val="28"/>
          <w:rtl w:val="true"/>
          <w:lang w:bidi="fa-IR"/>
        </w:rPr>
        <w:t>گذشته در اروپا رواج پیدا کرد، اوهامی بیش نیست، گرچه اصل ارتباط ارواح واقعیت دارد و در متون دینی شواهد و دلایلی برای اثبات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متون دینی ارتباط با ارواح امر محالی نیست، لیکن چنان نیست که از هر کسی ساخته باشد، بلکه شرایط ویژه و بسیار دشواری را می‌طلبد و تنها افراد بسیار برجسته‌ای توانایی چنین کاری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میان هزاران مدعی چنین کاری تنها یک نفر را به سختی می‌توان یافت که در ادعای خود صادق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این کار با استفاده از افراد ساده لوح و زودباور، از</w:t>
      </w:r>
    </w:p>
    <w:p>
      <w:pPr>
        <w:pStyle w:val="BookText"/>
        <w:rPr/>
      </w:pPr>
      <w:r>
        <w:rPr>
          <w:rFonts w:ascii="IRNazanin" w:hAnsi="IRNazanin" w:eastAsia="IRNazanin"/>
          <w:color w:val="111111"/>
          <w:sz w:val="28"/>
          <w:sz w:val="28"/>
          <w:szCs w:val="28"/>
          <w:rtl w:val="true"/>
          <w:lang w:bidi="fa-IR"/>
        </w:rPr>
        <w:t>طریق چرخاندن میز، استکان و صفحه کاغذ حاوی حروف الفبا وانمود می‌کنند که با ارواح تماس برقرار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بررسی‌های دقیق به عمل آمده توسط برخی از دانشمندان غربی، نیز توسط برخی از عالمان دینی و اسلامی ثابت شده که ادعای آنان در زمینه احضار ارواح واقعیت ندارد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انجمن فیزیک وابسته به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سن‌پترزبورک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را مأمور کرد تا درباره احضار ارواح به مطالعه بپردازد و نتایج تحقیقات خود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پس از بررسی‌های فراوان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پس از بررسی‌های فراوان اعلام کرد که پدیده‌های مربوط به احضار</w:t>
      </w:r>
    </w:p>
    <w:p>
      <w:pPr>
        <w:pStyle w:val="BookText"/>
        <w:rPr/>
      </w:pPr>
      <w:r>
        <w:rPr>
          <w:rFonts w:ascii="IRNazanin" w:hAnsi="IRNazanin" w:eastAsia="IRNazanin"/>
          <w:color w:val="111111"/>
          <w:sz w:val="28"/>
          <w:sz w:val="28"/>
          <w:szCs w:val="28"/>
          <w:rtl w:val="true"/>
          <w:lang w:bidi="fa-IR"/>
        </w:rPr>
        <w:t>ارواح به علت حرکات ناخودآگاه، یا اشتباه ضمیری می‌باشد و احضار ارواح ادعایی، بیش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شهیر مرحوم محمد تقی فلسفی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جلسات احضار ارواح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حاضران به نوبت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مدّعی احضار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فلانی شخص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نوشته‌ای را در سوراخ میز می‌گذاشت و با چرخاندن چرخ دنده به داخل میز می‌برد و بعد از چند دقیقه نوشته‌ای از آن ظاهر می‌شد که مثلاً روح عموی شما حاضر شده است و به شما سلام می‌رساند و جویای حال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فلسفی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یک از آن چه مشاهده کرده بودم، قانع نشدم که پاسخ سؤال‌های مربوط به روح است، تا نوبت به من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حکیم ابوالقاسم فردوسی شاعر نامدار ایران را برای من احضار کن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مدیوم نوشته‌ای به میز سپرد و بعد از پنج دقیقه چرخ دنده را چرخاند و کاغذی از آن ظاهر شد که نوشته بود جناب آقای محمد تقی فلسفی روح حکیم ابوالقاسم فردوسی این جا حضور دارد و به شما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نوشته قانع نشدم که روح فردوسی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w:t>
      </w:r>
    </w:p>
    <w:p>
      <w:pPr>
        <w:pStyle w:val="BookText"/>
        <w:rPr/>
      </w:pPr>
      <w:r>
        <w:rPr>
          <w:rFonts w:ascii="IRNazanin" w:hAnsi="IRNazanin" w:eastAsia="IRNazanin"/>
          <w:color w:val="111111"/>
          <w:sz w:val="28"/>
          <w:sz w:val="28"/>
          <w:szCs w:val="28"/>
          <w:rtl w:val="true"/>
          <w:lang w:bidi="fa-IR"/>
        </w:rPr>
        <w:t>از او سؤالی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شما تمام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در نوبت قرار بگیرد تا نوبت تو فرابرسد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که به من رسید، یک صفحه نوشته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بده به روح حکیم ابوالقاسم فردوسی تا به صورت نظم همانند شاهنامه، درآورد، و می‌دانستم که این مدیوم نمی‌تواند مانند فردوسی شعر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در سوراخ میز گذاشت و چرخ دنده را چرخاند و بعد از گذشت ده دقیقه با ناراحتی تمام کاغذی را از میز بیرون آورد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فلسفی روح حکیم ابوالقاسم فردوسی از این سؤال شما ناراحت شده و قهر نموده است و از این جا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امثال این‌گونه گزارش‌ها فهمیده می‌شود که احضار روح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شیطنتی بیش نیست و معمولاً افراد ساده لوح تحت تأثیر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 در کتاب عدد ارواح درباره شیطنت‌های مدعیان احضار ارواح مفصل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عین حال که اصل مسئله ارتباط با ارواح را به عنوان یک واقعیت پذیرفته، اما به سوء استفاده‌هایی که در این مسئله صورت گرفته و موهوماتی که در آن وجود دارد، اشاره کرده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جوادی آملی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ما با ارواح موکّل سماوات یا با فرشتگان یا جنیان یا با ارواح مؤمنان یا زندگان ارتباط برقرار کردیم، راه اثبات ندارد، حتی برای خودشان، هر چند ثبوتا ممکن است که آدمی با فرشته‌ای موکّل آسمان یا زمین یا شیاطین انس و جن یا با ارواح مردگان و زنده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مجردند و انسان هم دارای روح مجردات و مجرد است می‌تواند با مجرد دیگر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اثبات این مسئله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اگر کسی مدّعی ارتباط بود، دلیلی برای اثبات ندارد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اطلاع بیشتر می‌توانید به کتاب آیت‌اللّه مکارم شیرازی به نام عود ارواح و ارتباط با ارواح، معاد انسان و جهان، نگارش آیت‌اللّه جعفر سبحانی، جن و شیطان، نوشته رجالی تهرانی و تفسیرنمونه و المیزان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 قُلِ الرُّوحُ مِنْ اَمْرِ رَبّی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r>
        <w:rPr>
          <w:rStyle w:val="FootnoteAnchor"/>
          <w:rtl w:val="true"/>
        </w:rPr>
        <w:footnoteReference w:id="86"/>
      </w:r>
      <w:bookmarkStart w:id="179" w:name="pg1070_8826"/>
    </w:p>
    <w:p>
      <w:pPr>
        <w:pStyle w:val="Heading2"/>
        <w:numPr>
          <w:ilvl w:val="1"/>
          <w:numId w:val="1"/>
        </w:numPr>
        <w:rPr/>
      </w:pPr>
      <w:bookmarkStart w:id="180" w:name="__RefHeading___Toc1900997_373438147"/>
      <w:bookmarkStart w:id="181" w:name="_Toc65"/>
      <w:bookmarkEnd w:id="179"/>
      <w:bookmarkEnd w:id="180"/>
      <w:r>
        <w:rPr>
          <w:rtl w:val="true"/>
        </w:rPr>
        <w:t>فهرست مطالب</w:t>
      </w:r>
      <w:bookmarkEnd w:id="181"/>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 xml:space="preserve">متن‌اجازه‌نامه حضرت آیة‌اللّه جعفر سبحانی•••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متن تأییدیه حضرت آیة‌اللّه جعفر سبحانی•••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متن تأییدیه حضرت آیة‌اللّه محمد یزدی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استمداد از ارواح اولیای خدا•••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29</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نخست•••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درخواست دعای خیر و یاطلب آمرزش‌از زندگان درجهان‌ماده•••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صورت چهارم و پنجم•••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تجرّد و بقای روح پس از مرگ•••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امکان ارتباط با ارواح•••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انسان، همان روح اوست•••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 xml:space="preserve">پرگویی بی‌ثمر•••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و درخواست حاجت از ارواح مقدسه•••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شفاهت خواهی از ارواح مقدسه•••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آیات موضوع•••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دلایل جایز بودن درخواست شفاعت از اولیای خدا••• </w:t>
      </w:r>
      <w:r>
        <w:rPr>
          <w:rFonts w:eastAsia="IRNazanin" w:cs="IRNazanin"/>
          <w:color w:val="111111"/>
          <w:sz w:val="28"/>
          <w:szCs w:val="28"/>
          <w:lang w:bidi="fa-IR"/>
        </w:rPr>
        <w:t>133</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شرک است•••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مشرکان به خاطر طلب شفاعت از بت‌ها بود•••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حاجت از غیر خدا حرام است•••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حق مختص خدا است•••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از مرده لغو است••• </w:t>
      </w:r>
      <w:r>
        <w:rPr>
          <w:rFonts w:eastAsia="IRNazanin" w:cs="IRNazanin"/>
          <w:color w:val="111111"/>
          <w:sz w:val="28"/>
          <w:szCs w:val="28"/>
          <w:lang w:bidi="fa-IR"/>
        </w:rPr>
        <w:t>154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مردگان را غیرقابل تفهیم اعلام می‌کند•••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توسّل به پیامبران و صالحان•••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آیات موضوع•••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170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دادن به حق اولیاء•••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 xml:space="preserve">آیات موضوع•••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اعتراض نخست•••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208</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دوم•••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سوگند یاد کردن به غیر خدا•••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آیات موضوع•••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دلایل ما بر جواز قسم به غیر خدا•••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دلایل وهابیان برای تحریم سوگند به غیر خدا•••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حدیث نخست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مفاد روایت•••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 xml:space="preserve">توجیه نخست•••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توجیه دوم•••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توجیه سوم•••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تحلیل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نظر پیشوایان شیعه در مسأله•••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حکم شرعی احضار ارواح از نظر آیات عظام سیستانی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مکارم شیرازی ••• </w:t>
      </w:r>
      <w:r>
        <w:rPr>
          <w:rFonts w:eastAsia="IRNazanin" w:cs="IRNazanin"/>
          <w:color w:val="111111"/>
          <w:sz w:val="28"/>
          <w:szCs w:val="28"/>
          <w:lang w:bidi="fa-IR"/>
        </w:rPr>
        <w:t>292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کشف‌الارتیاب،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سخن را در بخش درخواست حاجت از ارواح مقدسه مطرح کرده است و طبعا درباره احیا نیز این نظر را خواهد داشت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مذکور مراجعه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إلی حَقیقَةِ‌التَّوَسُّل،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علویه، انتشارات اسلامی،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علویه، انتشارات اسلامی،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امام این دعا رابه اویس تعلیم فرمودند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امین‌اللّه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کَشْفُ‌الاِْرْتِیاب،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نقل از اَلْهَدِیَّةُ السَّنِیَّةَ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کشف‌الارتیاب،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نقل از قدوری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نهایه اِبْنِ اَثیر،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نقل از کتاب تطهیر الاعتقاد،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یاد شده،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نقل از کتاب اَلْهَدِیَّةُ السَّنِیَّة،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طبع مصر این تأویل را از برخی نقل کرده‌اند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ما هُوَ الاِْسْلامُ وَ بَیانُ خَصالِه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4/995</w:t>
      </w:r>
      <w:r>
        <w:rPr>
          <w:rFonts w:ascii="IRNazanin" w:hAnsi="IRNazanin" w:eastAsia="IRNazanin"/>
          <w:b w:val="false"/>
          <w:b w:val="false"/>
          <w:bCs w:val="false"/>
          <w:i w:val="false"/>
          <w:i w:val="false"/>
          <w:iCs w:val="false"/>
          <w:color w:val="333333"/>
          <w:sz w:val="20"/>
          <w:sz w:val="20"/>
          <w:szCs w:val="20"/>
          <w:rtl w:val="true"/>
        </w:rPr>
        <w:t>، چاپ دار احیاء الکتب العربیة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یاد شده از روی نهج‌البلاغه عبده، چاپ مطبعه استقامت تطبیق گردیده است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 همراه با شرح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مَذاهِبِ الاَْرْبَعَة، کِتابُ الْیَمین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نگارنده‌این‌حدیث‌راازجوامع‌حدیثی‌زیرنقل‌می‌کند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سنن‌محمدابن‌ماجه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کتاب الکفارات، چاپ عیسی البابی الحلبی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عیسی بن محمد عیسی 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چاپ مصطفی البابی الحلبی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چاپ مصطفی البابی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بیهقی قابل توجه در این حدیث این است که پیامبر صلی‌الله‌علیه‌و‌آله برای بازداری عمر از سوگند به جان پدر فقط یک جمله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یَنْهاکُمْ أنْ تَحْلِفُوا بِآبائِکُمْ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نهی‌خودرا فقط باهمین‌جمله مدلل 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خوانندگان‌این مطلب را به خاطر بسپارند، زیرا این موضوع می‌تواند به فهم حدیث دوم کمک 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،نقل‌ازصحیح‌مسلم،سنن‌نسائی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،سنن‌ابن‌ماجه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نقل از سنن ابو داود،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کتابُ‌الایمان،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کتابُ‌الایمان،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کتابُ‌الایمان،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کتابُ‌الایمان،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کتابُ‌الایمان،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کتابُ‌الایمان،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کتابُ‌الایمان،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وسیلةُ‌النجاة، کتابُ‌الایمانِ و النُّذور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معاد و جهان پس از مرگ،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معاد و جهان پس از مرگ،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جوادی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از روزنامه قرآنی اعتدال مورخ </w:t>
      </w:r>
      <w:r>
        <w:rPr>
          <w:rFonts w:eastAsia="IRNazanin" w:cs="IRNazanin"/>
          <w:b w:val="false"/>
          <w:bCs w:val="false"/>
          <w:i w:val="false"/>
          <w:iCs w:val="false"/>
          <w:color w:val="333333"/>
          <w:sz w:val="20"/>
          <w:szCs w:val="20"/>
        </w:rPr>
        <w:t>17/9/88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است و در کتاب آیت اللّه سبحانی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بیستونی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2.jpeg"/><Relationship Id="rId316" Type="http://schemas.openxmlformats.org/officeDocument/2006/relationships/image" Target="media/image2.jpeg"/><Relationship Id="rId317" Type="http://schemas.openxmlformats.org/officeDocument/2006/relationships/footer" Target="footer310.xml"/><Relationship Id="rId318" Type="http://schemas.openxmlformats.org/officeDocument/2006/relationships/footnotes" Target="footnotes.xml"/><Relationship Id="rId319" Type="http://schemas.openxmlformats.org/officeDocument/2006/relationships/numbering" Target="numbering.xml"/><Relationship Id="rId320" Type="http://schemas.openxmlformats.org/officeDocument/2006/relationships/fontTable" Target="fontTable.xml"/><Relationship Id="rId321" Type="http://schemas.openxmlformats.org/officeDocument/2006/relationships/settings" Target="settings.xml"/><Relationship Id="rId3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26232</Words>
  <Characters>102228</Characters>
  <CharactersWithSpaces>126793</CharactersWithSpaces>
  <Paragraphs>1820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2026-08-16T11:52:55Z</dcterms:created>
  <dc:creator>ghaemiyeh.com</dc:creator>
  <dc:description/>
  <dc:language>en-US</dc:language>
  <cp:lastModifiedBy/>
  <dcterms:modified xsi:type="dcterms:W3CDTF">2026-08-16T15:23:00Z</dcterms:modified>
  <cp:revision>1</cp:revision>
  <dc:subject/>
  <dc:title>ارتباط با ارواح</dc:title>
</cp:coreProperties>
</file>

<file path=docProps/custom.xml><?xml version="1.0" encoding="utf-8"?>
<Properties xmlns="http://schemas.openxmlformats.org/officeDocument/2006/custom-properties" xmlns:vt="http://schemas.openxmlformats.org/officeDocument/2006/docPropsVTypes"/>
</file>