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السجود علی الارض</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السجود على الأرض</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هنا عدة مباحث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حدوث قصّة ظريفة في جدة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كتب المؤلف</w:t>
        </w:r>
        <w:r>
          <w:tab/>
        </w:r>
        <w:r>
          <w:fldChar w:fldCharType="begin"/>
        </w:r>
        <w:r>
          <w:instrText xml:space="preserve">PAGEREF 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_11732"/>
    <w:bookmarkEnd w:id="0"/>
    <w:p>
      <w:pPr>
        <w:pStyle w:val="Heading2"/>
      </w:pPr>
      <w:bookmarkStart w:id="6" w:name="_Toc1"/>
      <w:r>
        <w:t>هوية الكتاب</w:t>
      </w:r>
      <w:bookmarkEnd w:id="6"/>
    </w:p>
    <w:p>
      <w:pPr>
        <w:pStyle w:val="BookText"/>
      </w:pPr>
      <w:r>
        <w:rPr>
          <w:rFonts w:ascii="IRNazanin" w:hAnsi="IRNazanin" w:eastAsia="IRNazanin" w:cs="IRNazanin"/>
          <w:lang w:bidi="fa-IR"/>
          <w:color w:val="111111"/>
          <w:sz w:val="28"/>
          <w:szCs w:val="28"/>
          <w:rtl/>
        </w:rPr>
        <w:t xml:space="preserve">قزوینی عبدالکریم، 1317 ه- ش .</w:t>
      </w:r>
    </w:p>
    <w:p>
      <w:pPr>
        <w:pStyle w:val="BookText"/>
      </w:pPr>
      <w:r>
        <w:rPr>
          <w:rFonts w:ascii="IRNazanin" w:hAnsi="IRNazanin" w:eastAsia="IRNazanin" w:cs="IRNazanin"/>
          <w:lang w:bidi="fa-IR"/>
          <w:color w:val="111111"/>
          <w:sz w:val="28"/>
          <w:szCs w:val="28"/>
          <w:rtl/>
        </w:rPr>
        <w:t xml:space="preserve">السجود على الأرض / تأليف عبدالکریم قزوینی (1317 ه- ش) ؛ قم برگزیده، 1388.</w:t>
      </w:r>
    </w:p>
    <w:p>
      <w:pPr>
        <w:pStyle w:val="BookText"/>
      </w:pPr>
      <w:r>
        <w:rPr>
          <w:rFonts w:ascii="IRNazanin" w:hAnsi="IRNazanin" w:eastAsia="IRNazanin" w:cs="IRNazanin"/>
          <w:lang w:bidi="fa-IR"/>
          <w:color w:val="111111"/>
          <w:sz w:val="28"/>
          <w:szCs w:val="28"/>
          <w:rtl/>
        </w:rPr>
        <w:t xml:space="preserve">24 ص . - ( برگزیده مقاله (1) چاپ اوّل</w:t>
      </w:r>
    </w:p>
    <w:p>
      <w:pPr>
        <w:pStyle w:val="BookText"/>
      </w:pPr>
      <w:r>
        <w:rPr>
          <w:rFonts w:ascii="IRNazanin" w:hAnsi="IRNazanin" w:eastAsia="IRNazanin" w:cs="IRNazanin"/>
          <w:lang w:bidi="fa-IR"/>
          <w:color w:val="111111"/>
          <w:sz w:val="28"/>
          <w:szCs w:val="28"/>
          <w:rtl/>
        </w:rPr>
        <w:t xml:space="preserve">کتابنامه : ص . 24 ؛ همچنین بصورت زیرنویس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 2 اعتقادی.</w:t>
      </w:r>
    </w:p>
    <w:p>
      <w:pPr>
        <w:pStyle w:val="BookText"/>
      </w:pPr>
      <w:r>
        <w:rPr>
          <w:rFonts w:ascii="IRNazanin" w:hAnsi="IRNazanin" w:eastAsia="IRNazanin" w:cs="IRNazanin"/>
          <w:lang w:bidi="fa-IR"/>
          <w:color w:val="111111"/>
          <w:sz w:val="28"/>
          <w:szCs w:val="28"/>
          <w:rtl/>
        </w:rPr>
        <w:t xml:space="preserve">الف قزوینی عبدالکریم 1317 - مؤلف. ب) نشر برگزیده.</w:t>
      </w:r>
    </w:p>
    <w:p>
      <w:pPr>
        <w:pStyle w:val="BookText"/>
      </w:pPr>
      <w:r>
        <w:rPr>
          <w:rFonts w:ascii="IRNazanin" w:hAnsi="IRNazanin" w:eastAsia="IRNazanin" w:cs="IRNazanin"/>
          <w:lang w:bidi="fa-IR"/>
          <w:color w:val="111111"/>
          <w:sz w:val="28"/>
          <w:szCs w:val="28"/>
          <w:rtl/>
        </w:rPr>
        <w:t xml:space="preserve">السجود على الأرض</w:t>
      </w:r>
    </w:p>
    <w:p>
      <w:pPr>
        <w:pStyle w:val="BookText"/>
      </w:pPr>
      <w:r>
        <w:rPr>
          <w:rFonts w:ascii="Amiri" w:hAnsi="Amiri" w:eastAsia="Amiri" w:cs="Amiri"/>
          <w:lang w:bidi="ar-SA"/>
          <w:color w:val="111111"/>
          <w:sz w:val="28"/>
          <w:szCs w:val="28"/>
          <w:rtl/>
        </w:rPr>
        <w:t xml:space="preserve">عبد الكريم الحسيني القزويني</w:t>
      </w:r>
    </w:p>
    <w:p>
      <w:pPr>
        <w:pStyle w:val="BookText"/>
      </w:pPr>
      <w:r>
        <w:rPr>
          <w:rFonts w:ascii="IRNazanin" w:hAnsi="IRNazanin" w:eastAsia="IRNazanin" w:cs="IRNazanin"/>
          <w:lang w:bidi="fa-IR"/>
          <w:color w:val="111111"/>
          <w:sz w:val="28"/>
          <w:szCs w:val="28"/>
          <w:rtl/>
        </w:rPr>
        <w:t xml:space="preserve">تولید و پخش: ارزشمند.</w:t>
      </w:r>
    </w:p>
    <w:p>
      <w:pPr>
        <w:pStyle w:val="BookText"/>
      </w:pPr>
      <w:r>
        <w:rPr>
          <w:rFonts w:ascii="IRNazanin" w:hAnsi="IRNazanin" w:eastAsia="IRNazanin" w:cs="IRNazanin"/>
          <w:lang w:bidi="fa-IR"/>
          <w:color w:val="111111"/>
          <w:sz w:val="28"/>
          <w:szCs w:val="28"/>
          <w:rtl/>
        </w:rPr>
        <w:t xml:space="preserve">الناشر : برگزیده الطبعة الأولى : 1388</w:t>
      </w:r>
    </w:p>
    <w:p>
      <w:pPr>
        <w:pStyle w:val="BookText"/>
      </w:pPr>
      <w:r>
        <w:rPr>
          <w:rFonts w:ascii="Amiri" w:hAnsi="Amiri" w:eastAsia="Amiri" w:cs="Amiri"/>
          <w:lang w:bidi="ar-SA"/>
          <w:color w:val="111111"/>
          <w:sz w:val="28"/>
          <w:szCs w:val="28"/>
          <w:rtl/>
        </w:rPr>
        <w:t xml:space="preserve">الكميّة : 5000 نسخة.</w:t>
      </w:r>
    </w:p>
    <w:p>
      <w:pPr>
        <w:pStyle w:val="BookText"/>
      </w:pPr>
      <w:r>
        <w:rPr>
          <w:rFonts w:ascii="IRNazanin" w:hAnsi="IRNazanin" w:eastAsia="IRNazanin" w:cs="IRNazanin"/>
          <w:lang w:bidi="fa-IR"/>
          <w:color w:val="111111"/>
          <w:sz w:val="28"/>
          <w:szCs w:val="28"/>
          <w:rtl/>
        </w:rPr>
        <w:t xml:space="preserve">المطبعة : ولی عصر (عجل الله تعالی فرجه الشریف)</w:t>
      </w:r>
    </w:p>
    <w:p>
      <w:pPr>
        <w:pStyle w:val="BookText"/>
      </w:pPr>
      <w:r>
        <w:rPr>
          <w:rFonts w:ascii="IRNazanin" w:hAnsi="IRNazanin" w:eastAsia="IRNazanin" w:cs="IRNazanin"/>
          <w:lang w:bidi="fa-IR"/>
          <w:color w:val="111111"/>
          <w:sz w:val="28"/>
          <w:szCs w:val="28"/>
          <w:rtl/>
        </w:rPr>
        <w:t xml:space="preserve">الشابک : 5-04-245-964-978 .</w:t>
      </w:r>
    </w:p>
    <w:p>
      <w:pPr>
        <w:pStyle w:val="BookText"/>
      </w:pPr>
      <w:r>
        <w:rPr>
          <w:rFonts w:ascii="Amiri" w:hAnsi="Amiri" w:eastAsia="Amiri" w:cs="Amiri"/>
          <w:lang w:bidi="ar-SA"/>
          <w:color w:val="111111"/>
          <w:sz w:val="28"/>
          <w:szCs w:val="28"/>
          <w:rtl/>
        </w:rPr>
        <w:t xml:space="preserve">الشابك الدوره : 7 - 010 - 245-964-978 .</w:t>
      </w:r>
    </w:p>
    <w:p>
      <w:pPr>
        <w:pStyle w:val="BookText"/>
      </w:pPr>
      <w:r>
        <w:rPr>
          <w:rFonts w:ascii="IRNazanin" w:hAnsi="IRNazanin" w:eastAsia="IRNazanin" w:cs="IRNazanin"/>
          <w:lang w:bidi="fa-IR"/>
          <w:color w:val="111111"/>
          <w:sz w:val="28"/>
          <w:szCs w:val="28"/>
          <w:rtl/>
        </w:rPr>
        <w:t xml:space="preserve">کلیه حقوق چاپ و نشر محفوظ و مخصوص است.</w:t>
      </w:r>
    </w:p>
    <w:p>
      <w:pPr>
        <w:pStyle w:val="BookText"/>
      </w:pPr>
      <w:r>
        <w:rPr>
          <w:rFonts w:ascii="IRNazanin" w:hAnsi="IRNazanin" w:eastAsia="IRNazanin" w:cs="IRNazanin"/>
          <w:lang w:bidi="fa-IR"/>
          <w:color w:val="111111"/>
          <w:sz w:val="28"/>
          <w:szCs w:val="28"/>
          <w:rtl/>
        </w:rPr>
        <w:t xml:space="preserve">سایت مؤلف </w:t>
      </w:r>
      <w:r>
        <w:rPr>
          <w:rFonts w:ascii="Times New Roman" w:hAnsi="Times New Roman" w:eastAsia="Times New Roman" w:cs="Times New Roman"/>
          <w:lang w:val="en-US" w:bidi="en-US"/>
          <w:color w:val="111111"/>
          <w:sz w:val="28"/>
          <w:szCs w:val="28"/>
          <w:rtl/>
        </w:rPr>
        <w:t xml:space="preserve">http://www.qazvini.org</w:t>
      </w:r>
    </w:p>
    <w:p>
      <w:pPr>
        <w:pStyle w:val="BookText"/>
      </w:pPr>
      <w:r>
        <w:rPr>
          <w:rFonts w:ascii="IRNazanin" w:hAnsi="IRNazanin" w:eastAsia="IRNazanin" w:cs="IRNazanin"/>
          <w:lang w:bidi="fa-IR"/>
          <w:color w:val="111111"/>
          <w:sz w:val="28"/>
          <w:szCs w:val="28"/>
          <w:rtl/>
        </w:rPr>
        <w:t xml:space="preserve">قم - خیابان شهدا - کوی- 23 - پلاک 18 - تلفن 7745081/7744125</w:t>
      </w:r>
    </w:p>
    <w:p>
      <w:pPr>
        <w:pStyle w:val="BookText"/>
      </w:pPr>
      <w:r>
        <w:rPr>
          <w:rFonts w:ascii="Amiri" w:hAnsi="Amiri" w:eastAsia="Amiri" w:cs="Amiri"/>
          <w:lang w:bidi="ar-SA"/>
          <w:color w:val="111111"/>
          <w:sz w:val="28"/>
          <w:szCs w:val="28"/>
          <w:rtl/>
        </w:rPr>
        <w:t xml:space="preserve">محرر الرقمي: سيد أسد الله حسيني</w:t>
      </w:r>
    </w:p>
    <w:p>
      <w:pPr>
        <w:pStyle w:val="Heading2"/>
      </w:pPr>
      <w:bookmarkStart w:id="7" w:name="_Toc2"/>
      <w:r>
        <w:t>اشارة</w:t>
      </w:r>
      <w:bookmarkEnd w:id="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لماذا الاختلاف بين المذاهب الإسلامية مع وضوح النصّ القرآني والنبوى.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السجود على الأرض</w:t>
      </w:r>
    </w:p>
    <w:p>
      <w:pPr>
        <w:pStyle w:val="BookText"/>
      </w:pPr>
      <w:r>
        <w:rPr>
          <w:rFonts w:ascii="Amiri" w:hAnsi="Amiri" w:eastAsia="Amiri" w:cs="Amiri"/>
          <w:lang w:bidi="ar-SA"/>
          <w:color w:val="111111"/>
          <w:sz w:val="28"/>
          <w:szCs w:val="28"/>
          <w:rtl/>
        </w:rPr>
        <w:t xml:space="preserve">عبدالكريم الحسيني القزويني</w:t>
      </w:r>
    </w:p>
    <w:p>
      <w:pPr>
        <w:pStyle w:val="BookText"/>
      </w:pPr>
      <w:r>
        <w:rPr>
          <w:rFonts w:ascii="Times New Roman" w:hAnsi="Times New Roman" w:eastAsia="Times New Roman" w:cs="Times New Roman"/>
          <w:lang w:val="en-US" w:bidi="en-US"/>
          <w:color w:val="111111"/>
          <w:sz w:val="28"/>
          <w:szCs w:val="28"/>
          <w:rtl/>
        </w:rPr>
        <w:t xml:space="preserve">www.Qazvini.org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 آله الطيبين الطاهرين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2_11736"/>
    <w:bookmarkEnd w:id="1"/>
    <w:p>
      <w:pPr>
        <w:pStyle w:val="Heading2"/>
      </w:pPr>
      <w:bookmarkStart w:id="8" w:name="_Toc3"/>
      <w:r>
        <w:t>السجود على الأرض</w:t>
      </w:r>
      <w:bookmarkEnd w:id="8"/>
    </w:p>
    <w:p>
      <w:pPr>
        <w:pStyle w:val="Heading3"/>
      </w:pPr>
      <w:bookmarkStart w:id="9" w:name="_Toc4"/>
      <w:r>
        <w:t>هنا عدة مباحث :</w:t>
      </w:r>
      <w:bookmarkEnd w:id="9"/>
    </w:p>
    <w:p>
      <w:pPr>
        <w:pStyle w:val="BookText"/>
      </w:pPr>
      <w:r>
        <w:rPr>
          <w:rFonts w:ascii="Amiri" w:hAnsi="Amiri" w:eastAsia="Amiri" w:cs="Amiri"/>
          <w:lang w:bidi="ar-SA"/>
          <w:color w:val="111111"/>
          <w:sz w:val="28"/>
          <w:szCs w:val="28"/>
          <w:rtl/>
        </w:rPr>
        <w:t xml:space="preserve">أوّلاً : السجود في الصلاة الواجبة ما عدى صلاة الميت واجب ركني بسجدتيه وتركه موجب لبطلان الصلاة ، وهو لا يكون إلا الله تعالى ولا يجوز السجود لأي مخلوق حتى لو كان نبياً أو وصي .</w:t>
      </w:r>
    </w:p>
    <w:p>
      <w:pPr>
        <w:pStyle w:val="BookText"/>
      </w:pPr>
      <w:r>
        <w:rPr>
          <w:rFonts w:ascii="Amiri" w:hAnsi="Amiri" w:eastAsia="Amiri" w:cs="Amiri"/>
          <w:lang w:bidi="ar-SA"/>
          <w:color w:val="111111"/>
          <w:sz w:val="28"/>
          <w:szCs w:val="28"/>
          <w:rtl/>
        </w:rPr>
        <w:t xml:space="preserve">والسجود هنا بمبناه الاصطلاحي وهو وضع الجبهة مع سائر المساجد الأخرى على الأرض والأصل في السجود وضع الجبهة على الأرض ولا يجوز وضعها على غير الأرض ومفرداتها والأرض هي تشمل التراب والصخر والحصى والرمل والطين وغيرها من مسمّيات الأرض.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الدليل على ذلك :</w:t>
      </w:r>
    </w:p>
    <w:p>
      <w:pPr>
        <w:pStyle w:val="BookText"/>
      </w:pPr>
      <w:r>
        <w:rPr>
          <w:rFonts w:ascii="IRNazanin" w:hAnsi="IRNazanin" w:eastAsia="IRNazanin" w:cs="IRNazanin"/>
          <w:lang w:bidi="fa-IR"/>
          <w:color w:val="111111"/>
          <w:sz w:val="28"/>
          <w:szCs w:val="28"/>
          <w:rtl/>
        </w:rPr>
        <w:t xml:space="preserve">هو النّص النبوي القائل والمروي عن النبي محمد (صلی الله علیه وآله وسلم) جعلت لي الأرض مسجداً وطهوراً.</w:t>
      </w:r>
    </w:p>
    <w:p>
      <w:pPr>
        <w:pStyle w:val="BookText"/>
      </w:pPr>
      <w:r>
        <w:rPr>
          <w:rFonts w:ascii="Amiri" w:hAnsi="Amiri" w:eastAsia="Amiri" w:cs="Amiri"/>
          <w:lang w:bidi="ar-SA"/>
          <w:color w:val="111111"/>
          <w:sz w:val="28"/>
          <w:szCs w:val="28"/>
          <w:rtl/>
        </w:rPr>
        <w:t xml:space="preserve">فالأرض وترابها هو المكان الطبيعي للسجود عليه لأنّه ينطبق عنوان الأرض عليه .</w:t>
      </w:r>
    </w:p>
    <w:p>
      <w:pPr>
        <w:pStyle w:val="BookText"/>
      </w:pPr>
      <w:r>
        <w:rPr>
          <w:rFonts w:ascii="Amiri" w:hAnsi="Amiri" w:eastAsia="Amiri" w:cs="Amiri"/>
          <w:lang w:bidi="ar-SA"/>
          <w:color w:val="111111"/>
          <w:sz w:val="28"/>
          <w:szCs w:val="28"/>
          <w:rtl/>
        </w:rPr>
        <w:t xml:space="preserve">ثالثاً : السجود على تراب الأرض هو فرض إسلامي .</w:t>
      </w:r>
    </w:p>
    <w:p>
      <w:pPr>
        <w:pStyle w:val="BookText"/>
      </w:pPr>
      <w:r>
        <w:rPr>
          <w:rFonts w:ascii="Amiri" w:hAnsi="Amiri" w:eastAsia="Amiri" w:cs="Amiri"/>
          <w:lang w:bidi="ar-SA"/>
          <w:color w:val="111111"/>
          <w:sz w:val="28"/>
          <w:szCs w:val="28"/>
          <w:rtl/>
        </w:rPr>
        <w:t xml:space="preserve">لان السجود على الأرض ومشتقاتها المذكورة أعلاه  هو فرض إسلامي و مطلب نبوي لقوله الله الله : جعلت لي الأرض مسجداً وطهوراً.</w:t>
      </w:r>
    </w:p>
    <w:p>
      <w:pPr>
        <w:pStyle w:val="BookText"/>
      </w:pPr>
      <w:r>
        <w:rPr>
          <w:rFonts w:ascii="Amiri" w:hAnsi="Amiri" w:eastAsia="Amiri" w:cs="Amiri"/>
          <w:lang w:bidi="ar-SA"/>
          <w:color w:val="111111"/>
          <w:sz w:val="28"/>
          <w:szCs w:val="28"/>
          <w:rtl/>
        </w:rPr>
        <w:t xml:space="preserve">أمّا السجود على غير الأرض من فرش وحديد وزجاج يحتاج إلى دليل ومع عدم وجود الدليل الشرعي فلا يجوز السجود عليها .</w:t>
      </w:r>
    </w:p>
    <w:p>
      <w:pPr>
        <w:pStyle w:val="BookText"/>
      </w:pPr>
      <w:r>
        <w:rPr>
          <w:rFonts w:ascii="Amiri" w:hAnsi="Amiri" w:eastAsia="Amiri" w:cs="Amiri"/>
          <w:lang w:bidi="ar-SA"/>
          <w:color w:val="111111"/>
          <w:sz w:val="28"/>
          <w:szCs w:val="28"/>
          <w:rtl/>
        </w:rPr>
        <w:t xml:space="preserve">رابعاً :- : الدارس للروايات والأحاديث النبوية يكتشف أنّه لا يجوز السجود على غير الأرض بدليل أنّ بعض الروايات تؤكد هذا المعنى كما في هذه الروايات التالية :</w:t>
      </w:r>
    </w:p>
    <w:p>
      <w:pPr>
        <w:pStyle w:val="BookText"/>
      </w:pPr>
      <w:r>
        <w:rPr>
          <w:rFonts w:ascii="IRNazanin" w:hAnsi="IRNazanin" w:eastAsia="IRNazanin" w:cs="IRNazanin"/>
          <w:lang w:bidi="fa-IR"/>
          <w:color w:val="111111"/>
          <w:sz w:val="28"/>
          <w:szCs w:val="28"/>
          <w:rtl/>
        </w:rPr>
        <w:t xml:space="preserve">1 - عن النبي (صلی الله عليه وآله وسلم)  أنه قال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لي الأرض مسجداً وطهوراً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 وجاء في صحيح النسائي : أن النبي الله قال لأبي ذر الغفاري : الأرض لك مسجد فحيثما أدركت الصلاة فصل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عبدالله بن عبّاس : إنّ النبي (صلی الله علیه آله وسلم) سجد على الحجر.</w:t>
      </w:r>
    </w:p>
    <w:p>
      <w:pPr>
        <w:pStyle w:val="BookText"/>
      </w:pPr>
      <w:r>
        <w:rPr>
          <w:rFonts w:ascii="Amiri" w:hAnsi="Amiri" w:eastAsia="Amiri" w:cs="Amiri"/>
          <w:lang w:bidi="ar-SA"/>
          <w:color w:val="111111"/>
          <w:sz w:val="28"/>
          <w:szCs w:val="28"/>
          <w:rtl/>
        </w:rPr>
        <w:t xml:space="preserve">أخرجه الحاكم في المستدرك 473/3 وصححه هو والذهبي.</w:t>
      </w:r>
    </w:p>
    <w:p>
      <w:pPr>
        <w:pStyle w:val="BookText"/>
      </w:pPr>
      <w:r>
        <w:rPr>
          <w:rFonts w:ascii="IRNazanin" w:hAnsi="IRNazanin" w:eastAsia="IRNazanin" w:cs="IRNazanin"/>
          <w:lang w:bidi="fa-IR"/>
          <w:color w:val="111111"/>
          <w:sz w:val="28"/>
          <w:szCs w:val="28"/>
          <w:rtl/>
        </w:rPr>
        <w:t xml:space="preserve">4 - : وذكر البخاري في صحيحه عن أبي سعيد الخدري أنّه قال : أبصرت عيناي رسول الله (صلی الله علیه وآله وسلم)  أنفه وجبهته أثر الطين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عن جابر بن عبدالله الأنصاري قال - :</w:t>
      </w:r>
    </w:p>
    <w:p>
      <w:pPr>
        <w:pStyle w:val="BookText"/>
      </w:pPr>
      <w:r>
        <w:rPr>
          <w:rFonts w:ascii="Amiri" w:hAnsi="Amiri" w:eastAsia="Amiri" w:cs="Amiri"/>
          <w:lang w:bidi="ar-SA"/>
          <w:color w:val="111111"/>
          <w:sz w:val="28"/>
          <w:szCs w:val="28"/>
          <w:rtl/>
        </w:rPr>
        <w:t xml:space="preserve">كنت أُصلّي مع رسول الله الظهر فآخذ قبضة من الحصى في كفى لتبرد حتى أسجد عليه من شدّة الحرّ .</w:t>
      </w:r>
    </w:p>
    <w:p>
      <w:pPr>
        <w:pStyle w:val="BookText"/>
      </w:pPr>
      <w:r>
        <w:rPr>
          <w:rFonts w:ascii="Amiri" w:hAnsi="Amiri" w:eastAsia="Amiri" w:cs="Amiri"/>
          <w:lang w:bidi="ar-SA"/>
          <w:color w:val="111111"/>
          <w:sz w:val="28"/>
          <w:szCs w:val="28"/>
          <w:rtl/>
        </w:rPr>
        <w:t xml:space="preserve">وفي لفظ البيهقي : كنت أُصلّي مع رسول الله صلاة الظهر فآخذ قبضة من الحصى في كفّي حتّى تبرد وأضعها</w:t>
      </w:r>
    </w:p>
    <w:p>
      <w:pPr>
        <w:pStyle w:val="BookText"/>
      </w:pPr>
      <w:r>
        <w:rPr>
          <w:rFonts w:ascii="Amiri" w:hAnsi="Amiri" w:eastAsia="Amiri" w:cs="Amiri"/>
          <w:lang w:bidi="ar-SA"/>
          <w:color w:val="111111"/>
          <w:sz w:val="28"/>
          <w:szCs w:val="28"/>
          <w:rtl/>
        </w:rPr>
        <w:t xml:space="preserve">بجبهتي إذ سجدت من شدّة الحرّ .</w:t>
      </w:r>
    </w:p>
    <w:p>
      <w:pPr>
        <w:pStyle w:val="BookText"/>
      </w:pPr>
      <w:r>
        <w:rPr>
          <w:rFonts w:ascii="Amiri" w:hAnsi="Amiri" w:eastAsia="Amiri" w:cs="Amiri"/>
          <w:lang w:bidi="ar-SA"/>
          <w:color w:val="111111"/>
          <w:sz w:val="28"/>
          <w:szCs w:val="28"/>
          <w:rtl/>
        </w:rPr>
        <w:t xml:space="preserve">فقال البيهقي : قال الشيخ : ولو جاز السجود على ثوب متصل به لكان ذلك أسهل من تبريد الحصى في الكف ووضعها للسجود عليها وبالله التوفيق </w:t>
      </w:r>
      <w:r>
        <w:rPr>
          <w:rStyle w:val="FootnoteReference"/>
        </w:rPr>
        <w:footnoteReference w:id="4"/>
      </w:r>
    </w:p>
    <w:p>
      <w:pPr>
        <w:pStyle w:val="BookText"/>
      </w:pPr>
      <w:r>
        <w:rPr>
          <w:rFonts w:ascii="Amiri" w:hAnsi="Amiri" w:eastAsia="Amiri" w:cs="Amiri"/>
          <w:lang w:bidi="ar-SA"/>
          <w:color w:val="111111"/>
          <w:sz w:val="28"/>
          <w:szCs w:val="28"/>
          <w:rtl/>
        </w:rPr>
        <w:t xml:space="preserve">وروي أيضاً عن أنس بن مالك أنّه قال : كنا نصلي مع رسول الله الله في شدة الحر فيأخذ أحدنا الحصباء في يده فإذا برد وضعه وسجد عليه </w:t>
      </w:r>
      <w:r>
        <w:rPr>
          <w:rStyle w:val="FootnoteReference"/>
        </w:rPr>
        <w:footnoteReference w:id="5"/>
      </w:r>
    </w:p>
    <w:p>
      <w:pPr>
        <w:pStyle w:val="BookText"/>
      </w:pPr>
      <w:r>
        <w:rPr>
          <w:rFonts w:ascii="Amiri" w:hAnsi="Amiri" w:eastAsia="Amiri" w:cs="Amiri"/>
          <w:lang w:bidi="ar-SA"/>
          <w:color w:val="111111"/>
          <w:sz w:val="28"/>
          <w:szCs w:val="28"/>
          <w:rtl/>
        </w:rPr>
        <w:t xml:space="preserve">6- وجاء في سنن الكبرى ما نصه : عن عياض بن عبدالله القرشي ! قال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رسول الله الا الله رجلاً يسجد على كور عمامته فأومأ بيده : ارفع عمامتك وأوما إلى جبهته </w:t>
      </w:r>
      <w:r>
        <w:rPr>
          <w:rStyle w:val="FootnoteReference"/>
        </w:rPr>
        <w:footnoteReference w:id="6"/>
      </w:r>
    </w:p>
    <w:p>
      <w:pPr>
        <w:pStyle w:val="BookText"/>
      </w:pPr>
      <w:r>
        <w:rPr>
          <w:rFonts w:ascii="Amiri" w:hAnsi="Amiri" w:eastAsia="Amiri" w:cs="Amiri"/>
          <w:lang w:bidi="ar-SA"/>
          <w:color w:val="111111"/>
          <w:sz w:val="28"/>
          <w:szCs w:val="28"/>
          <w:rtl/>
        </w:rPr>
        <w:t xml:space="preserve">7:-وروي عن على أمير المؤمنين أنّه قال : إذا كان أحدكم يصلّي فليحسر العمامة عن جبهته </w:t>
      </w:r>
      <w:r>
        <w:rPr>
          <w:rStyle w:val="FootnoteReference"/>
        </w:rPr>
        <w:footnoteReference w:id="7"/>
      </w:r>
    </w:p>
    <w:p>
      <w:pPr>
        <w:pStyle w:val="BookText"/>
      </w:pPr>
      <w:r>
        <w:rPr>
          <w:rFonts w:ascii="Amiri" w:hAnsi="Amiri" w:eastAsia="Amiri" w:cs="Amiri"/>
          <w:lang w:bidi="ar-SA"/>
          <w:color w:val="111111"/>
          <w:sz w:val="28"/>
          <w:szCs w:val="28"/>
          <w:rtl/>
        </w:rPr>
        <w:t xml:space="preserve">8 -: إنّ عبد الله بن عمر كان إذا سجد وعليه عمامة يرفعها حتّى يضع جبهته بالأرض</w:t>
      </w:r>
      <w:r>
        <w:rPr>
          <w:rStyle w:val="FootnoteReference"/>
        </w:rPr>
        <w:footnoteReference w:id="8"/>
      </w:r>
    </w:p>
    <w:p>
      <w:pPr>
        <w:pStyle w:val="BookText"/>
      </w:pPr>
      <w:r>
        <w:rPr>
          <w:rFonts w:ascii="Amiri" w:hAnsi="Amiri" w:eastAsia="Amiri" w:cs="Amiri"/>
          <w:lang w:bidi="ar-SA"/>
          <w:color w:val="111111"/>
          <w:sz w:val="28"/>
          <w:szCs w:val="28"/>
          <w:rtl/>
        </w:rPr>
        <w:t xml:space="preserve">9-:  وأخرج الطبراني في معجمه الكبير : عن أبي عبيدة : إن ابن مسعود كان لا يصلي ولا يسجد إلا على الأرض </w:t>
      </w:r>
      <w:r>
        <w:rPr>
          <w:rStyle w:val="FootnoteReference"/>
        </w:rPr>
        <w:footnoteReference w:id="9"/>
      </w:r>
      <w:r>
        <w:rPr>
          <w:rFonts w:ascii="Amiri" w:hAnsi="Amiri" w:eastAsia="Amiri" w:cs="Amiri"/>
          <w:lang w:bidi="ar-SA"/>
          <w:color w:val="111111"/>
          <w:sz w:val="28"/>
          <w:szCs w:val="28"/>
          <w:rtl/>
        </w:rPr>
        <w:t xml:space="preserve">إلى ما هنالك من الروايات التي يكتشف منها أنّه لا يجوز السجود على غير الأرض وما نبتت من نبات غير مأكول وعددها 25 رواية عن النبي الله وهي موجودة في كتب الصحاح لاخواننا أهل السنة كصحيح البخاري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وصحيح مسلم وصحيح الترمذي وسنن أبي داود وسنن الكبرى وغيرها من الروايات الدالّة إنّ السجود على الأرض هو الأصل أما غيره فيحتاج إلى دليل أما السجود على غير الأرض فهي لا تجوز بموجب هذه الروايات المذكورة أعلاه وما ذكر فى كتب الأحاديث من أن النبي سجد على ثوبه ، فهي مقيّدة بعذر شرعي لشدّة الحرّ ولا يمكن السجود على الأرض كما في هذه الروايات التالية :</w:t>
      </w:r>
    </w:p>
    <w:p>
      <w:pPr>
        <w:pStyle w:val="BookText"/>
      </w:pPr>
      <w:r>
        <w:rPr>
          <w:rFonts w:ascii="IRNazanin" w:hAnsi="IRNazanin" w:eastAsia="IRNazanin" w:cs="IRNazanin"/>
          <w:lang w:bidi="fa-IR"/>
          <w:color w:val="111111"/>
          <w:sz w:val="28"/>
          <w:szCs w:val="28"/>
          <w:rtl/>
        </w:rPr>
        <w:t xml:space="preserve">آ : - عن أنس بن مالك كما أخرجه ابن ماجة أنّه قال : كنا إذا صلّينا خلف رسول الله (صلی الله علیه وآله وسلم)  بالظهائر سجدنا على ثيابنا من شدّة الحرّ في مكان السجود</w:t>
      </w:r>
      <w:r>
        <w:rPr>
          <w:rStyle w:val="FootnoteReference"/>
        </w:rPr>
        <w:footnoteReference w:id="10"/>
      </w:r>
    </w:p>
    <w:p>
      <w:pPr>
        <w:pStyle w:val="BookText"/>
      </w:pPr>
      <w:r>
        <w:rPr>
          <w:rFonts w:ascii="Amiri" w:hAnsi="Amiri" w:eastAsia="Amiri" w:cs="Amiri"/>
          <w:lang w:bidi="ar-SA"/>
          <w:color w:val="111111"/>
          <w:sz w:val="28"/>
          <w:szCs w:val="28"/>
          <w:rtl/>
        </w:rPr>
        <w:t xml:space="preserve">ب -: جاء في صحيح مسلم ما نصه : كنا نصلي مع النبي الله الله في شدة الحر فإذا لم يستطع أحدنا أن يضع جبهته من الأرض بسط ثوبه فسجد عليه </w:t>
      </w:r>
      <w:r>
        <w:rPr>
          <w:rStyle w:val="FootnoteReference"/>
        </w:rPr>
        <w:footnoteReference w:id="11"/>
      </w:r>
    </w:p>
    <w:p>
      <w:pPr>
        <w:pStyle w:val="BookText"/>
      </w:pPr>
      <w:r>
        <w:rPr>
          <w:rFonts w:ascii="Amiri" w:hAnsi="Amiri" w:eastAsia="Amiri" w:cs="Amiri"/>
          <w:lang w:bidi="ar-SA"/>
          <w:color w:val="111111"/>
          <w:sz w:val="28"/>
          <w:szCs w:val="28"/>
          <w:rtl/>
        </w:rPr>
        <w:t xml:space="preserve">ج - وروى ذلك البخاري بقوله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 نصلي مع النبي (صلی الله علیه وآله وسلم) فيضع أحدنا طرف الثوب من شدّة الحرّ في مكان السجود</w:t>
      </w:r>
      <w:r>
        <w:rPr>
          <w:rStyle w:val="FootnoteReference"/>
        </w:rPr>
        <w:footnoteReference w:id="12"/>
      </w:r>
    </w:p>
    <w:p>
      <w:pPr>
        <w:pStyle w:val="BookText"/>
      </w:pPr>
      <w:r>
        <w:rPr>
          <w:rFonts w:ascii="Amiri" w:hAnsi="Amiri" w:eastAsia="Amiri" w:cs="Amiri"/>
          <w:lang w:bidi="ar-SA"/>
          <w:color w:val="111111"/>
          <w:sz w:val="28"/>
          <w:szCs w:val="28"/>
          <w:rtl/>
        </w:rPr>
        <w:t xml:space="preserve">فهذه الروايات الواردة في جواز السجود على ثوب المصلّى فإنّها تدلّ على ما يلي !</w:t>
      </w:r>
    </w:p>
    <w:p>
      <w:pPr>
        <w:pStyle w:val="BookText"/>
      </w:pPr>
      <w:r>
        <w:rPr>
          <w:rFonts w:ascii="Amiri" w:hAnsi="Amiri" w:eastAsia="Amiri" w:cs="Amiri"/>
          <w:lang w:bidi="ar-SA"/>
          <w:color w:val="111111"/>
          <w:sz w:val="28"/>
          <w:szCs w:val="28"/>
          <w:rtl/>
        </w:rPr>
        <w:t xml:space="preserve">أوّلاً -- : إنّها مقيّدة ومشروطة بعدم التمكن من السجود على الأرض من شدّة الحرّ فإذا تمكن من التخلّص من شدّة الحرّ فيجب عليه اتِّباعه حتّى يسجد على الأرض وما نبتت .</w:t>
      </w:r>
    </w:p>
    <w:p>
      <w:pPr>
        <w:pStyle w:val="BookText"/>
      </w:pPr>
      <w:r>
        <w:rPr>
          <w:rFonts w:ascii="Amiri" w:hAnsi="Amiri" w:eastAsia="Amiri" w:cs="Amiri"/>
          <w:lang w:bidi="ar-SA"/>
          <w:color w:val="111111"/>
          <w:sz w:val="28"/>
          <w:szCs w:val="28"/>
          <w:rtl/>
        </w:rPr>
        <w:t xml:space="preserve">ثانياً - : تكشف هذه الروايات عن أن أصل السجود هو على الأرض كما أكد ذلك صاحب كتاب نيل الأوطار</w:t>
      </w:r>
    </w:p>
    <w:p>
      <w:pPr>
        <w:pStyle w:val="BookText"/>
      </w:pPr>
      <w:r>
        <w:rPr>
          <w:rFonts w:ascii="Amiri" w:hAnsi="Amiri" w:eastAsia="Amiri" w:cs="Amiri"/>
          <w:lang w:bidi="ar-SA"/>
          <w:color w:val="111111"/>
          <w:sz w:val="28"/>
          <w:szCs w:val="28"/>
          <w:rtl/>
        </w:rPr>
        <w:t xml:space="preserve">الشوكاني بقوله :</w:t>
      </w:r>
    </w:p>
    <w:p>
      <w:pPr>
        <w:pStyle w:val="BookText"/>
      </w:pPr>
      <w:r>
        <w:rPr>
          <w:rFonts w:ascii="Amiri" w:hAnsi="Amiri" w:eastAsia="Amiri" w:cs="Amiri"/>
          <w:lang w:bidi="ar-SA"/>
          <w:color w:val="111111"/>
          <w:sz w:val="28"/>
          <w:szCs w:val="28"/>
          <w:rtl/>
        </w:rPr>
        <w:t xml:space="preserve">الحديث يدلّ على جواز السجود على الثياب لاتقاء حرّ الأرض وفيه إشارة إلى أن مباشرة الأرض عند السجود هي الأصل</w:t>
      </w:r>
      <w:r>
        <w:rPr>
          <w:rStyle w:val="FootnoteReference"/>
        </w:rPr>
        <w:footnoteReference w:id="13"/>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إنّ رواية الصلاة على الثوب تصطدم برواية جابر بن عبدالله الأنصاري التي رواها البيهقي في سننه التي قال عنها البيهقي في رواية رقم - 1 - ما هو نصه : قال الشيخ : ولو جاز السجود على ثوب متصل به لكان ذلك أسهل من تبريد الحصى في الكف ووضعها للسجود عليها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 وتصطدم أيضاً مع رواية التي جاءت في سنن الكبرى ما نصه : عن عياض بن عبدالله القرشي قال : رأى رسول الله الله الله رجلاً يسجد على كور عمامته فأومأ بيده : ارفع عمامتك وأومأ إلى جبهته </w:t>
      </w:r>
      <w:r>
        <w:rPr>
          <w:rStyle w:val="FootnoteReference"/>
        </w:rPr>
        <w:footnoteReference w:id="15"/>
      </w:r>
    </w:p>
    <w:p>
      <w:pPr>
        <w:pStyle w:val="BookText"/>
      </w:pPr>
      <w:r>
        <w:rPr>
          <w:rFonts w:ascii="Amiri" w:hAnsi="Amiri" w:eastAsia="Amiri" w:cs="Amiri"/>
          <w:lang w:bidi="ar-SA"/>
          <w:color w:val="111111"/>
          <w:sz w:val="28"/>
          <w:szCs w:val="28"/>
          <w:rtl/>
        </w:rPr>
        <w:t xml:space="preserve">خامساً - : وتصطدم مع رواية أمير المؤمنين أنّه قال : إذا كان أحدكم يصلّي فليحسر العمامة عن جبهته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وتصطدم أيضاً مع رواية عبد الله بن عمر أنّه كان إذا سجد وعليه عمامة يرفعها حتّى يضع جبهته على الأرض </w:t>
      </w:r>
      <w:r>
        <w:rPr>
          <w:rStyle w:val="FootnoteReference"/>
        </w:rPr>
        <w:footnoteReference w:id="17"/>
      </w:r>
    </w:p>
    <w:p>
      <w:pPr>
        <w:pStyle w:val="BookText"/>
      </w:pPr>
      <w:r>
        <w:rPr>
          <w:rFonts w:ascii="Amiri" w:hAnsi="Amiri" w:eastAsia="Amiri" w:cs="Amiri"/>
          <w:lang w:bidi="ar-SA"/>
          <w:color w:val="111111"/>
          <w:sz w:val="28"/>
          <w:szCs w:val="28"/>
          <w:rtl/>
        </w:rPr>
        <w:t xml:space="preserve">سادساً : إنّ كثير من هذه الروايات ضعيفة السند ومن أراد التوسّع والاطلاع فعليه مراجعة كتاب سنتنا وسيرتنا</w:t>
      </w:r>
    </w:p>
    <w:p>
      <w:pPr>
        <w:pStyle w:val="BookText"/>
      </w:pPr>
      <w:r>
        <w:rPr>
          <w:rFonts w:ascii="Amiri" w:hAnsi="Amiri" w:eastAsia="Amiri" w:cs="Amiri"/>
          <w:lang w:bidi="ar-SA"/>
          <w:color w:val="111111"/>
          <w:sz w:val="28"/>
          <w:szCs w:val="28"/>
          <w:rtl/>
        </w:rPr>
        <w:t xml:space="preserve">للحجة البحاثة الشيخ الأميني (قدس سره) ص 173 .</w:t>
      </w:r>
    </w:p>
    <w:p>
      <w:pPr>
        <w:pStyle w:val="BookText"/>
      </w:pPr>
      <w:r>
        <w:rPr>
          <w:rFonts w:ascii="Amiri" w:hAnsi="Amiri" w:eastAsia="Amiri" w:cs="Amiri"/>
          <w:lang w:bidi="ar-SA"/>
          <w:color w:val="111111"/>
          <w:sz w:val="28"/>
          <w:szCs w:val="28"/>
          <w:rtl/>
        </w:rPr>
        <w:t xml:space="preserve">ويتضح مما تقدّم أن أصل السجود وهو وضع الجبهة على الأرض ولا يجوز التعدّي إلى غيره إلّا عند الضرورة</w:t>
      </w:r>
    </w:p>
    <w:p>
      <w:pPr>
        <w:pStyle w:val="BookText"/>
      </w:pPr>
      <w:r>
        <w:rPr>
          <w:rFonts w:ascii="Amiri" w:hAnsi="Amiri" w:eastAsia="Amiri" w:cs="Amiri"/>
          <w:lang w:bidi="ar-SA"/>
          <w:color w:val="111111"/>
          <w:sz w:val="28"/>
          <w:szCs w:val="28"/>
          <w:rtl/>
        </w:rPr>
        <w:t xml:space="preserve">من تقيّة وغيرها.</w:t>
      </w:r>
    </w:p>
    <w:p>
      <w:pPr>
        <w:pStyle w:val="BookText"/>
      </w:pPr>
      <w:r>
        <w:rPr>
          <w:rFonts w:ascii="Amiri" w:hAnsi="Amiri" w:eastAsia="Amiri" w:cs="Amiri"/>
          <w:lang w:bidi="ar-SA"/>
          <w:color w:val="111111"/>
          <w:sz w:val="28"/>
          <w:szCs w:val="28"/>
          <w:rtl/>
        </w:rPr>
        <w:t xml:space="preserve">فإذن لماذا هذا التشدّد والتشديد على منع السجود على تربة الأرض في أقدس أماكن العبادة وهي مكة المكرّمة والمدينة المنوّرة فنراهم يهرعون ويصرخون أن السجود على تربة الأرض هو شرك وبدعة وما شابه ذلك</w:t>
      </w:r>
    </w:p>
    <w:p>
      <w:pPr>
        <w:pStyle w:val="BookText"/>
      </w:pPr>
      <w:r>
        <w:rPr>
          <w:rFonts w:ascii="Amiri" w:hAnsi="Amiri" w:eastAsia="Amiri" w:cs="Amiri"/>
          <w:lang w:bidi="ar-SA"/>
          <w:color w:val="111111"/>
          <w:sz w:val="28"/>
          <w:szCs w:val="28"/>
          <w:rtl/>
        </w:rPr>
        <w:t xml:space="preserve">من أقاويل الباطل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042_11745"/>
    <w:bookmarkEnd w:id="2"/>
    <w:p>
      <w:pPr>
        <w:pStyle w:val="Heading2"/>
      </w:pPr>
      <w:bookmarkStart w:id="10" w:name="_Toc5"/>
      <w:r>
        <w:t>حدوث قصّة ظريفة في جدة :</w:t>
      </w:r>
      <w:bookmarkEnd w:id="10"/>
    </w:p>
    <w:p>
      <w:pPr>
        <w:pStyle w:val="BookText"/>
      </w:pPr>
      <w:r>
        <w:rPr>
          <w:rFonts w:ascii="Amiri" w:hAnsi="Amiri" w:eastAsia="Amiri" w:cs="Amiri"/>
          <w:lang w:bidi="ar-SA"/>
          <w:color w:val="111111"/>
          <w:sz w:val="28"/>
          <w:szCs w:val="28"/>
          <w:rtl/>
        </w:rPr>
        <w:t xml:space="preserve">وحدث لنا مرّة في مطار جدة مناقشة مع مسؤول الأمر بالمعروف والنهي عن المنكر فى المطار أن أحد علماء طهران قد جاء للحج واسمه المرحوم السيد البطحائي ومعه كتب فمنعوها من الدخول إلى المملكة ، ودخل السيّد المملكة بغير كتبه وأدّى فريضة الحج ولما أراد الرجوع إلى وطنه جاء إلى المسؤول المذكور الذي منع من دخول الكتب وصادفني في المطار فاصطحبني العالم معه وذهبنا إلى المسؤول ليأخذ كتبه التي منعت من الدخول فدخلنا على المسؤول وقلنا له أنّ الحاج الذي منعتم دخول الكتب التى معه يريد أن يرجع إلى بلاده ويريد أن يأخذها معه ، فقال العالم الطهراني للمسؤول لما منعتموها ، فأجابه المسؤول بأنّها كتب ضلال فردّ العالم عليه قائلاً كتبكم هي كتب ضلال ، فأجابه المسؤول بأنّها كتب بدع فردّ عليه العالم أيضاً كتبكم هي كتب البدع وصارت المشاجرة بينهما فتدخلت بينهما وقلت للمسؤول هل إنّ جلالة الملك فيصل وكان آنذاك هو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الملك - أمركم بأن تودّعوا الحجيج بحقيبة من الشتائم والتّهم في حين أنّ هذه آخر مرحلة للحجيج في المملكة وهم في طريق رجوعهم إلى بلادهم فالعقل والعقلاء عادة يعتذرون من الضيوف والمسافرين من التقصير أو القصور مع تقديم الشاي والبرّاد والبيبسي والضيف كما تعلمون كريم وقال نبينا محمد (صلی الله علیه وآله وسلم) اكرم الضيف ولو كان يهودياً ، فكيف بمؤمن جاء ليؤدّي فريضة الحج ، فعندما سمع المسؤول كلامى دق الجرس وجاء الزبون فقال له ائتنا بالشاي والبراد ، وقال تفضّلوا بالجلوس فجلسنا أمامه ثمّ سألني هل أنت زيبه أي مثله شيعي فقلت نعم ؟ فقال لي هل تسمح أن أسأل فقلت تفضّل ، فقام وأخرج مفتاح صندوق حديدي وأخرج منه قطعة من تراب الأرض نسجد عليها ووضعها على الطاولة قائلاً ما هذه ؟ فقلت له تريد الحقيقة أم تريد المجادلة ؟ فقال أُريد الحقيقة ؟</w:t>
      </w:r>
    </w:p>
    <w:p>
      <w:pPr>
        <w:pStyle w:val="BookText"/>
      </w:pPr>
      <w:r>
        <w:rPr>
          <w:rFonts w:ascii="Amiri" w:hAnsi="Amiri" w:eastAsia="Amiri" w:cs="Amiri"/>
          <w:lang w:bidi="ar-SA"/>
          <w:color w:val="111111"/>
          <w:sz w:val="28"/>
          <w:szCs w:val="28"/>
          <w:rtl/>
        </w:rPr>
        <w:t xml:space="preserve">فقلت له : الجواب على سؤالك هذا مشروط بأن نكون أنا وأنت مجرّدين عن عواطفنا المذهبية لمدّة ساعة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ونأخذ ما يقوله الله ورسوله ؟ فقال لا مانع لدي : فقلت له اعطني يدك لنعاهد الله على ذلك فأعطاني يده وتعاهدنا على ذلك ، فأجبته قائلاً :</w:t>
      </w:r>
    </w:p>
    <w:p>
      <w:pPr>
        <w:pStyle w:val="BookText"/>
      </w:pPr>
      <w:r>
        <w:rPr>
          <w:rFonts w:ascii="Amiri" w:hAnsi="Amiri" w:eastAsia="Amiri" w:cs="Amiri"/>
          <w:lang w:bidi="ar-SA"/>
          <w:color w:val="111111"/>
          <w:sz w:val="28"/>
          <w:szCs w:val="28"/>
          <w:rtl/>
        </w:rPr>
        <w:t xml:space="preserve">أوّلاً - : أرجو أن توسّع بالك وفكرك وأن تميّز بين السجود له والسجود عليه أما السجود له : لا يجوز مطلقاً إلا الله تعالى حتّى لا يجوز السجود لنبي أو وصي نبي لأنه مختص بالله سبحانه وتعالى .</w:t>
      </w:r>
    </w:p>
    <w:p>
      <w:pPr>
        <w:pStyle w:val="BookText"/>
      </w:pPr>
      <w:r>
        <w:rPr>
          <w:rFonts w:ascii="Amiri" w:hAnsi="Amiri" w:eastAsia="Amiri" w:cs="Amiri"/>
          <w:lang w:bidi="ar-SA"/>
          <w:color w:val="111111"/>
          <w:sz w:val="28"/>
          <w:szCs w:val="28"/>
          <w:rtl/>
        </w:rPr>
        <w:t xml:space="preserve">وأمّا السجود عليه فأنت تسجد على سجادة صنعت في بلاد الغرب أو الشرق وأنت لم تعبدها لأن سجودك عليها لا لها ، وأنا أسجد على قطعة من تراب الأرض فسجودي على التربة وسجودك على الفرش هو الله تعالى وأمّا إذا كان مجرد السجود على الشيء هو شرك فسجودك على السجادة هو شرك أو سجودي على تربة أيضاً هو شرك ، في حين إن سجودك على الفرش وسجودي على التربة الله تعالى ، فإما أن نكون أنا وأنت من المسلمين وإمّا من المشركين ولكن لو فرّقنا وميّزنا بين السجود له والسجود عليه تحلّ المشكلة ويحصل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التفاهم ما بين المسلمين فلا أنت الساجد على الفراش مشرك ولا أنا الساجد على قطعة من تراب الأرض لأنّنا جميعاً نسجد الله تعالى على سجادة أم تربة أرض ولا نسجد لغير الله تعالى ، ثم التفت للمسؤول قائلاً هل اتضح الأمر ؟ قال نعم .</w:t>
      </w:r>
    </w:p>
    <w:p>
      <w:pPr>
        <w:pStyle w:val="BookText"/>
      </w:pPr>
      <w:r>
        <w:rPr>
          <w:rFonts w:ascii="IRNazanin" w:hAnsi="IRNazanin" w:eastAsia="IRNazanin" w:cs="IRNazanin"/>
          <w:lang w:bidi="fa-IR"/>
          <w:color w:val="111111"/>
          <w:sz w:val="28"/>
          <w:szCs w:val="28"/>
          <w:rtl/>
        </w:rPr>
        <w:t xml:space="preserve">ثانياً : قلت للمسؤول لماذا نحن نصلي ونسجد أليس للأمر الإلهي الذي أمرنا بالصلاة له هو الذي أمرنا أن نسجد على الأرض لقول النبي (صلی الله علیه وآله وسلم)جعلت لي الأرض</w:t>
      </w:r>
    </w:p>
    <w:p>
      <w:pPr>
        <w:pStyle w:val="BookText"/>
      </w:pPr>
      <w:r>
        <w:rPr>
          <w:rFonts w:ascii="Amiri" w:hAnsi="Amiri" w:eastAsia="Amiri" w:cs="Amiri"/>
          <w:lang w:bidi="ar-SA"/>
          <w:color w:val="111111"/>
          <w:sz w:val="28"/>
          <w:szCs w:val="28"/>
          <w:rtl/>
        </w:rPr>
        <w:t xml:space="preserve">مسجداً وطهوراً.</w:t>
      </w:r>
    </w:p>
    <w:p>
      <w:pPr>
        <w:pStyle w:val="BookText"/>
      </w:pPr>
      <w:r>
        <w:rPr>
          <w:rFonts w:ascii="Amiri" w:hAnsi="Amiri" w:eastAsia="Amiri" w:cs="Amiri"/>
          <w:lang w:bidi="ar-SA"/>
          <w:color w:val="111111"/>
          <w:sz w:val="28"/>
          <w:szCs w:val="28"/>
          <w:rtl/>
        </w:rPr>
        <w:t xml:space="preserve">والمسجد في الحديث الشريف هو مكان السجود وإنّما سمّي مسجداً لكثرة وقوع السجود فيه فسمّي مسجداً . وإذا كان في مكان فيه قطعات مختلفة وعديدة :</w:t>
      </w:r>
    </w:p>
    <w:p>
      <w:pPr>
        <w:pStyle w:val="BookText"/>
      </w:pPr>
      <w:r>
        <w:rPr>
          <w:rFonts w:ascii="Amiri" w:hAnsi="Amiri" w:eastAsia="Amiri" w:cs="Amiri"/>
          <w:lang w:bidi="ar-SA"/>
          <w:color w:val="111111"/>
          <w:sz w:val="28"/>
          <w:szCs w:val="28"/>
          <w:rtl/>
        </w:rPr>
        <w:t xml:space="preserve">1 - قطعة حديد - 2 - قطعة من الزجاج - 3 - وقطعة من الفرش - 4 - وقطعة من التراب - وطلب منا رجل قائلاً ائتني بشيء من الأرض فحينما تسمع كلمة أرض أين ينصرف ويبادر ذهنك هل إلى قطعة الحديد أم إلى الزجاج أم إلى الفرش أم إلى التراب؟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ليالمسؤول :  ذهني يبادر إلى التراب لانه أرض، فقلت إذن التراب هو أرض %100% وهو يقين إنّه قطعة من</w:t>
      </w:r>
    </w:p>
    <w:p>
      <w:pPr>
        <w:pStyle w:val="BookText"/>
      </w:pPr>
      <w:r>
        <w:rPr>
          <w:rFonts w:ascii="Amiri" w:hAnsi="Amiri" w:eastAsia="Amiri" w:cs="Amiri"/>
          <w:lang w:bidi="ar-SA"/>
          <w:color w:val="111111"/>
          <w:sz w:val="28"/>
          <w:szCs w:val="28"/>
          <w:rtl/>
        </w:rPr>
        <w:t xml:space="preserve">الأرض، بينما بقية القطع من الحديد والزجاج والفرش هي أفراد مشكوكة هل إنّها أرض أم لا ؟</w:t>
      </w:r>
    </w:p>
    <w:p>
      <w:pPr>
        <w:pStyle w:val="BookText"/>
      </w:pPr>
      <w:r>
        <w:rPr>
          <w:rFonts w:ascii="IRNazanin" w:hAnsi="IRNazanin" w:eastAsia="IRNazanin" w:cs="IRNazanin"/>
          <w:lang w:bidi="fa-IR"/>
          <w:color w:val="111111"/>
          <w:sz w:val="28"/>
          <w:szCs w:val="28"/>
          <w:rtl/>
        </w:rPr>
        <w:t xml:space="preserve">والإنسان العاقل هل يترك اليقين ويذهب إلى الشك أم العكس هو المطلوب أي أن يترك المشكوك ويذهب إلى اليقين وهو التراب ، فهذه القطعة التي تسألني عنها هي  تراب من الأرض والنبي(صلی الله علیه وآله وسلم) قال :</w:t>
      </w:r>
    </w:p>
    <w:p>
      <w:pPr>
        <w:pStyle w:val="BookText"/>
      </w:pPr>
      <w:r>
        <w:rPr>
          <w:rFonts w:ascii="Amiri" w:hAnsi="Amiri" w:eastAsia="Amiri" w:cs="Amiri"/>
          <w:lang w:bidi="ar-SA"/>
          <w:color w:val="111111"/>
          <w:sz w:val="28"/>
          <w:szCs w:val="28"/>
          <w:rtl/>
        </w:rPr>
        <w:t xml:space="preserve">جعلت لي الأرض مسجداً وطهوراً.  فالتفت إليّ المسؤول قائلاً ياشيخ جعلت عندي شكّ  وأنا لا أُصلّي بعد الآن إلا على تربة الأرض والحمد لله ربّ العالمين.</w:t>
      </w:r>
    </w:p>
    <w:p>
      <w:pPr>
        <w:pStyle w:val="BookText"/>
      </w:pPr>
      <w:r>
        <w:rPr>
          <w:rFonts w:ascii="Amiri" w:hAnsi="Amiri" w:eastAsia="Amiri" w:cs="Amiri"/>
          <w:lang w:bidi="ar-SA"/>
          <w:color w:val="111111"/>
          <w:sz w:val="28"/>
          <w:szCs w:val="28"/>
          <w:rtl/>
        </w:rPr>
        <w:t xml:space="preserve">وأخيراً فالشرع والعقل يأمران بأن نسجد على تربة الأرض النظيفة فلو كانت قطعة من تربة الأرض في مكان ترمى فيه الأوساخ فالعقل يرشدنا أن نذهب إلى تربة طاهرة بعيدة عن الأوساخ أو لو كانت قطعة من تربة الأرض نظيفة التربة الطاهرة من أرض مكة المكرّمة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والمدينة المنوّرة أو مكان مقدّس لمرقد طاهر فالعقل یر شدنا أيضاً أن نأخذ قطعة من تلكم الأماكن المقدّسة ونسجد عليها لا لها وهذا أمر عقلي وعرفي وشرعي. فإذا قيل لماذا تلتزمون بتربة كربلا فنجيبهم أن تربة کربلا هى أيضاً قطعة من تراب الأرض الطاهرة تذكّرنا بالبذل والتضحية في سبيل الله وطاعته ورضوانه لأنّ الإمام الحسين السبط رسول الله وريحانته وحبيب قلبه ضحى بكل ما يملك في سبيل الله وكان يؤدّي الضحية تلو  الضحية والفداء تلو الفداء وهو يقول:</w:t>
      </w:r>
    </w:p>
    <w:p>
      <w:pPr>
        <w:pStyle w:val="BookText"/>
      </w:pPr>
      <w:r>
        <w:rPr>
          <w:rFonts w:ascii="Amiri" w:hAnsi="Amiri" w:eastAsia="Amiri" w:cs="Amiri"/>
          <w:lang w:bidi="ar-SA"/>
          <w:color w:val="111111"/>
          <w:sz w:val="28"/>
          <w:szCs w:val="28"/>
          <w:rtl/>
        </w:rPr>
        <w:t xml:space="preserve">اللهمّ إن كان هذا يرضيك فخذ حتّى ترضى.</w:t>
      </w:r>
    </w:p>
    <w:p>
      <w:pPr>
        <w:pStyle w:val="BookText"/>
      </w:pPr>
      <w:r>
        <w:rPr>
          <w:rFonts w:ascii="Amiri" w:hAnsi="Amiri" w:eastAsia="Amiri" w:cs="Amiri"/>
          <w:lang w:bidi="ar-SA"/>
          <w:color w:val="111111"/>
          <w:sz w:val="28"/>
          <w:szCs w:val="28"/>
          <w:rtl/>
        </w:rPr>
        <w:t xml:space="preserve">ثمّ إنّ في كربلا تصنع قطع من تراب الأرض فيأخذها الإنسان معه ويصلّي عليها لأنها من تراب الأرض الطاهرة، ولو كان هناك مصنع يصنع قطع من تراب مكة المكرّمة والمدينة المنوّرة لأخذنا منها ونصلّي عليها أو أي قطعة من تراب الأرض في الدنيا لأنّها كلّها أرض الله تعالى ونحن مأمورين بالسجود على الأرض لا لها وإنّما السجود عليها الله تعالى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1042_11751"/>
    <w:bookmarkEnd w:id="3"/>
    <w:p>
      <w:pPr>
        <w:pStyle w:val="Heading2"/>
      </w:pPr>
      <w:bookmarkStart w:id="11" w:name="_Toc6"/>
      <w:r>
        <w:t>المصادر</w:t>
      </w:r>
      <w:bookmarkEnd w:id="11"/>
    </w:p>
    <w:p>
      <w:pPr>
        <w:pStyle w:val="BookText"/>
      </w:pPr>
      <w:r>
        <w:rPr>
          <w:rFonts w:ascii="IRNazanin" w:hAnsi="IRNazanin" w:eastAsia="IRNazanin" w:cs="IRNazanin"/>
          <w:lang w:bidi="fa-IR"/>
          <w:color w:val="111111"/>
          <w:sz w:val="28"/>
          <w:szCs w:val="28"/>
          <w:rtl/>
        </w:rPr>
        <w:t xml:space="preserve">صحیح مسلم</w:t>
      </w:r>
    </w:p>
    <w:p>
      <w:pPr>
        <w:pStyle w:val="BookText"/>
      </w:pPr>
      <w:r>
        <w:rPr>
          <w:rFonts w:ascii="Amiri" w:hAnsi="Amiri" w:eastAsia="Amiri" w:cs="Amiri"/>
          <w:lang w:bidi="ar-SA"/>
          <w:color w:val="111111"/>
          <w:sz w:val="28"/>
          <w:szCs w:val="28"/>
          <w:rtl/>
        </w:rPr>
        <w:t xml:space="preserve">صحيح البخاري</w:t>
      </w:r>
    </w:p>
    <w:p>
      <w:pPr>
        <w:pStyle w:val="BookText"/>
      </w:pPr>
      <w:r>
        <w:rPr>
          <w:rFonts w:ascii="Amiri" w:hAnsi="Amiri" w:eastAsia="Amiri" w:cs="Amiri"/>
          <w:lang w:bidi="ar-SA"/>
          <w:color w:val="111111"/>
          <w:sz w:val="28"/>
          <w:szCs w:val="28"/>
          <w:rtl/>
        </w:rPr>
        <w:t xml:space="preserve">صحيح النسائي</w:t>
      </w:r>
    </w:p>
    <w:p>
      <w:pPr>
        <w:pStyle w:val="BookText"/>
      </w:pPr>
      <w:r>
        <w:rPr>
          <w:rFonts w:ascii="Amiri" w:hAnsi="Amiri" w:eastAsia="Amiri" w:cs="Amiri"/>
          <w:lang w:bidi="ar-SA"/>
          <w:color w:val="111111"/>
          <w:sz w:val="28"/>
          <w:szCs w:val="28"/>
          <w:rtl/>
        </w:rPr>
        <w:t xml:space="preserve">صحيح أبي داود</w:t>
      </w:r>
    </w:p>
    <w:p>
      <w:pPr>
        <w:pStyle w:val="BookText"/>
      </w:pPr>
      <w:r>
        <w:rPr>
          <w:rFonts w:ascii="Amiri" w:hAnsi="Amiri" w:eastAsia="Amiri" w:cs="Amiri"/>
          <w:lang w:bidi="ar-SA"/>
          <w:color w:val="111111"/>
          <w:sz w:val="28"/>
          <w:szCs w:val="28"/>
          <w:rtl/>
        </w:rPr>
        <w:t xml:space="preserve">صحيح الترمذي</w:t>
      </w:r>
    </w:p>
    <w:p>
      <w:pPr>
        <w:pStyle w:val="BookText"/>
      </w:pPr>
      <w:r>
        <w:rPr>
          <w:rFonts w:ascii="Amiri" w:hAnsi="Amiri" w:eastAsia="Amiri" w:cs="Amiri"/>
          <w:lang w:bidi="ar-SA"/>
          <w:color w:val="111111"/>
          <w:sz w:val="28"/>
          <w:szCs w:val="28"/>
          <w:rtl/>
        </w:rPr>
        <w:t xml:space="preserve">السنن الكبرى</w:t>
      </w:r>
    </w:p>
    <w:p>
      <w:pPr>
        <w:pStyle w:val="BookText"/>
      </w:pPr>
      <w:r>
        <w:rPr>
          <w:rFonts w:ascii="IRNazanin" w:hAnsi="IRNazanin" w:eastAsia="IRNazanin" w:cs="IRNazanin"/>
          <w:lang w:bidi="fa-IR"/>
          <w:color w:val="111111"/>
          <w:sz w:val="28"/>
          <w:szCs w:val="28"/>
          <w:rtl/>
        </w:rPr>
        <w:t xml:space="preserve">مسند ابن حنبل</w:t>
      </w:r>
    </w:p>
    <w:p>
      <w:pPr>
        <w:pStyle w:val="BookText"/>
      </w:pPr>
      <w:r>
        <w:rPr>
          <w:rFonts w:ascii="Amiri" w:hAnsi="Amiri" w:eastAsia="Amiri" w:cs="Amiri"/>
          <w:lang w:bidi="ar-SA"/>
          <w:color w:val="111111"/>
          <w:sz w:val="28"/>
          <w:szCs w:val="28"/>
          <w:rtl/>
        </w:rPr>
        <w:t xml:space="preserve">سنن ابن ماجة</w:t>
      </w:r>
    </w:p>
    <w:p>
      <w:pPr>
        <w:pStyle w:val="BookText"/>
      </w:pPr>
      <w:r>
        <w:rPr>
          <w:rFonts w:ascii="Amiri" w:hAnsi="Amiri" w:eastAsia="Amiri" w:cs="Amiri"/>
          <w:lang w:bidi="ar-SA"/>
          <w:color w:val="111111"/>
          <w:sz w:val="28"/>
          <w:szCs w:val="28"/>
          <w:rtl/>
        </w:rPr>
        <w:t xml:space="preserve">نيل الأوطار للشوكاني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042_11752"/>
    <w:bookmarkEnd w:id="4"/>
    <w:p>
      <w:pPr>
        <w:pStyle w:val="Heading2"/>
      </w:pPr>
      <w:bookmarkStart w:id="12" w:name="_Toc7"/>
      <w:r>
        <w:t>محتويات الكتاب</w:t>
      </w:r>
      <w:bookmarkEnd w:id="12"/>
    </w:p>
    <w:p>
      <w:pPr>
        <w:pStyle w:val="BookText"/>
      </w:pPr>
      <w:r>
        <w:rPr>
          <w:rFonts w:ascii="Amiri" w:hAnsi="Amiri" w:eastAsia="Amiri" w:cs="Amiri"/>
          <w:lang w:bidi="ar-SA"/>
          <w:color w:val="111111"/>
          <w:sz w:val="28"/>
          <w:szCs w:val="28"/>
          <w:rtl/>
        </w:rPr>
        <w:t xml:space="preserve">السجود على الأرض هنا عدة أبحاث .....5</w:t>
      </w:r>
    </w:p>
    <w:p>
      <w:pPr>
        <w:pStyle w:val="BookText"/>
      </w:pPr>
      <w:r>
        <w:rPr>
          <w:rFonts w:ascii="IRNazanin" w:hAnsi="IRNazanin" w:eastAsia="IRNazanin" w:cs="IRNazanin"/>
          <w:lang w:bidi="fa-IR"/>
          <w:color w:val="111111"/>
          <w:sz w:val="28"/>
          <w:szCs w:val="28"/>
          <w:rtl/>
        </w:rPr>
        <w:t xml:space="preserve">السجود على التراب هو الاصل ............ 6</w:t>
      </w:r>
    </w:p>
    <w:p>
      <w:pPr>
        <w:pStyle w:val="BookText"/>
      </w:pPr>
      <w:r>
        <w:rPr>
          <w:rFonts w:ascii="Amiri" w:hAnsi="Amiri" w:eastAsia="Amiri" w:cs="Amiri"/>
          <w:lang w:bidi="ar-SA"/>
          <w:color w:val="111111"/>
          <w:sz w:val="28"/>
          <w:szCs w:val="28"/>
          <w:rtl/>
        </w:rPr>
        <w:t xml:space="preserve">الأدلة على ذلك ذلك ... ......................8</w:t>
      </w:r>
    </w:p>
    <w:p>
      <w:pPr>
        <w:pStyle w:val="BookText"/>
      </w:pPr>
      <w:r>
        <w:rPr>
          <w:rFonts w:ascii="Amiri" w:hAnsi="Amiri" w:eastAsia="Amiri" w:cs="Amiri"/>
          <w:lang w:bidi="ar-SA"/>
          <w:color w:val="111111"/>
          <w:sz w:val="28"/>
          <w:szCs w:val="28"/>
          <w:rtl/>
        </w:rPr>
        <w:t xml:space="preserve">السجود على النسيج مطلقاً لا يجوز إلا للضرورة ... 11</w:t>
      </w:r>
    </w:p>
    <w:p>
      <w:pPr>
        <w:pStyle w:val="BookText"/>
      </w:pPr>
      <w:r>
        <w:rPr>
          <w:rFonts w:ascii="Amiri" w:hAnsi="Amiri" w:eastAsia="Amiri" w:cs="Amiri"/>
          <w:lang w:bidi="ar-SA"/>
          <w:color w:val="111111"/>
          <w:sz w:val="28"/>
          <w:szCs w:val="28"/>
          <w:rtl/>
        </w:rPr>
        <w:t xml:space="preserve">قصة ظريفة في مطار جده ....................14</w:t>
      </w:r>
    </w:p>
    <w:p>
      <w:pPr>
        <w:pStyle w:val="BookText"/>
      </w:pPr>
      <w:r>
        <w:rPr>
          <w:rFonts w:ascii="Amiri" w:hAnsi="Amiri" w:eastAsia="Amiri" w:cs="Amiri"/>
          <w:lang w:bidi="ar-SA"/>
          <w:color w:val="111111"/>
          <w:sz w:val="28"/>
          <w:szCs w:val="28"/>
          <w:rtl/>
        </w:rPr>
        <w:t xml:space="preserve">واخيراً الشرع والعقل يأمران بالسجود على الأرض .... 19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042_11753"/>
    <w:bookmarkEnd w:id="5"/>
    <w:p>
      <w:pPr>
        <w:pStyle w:val="Heading2"/>
      </w:pPr>
      <w:bookmarkStart w:id="13" w:name="_Toc8"/>
      <w:r>
        <w:t>كتب المؤلف</w:t>
      </w:r>
      <w:bookmarkEnd w:id="13"/>
    </w:p>
    <w:p>
      <w:pPr>
        <w:pStyle w:val="BookText"/>
      </w:pPr>
      <w:r>
        <w:rPr>
          <w:rFonts w:ascii="IRNazanin" w:hAnsi="IRNazanin" w:eastAsia="IRNazanin" w:cs="IRNazanin"/>
          <w:lang w:bidi="fa-IR"/>
          <w:color w:val="111111"/>
          <w:sz w:val="28"/>
          <w:szCs w:val="28"/>
          <w:rtl/>
        </w:rPr>
        <w:t xml:space="preserve">1 - الوثائق الرسمية لثورة الامام الحسين (علیه السلام)</w:t>
      </w:r>
    </w:p>
    <w:p>
      <w:pPr>
        <w:pStyle w:val="BookText"/>
      </w:pPr>
      <w:r>
        <w:rPr>
          <w:rFonts w:ascii="Amiri" w:hAnsi="Amiri" w:eastAsia="Amiri" w:cs="Amiri"/>
          <w:lang w:bidi="ar-SA"/>
          <w:color w:val="111111"/>
          <w:sz w:val="28"/>
          <w:szCs w:val="28"/>
          <w:rtl/>
        </w:rPr>
        <w:t xml:space="preserve">2 - الصوم بحث ودراسة .</w:t>
      </w:r>
    </w:p>
    <w:p>
      <w:pPr>
        <w:pStyle w:val="BookText"/>
      </w:pPr>
      <w:r>
        <w:rPr>
          <w:rFonts w:ascii="Amiri" w:hAnsi="Amiri" w:eastAsia="Amiri" w:cs="Amiri"/>
          <w:lang w:bidi="ar-SA"/>
          <w:color w:val="111111"/>
          <w:sz w:val="28"/>
          <w:szCs w:val="28"/>
          <w:rtl/>
        </w:rPr>
        <w:t xml:space="preserve">3 - علي ومواقفه البطولية.</w:t>
      </w:r>
    </w:p>
    <w:p>
      <w:pPr>
        <w:pStyle w:val="BookText"/>
      </w:pPr>
      <w:r>
        <w:rPr>
          <w:rFonts w:ascii="Amiri" w:hAnsi="Amiri" w:eastAsia="Amiri" w:cs="Amiri"/>
          <w:lang w:bidi="ar-SA"/>
          <w:color w:val="111111"/>
          <w:sz w:val="28"/>
          <w:szCs w:val="28"/>
          <w:rtl/>
        </w:rPr>
        <w:t xml:space="preserve">4 - علي ومدرسته الحربية.</w:t>
      </w:r>
    </w:p>
    <w:p>
      <w:pPr>
        <w:pStyle w:val="BookText"/>
      </w:pPr>
      <w:r>
        <w:rPr>
          <w:rFonts w:ascii="Amiri" w:hAnsi="Amiri" w:eastAsia="Amiri" w:cs="Amiri"/>
          <w:lang w:bidi="ar-SA"/>
          <w:color w:val="111111"/>
          <w:sz w:val="28"/>
          <w:szCs w:val="28"/>
          <w:rtl/>
        </w:rPr>
        <w:t xml:space="preserve">5 - مدرسة علم الأخلاق النظري .</w:t>
      </w:r>
    </w:p>
    <w:p>
      <w:pPr>
        <w:pStyle w:val="BookText"/>
      </w:pPr>
      <w:r>
        <w:rPr>
          <w:rFonts w:ascii="Amiri" w:hAnsi="Amiri" w:eastAsia="Amiri" w:cs="Amiri"/>
          <w:lang w:bidi="ar-SA"/>
          <w:color w:val="111111"/>
          <w:sz w:val="28"/>
          <w:szCs w:val="28"/>
          <w:rtl/>
        </w:rPr>
        <w:t xml:space="preserve">6 - الشركة في الفقه الإسلامي.</w:t>
      </w:r>
    </w:p>
    <w:p>
      <w:pPr>
        <w:pStyle w:val="BookText"/>
      </w:pPr>
      <w:r>
        <w:rPr>
          <w:rFonts w:ascii="Amiri" w:hAnsi="Amiri" w:eastAsia="Amiri" w:cs="Amiri"/>
          <w:lang w:bidi="ar-SA"/>
          <w:color w:val="111111"/>
          <w:sz w:val="28"/>
          <w:szCs w:val="28"/>
          <w:rtl/>
        </w:rPr>
        <w:t xml:space="preserve">7 - كتاب الأسئلة والأجوبة الإسلامية صدر منها حتى الآن سبعة أعداد.</w:t>
      </w:r>
    </w:p>
    <w:p>
      <w:pPr>
        <w:pStyle w:val="BookText"/>
      </w:pPr>
      <w:r>
        <w:rPr>
          <w:rFonts w:ascii="Amiri" w:hAnsi="Amiri" w:eastAsia="Amiri" w:cs="Amiri"/>
          <w:lang w:bidi="ar-SA"/>
          <w:color w:val="111111"/>
          <w:sz w:val="28"/>
          <w:szCs w:val="28"/>
          <w:rtl/>
        </w:rPr>
        <w:t xml:space="preserve">8- واقعة بدر الكبرى حرب تحريرية إسلامية.</w:t>
      </w:r>
    </w:p>
    <w:p>
      <w:pPr>
        <w:pStyle w:val="BookText"/>
      </w:pPr>
      <w:r>
        <w:rPr>
          <w:rFonts w:ascii="Amiri" w:hAnsi="Amiri" w:eastAsia="Amiri" w:cs="Amiri"/>
          <w:lang w:bidi="ar-SA"/>
          <w:color w:val="111111"/>
          <w:sz w:val="28"/>
          <w:szCs w:val="28"/>
          <w:rtl/>
        </w:rPr>
        <w:t xml:space="preserve">9 - نظرية النبوة و الامامة والخلافة في الأسلام.</w:t>
      </w:r>
    </w:p>
    <w:p>
      <w:pPr>
        <w:pStyle w:val="BookText"/>
      </w:pPr>
      <w:r>
        <w:rPr>
          <w:rFonts w:ascii="Amiri" w:hAnsi="Amiri" w:eastAsia="Amiri" w:cs="Amiri"/>
          <w:lang w:bidi="ar-SA"/>
          <w:color w:val="111111"/>
          <w:sz w:val="28"/>
          <w:szCs w:val="28"/>
          <w:rtl/>
        </w:rPr>
        <w:t xml:space="preserve">10 - الصلاة واجباتها وأحكامها.</w:t>
      </w:r>
    </w:p>
    <w:p>
      <w:pPr>
        <w:pStyle w:val="BookText"/>
      </w:pPr>
      <w:r>
        <w:rPr>
          <w:rFonts w:ascii="Amiri" w:hAnsi="Amiri" w:eastAsia="Amiri" w:cs="Amiri"/>
          <w:lang w:bidi="ar-SA"/>
          <w:color w:val="111111"/>
          <w:sz w:val="28"/>
          <w:szCs w:val="28"/>
          <w:rtl/>
        </w:rPr>
        <w:t xml:space="preserve">11 - أحكام المسافر في الشريعة الإسلامية.</w:t>
      </w:r>
    </w:p>
    <w:p>
      <w:pPr>
        <w:pStyle w:val="BookText"/>
      </w:pPr>
      <w:r>
        <w:rPr>
          <w:rFonts w:ascii="Amiri" w:hAnsi="Amiri" w:eastAsia="Amiri" w:cs="Amiri"/>
          <w:lang w:bidi="ar-SA"/>
          <w:color w:val="111111"/>
          <w:sz w:val="28"/>
          <w:szCs w:val="28"/>
          <w:rtl/>
        </w:rPr>
        <w:t xml:space="preserve">12 - مفاهيمنا.</w:t>
      </w:r>
    </w:p>
    <w:p>
      <w:pPr>
        <w:pStyle w:val="BookText"/>
      </w:pPr>
      <w:r>
        <w:rPr>
          <w:rFonts w:ascii="Amiri" w:hAnsi="Amiri" w:eastAsia="Amiri" w:cs="Amiri"/>
          <w:lang w:bidi="ar-SA"/>
          <w:color w:val="111111"/>
          <w:sz w:val="28"/>
          <w:szCs w:val="28"/>
          <w:rtl/>
        </w:rPr>
        <w:t xml:space="preserve">13 - مفهوم الشعائر الحسينية.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تاريخ المدارس الأخلاقية قديماً وحديثاً .</w:t>
      </w:r>
    </w:p>
    <w:p>
      <w:pPr>
        <w:pStyle w:val="BookText"/>
      </w:pPr>
      <w:r>
        <w:rPr>
          <w:rFonts w:ascii="Amiri" w:hAnsi="Amiri" w:eastAsia="Amiri" w:cs="Amiri"/>
          <w:lang w:bidi="ar-SA"/>
          <w:color w:val="111111"/>
          <w:sz w:val="28"/>
          <w:szCs w:val="28"/>
          <w:rtl/>
        </w:rPr>
        <w:t xml:space="preserve">15 - التشيع هو النبع الصافي في الإسلام .</w:t>
      </w:r>
    </w:p>
    <w:p>
      <w:pPr>
        <w:pStyle w:val="BookText"/>
      </w:pPr>
      <w:r>
        <w:rPr>
          <w:rFonts w:ascii="Amiri" w:hAnsi="Amiri" w:eastAsia="Amiri" w:cs="Amiri"/>
          <w:lang w:bidi="ar-SA"/>
          <w:color w:val="111111"/>
          <w:sz w:val="28"/>
          <w:szCs w:val="28"/>
          <w:rtl/>
        </w:rPr>
        <w:t xml:space="preserve">16 - التشريع الاسلامي وتطور الزمن.</w:t>
      </w:r>
    </w:p>
    <w:p>
      <w:pPr>
        <w:pStyle w:val="BookText"/>
      </w:pPr>
      <w:r>
        <w:rPr>
          <w:rFonts w:ascii="Amiri" w:hAnsi="Amiri" w:eastAsia="Amiri" w:cs="Amiri"/>
          <w:lang w:bidi="ar-SA"/>
          <w:color w:val="111111"/>
          <w:sz w:val="28"/>
          <w:szCs w:val="28"/>
          <w:rtl/>
        </w:rPr>
        <w:t xml:space="preserve">17 - أوهام احمد الكاتب وأساطيره.</w:t>
      </w:r>
    </w:p>
    <w:p>
      <w:pPr>
        <w:pStyle w:val="BookText"/>
      </w:pPr>
      <w:r>
        <w:rPr>
          <w:rFonts w:ascii="Amiri" w:hAnsi="Amiri" w:eastAsia="Amiri" w:cs="Amiri"/>
          <w:lang w:bidi="ar-SA"/>
          <w:color w:val="111111"/>
          <w:sz w:val="28"/>
          <w:szCs w:val="28"/>
          <w:rtl/>
        </w:rPr>
        <w:t xml:space="preserve">18 - خرافات عثمان خميس وأوهامه.</w:t>
      </w:r>
    </w:p>
    <w:p>
      <w:pPr>
        <w:pStyle w:val="BookText"/>
      </w:pPr>
      <w:r>
        <w:rPr>
          <w:rFonts w:ascii="Amiri" w:hAnsi="Amiri" w:eastAsia="Amiri" w:cs="Amiri"/>
          <w:lang w:bidi="ar-SA"/>
          <w:color w:val="111111"/>
          <w:sz w:val="28"/>
          <w:szCs w:val="28"/>
          <w:rtl/>
        </w:rPr>
        <w:t xml:space="preserve">19 - ثلاثة مناظرات في مكة المكرمة والمدينة المنورة.</w:t>
      </w:r>
    </w:p>
    <w:p>
      <w:pPr>
        <w:pStyle w:val="BookText"/>
      </w:pPr>
      <w:r>
        <w:rPr>
          <w:rFonts w:ascii="Amiri" w:hAnsi="Amiri" w:eastAsia="Amiri" w:cs="Amiri"/>
          <w:lang w:bidi="ar-SA"/>
          <w:color w:val="111111"/>
          <w:sz w:val="28"/>
          <w:szCs w:val="28"/>
          <w:rtl/>
        </w:rPr>
        <w:t xml:space="preserve">20 - التشيع هو المذهب الرسمي للاسلام بالنص القرآني والنبوي.</w:t>
      </w:r>
    </w:p>
    <w:p>
      <w:pPr>
        <w:pStyle w:val="BookText"/>
      </w:pPr>
      <w:r>
        <w:rPr>
          <w:rFonts w:ascii="Amiri" w:hAnsi="Amiri" w:eastAsia="Amiri" w:cs="Amiri"/>
          <w:lang w:bidi="ar-SA"/>
          <w:color w:val="111111"/>
          <w:sz w:val="28"/>
          <w:szCs w:val="28"/>
          <w:rtl/>
        </w:rPr>
        <w:t xml:space="preserve">21 - النصائح الوافية لاتباع الوهابية والسلفية 22 - فكرة الإمام المهدي فريضة إسلامية بالنص القرآني والنبوي .</w:t>
      </w:r>
    </w:p>
    <w:p>
      <w:pPr>
        <w:pStyle w:val="BookText"/>
      </w:pPr>
      <w:r>
        <w:rPr>
          <w:rFonts w:ascii="Amiri" w:hAnsi="Amiri" w:eastAsia="Amiri" w:cs="Amiri"/>
          <w:lang w:bidi="ar-SA"/>
          <w:color w:val="111111"/>
          <w:sz w:val="28"/>
          <w:szCs w:val="28"/>
          <w:rtl/>
        </w:rPr>
        <w:t xml:space="preserve">23 - لماذا الاختلاف بين المذاهب الإسلامية مع وضوح النص القرآني والنبوي.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يوزع هذا الكتاب مجاناً وثوابه إلى روح المرحوم الحاج شعبان وروح المرحومه زوجته  وروح نجلهما المرحوم الحاج طالب ورحم الله من قرأ الفاتحة لهم.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المعنى صحيح البخاري 1 / 113/86 وصحيح مسلم 2 / 64 وصحيح النسائي 32/1 وصحيح أبي داود 79/1 وصحيح الترمذي 114/2.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النسائي 2 / 32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 163 و 198 والسنن الكبرى 2 / 104 وسنن أبي داود 143/1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 / 227 وسنن الكبرى 2 / 105.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الكبرى 2 /106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 / 105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 / 105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سنن الكبرى 2 / 105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المجمع الكبير 57/2 ذكره عنه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 216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109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 101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للشوكاني 368/2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تفصيل ذلك في مسند أحمد بن حنبل 1 / 327 وسنن الكبرى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الكبرى 2 / 105 و 106 . (3) أنظر سنن الكبرى 2 / 105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الکبری 2/105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الكبرى 157/2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767A5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السجود علی الارض</dc:title>
  <dc:description/>
  <dc:subject/>
  <cp:keywords/>
  <cp:category/>
  <cp:lastModifiedBy/>
  <dcterms:created xsi:type="dcterms:W3CDTF">2026-08-16T15:12:51+03:30</dcterms:created>
  <dcterms:modified xsi:type="dcterms:W3CDTF">2026-08-16T15:12:51+03:30</dcterms:modified>
</cp:coreProperties>
</file>

<file path=docProps/custom.xml><?xml version="1.0" encoding="utf-8"?>
<Properties xmlns="http://schemas.openxmlformats.org/officeDocument/2006/custom-properties" xmlns:vt="http://schemas.openxmlformats.org/officeDocument/2006/docPropsVTypes"/>
</file>