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دلیل تحریر الوسیلة احکام الاسرة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5897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5899_37343814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805901_373438147">
            <w:r>
              <w:rPr>
                <w:webHidden/>
                <w:rStyle w:val="IndexLink"/>
                <w:rtl w:val="true"/>
              </w:rPr>
              <w:t>مقدّمة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805903_373438147">
            <w:r>
              <w:rPr>
                <w:webHidden/>
                <w:rStyle w:val="IndexLink"/>
                <w:rtl w:val="true"/>
              </w:rPr>
              <w:t>مقدّمة المؤلّف</w:t>
            </w:r>
            <w:r>
              <w:rPr>
                <w:rStyle w:val="IndexLink"/>
                <w:rtl w:val="true"/>
              </w:rPr>
              <w:tab/>
            </w:r>
            <w:r>
              <w:rPr>
                <w:rStyle w:val="IndexLink"/>
              </w:rPr>
              <w:t>12</w:t>
            </w:r>
          </w:hyperlink>
        </w:p>
        <w:p>
          <w:pPr>
            <w:pStyle w:val="Contents2"/>
            <w:tabs>
              <w:tab w:val="clear" w:pos="8743"/>
              <w:tab w:val="right" w:pos="9026" w:leader="dot"/>
            </w:tabs>
            <w:rPr/>
          </w:pPr>
          <w:hyperlink w:anchor="__RefHeading___Toc805905_373438147">
            <w:r>
              <w:rPr>
                <w:webHidden/>
                <w:rStyle w:val="IndexLink"/>
                <w:rtl w:val="true"/>
              </w:rPr>
              <w:t>حقوق الزوجين</w:t>
            </w:r>
            <w:r>
              <w:rPr>
                <w:rStyle w:val="IndexLink"/>
                <w:rtl w:val="true"/>
              </w:rPr>
              <w:tab/>
            </w:r>
            <w:r>
              <w:rPr>
                <w:rStyle w:val="IndexLink"/>
              </w:rPr>
              <w:t>16</w:t>
            </w:r>
          </w:hyperlink>
        </w:p>
        <w:p>
          <w:pPr>
            <w:pStyle w:val="Contents3"/>
            <w:tabs>
              <w:tab w:val="clear" w:pos="8459"/>
              <w:tab w:val="right" w:pos="9026" w:leader="dot"/>
            </w:tabs>
            <w:rPr/>
          </w:pPr>
          <w:hyperlink w:anchor="__RefHeading___Toc805907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05909_373438147">
            <w:r>
              <w:rPr>
                <w:webHidden/>
                <w:rStyle w:val="IndexLink"/>
                <w:rtl w:val="true"/>
              </w:rPr>
              <w:t>الحقوق الواجبة بين الزوجين</w:t>
            </w:r>
            <w:r>
              <w:rPr>
                <w:rStyle w:val="IndexLink"/>
                <w:rtl w:val="true"/>
              </w:rPr>
              <w:tab/>
            </w:r>
            <w:r>
              <w:rPr>
                <w:rStyle w:val="IndexLink"/>
              </w:rPr>
              <w:t>17</w:t>
            </w:r>
          </w:hyperlink>
        </w:p>
        <w:p>
          <w:pPr>
            <w:pStyle w:val="Contents4"/>
            <w:tabs>
              <w:tab w:val="clear" w:pos="8176"/>
              <w:tab w:val="right" w:pos="9026" w:leader="dot"/>
            </w:tabs>
            <w:rPr/>
          </w:pPr>
          <w:hyperlink w:anchor="__RefHeading___Toc805911_37343814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805913_373438147">
            <w:r>
              <w:rPr>
                <w:webHidden/>
                <w:rStyle w:val="IndexLink"/>
                <w:rtl w:val="true"/>
              </w:rPr>
              <w:t>وجوب طاعة الزوج على المرأة في الخروج من البيت</w:t>
            </w:r>
            <w:r>
              <w:rPr>
                <w:rStyle w:val="IndexLink"/>
                <w:rtl w:val="true"/>
              </w:rPr>
              <w:tab/>
            </w:r>
            <w:r>
              <w:rPr>
                <w:rStyle w:val="IndexLink"/>
              </w:rPr>
              <w:t>17</w:t>
            </w:r>
          </w:hyperlink>
        </w:p>
        <w:p>
          <w:pPr>
            <w:pStyle w:val="Contents4"/>
            <w:tabs>
              <w:tab w:val="clear" w:pos="8176"/>
              <w:tab w:val="right" w:pos="9026" w:leader="dot"/>
            </w:tabs>
            <w:rPr/>
          </w:pPr>
          <w:hyperlink w:anchor="__RefHeading___Toc805915_373438147">
            <w:r>
              <w:rPr>
                <w:webHidden/>
                <w:rStyle w:val="IndexLink"/>
                <w:rtl w:val="true"/>
              </w:rPr>
              <w:t>عدم جواز صلة الوالدين بغير إذن الزوج</w:t>
            </w:r>
            <w:r>
              <w:rPr>
                <w:rStyle w:val="IndexLink"/>
                <w:rtl w:val="true"/>
              </w:rPr>
              <w:tab/>
            </w:r>
            <w:r>
              <w:rPr>
                <w:rStyle w:val="IndexLink"/>
              </w:rPr>
              <w:t>24</w:t>
            </w:r>
          </w:hyperlink>
        </w:p>
        <w:p>
          <w:pPr>
            <w:pStyle w:val="Contents4"/>
            <w:tabs>
              <w:tab w:val="clear" w:pos="8176"/>
              <w:tab w:val="right" w:pos="9026" w:leader="dot"/>
            </w:tabs>
            <w:rPr/>
          </w:pPr>
          <w:hyperlink w:anchor="__RefHeading___Toc805917_373438147">
            <w:r>
              <w:rPr>
                <w:webHidden/>
                <w:rStyle w:val="IndexLink"/>
                <w:rtl w:val="true"/>
              </w:rPr>
              <w:t>نذر المرأة و يمينها وهبتها و صدقتها</w:t>
            </w:r>
            <w:r>
              <w:rPr>
                <w:rStyle w:val="IndexLink"/>
                <w:rtl w:val="true"/>
              </w:rPr>
              <w:tab/>
            </w:r>
            <w:r>
              <w:rPr>
                <w:rStyle w:val="IndexLink"/>
              </w:rPr>
              <w:t>29</w:t>
            </w:r>
          </w:hyperlink>
        </w:p>
        <w:p>
          <w:pPr>
            <w:pStyle w:val="Contents4"/>
            <w:tabs>
              <w:tab w:val="clear" w:pos="8176"/>
              <w:tab w:val="right" w:pos="9026" w:leader="dot"/>
            </w:tabs>
            <w:rPr/>
          </w:pPr>
          <w:hyperlink w:anchor="__RefHeading___Toc805919_373438147">
            <w:r>
              <w:rPr>
                <w:webHidden/>
                <w:rStyle w:val="IndexLink"/>
                <w:rtl w:val="true"/>
              </w:rPr>
              <w:t>في حقوق الزوجة على الزوج</w:t>
            </w:r>
            <w:r>
              <w:rPr>
                <w:rStyle w:val="IndexLink"/>
                <w:rtl w:val="true"/>
              </w:rPr>
              <w:tab/>
            </w:r>
            <w:r>
              <w:rPr>
                <w:rStyle w:val="IndexLink"/>
              </w:rPr>
              <w:t>33</w:t>
            </w:r>
          </w:hyperlink>
        </w:p>
        <w:p>
          <w:pPr>
            <w:pStyle w:val="Contents4"/>
            <w:tabs>
              <w:tab w:val="clear" w:pos="8176"/>
              <w:tab w:val="right" w:pos="9026" w:leader="dot"/>
            </w:tabs>
            <w:rPr/>
          </w:pPr>
          <w:hyperlink w:anchor="__RefHeading___Toc805921_373438147">
            <w:r>
              <w:rPr>
                <w:webHidden/>
                <w:rStyle w:val="IndexLink"/>
                <w:rtl w:val="true"/>
              </w:rPr>
              <w:t>بعض حقوق واجبة اخرى بين الزوجين</w:t>
            </w:r>
            <w:r>
              <w:rPr>
                <w:rStyle w:val="IndexLink"/>
                <w:rtl w:val="true"/>
              </w:rPr>
              <w:tab/>
            </w:r>
            <w:r>
              <w:rPr>
                <w:rStyle w:val="IndexLink"/>
              </w:rPr>
              <w:t>38</w:t>
            </w:r>
          </w:hyperlink>
        </w:p>
        <w:p>
          <w:pPr>
            <w:pStyle w:val="Contents4"/>
            <w:tabs>
              <w:tab w:val="clear" w:pos="8176"/>
              <w:tab w:val="right" w:pos="9026" w:leader="dot"/>
            </w:tabs>
            <w:rPr/>
          </w:pPr>
          <w:hyperlink w:anchor="__RefHeading___Toc805923_373438147">
            <w:r>
              <w:rPr>
                <w:webHidden/>
                <w:rStyle w:val="IndexLink"/>
                <w:rtl w:val="true"/>
              </w:rPr>
              <w:t>حكم الشرط المخالف للمشروع من جانب الزوج أو الزوجة</w:t>
            </w:r>
            <w:r>
              <w:rPr>
                <w:rStyle w:val="IndexLink"/>
                <w:rtl w:val="true"/>
              </w:rPr>
              <w:tab/>
            </w:r>
            <w:r>
              <w:rPr>
                <w:rStyle w:val="IndexLink"/>
              </w:rPr>
              <w:t>42</w:t>
            </w:r>
          </w:hyperlink>
        </w:p>
        <w:p>
          <w:pPr>
            <w:pStyle w:val="Contents5"/>
            <w:tabs>
              <w:tab w:val="clear" w:pos="7892"/>
              <w:tab w:val="right" w:pos="9026" w:leader="dot"/>
            </w:tabs>
            <w:rPr/>
          </w:pPr>
          <w:hyperlink w:anchor="__RefHeading___Toc805925_373438147">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805927_373438147">
            <w:r>
              <w:rPr>
                <w:webHidden/>
                <w:rStyle w:val="IndexLink"/>
                <w:rtl w:val="true"/>
              </w:rPr>
              <w:t>تنقيح أقوال الفقهاء</w:t>
            </w:r>
            <w:r>
              <w:rPr>
                <w:rStyle w:val="IndexLink"/>
                <w:rtl w:val="true"/>
              </w:rPr>
              <w:tab/>
            </w:r>
            <w:r>
              <w:rPr>
                <w:rStyle w:val="IndexLink"/>
              </w:rPr>
              <w:t>43</w:t>
            </w:r>
          </w:hyperlink>
        </w:p>
        <w:p>
          <w:pPr>
            <w:pStyle w:val="Contents6"/>
            <w:tabs>
              <w:tab w:val="clear" w:pos="7609"/>
              <w:tab w:val="right" w:pos="9026" w:leader="dot"/>
            </w:tabs>
            <w:rPr/>
          </w:pPr>
          <w:hyperlink w:anchor="__RefHeading___Toc805929_373438147">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805931_373438147">
            <w:r>
              <w:rPr>
                <w:webHidden/>
                <w:rStyle w:val="IndexLink"/>
                <w:rtl w:val="true"/>
              </w:rPr>
              <w:t>رأي الشيخ الطوسي</w:t>
            </w:r>
            <w:r>
              <w:rPr>
                <w:rStyle w:val="IndexLink"/>
                <w:rtl w:val="true"/>
              </w:rPr>
              <w:tab/>
            </w:r>
            <w:r>
              <w:rPr>
                <w:rStyle w:val="IndexLink"/>
              </w:rPr>
              <w:t>43</w:t>
            </w:r>
          </w:hyperlink>
        </w:p>
        <w:p>
          <w:pPr>
            <w:pStyle w:val="Contents6"/>
            <w:tabs>
              <w:tab w:val="clear" w:pos="7609"/>
              <w:tab w:val="right" w:pos="9026" w:leader="dot"/>
            </w:tabs>
            <w:rPr/>
          </w:pPr>
          <w:hyperlink w:anchor="__RefHeading___Toc805933_373438147">
            <w:r>
              <w:rPr>
                <w:webHidden/>
                <w:rStyle w:val="IndexLink"/>
                <w:rtl w:val="true"/>
              </w:rPr>
              <w:t>كلام الفاضل الهندي</w:t>
            </w:r>
            <w:r>
              <w:rPr>
                <w:rStyle w:val="IndexLink"/>
                <w:rtl w:val="true"/>
              </w:rPr>
              <w:tab/>
            </w:r>
            <w:r>
              <w:rPr>
                <w:rStyle w:val="IndexLink"/>
              </w:rPr>
              <w:t>44</w:t>
            </w:r>
          </w:hyperlink>
        </w:p>
        <w:p>
          <w:pPr>
            <w:pStyle w:val="Contents6"/>
            <w:tabs>
              <w:tab w:val="clear" w:pos="7609"/>
              <w:tab w:val="right" w:pos="9026" w:leader="dot"/>
            </w:tabs>
            <w:rPr/>
          </w:pPr>
          <w:hyperlink w:anchor="__RefHeading___Toc805935_373438147">
            <w:r>
              <w:rPr>
                <w:webHidden/>
                <w:rStyle w:val="IndexLink"/>
                <w:rtl w:val="true"/>
              </w:rPr>
              <w:t>كلام ميرزا القمي قدس سره</w:t>
            </w:r>
            <w:r>
              <w:rPr>
                <w:rStyle w:val="IndexLink"/>
                <w:rtl w:val="true"/>
              </w:rPr>
              <w:tab/>
            </w:r>
            <w:r>
              <w:rPr>
                <w:rStyle w:val="IndexLink"/>
              </w:rPr>
              <w:t>45</w:t>
            </w:r>
          </w:hyperlink>
        </w:p>
        <w:p>
          <w:pPr>
            <w:pStyle w:val="Contents6"/>
            <w:tabs>
              <w:tab w:val="clear" w:pos="7609"/>
              <w:tab w:val="right" w:pos="9026" w:leader="dot"/>
            </w:tabs>
            <w:rPr/>
          </w:pPr>
          <w:hyperlink w:anchor="__RefHeading___Toc805937_373438147">
            <w:r>
              <w:rPr>
                <w:webHidden/>
                <w:rStyle w:val="IndexLink"/>
                <w:rtl w:val="true"/>
              </w:rPr>
              <w:t>كلام المحقّق صاحب الشرائع قدس سره</w:t>
            </w:r>
            <w:r>
              <w:rPr>
                <w:rStyle w:val="IndexLink"/>
                <w:rtl w:val="true"/>
              </w:rPr>
              <w:tab/>
            </w:r>
            <w:r>
              <w:rPr>
                <w:rStyle w:val="IndexLink"/>
              </w:rPr>
              <w:t>46</w:t>
            </w:r>
          </w:hyperlink>
        </w:p>
        <w:p>
          <w:pPr>
            <w:pStyle w:val="Contents6"/>
            <w:tabs>
              <w:tab w:val="clear" w:pos="7609"/>
              <w:tab w:val="right" w:pos="9026" w:leader="dot"/>
            </w:tabs>
            <w:rPr/>
          </w:pPr>
          <w:hyperlink w:anchor="__RefHeading___Toc805939_373438147">
            <w:r>
              <w:rPr>
                <w:webHidden/>
                <w:rStyle w:val="IndexLink"/>
                <w:rtl w:val="true"/>
              </w:rPr>
              <w:t>كلام صاحب الجواهر قدس سره</w:t>
            </w:r>
            <w:r>
              <w:rPr>
                <w:rStyle w:val="IndexLink"/>
                <w:rtl w:val="true"/>
              </w:rPr>
              <w:tab/>
            </w:r>
            <w:r>
              <w:rPr>
                <w:rStyle w:val="IndexLink"/>
              </w:rPr>
              <w:t>47</w:t>
            </w:r>
          </w:hyperlink>
        </w:p>
        <w:p>
          <w:pPr>
            <w:pStyle w:val="Contents6"/>
            <w:tabs>
              <w:tab w:val="clear" w:pos="7609"/>
              <w:tab w:val="right" w:pos="9026" w:leader="dot"/>
            </w:tabs>
            <w:rPr/>
          </w:pPr>
          <w:hyperlink w:anchor="__RefHeading___Toc805941_373438147">
            <w:r>
              <w:rPr>
                <w:webHidden/>
                <w:rStyle w:val="IndexLink"/>
                <w:rtl w:val="true"/>
              </w:rPr>
              <w:t>كلام المحقّق النائيني قدس سره</w:t>
            </w:r>
            <w:r>
              <w:rPr>
                <w:rStyle w:val="IndexLink"/>
                <w:rtl w:val="true"/>
              </w:rPr>
              <w:tab/>
            </w:r>
            <w:r>
              <w:rPr>
                <w:rStyle w:val="IndexLink"/>
              </w:rPr>
              <w:t>49</w:t>
            </w:r>
          </w:hyperlink>
        </w:p>
        <w:p>
          <w:pPr>
            <w:pStyle w:val="Contents6"/>
            <w:tabs>
              <w:tab w:val="clear" w:pos="7609"/>
              <w:tab w:val="right" w:pos="9026" w:leader="dot"/>
            </w:tabs>
            <w:rPr/>
          </w:pPr>
          <w:hyperlink w:anchor="__RefHeading___Toc805943_373438147">
            <w:r>
              <w:rPr>
                <w:webHidden/>
                <w:rStyle w:val="IndexLink"/>
                <w:rtl w:val="true"/>
              </w:rPr>
              <w:t>كلام السيّد الإمام الخميني قدس سره</w:t>
            </w:r>
            <w:r>
              <w:rPr>
                <w:rStyle w:val="IndexLink"/>
                <w:rtl w:val="true"/>
              </w:rPr>
              <w:tab/>
            </w:r>
            <w:r>
              <w:rPr>
                <w:rStyle w:val="IndexLink"/>
              </w:rPr>
              <w:t>51</w:t>
            </w:r>
          </w:hyperlink>
        </w:p>
        <w:p>
          <w:pPr>
            <w:pStyle w:val="Contents6"/>
            <w:tabs>
              <w:tab w:val="clear" w:pos="7609"/>
              <w:tab w:val="right" w:pos="9026" w:leader="dot"/>
            </w:tabs>
            <w:rPr/>
          </w:pPr>
          <w:hyperlink w:anchor="__RefHeading___Toc805945_373438147">
            <w:r>
              <w:rPr>
                <w:webHidden/>
                <w:rStyle w:val="IndexLink"/>
                <w:rtl w:val="true"/>
              </w:rPr>
              <w:t>مقتضى التحقيق</w:t>
            </w:r>
            <w:r>
              <w:rPr>
                <w:rStyle w:val="IndexLink"/>
                <w:rtl w:val="true"/>
              </w:rPr>
              <w:tab/>
            </w:r>
            <w:r>
              <w:rPr>
                <w:rStyle w:val="IndexLink"/>
              </w:rPr>
              <w:t>52</w:t>
            </w:r>
          </w:hyperlink>
        </w:p>
        <w:p>
          <w:pPr>
            <w:pStyle w:val="Contents4"/>
            <w:tabs>
              <w:tab w:val="clear" w:pos="8176"/>
              <w:tab w:val="right" w:pos="9026" w:leader="dot"/>
            </w:tabs>
            <w:rPr/>
          </w:pPr>
          <w:hyperlink w:anchor="__RefHeading___Toc805947_373438147">
            <w:r>
              <w:rPr>
                <w:webHidden/>
                <w:rStyle w:val="IndexLink"/>
                <w:rtl w:val="true"/>
              </w:rPr>
              <w:t>حقّ القسم</w:t>
            </w:r>
            <w:r>
              <w:rPr>
                <w:rStyle w:val="IndexLink"/>
                <w:rtl w:val="true"/>
              </w:rPr>
              <w:tab/>
            </w:r>
            <w:r>
              <w:rPr>
                <w:rStyle w:val="IndexLink"/>
              </w:rPr>
              <w:t>59</w:t>
            </w:r>
          </w:hyperlink>
        </w:p>
        <w:p>
          <w:pPr>
            <w:pStyle w:val="Contents2"/>
            <w:tabs>
              <w:tab w:val="clear" w:pos="8743"/>
              <w:tab w:val="right" w:pos="9026" w:leader="dot"/>
            </w:tabs>
            <w:rPr/>
          </w:pPr>
          <w:hyperlink w:anchor="__RefHeading___Toc805949_373438147">
            <w:r>
              <w:rPr>
                <w:webHidden/>
                <w:rStyle w:val="IndexLink"/>
                <w:rtl w:val="true"/>
              </w:rPr>
              <w:t>أحكام الصبيّ</w:t>
            </w:r>
            <w:r>
              <w:rPr>
                <w:rStyle w:val="IndexLink"/>
                <w:rtl w:val="true"/>
              </w:rPr>
              <w:tab/>
            </w:r>
            <w:r>
              <w:rPr>
                <w:rStyle w:val="IndexLink"/>
              </w:rPr>
              <w:t>68</w:t>
            </w:r>
          </w:hyperlink>
        </w:p>
        <w:p>
          <w:pPr>
            <w:pStyle w:val="Contents3"/>
            <w:tabs>
              <w:tab w:val="clear" w:pos="8459"/>
              <w:tab w:val="right" w:pos="9026" w:leader="dot"/>
            </w:tabs>
            <w:rPr/>
          </w:pPr>
          <w:hyperlink w:anchor="__RefHeading___Toc805951_37343814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805953_373438147">
            <w:r>
              <w:rPr>
                <w:webHidden/>
                <w:rStyle w:val="IndexLink"/>
                <w:rtl w:val="true"/>
              </w:rPr>
              <w:t>علامات البلوغ</w:t>
            </w:r>
            <w:r>
              <w:rPr>
                <w:rStyle w:val="IndexLink"/>
                <w:rtl w:val="true"/>
              </w:rPr>
              <w:tab/>
            </w:r>
            <w:r>
              <w:rPr>
                <w:rStyle w:val="IndexLink"/>
              </w:rPr>
              <w:t>69</w:t>
            </w:r>
          </w:hyperlink>
        </w:p>
        <w:p>
          <w:pPr>
            <w:pStyle w:val="Contents4"/>
            <w:tabs>
              <w:tab w:val="clear" w:pos="8176"/>
              <w:tab w:val="right" w:pos="9026" w:leader="dot"/>
            </w:tabs>
            <w:rPr/>
          </w:pPr>
          <w:hyperlink w:anchor="__RefHeading___Toc805955_37343814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805957_373438147">
            <w:r>
              <w:rPr>
                <w:webHidden/>
                <w:rStyle w:val="IndexLink"/>
                <w:rtl w:val="true"/>
              </w:rPr>
              <w:t>الأوّل</w:t>
            </w:r>
            <w:r>
              <w:rPr>
                <w:rStyle w:val="IndexLink"/>
                <w:rtl w:val="true"/>
              </w:rPr>
              <w:t>:</w:t>
            </w:r>
            <w:r>
              <w:rPr>
                <w:rStyle w:val="IndexLink"/>
                <w:rtl w:val="true"/>
              </w:rPr>
              <w:t>في سنّ بلوغ الذكور</w:t>
            </w:r>
            <w:r>
              <w:rPr>
                <w:rStyle w:val="IndexLink"/>
                <w:rtl w:val="true"/>
              </w:rPr>
              <w:tab/>
            </w:r>
            <w:r>
              <w:rPr>
                <w:rStyle w:val="IndexLink"/>
              </w:rPr>
              <w:t>77</w:t>
            </w:r>
          </w:hyperlink>
        </w:p>
        <w:p>
          <w:pPr>
            <w:pStyle w:val="Contents4"/>
            <w:tabs>
              <w:tab w:val="clear" w:pos="8176"/>
              <w:tab w:val="right" w:pos="9026" w:leader="dot"/>
            </w:tabs>
            <w:rPr/>
          </w:pPr>
          <w:hyperlink w:anchor="__RefHeading___Toc805959_373438147">
            <w:r>
              <w:rPr>
                <w:webHidden/>
                <w:rStyle w:val="IndexLink"/>
                <w:rtl w:val="true"/>
              </w:rPr>
              <w:t>الثاني</w:t>
            </w:r>
            <w:r>
              <w:rPr>
                <w:rStyle w:val="IndexLink"/>
                <w:rtl w:val="true"/>
              </w:rPr>
              <w:t>:</w:t>
            </w:r>
            <w:r>
              <w:rPr>
                <w:rStyle w:val="IndexLink"/>
                <w:rtl w:val="true"/>
              </w:rPr>
              <w:t>في سنّ بلوغ البنات</w:t>
            </w:r>
            <w:r>
              <w:rPr>
                <w:rStyle w:val="IndexLink"/>
                <w:rtl w:val="true"/>
              </w:rPr>
              <w:tab/>
            </w:r>
            <w:r>
              <w:rPr>
                <w:rStyle w:val="IndexLink"/>
              </w:rPr>
              <w:t>85</w:t>
            </w:r>
          </w:hyperlink>
        </w:p>
        <w:p>
          <w:pPr>
            <w:pStyle w:val="Contents3"/>
            <w:tabs>
              <w:tab w:val="clear" w:pos="8459"/>
              <w:tab w:val="right" w:pos="9026" w:leader="dot"/>
            </w:tabs>
            <w:rPr/>
          </w:pPr>
          <w:hyperlink w:anchor="__RefHeading___Toc805961_373438147">
            <w:r>
              <w:rPr>
                <w:webHidden/>
                <w:rStyle w:val="IndexLink"/>
                <w:rtl w:val="true"/>
              </w:rPr>
              <w:t>الأحكام العبادية</w:t>
            </w:r>
            <w:r>
              <w:rPr>
                <w:rStyle w:val="IndexLink"/>
                <w:rtl w:val="true"/>
              </w:rPr>
              <w:tab/>
            </w:r>
            <w:r>
              <w:rPr>
                <w:rStyle w:val="IndexLink"/>
              </w:rPr>
              <w:t>91</w:t>
            </w:r>
          </w:hyperlink>
        </w:p>
        <w:p>
          <w:pPr>
            <w:pStyle w:val="Contents4"/>
            <w:tabs>
              <w:tab w:val="clear" w:pos="8176"/>
              <w:tab w:val="right" w:pos="9026" w:leader="dot"/>
            </w:tabs>
            <w:rPr/>
          </w:pPr>
          <w:hyperlink w:anchor="__RefHeading___Toc805963_37343814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805965_373438147">
            <w:r>
              <w:rPr>
                <w:webHidden/>
                <w:rStyle w:val="IndexLink"/>
                <w:rtl w:val="true"/>
              </w:rPr>
              <w:t>إسلام الصبيّ و كفره</w:t>
            </w:r>
            <w:r>
              <w:rPr>
                <w:rStyle w:val="IndexLink"/>
                <w:rtl w:val="true"/>
              </w:rPr>
              <w:tab/>
            </w:r>
            <w:r>
              <w:rPr>
                <w:rStyle w:val="IndexLink"/>
              </w:rPr>
              <w:t>91</w:t>
            </w:r>
          </w:hyperlink>
        </w:p>
        <w:p>
          <w:pPr>
            <w:pStyle w:val="Contents5"/>
            <w:tabs>
              <w:tab w:val="clear" w:pos="7892"/>
              <w:tab w:val="right" w:pos="9026" w:leader="dot"/>
            </w:tabs>
            <w:rPr/>
          </w:pPr>
          <w:hyperlink w:anchor="__RefHeading___Toc805967_373438147">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805969_373438147">
            <w:r>
              <w:rPr>
                <w:webHidden/>
                <w:rStyle w:val="IndexLink"/>
                <w:rtl w:val="true"/>
              </w:rPr>
              <w:t>المقام الأوّل</w:t>
            </w:r>
            <w:r>
              <w:rPr>
                <w:rStyle w:val="IndexLink"/>
                <w:rtl w:val="true"/>
              </w:rPr>
              <w:t>:</w:t>
            </w:r>
            <w:r>
              <w:rPr>
                <w:rStyle w:val="IndexLink"/>
                <w:rtl w:val="true"/>
              </w:rPr>
              <w:t>في إسلام الصبيّ</w:t>
            </w:r>
            <w:r>
              <w:rPr>
                <w:rStyle w:val="IndexLink"/>
                <w:rtl w:val="true"/>
              </w:rPr>
              <w:tab/>
            </w:r>
            <w:r>
              <w:rPr>
                <w:rStyle w:val="IndexLink"/>
              </w:rPr>
              <w:t>92</w:t>
            </w:r>
          </w:hyperlink>
        </w:p>
        <w:p>
          <w:pPr>
            <w:pStyle w:val="Contents5"/>
            <w:tabs>
              <w:tab w:val="clear" w:pos="7892"/>
              <w:tab w:val="right" w:pos="9026" w:leader="dot"/>
            </w:tabs>
            <w:rPr/>
          </w:pPr>
          <w:hyperlink w:anchor="__RefHeading___Toc805971_373438147">
            <w:r>
              <w:rPr>
                <w:webHidden/>
                <w:rStyle w:val="IndexLink"/>
                <w:rtl w:val="true"/>
              </w:rPr>
              <w:t>المقام الثاني</w:t>
            </w:r>
            <w:r>
              <w:rPr>
                <w:rStyle w:val="IndexLink"/>
                <w:rtl w:val="true"/>
              </w:rPr>
              <w:t>:</w:t>
            </w:r>
            <w:r>
              <w:rPr>
                <w:rStyle w:val="IndexLink"/>
                <w:rtl w:val="true"/>
              </w:rPr>
              <w:t>في ارتداد الصبيّ</w:t>
            </w:r>
            <w:r>
              <w:rPr>
                <w:rStyle w:val="IndexLink"/>
                <w:rtl w:val="true"/>
              </w:rPr>
              <w:tab/>
            </w:r>
            <w:r>
              <w:rPr>
                <w:rStyle w:val="IndexLink"/>
              </w:rPr>
              <w:t>95</w:t>
            </w:r>
          </w:hyperlink>
        </w:p>
        <w:p>
          <w:pPr>
            <w:pStyle w:val="Contents4"/>
            <w:tabs>
              <w:tab w:val="clear" w:pos="8176"/>
              <w:tab w:val="right" w:pos="9026" w:leader="dot"/>
            </w:tabs>
            <w:rPr/>
          </w:pPr>
          <w:hyperlink w:anchor="__RefHeading___Toc805973_373438147">
            <w:r>
              <w:rPr>
                <w:webHidden/>
                <w:rStyle w:val="IndexLink"/>
                <w:rtl w:val="true"/>
              </w:rPr>
              <w:t>مشروعية عبادات الصبيّ</w:t>
            </w:r>
            <w:r>
              <w:rPr>
                <w:rStyle w:val="IndexLink"/>
                <w:rtl w:val="true"/>
              </w:rPr>
              <w:tab/>
            </w:r>
            <w:r>
              <w:rPr>
                <w:rStyle w:val="IndexLink"/>
              </w:rPr>
              <w:t>97</w:t>
            </w:r>
          </w:hyperlink>
        </w:p>
        <w:p>
          <w:pPr>
            <w:pStyle w:val="Contents4"/>
            <w:tabs>
              <w:tab w:val="clear" w:pos="8176"/>
              <w:tab w:val="right" w:pos="9026" w:leader="dot"/>
            </w:tabs>
            <w:rPr/>
          </w:pPr>
          <w:hyperlink w:anchor="__RefHeading___Toc805975_373438147">
            <w:r>
              <w:rPr>
                <w:webHidden/>
                <w:rStyle w:val="IndexLink"/>
                <w:rtl w:val="true"/>
              </w:rPr>
              <w:t>استحباب إحجاج غير المميّز من الصبيان</w:t>
            </w:r>
            <w:r>
              <w:rPr>
                <w:rStyle w:val="IndexLink"/>
                <w:rtl w:val="true"/>
              </w:rPr>
              <w:tab/>
            </w:r>
            <w:r>
              <w:rPr>
                <w:rStyle w:val="IndexLink"/>
              </w:rPr>
              <w:t>104</w:t>
            </w:r>
          </w:hyperlink>
        </w:p>
        <w:p>
          <w:pPr>
            <w:pStyle w:val="Contents4"/>
            <w:tabs>
              <w:tab w:val="clear" w:pos="8176"/>
              <w:tab w:val="right" w:pos="9026" w:leader="dot"/>
            </w:tabs>
            <w:rPr/>
          </w:pPr>
          <w:hyperlink w:anchor="__RefHeading___Toc805977_373438147">
            <w:r>
              <w:rPr>
                <w:webHidden/>
                <w:rStyle w:val="IndexLink"/>
                <w:rtl w:val="true"/>
              </w:rPr>
              <w:t>عدم وجوب إحرام الوليّ</w:t>
            </w:r>
            <w:r>
              <w:rPr>
                <w:rStyle w:val="IndexLink"/>
                <w:rtl w:val="true"/>
              </w:rPr>
              <w:tab/>
            </w:r>
            <w:r>
              <w:rPr>
                <w:rStyle w:val="IndexLink"/>
              </w:rPr>
              <w:t>106</w:t>
            </w:r>
          </w:hyperlink>
        </w:p>
        <w:p>
          <w:pPr>
            <w:pStyle w:val="Contents4"/>
            <w:tabs>
              <w:tab w:val="clear" w:pos="8176"/>
              <w:tab w:val="right" w:pos="9026" w:leader="dot"/>
            </w:tabs>
            <w:rPr/>
          </w:pPr>
          <w:hyperlink w:anchor="__RefHeading___Toc805979_373438147">
            <w:r>
              <w:rPr>
                <w:webHidden/>
                <w:rStyle w:val="IndexLink"/>
                <w:rtl w:val="true"/>
              </w:rPr>
              <w:t>جواز إحجاج غير الوليّ الشرعي للصبيّ</w:t>
            </w:r>
            <w:r>
              <w:rPr>
                <w:rStyle w:val="IndexLink"/>
                <w:rtl w:val="true"/>
              </w:rPr>
              <w:tab/>
            </w:r>
            <w:r>
              <w:rPr>
                <w:rStyle w:val="IndexLink"/>
              </w:rPr>
              <w:t>106</w:t>
            </w:r>
          </w:hyperlink>
        </w:p>
        <w:p>
          <w:pPr>
            <w:pStyle w:val="Contents4"/>
            <w:tabs>
              <w:tab w:val="clear" w:pos="8176"/>
              <w:tab w:val="right" w:pos="9026" w:leader="dot"/>
            </w:tabs>
            <w:rPr/>
          </w:pPr>
          <w:hyperlink w:anchor="__RefHeading___Toc805981_373438147">
            <w:r>
              <w:rPr>
                <w:webHidden/>
                <w:rStyle w:val="IndexLink"/>
                <w:rtl w:val="true"/>
              </w:rPr>
              <w:t>نفقة حجّ الصبيّ</w:t>
            </w:r>
            <w:r>
              <w:rPr>
                <w:rStyle w:val="IndexLink"/>
                <w:rtl w:val="true"/>
              </w:rPr>
              <w:tab/>
            </w:r>
            <w:r>
              <w:rPr>
                <w:rStyle w:val="IndexLink"/>
              </w:rPr>
              <w:t>107</w:t>
            </w:r>
          </w:hyperlink>
        </w:p>
        <w:p>
          <w:pPr>
            <w:pStyle w:val="Contents4"/>
            <w:tabs>
              <w:tab w:val="clear" w:pos="8176"/>
              <w:tab w:val="right" w:pos="9026" w:leader="dot"/>
            </w:tabs>
            <w:rPr/>
          </w:pPr>
          <w:hyperlink w:anchor="__RefHeading___Toc805983_373438147">
            <w:r>
              <w:rPr>
                <w:webHidden/>
                <w:rStyle w:val="IndexLink"/>
                <w:rtl w:val="true"/>
              </w:rPr>
              <w:t>حكم ما لو أدرك الصبيّ المشعر بالغاً</w:t>
            </w:r>
            <w:r>
              <w:rPr>
                <w:rStyle w:val="IndexLink"/>
                <w:rtl w:val="true"/>
              </w:rPr>
              <w:tab/>
            </w:r>
            <w:r>
              <w:rPr>
                <w:rStyle w:val="IndexLink"/>
              </w:rPr>
              <w:t>108</w:t>
            </w:r>
          </w:hyperlink>
        </w:p>
        <w:p>
          <w:pPr>
            <w:pStyle w:val="Contents4"/>
            <w:tabs>
              <w:tab w:val="clear" w:pos="8176"/>
              <w:tab w:val="right" w:pos="9026" w:leader="dot"/>
            </w:tabs>
            <w:rPr/>
          </w:pPr>
          <w:hyperlink w:anchor="__RefHeading___Toc805985_373438147">
            <w:r>
              <w:rPr>
                <w:webHidden/>
                <w:rStyle w:val="IndexLink"/>
                <w:rtl w:val="true"/>
              </w:rPr>
              <w:t>بلوغ الصبيّ أثناء الحجّ</w:t>
            </w:r>
            <w:r>
              <w:rPr>
                <w:rStyle w:val="IndexLink"/>
                <w:rtl w:val="true"/>
              </w:rPr>
              <w:tab/>
            </w:r>
            <w:r>
              <w:rPr>
                <w:rStyle w:val="IndexLink"/>
              </w:rPr>
              <w:t>110</w:t>
            </w:r>
          </w:hyperlink>
        </w:p>
        <w:p>
          <w:pPr>
            <w:pStyle w:val="Contents4"/>
            <w:tabs>
              <w:tab w:val="clear" w:pos="8176"/>
              <w:tab w:val="right" w:pos="9026" w:leader="dot"/>
            </w:tabs>
            <w:rPr/>
          </w:pPr>
          <w:hyperlink w:anchor="__RefHeading___Toc805987_373438147">
            <w:r>
              <w:rPr>
                <w:webHidden/>
                <w:rStyle w:val="IndexLink"/>
                <w:rtl w:val="true"/>
              </w:rPr>
              <w:t>حكم ما إذا حجّ ندباً فانكشف كونه بالغاً</w:t>
            </w:r>
            <w:r>
              <w:rPr>
                <w:rStyle w:val="IndexLink"/>
                <w:rtl w:val="true"/>
              </w:rPr>
              <w:tab/>
            </w:r>
            <w:r>
              <w:rPr>
                <w:rStyle w:val="IndexLink"/>
              </w:rPr>
              <w:t>110</w:t>
            </w:r>
          </w:hyperlink>
        </w:p>
        <w:p>
          <w:pPr>
            <w:pStyle w:val="Contents4"/>
            <w:tabs>
              <w:tab w:val="clear" w:pos="8176"/>
              <w:tab w:val="right" w:pos="9026" w:leader="dot"/>
            </w:tabs>
            <w:rPr/>
          </w:pPr>
          <w:hyperlink w:anchor="__RefHeading___Toc805989_373438147">
            <w:r>
              <w:rPr>
                <w:webHidden/>
                <w:rStyle w:val="IndexLink"/>
                <w:rtl w:val="true"/>
              </w:rPr>
              <w:t>ميقات الصبيان</w:t>
            </w:r>
            <w:r>
              <w:rPr>
                <w:rStyle w:val="IndexLink"/>
                <w:rtl w:val="true"/>
              </w:rPr>
              <w:tab/>
            </w:r>
            <w:r>
              <w:rPr>
                <w:rStyle w:val="IndexLink"/>
              </w:rPr>
              <w:t>111</w:t>
            </w:r>
          </w:hyperlink>
        </w:p>
        <w:p>
          <w:pPr>
            <w:pStyle w:val="Contents4"/>
            <w:tabs>
              <w:tab w:val="clear" w:pos="8176"/>
              <w:tab w:val="right" w:pos="9026" w:leader="dot"/>
            </w:tabs>
            <w:rPr/>
          </w:pPr>
          <w:hyperlink w:anchor="__RefHeading___Toc805991_373438147">
            <w:r>
              <w:rPr>
                <w:webHidden/>
                <w:rStyle w:val="IndexLink"/>
                <w:rtl w:val="true"/>
              </w:rPr>
              <w:t>هل يتعلّق الخمس بمال الصبيّ ؟</w:t>
            </w:r>
            <w:r>
              <w:rPr>
                <w:rStyle w:val="IndexLink"/>
                <w:rtl w:val="true"/>
              </w:rPr>
              <w:tab/>
            </w:r>
            <w:r>
              <w:rPr>
                <w:rStyle w:val="IndexLink"/>
              </w:rPr>
              <w:t>114</w:t>
            </w:r>
          </w:hyperlink>
        </w:p>
        <w:p>
          <w:pPr>
            <w:pStyle w:val="Contents4"/>
            <w:tabs>
              <w:tab w:val="clear" w:pos="8176"/>
              <w:tab w:val="right" w:pos="9026" w:leader="dot"/>
            </w:tabs>
            <w:rPr/>
          </w:pPr>
          <w:hyperlink w:anchor="__RefHeading___Toc805993_373438147">
            <w:r>
              <w:rPr>
                <w:webHidden/>
                <w:rStyle w:val="IndexLink"/>
                <w:rtl w:val="true"/>
              </w:rPr>
              <w:t>زكاة الصبيّ</w:t>
            </w:r>
            <w:r>
              <w:rPr>
                <w:rStyle w:val="IndexLink"/>
                <w:rtl w:val="true"/>
              </w:rPr>
              <w:tab/>
            </w:r>
            <w:r>
              <w:rPr>
                <w:rStyle w:val="IndexLink"/>
              </w:rPr>
              <w:t>116</w:t>
            </w:r>
          </w:hyperlink>
        </w:p>
        <w:p>
          <w:pPr>
            <w:pStyle w:val="Contents4"/>
            <w:tabs>
              <w:tab w:val="clear" w:pos="8176"/>
              <w:tab w:val="right" w:pos="9026" w:leader="dot"/>
            </w:tabs>
            <w:rPr/>
          </w:pPr>
          <w:hyperlink w:anchor="__RefHeading___Toc805995_373438147">
            <w:r>
              <w:rPr>
                <w:webHidden/>
                <w:rStyle w:val="IndexLink"/>
                <w:rtl w:val="true"/>
              </w:rPr>
              <w:t>ردُّ سلام الصبيّ</w:t>
            </w:r>
            <w:r>
              <w:rPr>
                <w:rStyle w:val="IndexLink"/>
                <w:rtl w:val="true"/>
              </w:rPr>
              <w:tab/>
            </w:r>
            <w:r>
              <w:rPr>
                <w:rStyle w:val="IndexLink"/>
              </w:rPr>
              <w:t>117</w:t>
            </w:r>
          </w:hyperlink>
        </w:p>
        <w:p>
          <w:pPr>
            <w:pStyle w:val="Contents4"/>
            <w:tabs>
              <w:tab w:val="clear" w:pos="8176"/>
              <w:tab w:val="right" w:pos="9026" w:leader="dot"/>
            </w:tabs>
            <w:rPr/>
          </w:pPr>
          <w:hyperlink w:anchor="__RefHeading___Toc805997_373438147">
            <w:r>
              <w:rPr>
                <w:webHidden/>
                <w:rStyle w:val="IndexLink"/>
                <w:rtl w:val="true"/>
              </w:rPr>
              <w:t>غُسل الصبيّ الميّت</w:t>
            </w:r>
            <w:r>
              <w:rPr>
                <w:rStyle w:val="IndexLink"/>
                <w:rtl w:val="true"/>
              </w:rPr>
              <w:tab/>
            </w:r>
            <w:r>
              <w:rPr>
                <w:rStyle w:val="IndexLink"/>
              </w:rPr>
              <w:t>118</w:t>
            </w:r>
          </w:hyperlink>
        </w:p>
        <w:p>
          <w:pPr>
            <w:pStyle w:val="Contents4"/>
            <w:tabs>
              <w:tab w:val="clear" w:pos="8176"/>
              <w:tab w:val="right" w:pos="9026" w:leader="dot"/>
            </w:tabs>
            <w:rPr/>
          </w:pPr>
          <w:hyperlink w:anchor="__RefHeading___Toc805999_373438147">
            <w:r>
              <w:rPr>
                <w:webHidden/>
                <w:rStyle w:val="IndexLink"/>
                <w:rtl w:val="true"/>
              </w:rPr>
              <w:t>الصلاة على الصبيّ الميّت</w:t>
            </w:r>
            <w:r>
              <w:rPr>
                <w:rStyle w:val="IndexLink"/>
                <w:rtl w:val="true"/>
              </w:rPr>
              <w:tab/>
            </w:r>
            <w:r>
              <w:rPr>
                <w:rStyle w:val="IndexLink"/>
              </w:rPr>
              <w:t>120</w:t>
            </w:r>
          </w:hyperlink>
        </w:p>
        <w:p>
          <w:pPr>
            <w:pStyle w:val="Contents3"/>
            <w:tabs>
              <w:tab w:val="clear" w:pos="8459"/>
              <w:tab w:val="right" w:pos="9026" w:leader="dot"/>
            </w:tabs>
            <w:rPr/>
          </w:pPr>
          <w:hyperlink w:anchor="__RefHeading___Toc806001_373438147">
            <w:r>
              <w:rPr>
                <w:webHidden/>
                <w:rStyle w:val="IndexLink"/>
                <w:rtl w:val="true"/>
              </w:rPr>
              <w:t>الأحكام المعاملية</w:t>
            </w:r>
            <w:r>
              <w:rPr>
                <w:rStyle w:val="IndexLink"/>
                <w:rtl w:val="true"/>
              </w:rPr>
              <w:tab/>
            </w:r>
            <w:r>
              <w:rPr>
                <w:rStyle w:val="IndexLink"/>
              </w:rPr>
              <w:t>124</w:t>
            </w:r>
          </w:hyperlink>
        </w:p>
        <w:p>
          <w:pPr>
            <w:pStyle w:val="Contents4"/>
            <w:tabs>
              <w:tab w:val="clear" w:pos="8176"/>
              <w:tab w:val="right" w:pos="9026" w:leader="dot"/>
            </w:tabs>
            <w:rPr/>
          </w:pPr>
          <w:hyperlink w:anchor="__RefHeading___Toc806003_37343814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806005_373438147">
            <w:r>
              <w:rPr>
                <w:webHidden/>
                <w:rStyle w:val="IndexLink"/>
                <w:rtl w:val="true"/>
              </w:rPr>
              <w:t>حكم تصرّفات الصبيّ في أنواع المعاملات</w:t>
            </w:r>
            <w:r>
              <w:rPr>
                <w:rStyle w:val="IndexLink"/>
                <w:rtl w:val="true"/>
              </w:rPr>
              <w:tab/>
            </w:r>
            <w:r>
              <w:rPr>
                <w:rStyle w:val="IndexLink"/>
              </w:rPr>
              <w:t>124</w:t>
            </w:r>
          </w:hyperlink>
        </w:p>
        <w:p>
          <w:pPr>
            <w:pStyle w:val="Contents5"/>
            <w:tabs>
              <w:tab w:val="clear" w:pos="7892"/>
              <w:tab w:val="right" w:pos="9026" w:leader="dot"/>
            </w:tabs>
            <w:rPr/>
          </w:pPr>
          <w:hyperlink w:anchor="__RefHeading___Toc806007_373438147">
            <w:r>
              <w:rPr>
                <w:webHidden/>
                <w:rStyle w:val="IndexLink"/>
                <w:rtl w:val="true"/>
              </w:rPr>
              <w:t>آراء الفقهاء</w:t>
            </w:r>
            <w:r>
              <w:rPr>
                <w:rStyle w:val="IndexLink"/>
                <w:rtl w:val="true"/>
              </w:rPr>
              <w:tab/>
            </w:r>
            <w:r>
              <w:rPr>
                <w:rStyle w:val="IndexLink"/>
              </w:rPr>
              <w:t>124</w:t>
            </w:r>
          </w:hyperlink>
        </w:p>
        <w:p>
          <w:pPr>
            <w:pStyle w:val="Contents5"/>
            <w:tabs>
              <w:tab w:val="clear" w:pos="7892"/>
              <w:tab w:val="right" w:pos="9026" w:leader="dot"/>
            </w:tabs>
            <w:rPr/>
          </w:pPr>
          <w:hyperlink w:anchor="__RefHeading___Toc806009_373438147">
            <w:r>
              <w:rPr>
                <w:webHidden/>
                <w:rStyle w:val="IndexLink"/>
                <w:rtl w:val="true"/>
              </w:rPr>
              <w:t>تنقيح أدلّة المقام</w:t>
            </w:r>
            <w:r>
              <w:rPr>
                <w:rStyle w:val="IndexLink"/>
                <w:rtl w:val="true"/>
              </w:rPr>
              <w:tab/>
            </w:r>
            <w:r>
              <w:rPr>
                <w:rStyle w:val="IndexLink"/>
              </w:rPr>
              <w:t>127</w:t>
            </w:r>
          </w:hyperlink>
        </w:p>
        <w:p>
          <w:pPr>
            <w:pStyle w:val="Contents4"/>
            <w:tabs>
              <w:tab w:val="clear" w:pos="8176"/>
              <w:tab w:val="right" w:pos="9026" w:leader="dot"/>
            </w:tabs>
            <w:rPr/>
          </w:pPr>
          <w:hyperlink w:anchor="__RefHeading___Toc806011_373438147">
            <w:r>
              <w:rPr>
                <w:webHidden/>
                <w:rStyle w:val="IndexLink"/>
                <w:rtl w:val="true"/>
              </w:rPr>
              <w:t>التفصيل في معاملات الصبيّ بين اليسير و الخطير</w:t>
            </w:r>
            <w:r>
              <w:rPr>
                <w:rStyle w:val="IndexLink"/>
                <w:rtl w:val="true"/>
              </w:rPr>
              <w:tab/>
            </w:r>
            <w:r>
              <w:rPr>
                <w:rStyle w:val="IndexLink"/>
              </w:rPr>
              <w:t>139</w:t>
            </w:r>
          </w:hyperlink>
        </w:p>
        <w:p>
          <w:pPr>
            <w:pStyle w:val="Contents4"/>
            <w:tabs>
              <w:tab w:val="clear" w:pos="8176"/>
              <w:tab w:val="right" w:pos="9026" w:leader="dot"/>
            </w:tabs>
            <w:rPr/>
          </w:pPr>
          <w:hyperlink w:anchor="__RefHeading___Toc806013_373438147">
            <w:r>
              <w:rPr>
                <w:webHidden/>
                <w:rStyle w:val="IndexLink"/>
                <w:rtl w:val="true"/>
              </w:rPr>
              <w:t>الكلام في اعتبار الرشد</w:t>
            </w:r>
            <w:r>
              <w:rPr>
                <w:rStyle w:val="IndexLink"/>
                <w:rtl w:val="true"/>
              </w:rPr>
              <w:tab/>
            </w:r>
            <w:r>
              <w:rPr>
                <w:rStyle w:val="IndexLink"/>
              </w:rPr>
              <w:t>144</w:t>
            </w:r>
          </w:hyperlink>
        </w:p>
        <w:p>
          <w:pPr>
            <w:pStyle w:val="Contents5"/>
            <w:tabs>
              <w:tab w:val="clear" w:pos="7892"/>
              <w:tab w:val="right" w:pos="9026" w:leader="dot"/>
            </w:tabs>
            <w:rPr/>
          </w:pPr>
          <w:hyperlink w:anchor="__RefHeading___Toc806015_373438147">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806017_373438147">
            <w:r>
              <w:rPr>
                <w:webHidden/>
                <w:rStyle w:val="IndexLink"/>
                <w:rtl w:val="true"/>
              </w:rPr>
              <w:t>بيان الاحتمالات في الآية</w:t>
            </w:r>
            <w:r>
              <w:rPr>
                <w:rStyle w:val="IndexLink"/>
                <w:rtl w:val="true"/>
              </w:rPr>
              <w:tab/>
            </w:r>
            <w:r>
              <w:rPr>
                <w:rStyle w:val="IndexLink"/>
              </w:rPr>
              <w:t>145</w:t>
            </w:r>
          </w:hyperlink>
        </w:p>
        <w:p>
          <w:pPr>
            <w:pStyle w:val="Contents5"/>
            <w:tabs>
              <w:tab w:val="clear" w:pos="7892"/>
              <w:tab w:val="right" w:pos="9026" w:leader="dot"/>
            </w:tabs>
            <w:rPr/>
          </w:pPr>
          <w:hyperlink w:anchor="__RefHeading___Toc806019_373438147">
            <w:r>
              <w:rPr>
                <w:webHidden/>
                <w:rStyle w:val="IndexLink"/>
                <w:rtl w:val="true"/>
              </w:rPr>
              <w:t xml:space="preserve">نقد رأي صاحب </w:t>
            </w:r>
            <w:r>
              <w:rPr>
                <w:rStyle w:val="IndexLink"/>
                <w:rtl w:val="true"/>
              </w:rPr>
              <w:t>«</w:t>
            </w:r>
            <w:r>
              <w:rPr>
                <w:rStyle w:val="IndexLink"/>
                <w:rtl w:val="true"/>
              </w:rPr>
              <w:t>الجواهر</w:t>
            </w:r>
            <w:r>
              <w:rPr>
                <w:rStyle w:val="IndexLink"/>
                <w:rtl w:val="true"/>
              </w:rPr>
              <w:t>»</w:t>
              <w:tab/>
            </w:r>
            <w:r>
              <w:rPr>
                <w:rStyle w:val="IndexLink"/>
              </w:rPr>
              <w:t>148</w:t>
            </w:r>
          </w:hyperlink>
        </w:p>
        <w:p>
          <w:pPr>
            <w:pStyle w:val="Contents5"/>
            <w:tabs>
              <w:tab w:val="clear" w:pos="7892"/>
              <w:tab w:val="right" w:pos="9026" w:leader="dot"/>
            </w:tabs>
            <w:rPr/>
          </w:pPr>
          <w:hyperlink w:anchor="__RefHeading___Toc806021_373438147">
            <w:r>
              <w:rPr>
                <w:webHidden/>
                <w:rStyle w:val="IndexLink"/>
                <w:rtl w:val="true"/>
              </w:rPr>
              <w:t>رأي السيّد الإمام الراحل قدس سره و نقد كلام بعض الأعاظم</w:t>
            </w:r>
            <w:r>
              <w:rPr>
                <w:rStyle w:val="IndexLink"/>
                <w:rtl w:val="true"/>
              </w:rPr>
              <w:tab/>
            </w:r>
            <w:r>
              <w:rPr>
                <w:rStyle w:val="IndexLink"/>
              </w:rPr>
              <w:t>149</w:t>
            </w:r>
          </w:hyperlink>
        </w:p>
        <w:p>
          <w:pPr>
            <w:pStyle w:val="Contents5"/>
            <w:tabs>
              <w:tab w:val="clear" w:pos="7892"/>
              <w:tab w:val="right" w:pos="9026" w:leader="dot"/>
            </w:tabs>
            <w:rPr/>
          </w:pPr>
          <w:hyperlink w:anchor="__RefHeading___Toc806023_373438147">
            <w:r>
              <w:rPr>
                <w:webHidden/>
                <w:rStyle w:val="IndexLink"/>
                <w:rtl w:val="true"/>
              </w:rPr>
              <w:t>مقتضى التحقيق في المقام</w:t>
            </w:r>
            <w:r>
              <w:rPr>
                <w:rStyle w:val="IndexLink"/>
                <w:rtl w:val="true"/>
              </w:rPr>
              <w:tab/>
            </w:r>
            <w:r>
              <w:rPr>
                <w:rStyle w:val="IndexLink"/>
              </w:rPr>
              <w:t>153</w:t>
            </w:r>
          </w:hyperlink>
        </w:p>
        <w:p>
          <w:pPr>
            <w:pStyle w:val="Contents5"/>
            <w:tabs>
              <w:tab w:val="clear" w:pos="7892"/>
              <w:tab w:val="right" w:pos="9026" w:leader="dot"/>
            </w:tabs>
            <w:rPr/>
          </w:pPr>
          <w:hyperlink w:anchor="__RefHeading___Toc806025_373438147">
            <w:r>
              <w:rPr>
                <w:webHidden/>
                <w:rStyle w:val="IndexLink"/>
                <w:rtl w:val="true"/>
              </w:rPr>
              <w:t>و ينبغي التنبيه في المقام على نكات</w:t>
            </w:r>
            <w:r>
              <w:rPr>
                <w:rStyle w:val="IndexLink"/>
                <w:rtl w:val="true"/>
              </w:rPr>
              <w:t>:</w:t>
              <w:tab/>
            </w:r>
            <w:r>
              <w:rPr>
                <w:rStyle w:val="IndexLink"/>
              </w:rPr>
              <w:t>159</w:t>
            </w:r>
          </w:hyperlink>
        </w:p>
        <w:p>
          <w:pPr>
            <w:pStyle w:val="Contents4"/>
            <w:tabs>
              <w:tab w:val="clear" w:pos="8176"/>
              <w:tab w:val="right" w:pos="9026" w:leader="dot"/>
            </w:tabs>
            <w:rPr/>
          </w:pPr>
          <w:hyperlink w:anchor="__RefHeading___Toc806027_373438147">
            <w:r>
              <w:rPr>
                <w:webHidden/>
                <w:rStyle w:val="IndexLink"/>
                <w:rtl w:val="true"/>
              </w:rPr>
              <w:t>شرائط المتعاقدين</w:t>
            </w:r>
            <w:r>
              <w:rPr>
                <w:rStyle w:val="IndexLink"/>
                <w:rtl w:val="true"/>
              </w:rPr>
              <w:tab/>
            </w:r>
            <w:r>
              <w:rPr>
                <w:rStyle w:val="IndexLink"/>
              </w:rPr>
              <w:t>161</w:t>
            </w:r>
          </w:hyperlink>
        </w:p>
        <w:p>
          <w:pPr>
            <w:pStyle w:val="Contents4"/>
            <w:tabs>
              <w:tab w:val="clear" w:pos="8176"/>
              <w:tab w:val="right" w:pos="9026" w:leader="dot"/>
            </w:tabs>
            <w:rPr/>
          </w:pPr>
          <w:hyperlink w:anchor="__RefHeading___Toc806029_373438147">
            <w:r>
              <w:rPr>
                <w:webHidden/>
                <w:rStyle w:val="IndexLink"/>
                <w:rtl w:val="true"/>
              </w:rPr>
              <w:t>حكم ما لو كان الصبيّ بمنزلة الآلة في المعاملة</w:t>
            </w:r>
            <w:r>
              <w:rPr>
                <w:rStyle w:val="IndexLink"/>
                <w:rtl w:val="true"/>
              </w:rPr>
              <w:tab/>
            </w:r>
            <w:r>
              <w:rPr>
                <w:rStyle w:val="IndexLink"/>
              </w:rPr>
              <w:t>161</w:t>
            </w:r>
          </w:hyperlink>
        </w:p>
        <w:p>
          <w:pPr>
            <w:pStyle w:val="Contents4"/>
            <w:tabs>
              <w:tab w:val="clear" w:pos="8176"/>
              <w:tab w:val="right" w:pos="9026" w:leader="dot"/>
            </w:tabs>
            <w:rPr/>
          </w:pPr>
          <w:hyperlink w:anchor="__RefHeading___Toc806031_373438147">
            <w:r>
              <w:rPr>
                <w:webHidden/>
                <w:rStyle w:val="IndexLink"/>
                <w:rtl w:val="true"/>
              </w:rPr>
              <w:t>وكالة الصبيّ عن غيره</w:t>
            </w:r>
            <w:r>
              <w:rPr>
                <w:rStyle w:val="IndexLink"/>
                <w:rtl w:val="true"/>
              </w:rPr>
              <w:tab/>
            </w:r>
            <w:r>
              <w:rPr>
                <w:rStyle w:val="IndexLink"/>
              </w:rPr>
              <w:t>167</w:t>
            </w:r>
          </w:hyperlink>
        </w:p>
        <w:p>
          <w:pPr>
            <w:pStyle w:val="Contents4"/>
            <w:tabs>
              <w:tab w:val="clear" w:pos="8176"/>
              <w:tab w:val="right" w:pos="9026" w:leader="dot"/>
            </w:tabs>
            <w:rPr/>
          </w:pPr>
          <w:hyperlink w:anchor="__RefHeading___Toc806033_373438147">
            <w:r>
              <w:rPr>
                <w:webHidden/>
                <w:rStyle w:val="IndexLink"/>
                <w:rtl w:val="true"/>
              </w:rPr>
              <w:t>صحّة توكيل الصبيّ في مجرّد إجراء الصيغة</w:t>
            </w:r>
            <w:r>
              <w:rPr>
                <w:rStyle w:val="IndexLink"/>
                <w:rtl w:val="true"/>
              </w:rPr>
              <w:tab/>
            </w:r>
            <w:r>
              <w:rPr>
                <w:rStyle w:val="IndexLink"/>
              </w:rPr>
              <w:t>170</w:t>
            </w:r>
          </w:hyperlink>
        </w:p>
        <w:p>
          <w:pPr>
            <w:pStyle w:val="Contents4"/>
            <w:tabs>
              <w:tab w:val="clear" w:pos="8176"/>
              <w:tab w:val="right" w:pos="9026" w:leader="dot"/>
            </w:tabs>
            <w:rPr/>
          </w:pPr>
          <w:hyperlink w:anchor="__RefHeading___Toc806035_373438147">
            <w:r>
              <w:rPr>
                <w:webHidden/>
                <w:rStyle w:val="IndexLink"/>
                <w:rtl w:val="true"/>
              </w:rPr>
              <w:t>هل يجوز كون الصبيّ عاملاً في الجعالة ؟</w:t>
            </w:r>
            <w:r>
              <w:rPr>
                <w:rStyle w:val="IndexLink"/>
                <w:rtl w:val="true"/>
              </w:rPr>
              <w:tab/>
            </w:r>
            <w:r>
              <w:rPr>
                <w:rStyle w:val="IndexLink"/>
              </w:rPr>
              <w:t>171</w:t>
            </w:r>
          </w:hyperlink>
        </w:p>
        <w:p>
          <w:pPr>
            <w:pStyle w:val="Contents4"/>
            <w:tabs>
              <w:tab w:val="clear" w:pos="8176"/>
              <w:tab w:val="right" w:pos="9026" w:leader="dot"/>
            </w:tabs>
            <w:rPr/>
          </w:pPr>
          <w:hyperlink w:anchor="__RefHeading___Toc806037_373438147">
            <w:r>
              <w:rPr>
                <w:webHidden/>
                <w:rStyle w:val="IndexLink"/>
                <w:rtl w:val="true"/>
              </w:rPr>
              <w:t>حكم إعارة الصبيّ و استعارته</w:t>
            </w:r>
            <w:r>
              <w:rPr>
                <w:rStyle w:val="IndexLink"/>
                <w:rtl w:val="true"/>
              </w:rPr>
              <w:tab/>
            </w:r>
            <w:r>
              <w:rPr>
                <w:rStyle w:val="IndexLink"/>
              </w:rPr>
              <w:t>173</w:t>
            </w:r>
          </w:hyperlink>
        </w:p>
        <w:p>
          <w:pPr>
            <w:pStyle w:val="Contents4"/>
            <w:tabs>
              <w:tab w:val="clear" w:pos="8176"/>
              <w:tab w:val="right" w:pos="9026" w:leader="dot"/>
            </w:tabs>
            <w:rPr/>
          </w:pPr>
          <w:hyperlink w:anchor="__RefHeading___Toc806039_373438147">
            <w:r>
              <w:rPr>
                <w:webHidden/>
                <w:rStyle w:val="IndexLink"/>
                <w:rtl w:val="true"/>
              </w:rPr>
              <w:t>ايداع الصبيّ و استيداعُه</w:t>
            </w:r>
            <w:r>
              <w:rPr>
                <w:rStyle w:val="IndexLink"/>
                <w:rtl w:val="true"/>
              </w:rPr>
              <w:tab/>
            </w:r>
            <w:r>
              <w:rPr>
                <w:rStyle w:val="IndexLink"/>
              </w:rPr>
              <w:t>176</w:t>
            </w:r>
          </w:hyperlink>
        </w:p>
        <w:p>
          <w:pPr>
            <w:pStyle w:val="Contents4"/>
            <w:tabs>
              <w:tab w:val="clear" w:pos="8176"/>
              <w:tab w:val="right" w:pos="9026" w:leader="dot"/>
            </w:tabs>
            <w:rPr/>
          </w:pPr>
          <w:hyperlink w:anchor="__RefHeading___Toc806041_373438147">
            <w:r>
              <w:rPr>
                <w:webHidden/>
                <w:rStyle w:val="IndexLink"/>
                <w:rtl w:val="true"/>
              </w:rPr>
              <w:t>عدم جواز وضع اليد على ما أودعه الصبيّ</w:t>
            </w:r>
            <w:r>
              <w:rPr>
                <w:rStyle w:val="IndexLink"/>
                <w:rtl w:val="true"/>
              </w:rPr>
              <w:tab/>
            </w:r>
            <w:r>
              <w:rPr>
                <w:rStyle w:val="IndexLink"/>
              </w:rPr>
              <w:t>177</w:t>
            </w:r>
          </w:hyperlink>
        </w:p>
        <w:p>
          <w:pPr>
            <w:pStyle w:val="Contents4"/>
            <w:tabs>
              <w:tab w:val="clear" w:pos="8176"/>
              <w:tab w:val="right" w:pos="9026" w:leader="dot"/>
            </w:tabs>
            <w:rPr/>
          </w:pPr>
          <w:hyperlink w:anchor="__RefHeading___Toc806043_373438147">
            <w:r>
              <w:rPr>
                <w:webHidden/>
                <w:rStyle w:val="IndexLink"/>
                <w:rtl w:val="true"/>
              </w:rPr>
              <w:t>إرسال الوديعة بواسطة الصبيّ</w:t>
            </w:r>
            <w:r>
              <w:rPr>
                <w:rStyle w:val="IndexLink"/>
                <w:rtl w:val="true"/>
              </w:rPr>
              <w:tab/>
            </w:r>
            <w:r>
              <w:rPr>
                <w:rStyle w:val="IndexLink"/>
              </w:rPr>
              <w:t>178</w:t>
            </w:r>
          </w:hyperlink>
        </w:p>
        <w:p>
          <w:pPr>
            <w:pStyle w:val="Contents4"/>
            <w:tabs>
              <w:tab w:val="clear" w:pos="8176"/>
              <w:tab w:val="right" w:pos="9026" w:leader="dot"/>
            </w:tabs>
            <w:rPr/>
          </w:pPr>
          <w:hyperlink w:anchor="__RefHeading___Toc806045_373438147">
            <w:r>
              <w:rPr>
                <w:webHidden/>
                <w:rStyle w:val="IndexLink"/>
                <w:rtl w:val="true"/>
              </w:rPr>
              <w:t>استيداع الصبيّ</w:t>
            </w:r>
            <w:r>
              <w:rPr>
                <w:rStyle w:val="IndexLink"/>
                <w:rtl w:val="true"/>
              </w:rPr>
              <w:tab/>
            </w:r>
            <w:r>
              <w:rPr>
                <w:rStyle w:val="IndexLink"/>
              </w:rPr>
              <w:t>178</w:t>
            </w:r>
          </w:hyperlink>
        </w:p>
        <w:p>
          <w:pPr>
            <w:pStyle w:val="Contents4"/>
            <w:tabs>
              <w:tab w:val="clear" w:pos="8176"/>
              <w:tab w:val="right" w:pos="9026" w:leader="dot"/>
            </w:tabs>
            <w:rPr/>
          </w:pPr>
          <w:hyperlink w:anchor="__RefHeading___Toc806047_373438147">
            <w:r>
              <w:rPr>
                <w:webHidden/>
                <w:rStyle w:val="IndexLink"/>
                <w:rtl w:val="true"/>
              </w:rPr>
              <w:t>ضمان الصبيّ ضمان الصبيّ</w:t>
            </w:r>
            <w:r>
              <w:rPr>
                <w:rStyle w:val="IndexLink"/>
                <w:rtl w:val="true"/>
              </w:rPr>
              <w:tab/>
            </w:r>
            <w:r>
              <w:rPr>
                <w:rStyle w:val="IndexLink"/>
              </w:rPr>
              <w:t>180</w:t>
            </w:r>
          </w:hyperlink>
        </w:p>
        <w:p>
          <w:pPr>
            <w:pStyle w:val="Contents5"/>
            <w:tabs>
              <w:tab w:val="clear" w:pos="7892"/>
              <w:tab w:val="right" w:pos="9026" w:leader="dot"/>
            </w:tabs>
            <w:rPr/>
          </w:pPr>
          <w:hyperlink w:anchor="__RefHeading___Toc806049_37343814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806051_373438147">
            <w:r>
              <w:rPr>
                <w:webHidden/>
                <w:rStyle w:val="IndexLink"/>
              </w:rPr>
              <w:t>1</w:t>
            </w:r>
            <w:r>
              <w:rPr>
                <w:rStyle w:val="IndexLink"/>
                <w:rtl w:val="true"/>
              </w:rPr>
              <w:t>-</w:t>
            </w:r>
            <w:r>
              <w:rPr>
                <w:rStyle w:val="IndexLink"/>
                <w:rtl w:val="true"/>
              </w:rPr>
              <w:t>ضمان الصبيّ بالإتلاف</w:t>
            </w:r>
            <w:r>
              <w:rPr>
                <w:rStyle w:val="IndexLink"/>
                <w:rtl w:val="true"/>
              </w:rPr>
              <w:tab/>
            </w:r>
            <w:r>
              <w:rPr>
                <w:rStyle w:val="IndexLink"/>
              </w:rPr>
              <w:t>180</w:t>
            </w:r>
          </w:hyperlink>
        </w:p>
        <w:p>
          <w:pPr>
            <w:pStyle w:val="Contents5"/>
            <w:tabs>
              <w:tab w:val="clear" w:pos="7892"/>
              <w:tab w:val="right" w:pos="9026" w:leader="dot"/>
            </w:tabs>
            <w:rPr/>
          </w:pPr>
          <w:hyperlink w:anchor="__RefHeading___Toc806053_373438147">
            <w:r>
              <w:rPr>
                <w:webHidden/>
                <w:rStyle w:val="IndexLink"/>
              </w:rPr>
              <w:t>2</w:t>
            </w:r>
            <w:r>
              <w:rPr>
                <w:rStyle w:val="IndexLink"/>
                <w:rtl w:val="true"/>
              </w:rPr>
              <w:t>-</w:t>
            </w:r>
            <w:r>
              <w:rPr>
                <w:rStyle w:val="IndexLink"/>
                <w:rtl w:val="true"/>
              </w:rPr>
              <w:t>ضمان الصبيّ بالتسبيب</w:t>
            </w:r>
            <w:r>
              <w:rPr>
                <w:rStyle w:val="IndexLink"/>
                <w:rtl w:val="true"/>
              </w:rPr>
              <w:tab/>
            </w:r>
            <w:r>
              <w:rPr>
                <w:rStyle w:val="IndexLink"/>
              </w:rPr>
              <w:t>185</w:t>
            </w:r>
          </w:hyperlink>
        </w:p>
        <w:p>
          <w:pPr>
            <w:pStyle w:val="Contents5"/>
            <w:tabs>
              <w:tab w:val="clear" w:pos="7892"/>
              <w:tab w:val="right" w:pos="9026" w:leader="dot"/>
            </w:tabs>
            <w:rPr/>
          </w:pPr>
          <w:hyperlink w:anchor="__RefHeading___Toc806055_373438147">
            <w:r>
              <w:rPr>
                <w:webHidden/>
                <w:rStyle w:val="IndexLink"/>
              </w:rPr>
              <w:t>3</w:t>
            </w:r>
            <w:r>
              <w:rPr>
                <w:rStyle w:val="IndexLink"/>
                <w:rtl w:val="true"/>
              </w:rPr>
              <w:t>-</w:t>
            </w:r>
            <w:r>
              <w:rPr>
                <w:rStyle w:val="IndexLink"/>
                <w:rtl w:val="true"/>
              </w:rPr>
              <w:t>ضمان الصبيّ باليد</w:t>
            </w:r>
            <w:r>
              <w:rPr>
                <w:rStyle w:val="IndexLink"/>
                <w:rtl w:val="true"/>
              </w:rPr>
              <w:tab/>
            </w:r>
            <w:r>
              <w:rPr>
                <w:rStyle w:val="IndexLink"/>
              </w:rPr>
              <w:t>186</w:t>
            </w:r>
          </w:hyperlink>
        </w:p>
        <w:p>
          <w:pPr>
            <w:pStyle w:val="Contents5"/>
            <w:tabs>
              <w:tab w:val="clear" w:pos="7892"/>
              <w:tab w:val="right" w:pos="9026" w:leader="dot"/>
            </w:tabs>
            <w:rPr/>
          </w:pPr>
          <w:hyperlink w:anchor="__RefHeading___Toc806057_373438147">
            <w:r>
              <w:rPr>
                <w:webHidden/>
                <w:rStyle w:val="IndexLink"/>
              </w:rPr>
              <w:t>4</w:t>
            </w:r>
            <w:r>
              <w:rPr>
                <w:rStyle w:val="IndexLink"/>
                <w:rtl w:val="true"/>
              </w:rPr>
              <w:t>-</w:t>
            </w:r>
            <w:r>
              <w:rPr>
                <w:rStyle w:val="IndexLink"/>
                <w:rtl w:val="true"/>
              </w:rPr>
              <w:t>ضمان الصبيّ بالغرور</w:t>
            </w:r>
            <w:r>
              <w:rPr>
                <w:rStyle w:val="IndexLink"/>
                <w:rtl w:val="true"/>
              </w:rPr>
              <w:tab/>
            </w:r>
            <w:r>
              <w:rPr>
                <w:rStyle w:val="IndexLink"/>
              </w:rPr>
              <w:t>187</w:t>
            </w:r>
          </w:hyperlink>
        </w:p>
        <w:p>
          <w:pPr>
            <w:pStyle w:val="Contents4"/>
            <w:tabs>
              <w:tab w:val="clear" w:pos="8176"/>
              <w:tab w:val="right" w:pos="9026" w:leader="dot"/>
            </w:tabs>
            <w:rPr/>
          </w:pPr>
          <w:hyperlink w:anchor="__RefHeading___Toc806059_373438147">
            <w:r>
              <w:rPr>
                <w:webHidden/>
                <w:rStyle w:val="IndexLink"/>
                <w:rtl w:val="true"/>
              </w:rPr>
              <w:t>توكيل الصبيّ و وكالته</w:t>
            </w:r>
            <w:r>
              <w:rPr>
                <w:rStyle w:val="IndexLink"/>
                <w:rtl w:val="true"/>
              </w:rPr>
              <w:tab/>
            </w:r>
            <w:r>
              <w:rPr>
                <w:rStyle w:val="IndexLink"/>
              </w:rPr>
              <w:t>188</w:t>
            </w:r>
          </w:hyperlink>
        </w:p>
        <w:p>
          <w:pPr>
            <w:pStyle w:val="Contents4"/>
            <w:tabs>
              <w:tab w:val="clear" w:pos="8176"/>
              <w:tab w:val="right" w:pos="9026" w:leader="dot"/>
            </w:tabs>
            <w:rPr/>
          </w:pPr>
          <w:hyperlink w:anchor="__RefHeading___Toc806061_373438147">
            <w:r>
              <w:rPr>
                <w:webHidden/>
                <w:rStyle w:val="IndexLink"/>
                <w:rtl w:val="true"/>
              </w:rPr>
              <w:t>جواز توكيل الصبيّ فيما جازت وصيّته فيه</w:t>
            </w:r>
            <w:r>
              <w:rPr>
                <w:rStyle w:val="IndexLink"/>
                <w:rtl w:val="true"/>
              </w:rPr>
              <w:tab/>
            </w:r>
            <w:r>
              <w:rPr>
                <w:rStyle w:val="IndexLink"/>
              </w:rPr>
              <w:t>188</w:t>
            </w:r>
          </w:hyperlink>
        </w:p>
        <w:p>
          <w:pPr>
            <w:pStyle w:val="Contents4"/>
            <w:tabs>
              <w:tab w:val="clear" w:pos="8176"/>
              <w:tab w:val="right" w:pos="9026" w:leader="dot"/>
            </w:tabs>
            <w:rPr/>
          </w:pPr>
          <w:hyperlink w:anchor="__RefHeading___Toc806063_373438147">
            <w:r>
              <w:rPr>
                <w:webHidden/>
                <w:rStyle w:val="IndexLink"/>
                <w:rtl w:val="true"/>
              </w:rPr>
              <w:t>هبة الصبيّ</w:t>
            </w:r>
            <w:r>
              <w:rPr>
                <w:rStyle w:val="IndexLink"/>
                <w:rtl w:val="true"/>
              </w:rPr>
              <w:tab/>
            </w:r>
            <w:r>
              <w:rPr>
                <w:rStyle w:val="IndexLink"/>
              </w:rPr>
              <w:t>189</w:t>
            </w:r>
          </w:hyperlink>
        </w:p>
        <w:p>
          <w:pPr>
            <w:pStyle w:val="Contents4"/>
            <w:tabs>
              <w:tab w:val="clear" w:pos="8176"/>
              <w:tab w:val="right" w:pos="9026" w:leader="dot"/>
            </w:tabs>
            <w:rPr/>
          </w:pPr>
          <w:hyperlink w:anchor="__RefHeading___Toc806065_373438147">
            <w:r>
              <w:rPr>
                <w:webHidden/>
                <w:rStyle w:val="IndexLink"/>
                <w:rtl w:val="true"/>
              </w:rPr>
              <w:t>قبض الصبيّ لهبة الوليّ</w:t>
            </w:r>
            <w:r>
              <w:rPr>
                <w:rStyle w:val="IndexLink"/>
                <w:rtl w:val="true"/>
              </w:rPr>
              <w:tab/>
            </w:r>
            <w:r>
              <w:rPr>
                <w:rStyle w:val="IndexLink"/>
              </w:rPr>
              <w:t>191</w:t>
            </w:r>
          </w:hyperlink>
        </w:p>
        <w:p>
          <w:pPr>
            <w:pStyle w:val="Contents4"/>
            <w:tabs>
              <w:tab w:val="clear" w:pos="8176"/>
              <w:tab w:val="right" w:pos="9026" w:leader="dot"/>
            </w:tabs>
            <w:rPr/>
          </w:pPr>
          <w:hyperlink w:anchor="__RefHeading___Toc806067_373438147">
            <w:r>
              <w:rPr>
                <w:webHidden/>
                <w:rStyle w:val="IndexLink"/>
                <w:rtl w:val="true"/>
              </w:rPr>
              <w:t>قبض الصبيّ لغير هبة الوليّ</w:t>
            </w:r>
            <w:r>
              <w:rPr>
                <w:rStyle w:val="IndexLink"/>
                <w:rtl w:val="true"/>
              </w:rPr>
              <w:tab/>
            </w:r>
            <w:r>
              <w:rPr>
                <w:rStyle w:val="IndexLink"/>
              </w:rPr>
              <w:t>192</w:t>
            </w:r>
          </w:hyperlink>
        </w:p>
        <w:p>
          <w:pPr>
            <w:pStyle w:val="Contents4"/>
            <w:tabs>
              <w:tab w:val="clear" w:pos="8176"/>
              <w:tab w:val="right" w:pos="9026" w:leader="dot"/>
            </w:tabs>
            <w:rPr/>
          </w:pPr>
          <w:hyperlink w:anchor="__RefHeading___Toc806069_373438147">
            <w:r>
              <w:rPr>
                <w:webHidden/>
                <w:rStyle w:val="IndexLink"/>
                <w:rtl w:val="true"/>
              </w:rPr>
              <w:t>إقرار الصبيّ</w:t>
            </w:r>
            <w:r>
              <w:rPr>
                <w:rStyle w:val="IndexLink"/>
                <w:rtl w:val="true"/>
              </w:rPr>
              <w:tab/>
            </w:r>
            <w:r>
              <w:rPr>
                <w:rStyle w:val="IndexLink"/>
              </w:rPr>
              <w:t>194</w:t>
            </w:r>
          </w:hyperlink>
        </w:p>
        <w:p>
          <w:pPr>
            <w:pStyle w:val="Contents4"/>
            <w:tabs>
              <w:tab w:val="clear" w:pos="8176"/>
              <w:tab w:val="right" w:pos="9026" w:leader="dot"/>
            </w:tabs>
            <w:rPr/>
          </w:pPr>
          <w:hyperlink w:anchor="__RefHeading___Toc806071_373438147">
            <w:r>
              <w:rPr>
                <w:webHidden/>
                <w:rStyle w:val="IndexLink"/>
                <w:rtl w:val="true"/>
              </w:rPr>
              <w:t>دعوى الصبيّ للبلوغ</w:t>
            </w:r>
            <w:r>
              <w:rPr>
                <w:rStyle w:val="IndexLink"/>
                <w:rtl w:val="true"/>
              </w:rPr>
              <w:tab/>
            </w:r>
            <w:r>
              <w:rPr>
                <w:rStyle w:val="IndexLink"/>
              </w:rPr>
              <w:t>196</w:t>
            </w:r>
          </w:hyperlink>
        </w:p>
        <w:p>
          <w:pPr>
            <w:pStyle w:val="Contents4"/>
            <w:tabs>
              <w:tab w:val="clear" w:pos="8176"/>
              <w:tab w:val="right" w:pos="9026" w:leader="dot"/>
            </w:tabs>
            <w:rPr/>
          </w:pPr>
          <w:hyperlink w:anchor="__RefHeading___Toc806073_373438147">
            <w:r>
              <w:rPr>
                <w:webHidden/>
                <w:rStyle w:val="IndexLink"/>
                <w:rtl w:val="true"/>
              </w:rPr>
              <w:t>حكم وصيّة الصبيّ</w:t>
            </w:r>
            <w:r>
              <w:rPr>
                <w:rStyle w:val="IndexLink"/>
                <w:rtl w:val="true"/>
              </w:rPr>
              <w:tab/>
            </w:r>
            <w:r>
              <w:rPr>
                <w:rStyle w:val="IndexLink"/>
              </w:rPr>
              <w:t>198</w:t>
            </w:r>
          </w:hyperlink>
        </w:p>
        <w:p>
          <w:pPr>
            <w:pStyle w:val="Contents4"/>
            <w:tabs>
              <w:tab w:val="clear" w:pos="8176"/>
              <w:tab w:val="right" w:pos="9026" w:leader="dot"/>
            </w:tabs>
            <w:rPr/>
          </w:pPr>
          <w:hyperlink w:anchor="__RefHeading___Toc806075_373438147">
            <w:r>
              <w:rPr>
                <w:webHidden/>
                <w:rStyle w:val="IndexLink"/>
                <w:rtl w:val="true"/>
              </w:rPr>
              <w:t>جعل الصغير وصيّاً</w:t>
            </w:r>
            <w:r>
              <w:rPr>
                <w:rStyle w:val="IndexLink"/>
                <w:rtl w:val="true"/>
              </w:rPr>
              <w:tab/>
            </w:r>
            <w:r>
              <w:rPr>
                <w:rStyle w:val="IndexLink"/>
              </w:rPr>
              <w:t>204</w:t>
            </w:r>
          </w:hyperlink>
        </w:p>
        <w:p>
          <w:pPr>
            <w:pStyle w:val="Contents4"/>
            <w:tabs>
              <w:tab w:val="clear" w:pos="8176"/>
              <w:tab w:val="right" w:pos="9026" w:leader="dot"/>
            </w:tabs>
            <w:rPr/>
          </w:pPr>
          <w:hyperlink w:anchor="__RefHeading___Toc806077_373438147">
            <w:r>
              <w:rPr>
                <w:webHidden/>
                <w:rStyle w:val="IndexLink"/>
                <w:rtl w:val="true"/>
              </w:rPr>
              <w:t>جواز وصاية الصبيّ منضمّاً إلى البالغ</w:t>
            </w:r>
            <w:r>
              <w:rPr>
                <w:rStyle w:val="IndexLink"/>
                <w:rtl w:val="true"/>
              </w:rPr>
              <w:tab/>
            </w:r>
            <w:r>
              <w:rPr>
                <w:rStyle w:val="IndexLink"/>
              </w:rPr>
              <w:t>206</w:t>
            </w:r>
          </w:hyperlink>
        </w:p>
        <w:p>
          <w:pPr>
            <w:pStyle w:val="Contents4"/>
            <w:tabs>
              <w:tab w:val="clear" w:pos="8176"/>
              <w:tab w:val="right" w:pos="9026" w:leader="dot"/>
            </w:tabs>
            <w:rPr/>
          </w:pPr>
          <w:hyperlink w:anchor="__RefHeading___Toc806079_373438147">
            <w:r>
              <w:rPr>
                <w:webHidden/>
                <w:rStyle w:val="IndexLink"/>
                <w:rtl w:val="true"/>
              </w:rPr>
              <w:t>نذر الصبيّ و عهده</w:t>
            </w:r>
            <w:r>
              <w:rPr>
                <w:rStyle w:val="IndexLink"/>
                <w:rtl w:val="true"/>
              </w:rPr>
              <w:tab/>
            </w:r>
            <w:r>
              <w:rPr>
                <w:rStyle w:val="IndexLink"/>
              </w:rPr>
              <w:t>212</w:t>
            </w:r>
          </w:hyperlink>
        </w:p>
        <w:p>
          <w:pPr>
            <w:pStyle w:val="Contents4"/>
            <w:tabs>
              <w:tab w:val="clear" w:pos="8176"/>
              <w:tab w:val="right" w:pos="9026" w:leader="dot"/>
            </w:tabs>
            <w:rPr/>
          </w:pPr>
          <w:hyperlink w:anchor="__RefHeading___Toc806081_373438147">
            <w:r>
              <w:rPr>
                <w:webHidden/>
                <w:rStyle w:val="IndexLink"/>
                <w:rtl w:val="true"/>
              </w:rPr>
              <w:t>يمين الصغير</w:t>
            </w:r>
            <w:r>
              <w:rPr>
                <w:rStyle w:val="IndexLink"/>
                <w:rtl w:val="true"/>
              </w:rPr>
              <w:tab/>
            </w:r>
            <w:r>
              <w:rPr>
                <w:rStyle w:val="IndexLink"/>
              </w:rPr>
              <w:t>213</w:t>
            </w:r>
          </w:hyperlink>
        </w:p>
        <w:p>
          <w:pPr>
            <w:pStyle w:val="Contents4"/>
            <w:tabs>
              <w:tab w:val="clear" w:pos="8176"/>
              <w:tab w:val="right" w:pos="9026" w:leader="dot"/>
            </w:tabs>
            <w:rPr/>
          </w:pPr>
          <w:hyperlink w:anchor="__RefHeading___Toc806083_373438147">
            <w:r>
              <w:rPr>
                <w:webHidden/>
                <w:rStyle w:val="IndexLink"/>
                <w:rtl w:val="true"/>
              </w:rPr>
              <w:t>ثبوت الشفعة للصغير</w:t>
            </w:r>
            <w:r>
              <w:rPr>
                <w:rStyle w:val="IndexLink"/>
                <w:rtl w:val="true"/>
              </w:rPr>
              <w:tab/>
            </w:r>
            <w:r>
              <w:rPr>
                <w:rStyle w:val="IndexLink"/>
              </w:rPr>
              <w:t>213</w:t>
            </w:r>
          </w:hyperlink>
        </w:p>
        <w:p>
          <w:pPr>
            <w:pStyle w:val="Contents4"/>
            <w:tabs>
              <w:tab w:val="clear" w:pos="8176"/>
              <w:tab w:val="right" w:pos="9026" w:leader="dot"/>
            </w:tabs>
            <w:rPr/>
          </w:pPr>
          <w:hyperlink w:anchor="__RefHeading___Toc806085_373438147">
            <w:r>
              <w:rPr>
                <w:webHidden/>
                <w:rStyle w:val="IndexLink"/>
                <w:rtl w:val="true"/>
              </w:rPr>
              <w:t>صدقة الصبيّ</w:t>
            </w:r>
            <w:r>
              <w:rPr>
                <w:rStyle w:val="IndexLink"/>
                <w:rtl w:val="true"/>
              </w:rPr>
              <w:tab/>
            </w:r>
            <w:r>
              <w:rPr>
                <w:rStyle w:val="IndexLink"/>
              </w:rPr>
              <w:t>217</w:t>
            </w:r>
          </w:hyperlink>
        </w:p>
        <w:p>
          <w:pPr>
            <w:pStyle w:val="Contents4"/>
            <w:tabs>
              <w:tab w:val="clear" w:pos="8176"/>
              <w:tab w:val="right" w:pos="9026" w:leader="dot"/>
            </w:tabs>
            <w:rPr/>
          </w:pPr>
          <w:hyperlink w:anchor="__RefHeading___Toc806087_373438147">
            <w:r>
              <w:rPr>
                <w:webHidden/>
                <w:rStyle w:val="IndexLink"/>
                <w:rtl w:val="true"/>
              </w:rPr>
              <w:t>حكم وقف الصبيّ</w:t>
            </w:r>
            <w:r>
              <w:rPr>
                <w:rStyle w:val="IndexLink"/>
                <w:rtl w:val="true"/>
              </w:rPr>
              <w:tab/>
            </w:r>
            <w:r>
              <w:rPr>
                <w:rStyle w:val="IndexLink"/>
              </w:rPr>
              <w:t>218</w:t>
            </w:r>
          </w:hyperlink>
        </w:p>
        <w:p>
          <w:pPr>
            <w:pStyle w:val="Contents4"/>
            <w:tabs>
              <w:tab w:val="clear" w:pos="8176"/>
              <w:tab w:val="right" w:pos="9026" w:leader="dot"/>
            </w:tabs>
            <w:rPr/>
          </w:pPr>
          <w:hyperlink w:anchor="__RefHeading___Toc806089_373438147">
            <w:r>
              <w:rPr>
                <w:webHidden/>
                <w:rStyle w:val="IndexLink"/>
                <w:rtl w:val="true"/>
              </w:rPr>
              <w:t>طلاق الصبيّ</w:t>
            </w:r>
            <w:r>
              <w:rPr>
                <w:rStyle w:val="IndexLink"/>
                <w:rtl w:val="true"/>
              </w:rPr>
              <w:tab/>
            </w:r>
            <w:r>
              <w:rPr>
                <w:rStyle w:val="IndexLink"/>
              </w:rPr>
              <w:t>220</w:t>
            </w:r>
          </w:hyperlink>
        </w:p>
        <w:p>
          <w:pPr>
            <w:pStyle w:val="Contents4"/>
            <w:tabs>
              <w:tab w:val="clear" w:pos="8176"/>
              <w:tab w:val="right" w:pos="9026" w:leader="dot"/>
            </w:tabs>
            <w:rPr/>
          </w:pPr>
          <w:hyperlink w:anchor="__RefHeading___Toc806091_373438147">
            <w:r>
              <w:rPr>
                <w:webHidden/>
                <w:rStyle w:val="IndexLink"/>
                <w:rtl w:val="true"/>
              </w:rPr>
              <w:t>حكم اقتراض الصبيّ</w:t>
            </w:r>
            <w:r>
              <w:rPr>
                <w:rStyle w:val="IndexLink"/>
                <w:rtl w:val="true"/>
              </w:rPr>
              <w:tab/>
            </w:r>
            <w:r>
              <w:rPr>
                <w:rStyle w:val="IndexLink"/>
              </w:rPr>
              <w:t>225</w:t>
            </w:r>
          </w:hyperlink>
        </w:p>
        <w:p>
          <w:pPr>
            <w:pStyle w:val="Contents4"/>
            <w:tabs>
              <w:tab w:val="clear" w:pos="8176"/>
              <w:tab w:val="right" w:pos="9026" w:leader="dot"/>
            </w:tabs>
            <w:rPr/>
          </w:pPr>
          <w:hyperlink w:anchor="__RefHeading___Toc806093_373438147">
            <w:r>
              <w:rPr>
                <w:webHidden/>
                <w:rStyle w:val="IndexLink"/>
                <w:rtl w:val="true"/>
              </w:rPr>
              <w:t>حكم نكاح الصبيّ</w:t>
            </w:r>
            <w:r>
              <w:rPr>
                <w:rStyle w:val="IndexLink"/>
                <w:rtl w:val="true"/>
              </w:rPr>
              <w:tab/>
            </w:r>
            <w:r>
              <w:rPr>
                <w:rStyle w:val="IndexLink"/>
              </w:rPr>
              <w:t>226</w:t>
            </w:r>
          </w:hyperlink>
        </w:p>
        <w:p>
          <w:pPr>
            <w:pStyle w:val="Contents4"/>
            <w:tabs>
              <w:tab w:val="clear" w:pos="8176"/>
              <w:tab w:val="right" w:pos="9026" w:leader="dot"/>
            </w:tabs>
            <w:rPr/>
          </w:pPr>
          <w:hyperlink w:anchor="__RefHeading___Toc806095_373438147">
            <w:r>
              <w:rPr>
                <w:webHidden/>
                <w:rStyle w:val="IndexLink"/>
                <w:rtl w:val="true"/>
              </w:rPr>
              <w:t>إجارة الصبيّ و مضاربته</w:t>
            </w:r>
            <w:r>
              <w:rPr>
                <w:rStyle w:val="IndexLink"/>
                <w:rtl w:val="true"/>
              </w:rPr>
              <w:tab/>
            </w:r>
            <w:r>
              <w:rPr>
                <w:rStyle w:val="IndexLink"/>
              </w:rPr>
              <w:t>229</w:t>
            </w:r>
          </w:hyperlink>
        </w:p>
        <w:p>
          <w:pPr>
            <w:pStyle w:val="Contents4"/>
            <w:tabs>
              <w:tab w:val="clear" w:pos="8176"/>
              <w:tab w:val="right" w:pos="9026" w:leader="dot"/>
            </w:tabs>
            <w:rPr/>
          </w:pPr>
          <w:hyperlink w:anchor="__RefHeading___Toc806097_373438147">
            <w:r>
              <w:rPr>
                <w:webHidden/>
                <w:rStyle w:val="IndexLink"/>
                <w:rtl w:val="true"/>
              </w:rPr>
              <w:t>حكم إجارة الوليّ الصبيّ مدّة زائدة على زمان بلوغه</w:t>
            </w:r>
            <w:r>
              <w:rPr>
                <w:rStyle w:val="IndexLink"/>
                <w:rtl w:val="true"/>
              </w:rPr>
              <w:tab/>
            </w:r>
            <w:r>
              <w:rPr>
                <w:rStyle w:val="IndexLink"/>
              </w:rPr>
              <w:t>231</w:t>
            </w:r>
          </w:hyperlink>
        </w:p>
        <w:p>
          <w:pPr>
            <w:pStyle w:val="Contents4"/>
            <w:tabs>
              <w:tab w:val="clear" w:pos="8176"/>
              <w:tab w:val="right" w:pos="9026" w:leader="dot"/>
            </w:tabs>
            <w:rPr/>
          </w:pPr>
          <w:hyperlink w:anchor="__RefHeading___Toc806099_373438147">
            <w:r>
              <w:rPr>
                <w:webHidden/>
                <w:rStyle w:val="IndexLink"/>
                <w:rtl w:val="true"/>
              </w:rPr>
              <w:t>حيازة الصبيّ و تملّكه الجُعل</w:t>
            </w:r>
            <w:r>
              <w:rPr>
                <w:rStyle w:val="IndexLink"/>
                <w:rtl w:val="true"/>
              </w:rPr>
              <w:tab/>
            </w:r>
            <w:r>
              <w:rPr>
                <w:rStyle w:val="IndexLink"/>
              </w:rPr>
              <w:t>235</w:t>
            </w:r>
          </w:hyperlink>
        </w:p>
        <w:p>
          <w:pPr>
            <w:pStyle w:val="Contents4"/>
            <w:tabs>
              <w:tab w:val="clear" w:pos="8176"/>
              <w:tab w:val="right" w:pos="9026" w:leader="dot"/>
            </w:tabs>
            <w:rPr/>
          </w:pPr>
          <w:hyperlink w:anchor="__RefHeading___Toc806101_373438147">
            <w:r>
              <w:rPr>
                <w:webHidden/>
                <w:rStyle w:val="IndexLink"/>
                <w:rtl w:val="true"/>
              </w:rPr>
              <w:t>ذبح الصبيّ و صيده</w:t>
            </w:r>
            <w:r>
              <w:rPr>
                <w:rStyle w:val="IndexLink"/>
                <w:rtl w:val="true"/>
              </w:rPr>
              <w:tab/>
            </w:r>
            <w:r>
              <w:rPr>
                <w:rStyle w:val="IndexLink"/>
              </w:rPr>
              <w:t>238</w:t>
            </w:r>
          </w:hyperlink>
        </w:p>
        <w:p>
          <w:pPr>
            <w:pStyle w:val="Contents4"/>
            <w:tabs>
              <w:tab w:val="clear" w:pos="8176"/>
              <w:tab w:val="right" w:pos="9026" w:leader="dot"/>
            </w:tabs>
            <w:rPr/>
          </w:pPr>
          <w:hyperlink w:anchor="__RefHeading___Toc806103_373438147">
            <w:r>
              <w:rPr>
                <w:webHidden/>
                <w:rStyle w:val="IndexLink"/>
                <w:rtl w:val="true"/>
              </w:rPr>
              <w:t>صيد الصبيّ</w:t>
            </w:r>
            <w:r>
              <w:rPr>
                <w:rStyle w:val="IndexLink"/>
                <w:rtl w:val="true"/>
              </w:rPr>
              <w:tab/>
            </w:r>
            <w:r>
              <w:rPr>
                <w:rStyle w:val="IndexLink"/>
              </w:rPr>
              <w:t>242</w:t>
            </w:r>
          </w:hyperlink>
        </w:p>
        <w:p>
          <w:pPr>
            <w:pStyle w:val="Contents4"/>
            <w:tabs>
              <w:tab w:val="clear" w:pos="8176"/>
              <w:tab w:val="right" w:pos="9026" w:leader="dot"/>
            </w:tabs>
            <w:rPr/>
          </w:pPr>
          <w:hyperlink w:anchor="__RefHeading___Toc806105_373438147">
            <w:r>
              <w:rPr>
                <w:webHidden/>
                <w:rStyle w:val="IndexLink"/>
                <w:rtl w:val="true"/>
              </w:rPr>
              <w:t>هل يعتبر قول الصبيّ في الإذن بدخول الدار ؟</w:t>
            </w:r>
            <w:r>
              <w:rPr>
                <w:rStyle w:val="IndexLink"/>
                <w:rtl w:val="true"/>
              </w:rPr>
              <w:tab/>
            </w:r>
            <w:r>
              <w:rPr>
                <w:rStyle w:val="IndexLink"/>
              </w:rPr>
              <w:t>243</w:t>
            </w:r>
          </w:hyperlink>
        </w:p>
        <w:p>
          <w:pPr>
            <w:pStyle w:val="Contents4"/>
            <w:tabs>
              <w:tab w:val="clear" w:pos="8176"/>
              <w:tab w:val="right" w:pos="9026" w:leader="dot"/>
            </w:tabs>
            <w:rPr/>
          </w:pPr>
          <w:hyperlink w:anchor="__RefHeading___Toc806107_373438147">
            <w:r>
              <w:rPr>
                <w:webHidden/>
                <w:rStyle w:val="IndexLink"/>
                <w:rtl w:val="true"/>
              </w:rPr>
              <w:t>خبر الصبيّ</w:t>
            </w:r>
            <w:r>
              <w:rPr>
                <w:rStyle w:val="IndexLink"/>
                <w:rtl w:val="true"/>
              </w:rPr>
              <w:tab/>
            </w:r>
            <w:r>
              <w:rPr>
                <w:rStyle w:val="IndexLink"/>
              </w:rPr>
              <w:t>245</w:t>
            </w:r>
          </w:hyperlink>
        </w:p>
        <w:p>
          <w:pPr>
            <w:pStyle w:val="Contents4"/>
            <w:tabs>
              <w:tab w:val="clear" w:pos="8176"/>
              <w:tab w:val="right" w:pos="9026" w:leader="dot"/>
            </w:tabs>
            <w:rPr/>
          </w:pPr>
          <w:hyperlink w:anchor="__RefHeading___Toc806109_373438147">
            <w:r>
              <w:rPr>
                <w:webHidden/>
                <w:rStyle w:val="IndexLink"/>
                <w:rtl w:val="true"/>
              </w:rPr>
              <w:t>شهادة الصبيّ و الصبيّة</w:t>
            </w:r>
            <w:r>
              <w:rPr>
                <w:rStyle w:val="IndexLink"/>
                <w:rtl w:val="true"/>
              </w:rPr>
              <w:tab/>
            </w:r>
            <w:r>
              <w:rPr>
                <w:rStyle w:val="IndexLink"/>
              </w:rPr>
              <w:t>247</w:t>
            </w:r>
          </w:hyperlink>
        </w:p>
        <w:p>
          <w:pPr>
            <w:pStyle w:val="Contents4"/>
            <w:tabs>
              <w:tab w:val="clear" w:pos="8176"/>
              <w:tab w:val="right" w:pos="9026" w:leader="dot"/>
            </w:tabs>
            <w:rPr/>
          </w:pPr>
          <w:hyperlink w:anchor="__RefHeading___Toc806111_373438147">
            <w:r>
              <w:rPr>
                <w:webHidden/>
                <w:rStyle w:val="IndexLink"/>
                <w:rtl w:val="true"/>
              </w:rPr>
              <w:t>حكم اغتياب الصبيّ</w:t>
            </w:r>
            <w:r>
              <w:rPr>
                <w:rStyle w:val="IndexLink"/>
                <w:rtl w:val="true"/>
              </w:rPr>
              <w:tab/>
            </w:r>
            <w:r>
              <w:rPr>
                <w:rStyle w:val="IndexLink"/>
              </w:rPr>
              <w:t>251</w:t>
            </w:r>
          </w:hyperlink>
        </w:p>
        <w:p>
          <w:pPr>
            <w:pStyle w:val="Contents4"/>
            <w:tabs>
              <w:tab w:val="clear" w:pos="8176"/>
              <w:tab w:val="right" w:pos="9026" w:leader="dot"/>
            </w:tabs>
            <w:rPr/>
          </w:pPr>
          <w:hyperlink w:anchor="__RefHeading___Toc806113_373438147">
            <w:r>
              <w:rPr>
                <w:webHidden/>
                <w:rStyle w:val="IndexLink"/>
                <w:rtl w:val="true"/>
              </w:rPr>
              <w:t>استئذان الصبيّ أباه عند الدخول عليه</w:t>
            </w:r>
            <w:r>
              <w:rPr>
                <w:rStyle w:val="IndexLink"/>
                <w:rtl w:val="true"/>
              </w:rPr>
              <w:tab/>
            </w:r>
            <w:r>
              <w:rPr>
                <w:rStyle w:val="IndexLink"/>
              </w:rPr>
              <w:t>253</w:t>
            </w:r>
          </w:hyperlink>
        </w:p>
        <w:p>
          <w:pPr>
            <w:pStyle w:val="Contents4"/>
            <w:tabs>
              <w:tab w:val="clear" w:pos="8176"/>
              <w:tab w:val="right" w:pos="9026" w:leader="dot"/>
            </w:tabs>
            <w:rPr/>
          </w:pPr>
          <w:hyperlink w:anchor="__RefHeading___Toc806115_373438147">
            <w:r>
              <w:rPr>
                <w:webHidden/>
                <w:rStyle w:val="IndexLink"/>
                <w:rtl w:val="true"/>
              </w:rPr>
              <w:t>استحباب التفريق بين الأطفال في المضاجع</w:t>
            </w:r>
            <w:r>
              <w:rPr>
                <w:rStyle w:val="IndexLink"/>
                <w:rtl w:val="true"/>
              </w:rPr>
              <w:tab/>
            </w:r>
            <w:r>
              <w:rPr>
                <w:rStyle w:val="IndexLink"/>
              </w:rPr>
              <w:t>256</w:t>
            </w:r>
          </w:hyperlink>
        </w:p>
        <w:p>
          <w:pPr>
            <w:pStyle w:val="Contents4"/>
            <w:tabs>
              <w:tab w:val="clear" w:pos="8176"/>
              <w:tab w:val="right" w:pos="9026" w:leader="dot"/>
            </w:tabs>
            <w:rPr/>
          </w:pPr>
          <w:hyperlink w:anchor="__RefHeading___Toc806117_373438147">
            <w:r>
              <w:rPr>
                <w:webHidden/>
                <w:rStyle w:val="IndexLink"/>
                <w:rtl w:val="true"/>
              </w:rPr>
              <w:t>حكم الصبيّ و الصبيّة ستراً و نظراً</w:t>
            </w:r>
            <w:r>
              <w:rPr>
                <w:rStyle w:val="IndexLink"/>
                <w:rtl w:val="true"/>
              </w:rPr>
              <w:tab/>
            </w:r>
            <w:r>
              <w:rPr>
                <w:rStyle w:val="IndexLink"/>
              </w:rPr>
              <w:t>257</w:t>
            </w:r>
          </w:hyperlink>
        </w:p>
        <w:p>
          <w:pPr>
            <w:pStyle w:val="Contents4"/>
            <w:tabs>
              <w:tab w:val="clear" w:pos="8176"/>
              <w:tab w:val="right" w:pos="9026" w:leader="dot"/>
            </w:tabs>
            <w:rPr/>
          </w:pPr>
          <w:hyperlink w:anchor="__RefHeading___Toc806119_373438147">
            <w:r>
              <w:rPr>
                <w:webHidden/>
                <w:rStyle w:val="IndexLink"/>
                <w:rtl w:val="true"/>
              </w:rPr>
              <w:t>حكم نظر الرجل إلى الصبيّة و تقبيلها و وضعها في الحجرة</w:t>
            </w:r>
            <w:r>
              <w:rPr>
                <w:rStyle w:val="IndexLink"/>
                <w:rtl w:val="true"/>
              </w:rPr>
              <w:tab/>
            </w:r>
            <w:r>
              <w:rPr>
                <w:rStyle w:val="IndexLink"/>
              </w:rPr>
              <w:t>261</w:t>
            </w:r>
          </w:hyperlink>
        </w:p>
        <w:p>
          <w:pPr>
            <w:pStyle w:val="Contents4"/>
            <w:tabs>
              <w:tab w:val="clear" w:pos="8176"/>
              <w:tab w:val="right" w:pos="9026" w:leader="dot"/>
            </w:tabs>
            <w:rPr/>
          </w:pPr>
          <w:hyperlink w:anchor="__RefHeading___Toc806121_373438147">
            <w:r>
              <w:rPr>
                <w:webHidden/>
                <w:rStyle w:val="IndexLink"/>
                <w:rtl w:val="true"/>
              </w:rPr>
              <w:t>حكم تستّر المرأة من الصبيّ</w:t>
            </w:r>
            <w:r>
              <w:rPr>
                <w:rStyle w:val="IndexLink"/>
                <w:rtl w:val="true"/>
              </w:rPr>
              <w:tab/>
            </w:r>
            <w:r>
              <w:rPr>
                <w:rStyle w:val="IndexLink"/>
              </w:rPr>
              <w:t>264</w:t>
            </w:r>
          </w:hyperlink>
        </w:p>
        <w:p>
          <w:pPr>
            <w:pStyle w:val="Contents4"/>
            <w:tabs>
              <w:tab w:val="clear" w:pos="8176"/>
              <w:tab w:val="right" w:pos="9026" w:leader="dot"/>
            </w:tabs>
            <w:rPr/>
          </w:pPr>
          <w:hyperlink w:anchor="__RefHeading___Toc806123_373438147">
            <w:r>
              <w:rPr>
                <w:webHidden/>
                <w:rStyle w:val="IndexLink"/>
                <w:rtl w:val="true"/>
              </w:rPr>
              <w:t>هل يجب نهي الصبيّ عن المنكر؟</w:t>
            </w:r>
            <w:r>
              <w:rPr>
                <w:rStyle w:val="IndexLink"/>
                <w:rtl w:val="true"/>
              </w:rPr>
              <w:tab/>
            </w:r>
            <w:r>
              <w:rPr>
                <w:rStyle w:val="IndexLink"/>
              </w:rPr>
              <w:t>266</w:t>
            </w:r>
          </w:hyperlink>
        </w:p>
        <w:p>
          <w:pPr>
            <w:pStyle w:val="Contents4"/>
            <w:tabs>
              <w:tab w:val="clear" w:pos="8176"/>
              <w:tab w:val="right" w:pos="9026" w:leader="dot"/>
            </w:tabs>
            <w:rPr/>
          </w:pPr>
          <w:hyperlink w:anchor="__RefHeading___Toc806125_373438147">
            <w:r>
              <w:rPr>
                <w:webHidden/>
                <w:rStyle w:val="IndexLink"/>
                <w:rtl w:val="true"/>
              </w:rPr>
              <w:t>حكم سقي الصبيّ المسكر</w:t>
            </w:r>
            <w:r>
              <w:rPr>
                <w:rStyle w:val="IndexLink"/>
                <w:rtl w:val="true"/>
              </w:rPr>
              <w:tab/>
            </w:r>
            <w:r>
              <w:rPr>
                <w:rStyle w:val="IndexLink"/>
              </w:rPr>
              <w:t>269</w:t>
            </w:r>
          </w:hyperlink>
        </w:p>
        <w:p>
          <w:pPr>
            <w:pStyle w:val="Contents4"/>
            <w:tabs>
              <w:tab w:val="clear" w:pos="8176"/>
              <w:tab w:val="right" w:pos="9026" w:leader="dot"/>
            </w:tabs>
            <w:rPr/>
          </w:pPr>
          <w:hyperlink w:anchor="__RefHeading___Toc806127_373438147">
            <w:r>
              <w:rPr>
                <w:webHidden/>
                <w:rStyle w:val="IndexLink"/>
                <w:rtl w:val="true"/>
              </w:rPr>
              <w:t>تأديب الصّبي و تعزيره</w:t>
            </w:r>
            <w:r>
              <w:rPr>
                <w:rStyle w:val="IndexLink"/>
                <w:rtl w:val="true"/>
              </w:rPr>
              <w:tab/>
            </w:r>
            <w:r>
              <w:rPr>
                <w:rStyle w:val="IndexLink"/>
              </w:rPr>
              <w:t>271</w:t>
            </w:r>
          </w:hyperlink>
        </w:p>
        <w:p>
          <w:pPr>
            <w:pStyle w:val="Contents4"/>
            <w:tabs>
              <w:tab w:val="clear" w:pos="8176"/>
              <w:tab w:val="right" w:pos="9026" w:leader="dot"/>
            </w:tabs>
            <w:rPr/>
          </w:pPr>
          <w:hyperlink w:anchor="__RefHeading___Toc806129_373438147">
            <w:r>
              <w:rPr>
                <w:webHidden/>
                <w:rStyle w:val="IndexLink"/>
                <w:rtl w:val="true"/>
              </w:rPr>
              <w:t>تأديب الصبيّ و الصبية على ترك الصوم و الصلاة</w:t>
            </w:r>
            <w:r>
              <w:rPr>
                <w:rStyle w:val="IndexLink"/>
                <w:rtl w:val="true"/>
              </w:rPr>
              <w:tab/>
            </w:r>
            <w:r>
              <w:rPr>
                <w:rStyle w:val="IndexLink"/>
              </w:rPr>
              <w:t>275</w:t>
            </w:r>
          </w:hyperlink>
        </w:p>
        <w:p>
          <w:pPr>
            <w:pStyle w:val="Contents4"/>
            <w:tabs>
              <w:tab w:val="clear" w:pos="8176"/>
              <w:tab w:val="right" w:pos="9026" w:leader="dot"/>
            </w:tabs>
            <w:rPr/>
          </w:pPr>
          <w:hyperlink w:anchor="__RefHeading___Toc806131_373438147">
            <w:r>
              <w:rPr>
                <w:webHidden/>
                <w:rStyle w:val="IndexLink"/>
                <w:rtl w:val="true"/>
              </w:rPr>
              <w:t>سرقة الصبيّ</w:t>
            </w:r>
            <w:r>
              <w:rPr>
                <w:rStyle w:val="IndexLink"/>
                <w:rtl w:val="true"/>
              </w:rPr>
              <w:tab/>
            </w:r>
            <w:r>
              <w:rPr>
                <w:rStyle w:val="IndexLink"/>
              </w:rPr>
              <w:t>278</w:t>
            </w:r>
          </w:hyperlink>
        </w:p>
        <w:p>
          <w:pPr>
            <w:pStyle w:val="Contents4"/>
            <w:tabs>
              <w:tab w:val="clear" w:pos="8176"/>
              <w:tab w:val="right" w:pos="9026" w:leader="dot"/>
            </w:tabs>
            <w:rPr/>
          </w:pPr>
          <w:hyperlink w:anchor="__RefHeading___Toc806133_373438147">
            <w:r>
              <w:rPr>
                <w:webHidden/>
                <w:rStyle w:val="IndexLink"/>
                <w:rtl w:val="true"/>
              </w:rPr>
              <w:t>قصاص الصبيّ و ديته</w:t>
            </w:r>
            <w:r>
              <w:rPr>
                <w:rStyle w:val="IndexLink"/>
                <w:rtl w:val="true"/>
              </w:rPr>
              <w:tab/>
            </w:r>
            <w:r>
              <w:rPr>
                <w:rStyle w:val="IndexLink"/>
              </w:rPr>
              <w:t>287</w:t>
            </w:r>
          </w:hyperlink>
        </w:p>
        <w:p>
          <w:pPr>
            <w:pStyle w:val="Contents4"/>
            <w:tabs>
              <w:tab w:val="clear" w:pos="8176"/>
              <w:tab w:val="right" w:pos="9026" w:leader="dot"/>
            </w:tabs>
            <w:rPr/>
          </w:pPr>
          <w:hyperlink w:anchor="__RefHeading___Toc806135_373438147">
            <w:r>
              <w:rPr>
                <w:webHidden/>
                <w:rStyle w:val="IndexLink"/>
                <w:rtl w:val="true"/>
              </w:rPr>
              <w:t>قتل البالغ للصبيّ</w:t>
            </w:r>
            <w:r>
              <w:rPr>
                <w:rStyle w:val="IndexLink"/>
                <w:rtl w:val="true"/>
              </w:rPr>
              <w:tab/>
            </w:r>
            <w:r>
              <w:rPr>
                <w:rStyle w:val="IndexLink"/>
              </w:rPr>
              <w:t>290</w:t>
            </w:r>
          </w:hyperlink>
        </w:p>
        <w:p>
          <w:pPr>
            <w:pStyle w:val="Contents3"/>
            <w:tabs>
              <w:tab w:val="clear" w:pos="8459"/>
              <w:tab w:val="right" w:pos="9026" w:leader="dot"/>
            </w:tabs>
            <w:rPr/>
          </w:pPr>
          <w:hyperlink w:anchor="__RefHeading___Toc806137_373438147">
            <w:r>
              <w:rPr>
                <w:webHidden/>
                <w:rStyle w:val="IndexLink"/>
                <w:rtl w:val="true"/>
              </w:rPr>
              <w:t>أولياء الصغار</w:t>
            </w:r>
            <w:r>
              <w:rPr>
                <w:rStyle w:val="IndexLink"/>
                <w:rtl w:val="true"/>
              </w:rPr>
              <w:tab/>
            </w:r>
            <w:r>
              <w:rPr>
                <w:rStyle w:val="IndexLink"/>
              </w:rPr>
              <w:t>292</w:t>
            </w:r>
          </w:hyperlink>
        </w:p>
        <w:p>
          <w:pPr>
            <w:pStyle w:val="Contents4"/>
            <w:tabs>
              <w:tab w:val="clear" w:pos="8176"/>
              <w:tab w:val="right" w:pos="9026" w:leader="dot"/>
            </w:tabs>
            <w:rPr/>
          </w:pPr>
          <w:hyperlink w:anchor="__RefHeading___Toc806139_373438147">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806141_373438147">
            <w:r>
              <w:rPr>
                <w:webHidden/>
                <w:rStyle w:val="IndexLink"/>
                <w:rtl w:val="true"/>
              </w:rPr>
              <w:t>ولاية الأب و الجدّ</w:t>
            </w:r>
            <w:r>
              <w:rPr>
                <w:rStyle w:val="IndexLink"/>
                <w:rtl w:val="true"/>
              </w:rPr>
              <w:tab/>
            </w:r>
            <w:r>
              <w:rPr>
                <w:rStyle w:val="IndexLink"/>
              </w:rPr>
              <w:t>292</w:t>
            </w:r>
          </w:hyperlink>
        </w:p>
        <w:p>
          <w:pPr>
            <w:pStyle w:val="Contents4"/>
            <w:tabs>
              <w:tab w:val="clear" w:pos="8176"/>
              <w:tab w:val="right" w:pos="9026" w:leader="dot"/>
            </w:tabs>
            <w:rPr/>
          </w:pPr>
          <w:hyperlink w:anchor="__RefHeading___Toc806143_373438147">
            <w:r>
              <w:rPr>
                <w:webHidden/>
                <w:rStyle w:val="IndexLink"/>
                <w:rtl w:val="true"/>
              </w:rPr>
              <w:t>ولاية الوصيّ و القيّم</w:t>
            </w:r>
            <w:r>
              <w:rPr>
                <w:rStyle w:val="IndexLink"/>
                <w:rtl w:val="true"/>
              </w:rPr>
              <w:tab/>
            </w:r>
            <w:r>
              <w:rPr>
                <w:rStyle w:val="IndexLink"/>
              </w:rPr>
              <w:t>296</w:t>
            </w:r>
          </w:hyperlink>
        </w:p>
        <w:p>
          <w:pPr>
            <w:pStyle w:val="Contents4"/>
            <w:tabs>
              <w:tab w:val="clear" w:pos="8176"/>
              <w:tab w:val="right" w:pos="9026" w:leader="dot"/>
            </w:tabs>
            <w:rPr/>
          </w:pPr>
          <w:hyperlink w:anchor="__RefHeading___Toc806145_373438147">
            <w:r>
              <w:rPr>
                <w:webHidden/>
                <w:rStyle w:val="IndexLink"/>
                <w:rtl w:val="true"/>
              </w:rPr>
              <w:t>ولاية الحاكم الشرعي</w:t>
            </w:r>
            <w:r>
              <w:rPr>
                <w:rStyle w:val="IndexLink"/>
                <w:rtl w:val="true"/>
              </w:rPr>
              <w:tab/>
            </w:r>
            <w:r>
              <w:rPr>
                <w:rStyle w:val="IndexLink"/>
              </w:rPr>
              <w:t>301</w:t>
            </w:r>
          </w:hyperlink>
        </w:p>
        <w:p>
          <w:pPr>
            <w:pStyle w:val="Contents4"/>
            <w:tabs>
              <w:tab w:val="clear" w:pos="8176"/>
              <w:tab w:val="right" w:pos="9026" w:leader="dot"/>
            </w:tabs>
            <w:rPr/>
          </w:pPr>
          <w:hyperlink w:anchor="__RefHeading___Toc806147_373438147">
            <w:r>
              <w:rPr>
                <w:webHidden/>
                <w:rStyle w:val="IndexLink"/>
                <w:rtl w:val="true"/>
              </w:rPr>
              <w:t>عدم ولاية الاُمّ و الجدّ للاُمّ و الأخ و العمّ و الخال</w:t>
            </w:r>
            <w:r>
              <w:rPr>
                <w:rStyle w:val="IndexLink"/>
                <w:rtl w:val="true"/>
              </w:rPr>
              <w:tab/>
            </w:r>
            <w:r>
              <w:rPr>
                <w:rStyle w:val="IndexLink"/>
              </w:rPr>
              <w:t>304</w:t>
            </w:r>
          </w:hyperlink>
        </w:p>
        <w:p>
          <w:pPr>
            <w:pStyle w:val="Contents4"/>
            <w:tabs>
              <w:tab w:val="clear" w:pos="8176"/>
              <w:tab w:val="right" w:pos="9026" w:leader="dot"/>
            </w:tabs>
            <w:rPr/>
          </w:pPr>
          <w:hyperlink w:anchor="__RefHeading___Toc806149_373438147">
            <w:r>
              <w:rPr>
                <w:webHidden/>
                <w:rStyle w:val="IndexLink"/>
                <w:rtl w:val="true"/>
              </w:rPr>
              <w:t>ولاية عدول المؤمنين</w:t>
            </w:r>
            <w:r>
              <w:rPr>
                <w:rStyle w:val="IndexLink"/>
                <w:rtl w:val="true"/>
              </w:rPr>
              <w:tab/>
            </w:r>
            <w:r>
              <w:rPr>
                <w:rStyle w:val="IndexLink"/>
              </w:rPr>
              <w:t>309</w:t>
            </w:r>
          </w:hyperlink>
        </w:p>
        <w:p>
          <w:pPr>
            <w:pStyle w:val="Contents2"/>
            <w:tabs>
              <w:tab w:val="clear" w:pos="8743"/>
              <w:tab w:val="right" w:pos="9026" w:leader="dot"/>
            </w:tabs>
            <w:rPr/>
          </w:pPr>
          <w:hyperlink w:anchor="__RefHeading___Toc806151_373438147">
            <w:r>
              <w:rPr>
                <w:webHidden/>
                <w:rStyle w:val="IndexLink"/>
                <w:rtl w:val="true"/>
              </w:rPr>
              <w:t>صلة الرحم و قطيعتها</w:t>
            </w:r>
            <w:r>
              <w:rPr>
                <w:rStyle w:val="IndexLink"/>
                <w:rtl w:val="true"/>
              </w:rPr>
              <w:tab/>
            </w:r>
            <w:r>
              <w:rPr>
                <w:rStyle w:val="IndexLink"/>
              </w:rPr>
              <w:t>314</w:t>
            </w:r>
          </w:hyperlink>
        </w:p>
        <w:p>
          <w:pPr>
            <w:pStyle w:val="Contents3"/>
            <w:tabs>
              <w:tab w:val="clear" w:pos="8459"/>
              <w:tab w:val="right" w:pos="9026" w:leader="dot"/>
            </w:tabs>
            <w:rPr/>
          </w:pPr>
          <w:hyperlink w:anchor="__RefHeading___Toc806153_373438147">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806155_373438147">
            <w:r>
              <w:rPr>
                <w:webHidden/>
                <w:rStyle w:val="IndexLink"/>
                <w:rtl w:val="true"/>
              </w:rPr>
              <w:t>أهمّية صلة الرحم و منصّتها في الشريعة المقدّسة</w:t>
            </w:r>
            <w:r>
              <w:rPr>
                <w:rStyle w:val="IndexLink"/>
                <w:rtl w:val="true"/>
              </w:rPr>
              <w:tab/>
            </w:r>
            <w:r>
              <w:rPr>
                <w:rStyle w:val="IndexLink"/>
              </w:rPr>
              <w:t>315</w:t>
            </w:r>
          </w:hyperlink>
        </w:p>
        <w:p>
          <w:pPr>
            <w:pStyle w:val="Contents3"/>
            <w:tabs>
              <w:tab w:val="clear" w:pos="8459"/>
              <w:tab w:val="right" w:pos="9026" w:leader="dot"/>
            </w:tabs>
            <w:rPr/>
          </w:pPr>
          <w:hyperlink w:anchor="__RefHeading___Toc806157_373438147">
            <w:r>
              <w:rPr>
                <w:webHidden/>
                <w:rStyle w:val="IndexLink"/>
                <w:rtl w:val="true"/>
              </w:rPr>
              <w:t>فوائد صلة الرحم و عواقب قطعها</w:t>
            </w:r>
            <w:r>
              <w:rPr>
                <w:rStyle w:val="IndexLink"/>
                <w:rtl w:val="true"/>
              </w:rPr>
              <w:tab/>
            </w:r>
            <w:r>
              <w:rPr>
                <w:rStyle w:val="IndexLink"/>
              </w:rPr>
              <w:t>316</w:t>
            </w:r>
          </w:hyperlink>
        </w:p>
        <w:p>
          <w:pPr>
            <w:pStyle w:val="Contents3"/>
            <w:tabs>
              <w:tab w:val="clear" w:pos="8459"/>
              <w:tab w:val="right" w:pos="9026" w:leader="dot"/>
            </w:tabs>
            <w:rPr/>
          </w:pPr>
          <w:hyperlink w:anchor="__RefHeading___Toc806159_373438147">
            <w:r>
              <w:rPr>
                <w:webHidden/>
                <w:rStyle w:val="IndexLink"/>
                <w:rtl w:val="true"/>
              </w:rPr>
              <w:t>منشأ قطيعة الرحم</w:t>
            </w:r>
            <w:r>
              <w:rPr>
                <w:rStyle w:val="IndexLink"/>
                <w:rtl w:val="true"/>
              </w:rPr>
              <w:tab/>
            </w:r>
            <w:r>
              <w:rPr>
                <w:rStyle w:val="IndexLink"/>
              </w:rPr>
              <w:t>319</w:t>
            </w:r>
          </w:hyperlink>
        </w:p>
        <w:p>
          <w:pPr>
            <w:pStyle w:val="Contents3"/>
            <w:tabs>
              <w:tab w:val="clear" w:pos="8459"/>
              <w:tab w:val="right" w:pos="9026" w:leader="dot"/>
            </w:tabs>
            <w:rPr/>
          </w:pPr>
          <w:hyperlink w:anchor="__RefHeading___Toc806161_373438147">
            <w:r>
              <w:rPr>
                <w:webHidden/>
                <w:rStyle w:val="IndexLink"/>
                <w:rtl w:val="true"/>
              </w:rPr>
              <w:t>قطيعة الرحم من الكبائر</w:t>
            </w:r>
            <w:r>
              <w:rPr>
                <w:rStyle w:val="IndexLink"/>
                <w:rtl w:val="true"/>
              </w:rPr>
              <w:tab/>
            </w:r>
            <w:r>
              <w:rPr>
                <w:rStyle w:val="IndexLink"/>
              </w:rPr>
              <w:t>320</w:t>
            </w:r>
          </w:hyperlink>
        </w:p>
        <w:p>
          <w:pPr>
            <w:pStyle w:val="Contents3"/>
            <w:tabs>
              <w:tab w:val="clear" w:pos="8459"/>
              <w:tab w:val="right" w:pos="9026" w:leader="dot"/>
            </w:tabs>
            <w:rPr/>
          </w:pPr>
          <w:hyperlink w:anchor="__RefHeading___Toc806163_373438147">
            <w:r>
              <w:rPr>
                <w:webHidden/>
                <w:rStyle w:val="IndexLink"/>
                <w:rtl w:val="true"/>
              </w:rPr>
              <w:t>ثمّ إنّ في المقام لا بدّ من التحقيق في امور</w:t>
            </w:r>
            <w:r>
              <w:rPr>
                <w:rStyle w:val="IndexLink"/>
                <w:rtl w:val="true"/>
              </w:rPr>
              <w:t>:</w:t>
              <w:tab/>
            </w:r>
            <w:r>
              <w:rPr>
                <w:rStyle w:val="IndexLink"/>
              </w:rPr>
              <w:t>330</w:t>
            </w:r>
          </w:hyperlink>
        </w:p>
        <w:p>
          <w:pPr>
            <w:pStyle w:val="Contents3"/>
            <w:tabs>
              <w:tab w:val="clear" w:pos="8459"/>
              <w:tab w:val="right" w:pos="9026" w:leader="dot"/>
            </w:tabs>
            <w:rPr/>
          </w:pPr>
          <w:hyperlink w:anchor="__RefHeading___Toc806165_373438147">
            <w:r>
              <w:rPr>
                <w:webHidden/>
                <w:rStyle w:val="IndexLink"/>
                <w:rtl w:val="true"/>
              </w:rPr>
              <w:t>معنى الصلة و القطيعة و الرحم</w:t>
            </w:r>
            <w:r>
              <w:rPr>
                <w:rStyle w:val="IndexLink"/>
                <w:rtl w:val="true"/>
              </w:rPr>
              <w:tab/>
            </w:r>
            <w:r>
              <w:rPr>
                <w:rStyle w:val="IndexLink"/>
              </w:rPr>
              <w:t>331</w:t>
            </w:r>
          </w:hyperlink>
        </w:p>
        <w:p>
          <w:pPr>
            <w:pStyle w:val="Contents3"/>
            <w:tabs>
              <w:tab w:val="clear" w:pos="8459"/>
              <w:tab w:val="right" w:pos="9026" w:leader="dot"/>
            </w:tabs>
            <w:rPr/>
          </w:pPr>
          <w:hyperlink w:anchor="__RefHeading___Toc806167_373438147">
            <w:r>
              <w:rPr>
                <w:webHidden/>
                <w:rStyle w:val="IndexLink"/>
                <w:rtl w:val="true"/>
              </w:rPr>
              <w:t>و أمّا الفقهاء فلهم أقوال في المقام</w:t>
            </w:r>
            <w:r>
              <w:rPr>
                <w:rStyle w:val="IndexLink"/>
                <w:rtl w:val="true"/>
              </w:rPr>
              <w:t>:</w:t>
              <w:tab/>
            </w:r>
            <w:r>
              <w:rPr>
                <w:rStyle w:val="IndexLink"/>
              </w:rPr>
              <w:t>334</w:t>
            </w:r>
          </w:hyperlink>
        </w:p>
        <w:p>
          <w:pPr>
            <w:pStyle w:val="Contents3"/>
            <w:tabs>
              <w:tab w:val="clear" w:pos="8459"/>
              <w:tab w:val="right" w:pos="9026" w:leader="dot"/>
            </w:tabs>
            <w:rPr/>
          </w:pPr>
          <w:hyperlink w:anchor="__RefHeading___Toc806169_373438147">
            <w:r>
              <w:rPr>
                <w:webHidden/>
                <w:rStyle w:val="IndexLink"/>
                <w:rtl w:val="true"/>
              </w:rPr>
              <w:t>الاستدلال على وجوب صلة الرحم و حرمة قطيعتها</w:t>
            </w:r>
            <w:r>
              <w:rPr>
                <w:rStyle w:val="IndexLink"/>
                <w:rtl w:val="true"/>
              </w:rPr>
              <w:tab/>
            </w:r>
            <w:r>
              <w:rPr>
                <w:rStyle w:val="IndexLink"/>
              </w:rPr>
              <w:t>339</w:t>
            </w:r>
          </w:hyperlink>
        </w:p>
        <w:p>
          <w:pPr>
            <w:pStyle w:val="Contents4"/>
            <w:tabs>
              <w:tab w:val="clear" w:pos="8176"/>
              <w:tab w:val="right" w:pos="9026" w:leader="dot"/>
            </w:tabs>
            <w:rPr/>
          </w:pPr>
          <w:hyperlink w:anchor="__RefHeading___Toc806171_37343814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806173_373438147">
            <w:r>
              <w:rPr>
                <w:webHidden/>
                <w:rStyle w:val="IndexLink"/>
                <w:rtl w:val="true"/>
              </w:rPr>
              <w:t>ينبغي التنبيه على امور</w:t>
            </w:r>
            <w:r>
              <w:rPr>
                <w:rStyle w:val="IndexLink"/>
                <w:rtl w:val="true"/>
              </w:rPr>
              <w:t>:</w:t>
              <w:tab/>
            </w:r>
            <w:r>
              <w:rPr>
                <w:rStyle w:val="IndexLink"/>
              </w:rPr>
              <w:t>345</w:t>
            </w:r>
          </w:hyperlink>
        </w:p>
        <w:p>
          <w:pPr>
            <w:pStyle w:val="Contents3"/>
            <w:tabs>
              <w:tab w:val="clear" w:pos="8459"/>
              <w:tab w:val="right" w:pos="9026" w:leader="dot"/>
            </w:tabs>
            <w:rPr/>
          </w:pPr>
          <w:hyperlink w:anchor="__RefHeading___Toc806175_373438147">
            <w:r>
              <w:rPr>
                <w:webHidden/>
                <w:rStyle w:val="IndexLink"/>
                <w:rtl w:val="true"/>
              </w:rPr>
              <w:t>حكم صلة الأرحام الكافرين و قطيعتهم</w:t>
            </w:r>
            <w:r>
              <w:rPr>
                <w:rStyle w:val="IndexLink"/>
                <w:rtl w:val="true"/>
              </w:rPr>
              <w:tab/>
            </w:r>
            <w:r>
              <w:rPr>
                <w:rStyle w:val="IndexLink"/>
              </w:rPr>
              <w:t>347</w:t>
            </w:r>
          </w:hyperlink>
        </w:p>
        <w:p>
          <w:pPr>
            <w:pStyle w:val="Contents3"/>
            <w:tabs>
              <w:tab w:val="clear" w:pos="8459"/>
              <w:tab w:val="right" w:pos="9026" w:leader="dot"/>
            </w:tabs>
            <w:rPr/>
          </w:pPr>
          <w:hyperlink w:anchor="__RefHeading___Toc806177_373438147">
            <w:r>
              <w:rPr>
                <w:webHidden/>
                <w:rStyle w:val="IndexLink"/>
                <w:rtl w:val="true"/>
              </w:rPr>
              <w:t>حكم صلة أهل البِدَع من الرحم</w:t>
            </w:r>
            <w:r>
              <w:rPr>
                <w:rStyle w:val="IndexLink"/>
                <w:rtl w:val="true"/>
              </w:rPr>
              <w:tab/>
            </w:r>
            <w:r>
              <w:rPr>
                <w:rStyle w:val="IndexLink"/>
              </w:rPr>
              <w:t>357</w:t>
            </w:r>
          </w:hyperlink>
        </w:p>
        <w:p>
          <w:pPr>
            <w:pStyle w:val="Contents3"/>
            <w:tabs>
              <w:tab w:val="clear" w:pos="8459"/>
              <w:tab w:val="right" w:pos="9026" w:leader="dot"/>
            </w:tabs>
            <w:rPr/>
          </w:pPr>
          <w:hyperlink w:anchor="__RefHeading___Toc806179_373438147">
            <w:r>
              <w:rPr>
                <w:webHidden/>
                <w:rStyle w:val="IndexLink"/>
                <w:rtl w:val="true"/>
              </w:rPr>
              <w:t>صلة الأرحام المخالفين و قطيعتهم</w:t>
            </w:r>
            <w:r>
              <w:rPr>
                <w:rStyle w:val="IndexLink"/>
                <w:rtl w:val="true"/>
              </w:rPr>
              <w:tab/>
            </w:r>
            <w:r>
              <w:rPr>
                <w:rStyle w:val="IndexLink"/>
              </w:rPr>
              <w:t>359</w:t>
            </w:r>
          </w:hyperlink>
        </w:p>
        <w:p>
          <w:pPr>
            <w:pStyle w:val="Contents3"/>
            <w:tabs>
              <w:tab w:val="clear" w:pos="8459"/>
              <w:tab w:val="right" w:pos="9026" w:leader="dot"/>
            </w:tabs>
            <w:rPr/>
          </w:pPr>
          <w:hyperlink w:anchor="__RefHeading___Toc806181_373438147">
            <w:r>
              <w:rPr>
                <w:webHidden/>
                <w:rStyle w:val="IndexLink"/>
                <w:rtl w:val="true"/>
              </w:rPr>
              <w:t>حكم صلة أهل الفسق و المعاصي من الرحم</w:t>
            </w:r>
            <w:r>
              <w:rPr>
                <w:rStyle w:val="IndexLink"/>
                <w:rtl w:val="true"/>
              </w:rPr>
              <w:tab/>
            </w:r>
            <w:r>
              <w:rPr>
                <w:rStyle w:val="IndexLink"/>
              </w:rPr>
              <w:t>365</w:t>
            </w:r>
          </w:hyperlink>
        </w:p>
        <w:p>
          <w:pPr>
            <w:pStyle w:val="Contents3"/>
            <w:tabs>
              <w:tab w:val="clear" w:pos="8459"/>
              <w:tab w:val="right" w:pos="9026" w:leader="dot"/>
            </w:tabs>
            <w:rPr/>
          </w:pPr>
          <w:hyperlink w:anchor="__RefHeading___Toc806183_373438147">
            <w:r>
              <w:rPr>
                <w:webHidden/>
                <w:rStyle w:val="IndexLink"/>
                <w:rtl w:val="true"/>
              </w:rPr>
              <w:t>حكم صلة قاطع الرحم</w:t>
            </w:r>
            <w:r>
              <w:rPr>
                <w:rStyle w:val="IndexLink"/>
                <w:rtl w:val="true"/>
              </w:rPr>
              <w:tab/>
            </w:r>
            <w:r>
              <w:rPr>
                <w:rStyle w:val="IndexLink"/>
              </w:rPr>
              <w:t>367</w:t>
            </w:r>
          </w:hyperlink>
        </w:p>
        <w:p>
          <w:pPr>
            <w:pStyle w:val="Contents3"/>
            <w:tabs>
              <w:tab w:val="clear" w:pos="8459"/>
              <w:tab w:val="right" w:pos="9026" w:leader="dot"/>
            </w:tabs>
            <w:rPr/>
          </w:pPr>
          <w:hyperlink w:anchor="__RefHeading___Toc806185_373438147">
            <w:r>
              <w:rPr>
                <w:webHidden/>
                <w:rStyle w:val="IndexLink"/>
                <w:rtl w:val="true"/>
              </w:rPr>
              <w:t>حكم ما لو دار الأمر بين حقّ الرحم و بين سائر الحقوق</w:t>
            </w:r>
            <w:r>
              <w:rPr>
                <w:rStyle w:val="IndexLink"/>
                <w:rtl w:val="true"/>
              </w:rPr>
              <w:tab/>
            </w:r>
            <w:r>
              <w:rPr>
                <w:rStyle w:val="IndexLink"/>
              </w:rPr>
              <w:t>368</w:t>
            </w:r>
          </w:hyperlink>
        </w:p>
        <w:p>
          <w:pPr>
            <w:pStyle w:val="Contents3"/>
            <w:tabs>
              <w:tab w:val="clear" w:pos="8459"/>
              <w:tab w:val="right" w:pos="9026" w:leader="dot"/>
            </w:tabs>
            <w:rPr/>
          </w:pPr>
          <w:hyperlink w:anchor="__RefHeading___Toc806187_373438147">
            <w:r>
              <w:rPr>
                <w:webHidden/>
                <w:rStyle w:val="IndexLink"/>
                <w:rtl w:val="true"/>
              </w:rPr>
              <w:t>حكم الصلة المالية</w:t>
            </w:r>
            <w:r>
              <w:rPr>
                <w:rStyle w:val="IndexLink"/>
                <w:rtl w:val="true"/>
              </w:rPr>
              <w:tab/>
            </w:r>
            <w:r>
              <w:rPr>
                <w:rStyle w:val="IndexLink"/>
              </w:rPr>
              <w:t>369</w:t>
            </w:r>
          </w:hyperlink>
        </w:p>
        <w:p>
          <w:pPr>
            <w:pStyle w:val="Contents3"/>
            <w:tabs>
              <w:tab w:val="clear" w:pos="8459"/>
              <w:tab w:val="right" w:pos="9026" w:leader="dot"/>
            </w:tabs>
            <w:rPr/>
          </w:pPr>
          <w:hyperlink w:anchor="__RefHeading___Toc806189_373438147">
            <w:r>
              <w:rPr>
                <w:webHidden/>
                <w:rStyle w:val="IndexLink"/>
                <w:rtl w:val="true"/>
              </w:rPr>
              <w:t>اشتراط فقر القريب في وجوب الإنفاق عليه</w:t>
            </w:r>
            <w:r>
              <w:rPr>
                <w:rStyle w:val="IndexLink"/>
                <w:rtl w:val="true"/>
              </w:rPr>
              <w:tab/>
            </w:r>
            <w:r>
              <w:rPr>
                <w:rStyle w:val="IndexLink"/>
              </w:rPr>
              <w:t>376</w:t>
            </w:r>
          </w:hyperlink>
        </w:p>
        <w:p>
          <w:pPr>
            <w:pStyle w:val="Contents3"/>
            <w:tabs>
              <w:tab w:val="clear" w:pos="8459"/>
              <w:tab w:val="right" w:pos="9026" w:leader="dot"/>
            </w:tabs>
            <w:rPr/>
          </w:pPr>
          <w:hyperlink w:anchor="__RefHeading___Toc806191_373438147">
            <w:r>
              <w:rPr>
                <w:webHidden/>
                <w:rStyle w:val="IndexLink"/>
                <w:rtl w:val="true"/>
              </w:rPr>
              <w:t>حكم صلة الرحم إذا استلزمت الضرر</w:t>
            </w:r>
            <w:r>
              <w:rPr>
                <w:rStyle w:val="IndexLink"/>
                <w:rtl w:val="true"/>
              </w:rPr>
              <w:tab/>
            </w:r>
            <w:r>
              <w:rPr>
                <w:rStyle w:val="IndexLink"/>
              </w:rPr>
              <w:t>390</w:t>
            </w:r>
          </w:hyperlink>
        </w:p>
        <w:p>
          <w:pPr>
            <w:pStyle w:val="Contents3"/>
            <w:tabs>
              <w:tab w:val="clear" w:pos="8459"/>
              <w:tab w:val="right" w:pos="9026" w:leader="dot"/>
            </w:tabs>
            <w:rPr/>
          </w:pPr>
          <w:hyperlink w:anchor="__RefHeading___Toc806193_373438147">
            <w:r>
              <w:rPr>
                <w:webHidden/>
                <w:rStyle w:val="IndexLink"/>
                <w:rtl w:val="true"/>
              </w:rPr>
              <w:t>حكم ما لو ترتّبت المعصية على الصلة</w:t>
            </w:r>
            <w:r>
              <w:rPr>
                <w:rStyle w:val="IndexLink"/>
                <w:rtl w:val="true"/>
              </w:rPr>
              <w:tab/>
            </w:r>
            <w:r>
              <w:rPr>
                <w:rStyle w:val="IndexLink"/>
              </w:rPr>
              <w:t>392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_7306"/>
      <w:bookmarkStart w:id="1" w:name="pg950_7306"/>
      <w:bookmarkEnd w:id="1"/>
    </w:p>
    <w:p>
      <w:pPr>
        <w:pStyle w:val="Heading2"/>
        <w:numPr>
          <w:ilvl w:val="1"/>
          <w:numId w:val="1"/>
        </w:numPr>
        <w:rPr/>
      </w:pPr>
      <w:bookmarkStart w:id="2" w:name="pg950_7306"/>
      <w:bookmarkStart w:id="3" w:name="__RefHeading___Toc805897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 علی‌اکبر ،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تحریر‌الوسیله للامام‌الخمینی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احکام‌الاسره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علی‌اکبر السیفی‌المازندرانی؛ موسسه تنظیم و نشر آثار‌الامام‌لخمینی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آثار‌الامام‌الخمینی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احکام‌الاسره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احکام‌الاسره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روح‌الله، رهبری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تت</w:t>
      </w:r>
      <w:r>
        <w:rPr>
          <w:rFonts w:eastAsia="IRNazanin" w:cs="IRNazanin"/>
          <w:color w:val="111111"/>
          <w:sz w:val="28"/>
          <w:szCs w:val="28"/>
          <w:lang w:bidi="fa-IR"/>
        </w:rPr>
        <w:t>3023427</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1191779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5899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دلیل تحریر‌الوسیله للامام‌الخمینی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احکام‌الاسره</w:t>
      </w:r>
    </w:p>
    <w:p>
      <w:pPr>
        <w:pStyle w:val="BookText"/>
        <w:rPr/>
      </w:pPr>
      <w:r>
        <w:rPr>
          <w:rFonts w:ascii="IRNazanin" w:hAnsi="IRNazanin" w:eastAsia="IRNazanin"/>
          <w:color w:val="111111"/>
          <w:sz w:val="28"/>
          <w:sz w:val="28"/>
          <w:szCs w:val="28"/>
          <w:rtl w:val="true"/>
          <w:lang w:bidi="fa-IR"/>
        </w:rPr>
        <w:t>تالیف علی‌اکبر السیفی‌المازندرانی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تنظیم و نشر آثار‌الامام‌لخمینی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الاُسرة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السيفي المازندراني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تنظيم و نشر آثار الإمام الخميني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1428/1386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مؤسسة العروج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bookmarkStart w:id="7" w:name="pg950_7310"/>
    </w:p>
    <w:p>
      <w:pPr>
        <w:pStyle w:val="Heading2"/>
        <w:numPr>
          <w:ilvl w:val="1"/>
          <w:numId w:val="1"/>
        </w:numPr>
        <w:rPr/>
      </w:pPr>
      <w:bookmarkStart w:id="8" w:name="__RefHeading___Toc805901_373438147"/>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وسيلة يبتغيها المكلّف في سيره و سلوكه ، و هو أوثقها عُرًى ، و أصلحها منهاجاً ؛ لِما امتاز به من سداد في تحديد الموقف العملي ، و إصابة في تشخيص الوظائف المُلقاة على عاتق المكلّفين ، و ذلك على ضوء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الاجتهادي و الفقاهتي ، النابعين من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ناهيك عن جمعه للمسائل العملية ، و نأيه عن المسائل ذات الصبغة النظرية التي لا تمسّ إلى واقعنا المُعاش بصلة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كتب الشهيد الأوّل قدّس اللّه نفسه الزكيّة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سجين، فإنّ إمامنا العظيم نوّر اللّه ضريحه قد ألّف هذا الكتاب حينما كان منفيّاً في مدينة بورسا التركيّة من قبل الطاغوت الغاشم ، و لم يكن بحوزته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لم تكن بيده المباركة إلّا هذه الكتب الثلاثة ، و لكنّ نفسه العلوية لو لم تكن خزانة للعلوم الحقّة ، و فؤاده مهبطاً للإلهام و التحديث ، لامتنع وجود هذا السفر الخالد في تلك الظروف العصيبة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إلى أهمّية هذا الكتاب ، و ضرورة نشره على مختلف المستويات و الأصعدة ؛ لذا فقد أخذت مؤسّسة تنظيم و نشر آثار الإمام الخميني قدس سره على عاتقها نشر شروح و تعاليق العلماء المحقّقين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نفقتها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يعدّ الكتاب الذي بين يديك ، واحداً من هذه السلسلة الضخمة التي تروم مؤسّستنا طبعها ، و هو شرح لمسائل حقوق الزوجين، أحكام الصبي، صلة الرحم و قطيعتها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الشيخ علي أكبر السيفي المازندراني دام 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تعالى أن يوفّقه و إيّانا و أن يختم لنا جميعاً بالحسنى إنّه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تنظيم و نشر آثار الإمام الخميني قدس سره فرع قم المقدّسة</w:t>
      </w:r>
      <w:bookmarkStart w:id="10" w:name="pg950_7312"/>
    </w:p>
    <w:p>
      <w:pPr>
        <w:pStyle w:val="Heading2"/>
        <w:numPr>
          <w:ilvl w:val="1"/>
          <w:numId w:val="1"/>
        </w:numPr>
        <w:rPr/>
      </w:pPr>
      <w:bookmarkStart w:id="11" w:name="__RefHeading___Toc805903_373438147"/>
      <w:bookmarkStart w:id="12" w:name="_Toc4"/>
      <w:bookmarkEnd w:id="10"/>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أحمده استتماماً لنعمته، و استسلاماً لعزّته و استعصاماً من معصيته، و أستعينه فاقةً إلى كفايته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على محمّد عبده و رسوله المصطفى، أرسله بالهدى و دين الحقّ، و جعله بلاغاً لرسالته، و كرامةً لاُمّته، و أنزل عليه القرآن نوراً لا تطفأُ مصابيحه، و بحراً لا يدرك قعره، و منهاجاً لا يضلّ نهجه، و فرقاناً لا يخمد برهانه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على آله المعصومين المكرّمين الذين هم معادن الإيمان و بحبوحاته، و ينابيع العلم، و أساس الدين، و عماد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نسأل اللّه سبحانه أن يوفّقنا لمعرفتهم و طاعتهم، و نشر علومهم و معارفهم، و يرزقنا شفاعتهم يوم نأتيه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دوّنت هذا الكتاب على أساس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الخميني الراحل قدس سره ، بعد التحقيق و الدراسة و إلقاء مباحثه إلى عدّة من الفضلاء و حلّ المعضلات و غوامض الإشكالات التي اوردت في حلقات البحوث</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ينبغي أن نشير إليه هاهنا، هو أنّ منهجنا في تحقيق مسائل هذا الكتاب يبتني على أساس المراحل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ابتدأنا في تحقيق الفروعات المهمّة بالتتبّع في آراء الفقهاء و تحرير أقوالهم، و لا سيّما القدماء و فحول المتأخّرين و المعاصرين و تعيين القول المشهور أو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ترتيب أقوالهم على أساس ما به الاختلاف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تعرّضنا للوجوه المستَدلّ بها لكلِّ قولٍ من الأقوال المذكورة، و أشرنا إلى موافقة السيّد الماتن لواحدٍ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يتّضح وجه مخالفته لسائر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تعرّضنا في كلّ مسألة إلى ما ادّعي أو نقل من الإجماعات المحصّلة و المنقولة، و أشرنا إلى عدم صلاحية غالب هذه الإجماعات للدليلية؛ نظراً إلى وجود ما يصلح للدليلية من آيات الكتاب و نصوص السنّة و القواعد العامّة، و إلى أنّ استناد الأصحاب إليها في مقام الاستدلال، أو كونها في مظانّ استدلالهم بها، ينفي حجّية الإجماع؛ لعدم كشفه تعبّداً عن رأي المعصوم حينئذٍ، و فقدان ملاك حجّيته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إنّا بنينا على انجبار ضعف سند الخبر بعمل المشهور، كما أثبتنا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هنا نوافق رأي السيّد الماتن في أمثال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فيما إذا لم تتعارض الأخبار، و إلّا فإنّما الشهرة الروائية هي التي ترجّح بها إحدى الطائفتين المتعارضتين بعد استقرار تعارضهما، و لا تصلح الشهرة الفتوائية للدليلية على ترجيح إحدى الطائفتين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إعراض المشهور، فليس عندنا موجباً لوهن الخبر الصحيح، و قد أثبتنا ذلك أيضاً في كتابنا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ذلك فيما إذا كان المخالف للمشهور جماعة</w:t>
      </w:r>
    </w:p>
    <w:p>
      <w:pPr>
        <w:pStyle w:val="BookText"/>
        <w:rPr/>
      </w:pPr>
      <w:r>
        <w:rPr>
          <w:rFonts w:ascii="Amiri" w:hAnsi="Amiri" w:eastAsia="Amiri" w:cs="Amiri"/>
          <w:color w:val="111111"/>
          <w:sz w:val="28"/>
          <w:sz w:val="28"/>
          <w:szCs w:val="28"/>
          <w:rtl w:val="true"/>
          <w:lang w:bidi="ar-SA"/>
        </w:rPr>
        <w:t>معتنى بهم مع تعرّضهم للمسألة و مخالفتهم، و إلّا فلو انحصر المخالف في واحد أو اثنين من القدماء أو المتأخّرين، أو لم يتعرّض سائر القدماء لعنوان المسألة أو تعارضت النصوص و كانت الموافقة منها لرأي المشهور مشتهرةً من حيث الرواية، فلا إشكال في رفع اليد عن تلك الرواية المخالفة للمشهور، و إن كانت صحيحة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إمّا لتسالم الأصحاب على خلافها أو لأجل شهرتها الروائية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يتّفق في خلال الاستدلال ببعض النصوص تصحيح سنده بقاعدة تبديل السند، مشيراً إلى مفاد القاعدة، كما في طريق الشيخ إلى علي بن الحسن بن الفضّال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فصّلنا البحث عن هذه القاعدة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أشرنا إلى وجه تصحيح بعض الاُصول الروائية، مثل كتاب علي بن جعفر بطريق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طريق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أشرنا إلى ضعف بعضها الآخر في هذا الكتاب، و لكن بحثنا عن تفصيل ذلك كلّه في كتابنا المشار إليه، فراجع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فحصنا عن حال آحاد الرواة الواقعين في أسناد الروايات التي يدور مدارها رحى الاستدلال و الاستنباط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نشير إلى قواعد رجالية لإثبات أو نفي وثاقة الراوي أو اعتبار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ذلك في الرواة الذين وقع الخلاف في اعتبار رواياتهم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في أمثال هذه الموارد على اعتبار روايات من كان صاحب أصل و كثير الرواية و واقعاً في ضمن توثيق عامّ، مع نقل أجلّاء الأصحاب عنه، و عدم ورود قدح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توفّرت في حقّ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الوثوق النوعي بحسن حاله، بل تكشف عادةً عن اعتبار روايته، بل عن وثاقته، و إلّا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في مثله قدحٌ 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أشرنا إلى قواعد عامّة اصولية خلال المباحث و الاستدلال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الخصوصيات هي أهمّ ما يبتني عليه منهجنا في تحقيق المسائل المهمّة و بها يمتاز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الختام أرجو من الفضلاء الكرام و العلماء الأبرار أن يسامحوا موارد زلّاتي و يذكّروني في مواضع الخطأ، فإنّ أحبّ إخواني من أهدى إليَّ عيوبي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لي و لكم و تقبّل منّي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أكبر السيفي المازندراني</w:t>
      </w:r>
      <w:bookmarkStart w:id="13" w:name="pg950_7316"/>
    </w:p>
    <w:p>
      <w:pPr>
        <w:pStyle w:val="Heading2"/>
        <w:numPr>
          <w:ilvl w:val="1"/>
          <w:numId w:val="1"/>
        </w:numPr>
        <w:rPr/>
      </w:pPr>
      <w:bookmarkStart w:id="14" w:name="__RefHeading___Toc805905_373438147"/>
      <w:bookmarkStart w:id="15" w:name="_Toc5"/>
      <w:bookmarkEnd w:id="13"/>
      <w:bookmarkEnd w:id="14"/>
      <w:r>
        <w:rPr>
          <w:rtl w:val="true"/>
        </w:rPr>
        <w:t>حقوق الزوجين</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05907_373438147"/>
      <w:bookmarkStart w:id="17" w:name="_Toc6"/>
      <w:bookmarkEnd w:id="16"/>
      <w:r>
        <w:rPr>
          <w:rtl w:val="true"/>
        </w:rPr>
        <w:t>اشارة</w:t>
      </w:r>
      <w:bookmarkStart w:id="18" w:name="pg950_7318"/>
      <w:bookmarkEnd w:id="17"/>
    </w:p>
    <w:p>
      <w:pPr>
        <w:pStyle w:val="Heading3"/>
        <w:numPr>
          <w:ilvl w:val="2"/>
          <w:numId w:val="1"/>
        </w:numPr>
        <w:rPr/>
      </w:pPr>
      <w:bookmarkStart w:id="19" w:name="__RefHeading___Toc805909_373438147"/>
      <w:bookmarkStart w:id="20" w:name="_Toc7"/>
      <w:bookmarkEnd w:id="18"/>
      <w:bookmarkEnd w:id="19"/>
      <w:r>
        <w:rPr>
          <w:rtl w:val="true"/>
        </w:rPr>
        <w:t>الحقوق الواجبة بين الزوجين</w:t>
      </w:r>
      <w:bookmarkEnd w:id="20"/>
    </w:p>
    <w:p>
      <w:pPr>
        <w:pStyle w:val="Heading4"/>
        <w:numPr>
          <w:ilvl w:val="3"/>
          <w:numId w:val="1"/>
        </w:numPr>
        <w:rPr/>
      </w:pPr>
      <w:bookmarkStart w:id="21" w:name="__RefHeading___Toc805911_37343814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لكلّ واحد من الزوجين حقّ على صاحبه يجب عليه القيام به و إن كان حقّ الزوج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حقّه عليها أن تطيعه و لا تعصيه و لا تخرج من بيتها إلّا بإذنه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p>
    <w:p>
      <w:pPr>
        <w:pStyle w:val="Heading4"/>
        <w:numPr>
          <w:ilvl w:val="3"/>
          <w:numId w:val="1"/>
        </w:numPr>
        <w:rPr/>
      </w:pPr>
      <w:bookmarkStart w:id="23" w:name="__RefHeading___Toc805913_373438147"/>
      <w:bookmarkStart w:id="24" w:name="_Toc9"/>
      <w:bookmarkEnd w:id="23"/>
      <w:r>
        <w:rPr>
          <w:rtl w:val="true"/>
        </w:rPr>
        <w:t>وجوب طاعة الزوج على المرأة في الخروج من البيت</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الحقوق الواجبة للزوج على الزوجة وجوب إطاعته في الخروج عن البيت بأن لا تخرج من بيته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عدّ الفقهاء خروج الزوجة عن البيت بغير إذن زوجها من مصاديق 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النشوز في أصل اللغة بمعنى الارتفاع و التعالي ،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نشز من مكانه إذا ارتفع منه و نهض قائماً بعد القعود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انْشُزُوا فَانْشُزُوا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أي أمضوا و انهضوا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الاصطلاح هو خروج كلّ من الزوج و الزوجة عن الطاعة الواجبة 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 بذلك لأنّ كلّ واحدٍ من الزوجين ارتفع و تعالى عمّا أوجب اللّه تعالى عليه</w:t>
      </w:r>
    </w:p>
    <w:p>
      <w:pPr>
        <w:pStyle w:val="BookText"/>
        <w:rPr/>
      </w:pPr>
      <w:r>
        <w:rPr>
          <w:rFonts w:ascii="Amiri" w:hAnsi="Amiri" w:eastAsia="Amiri" w:cs="Amiri"/>
          <w:color w:val="111111"/>
          <w:sz w:val="28"/>
          <w:sz w:val="28"/>
          <w:szCs w:val="28"/>
          <w:rtl w:val="true"/>
          <w:lang w:bidi="ar-SA"/>
        </w:rPr>
        <w:t xml:space="preserve">بالعصيان و الطغيان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لفظ النشوز في معاجم اللغة بما يقرب المعنى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نشزت المرأة نشوزاً استعصت على زوجها و أبغضته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عصته و خالفته و امتنعت عليه و خرجت عن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نشز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جفاها و أضرّ بها و ضربها و أساء صحبتها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يوضع لفظ النشوز في اصطلاح الشرع لمعنى آخر غير معناه اللغوي ، نظراً إلى كون الخروج عن الطاعة الواجبة و الطغيان و العصيان عن الوظيفة نوع ارتفاع و استعلاء على ما أوجب اللّه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فالمعنى الاصطلاحي يكون في الحقيقة من مصاديق المعنى اللغوي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تفسير النشوز بالخروج عن الطاعة الواجبة من قبيل التفسير بالمصداق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دلّ الدليل على وجوب طاعة الزوج في الخروج من البيت يكون خروجها من البيت بغير إذنه من مصاديق 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خرجت من بيت زوجها بغير إذنه لا إشكال في خروجها بذلك عن طاعته ، فتكون بذلك ناشزة و تترتّب عليها أحكام النشوز و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ملاحظة دليل وجوب طاعة الزوج على الزوجة في خروجها عن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الأصحاب في وجوب طاعة الزوج على الزوجة في الخروج من البيت ، فإنّ التصريح بعدم الخلاف في خصوص هذه المسألة و نقل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على ذلك و إن لا يوجد في تعابير الفقهاء غير بعضهم ، إلّا أنّ المتتبّع في مطاوي كلماتهم في بيان معنى النشوز و ذكر موارد خروج الزوجة عن طاعة الزوج ، و كذا في بيان الحقوق الواجبة لكلّ من الزوج و الزوجة على الآخر في أوّل أحكام القسمة يقطع بأنّ ذلك مورد تسالمهم و اتّفاقهم من غير مخالف حتّى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النصوص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ما حقّ الزوج على المرأة ؟ فقال صلى الله عليه و آله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تطيعه و لا تعصيه و لا تُصدِّق من بيته إلّا بإذنه و لا تصوم تطوعاً إلّا بإذنه، و لا تمنعه نفسها و إن كان على ظهر قتب و لا تخرجُ من بيتها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خَرَجَتْ من بيتها بغير إذنه لَعَنَتْها ملائكة السماء و ملائكة الأرض و ملائكة الغضب و ملائكة الرحمة حتّى ترجع إلى بيتها ،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أعظم الناس حقّاً على الرجل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حقّاً على المرأة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 عليه من الحقّ مثل ما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لا من كلّ مائة واحدة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نبياً لا يملك رقبتي رجلٌ أبداً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يحرم خروج الزوجة من بيت زوجها بغير إذنه لم يتوجّه إليها بذلك لعن جميع الملائكة ، فهذا قرينة قطعية على كون المقصود من حقّ الزوج على المرأة هو الحقّ الواجب للزوج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على ذلك تصريح النبي صلى الله عليه و آله في الذيل بكون حقّ الزوج على المرأة أعظم من جميع ما عليها من الحقوق حتّى من حقّ الوالدين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السكوني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أيّما امرأة خرجت من بيتها بغير إذن زوجها فلا 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فإنّ حرمان الزوجة شرعاً عن النفقة ظاهرٌ في كون خروجها من البيت بغير إذن الزوج في موارد النشوز ؛ لأنّه السبب الوحيد الموجب لحرمانها عن استحقاق النفقة بالإجماع و النصوص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كتاب علي بن جعفر عن أخيه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هل لها أن تخرج بغير إذن زوجها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سند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كتاب علي بن جعفر ضعيف ؛ حيث رواه عن المحدّث المجلسي و إنّه روى كتاب علي بن جعفر بتمامه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سنده إلى هذا الكتاب ضعيف لوقوع بعض المجاهيل في طريقه ، و رواه المجلسي مقطوعاً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رواه أيضاً عبد اللّه بن جعفر الحميري بسنده عن علي بن جعفر عن أخيه و لكنّه ضعيف أيضاً بوقوع عبد اللّه بن الحسن في طريقه فهذه الرواية ضعيفة بجميع طرقها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العزرمي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الزوج على المرأة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ذلك ، فقالت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فخبِّرني عن شيءٍ منه ،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أن تصوم إلّا بإذنه يعني تطوّعاً و لا تخرج من بيتها إلّا بإذنه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إلى أبي عبد اللّه في وصيّة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النساء جمعة و لا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 من بيت زوجها إلّا بإذنه فإن خرجت بغير إذنه لعنها اللّه و جبرئيل و ميكائيل</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الصحيح عن الباقر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تخرج من بيتها ، إلّا بإذنه ، و إن خرجت بغير إذنه لعنته ملائكة السماء و ملائكة الأرض و ملائكة الغضب و ملائكة الرحمة ، حتّى ترجع إلى بيتها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عبد اللّه عليه السلام ،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تقبل لهم صلاة ؛ الإمام الجائر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تخرج من بيت زوجها بغير إذنه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شعيب بن واقد ، عن الحسين بن زيد ، عن جعفر بن محمّد ، عن آبائه عليهم السلام في حديث المناهي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تخرج المرأة من بيتها بغير إذن زوجها ، فإن خرجت لعنها كلّ ملك في السماء و كلّ شيء تمرّ عليه من الجنّ و الإنس حتّى ترجع إلى بيتها</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المتظافرة المطمئنّ بصدور مضمونها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يستدلّ لذلك بما ورد من النصوص الآمرة بتحصين الزوجة في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معتبرة عبد الرحمن بن سيابة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حوّاءَ من آدم ، فهمّة النساء الرجال ، فحصّنوهنّ في البيوت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غياث بن إبراهيم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خلقت من الرجل و إنّما هِمَّتُها في الرجال فاحبسوا نسائكم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عيّ و عورة فاستروا العورة بالبيوت</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الاستدلال بهذه النصوص على المطلوب بأنّه لو لم يجب على النساء طاعة الأزواج في الخروج من البيت و جاز خروجهنّ بدون إذنهم لما يؤمر الرجال بتحصينهنّ للزوم اللغوية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غاية مدلول هذه النصوص وجوب طاعة الزوج للمرأة لو أمرها زوجها بالقرار في البيت أو نهاها عن الخروج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حرمة خروجها من البيت بغير إذنه مطلقاً و لو لم ينهاها عن الخروج بحيث يجب عليها الاستئذان من الزوج للخروج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يستفاد من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مراد السيّد الماتن قدس سره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من الزوجين حقّ على صاحبه يجب عليه القيام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وجوب القيام بجميع حقوقهما للقطع بعدم وجوب كثيرٍ منها ، بل مقصوده بعضها و هو الحقّ الواجب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لذلك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عطف على العبارة المزبورة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كتاباً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متواترة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و لا إشكال في أنّ لكلّ من الزوجين حقوقاً واجبةً و مستحبّةً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فما يوهمه قوله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تطيعه و لا تعصيه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طاعة الزوج و حرمة عصيانه مطلقاً في جميع الاُمور ، فليس بصحيح ؛ لضرورة عدم وجوب طاعة الزوج في الحقوق المستحبّة كما لو أمرها الزوج بالصوم المندوب أو الصلاة النافلة و التصدّق من مالها و غير ذلك من المندوبات ، فضلاً عن المباحات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الضروريات الواضحات بين المسلمين و قامت عليه السيرة القطعية المتشرّعة بل من المسلّمات المرتكزة في أذهانهم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هذه القرينة اللبّية الارتكازية لا ينعقد ظهورٌ لما دلّ من النصوص على وجوب طاعة الأزواج و حرمة معصيتهم في مطلق الاُمور، مثل معتبرة سعدان بن مسلم عن أبي عبد اللّه عليه السلام في حديث مبايعة النبي صلى الله عليه و آله و سلم النساء أنّه قال لهنّ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اسمعن يا هؤلاء أبايعكنّ على أن لا تشركن باللّه شيئاً و لا تسرقن و لا تزنين و لا تقتلن أولادكنّ و لا تأتين ببهتان تفترينه بين أيديكنّ و أرجلكنّ و لا تعصين بعولتكنّ في معروف أقررتنّ ؟ 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مبايعة النبي صلى الله عليه و آله و سلم على عدم عصيان النساء أزواجهنّ و إن يقتضي وجوب طاعة الأزواج و حرمة عصيانهنّ إلّا أنّ الارتكاز المزبور يمنع عن انعقاد هذا الظهور في أصل الوجوب ؛ و ذلك لأنّ الارتكاز العرفي المحفوف به الكلام إذا كان على خلاف مدلوله الاستعمالي يمنع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5" w:name="pg950_7325"/>
    </w:p>
    <w:p>
      <w:pPr>
        <w:pStyle w:val="BookText"/>
        <w:rPr/>
      </w:pPr>
      <w:bookmarkEnd w:id="25"/>
      <w:r>
        <w:rPr>
          <w:rFonts w:ascii="Amiri" w:hAnsi="Amiri" w:eastAsia="Amiri" w:cs="Amiri"/>
          <w:color w:val="111111"/>
          <w:sz w:val="28"/>
          <w:sz w:val="28"/>
          <w:szCs w:val="28"/>
          <w:rtl w:val="true"/>
          <w:lang w:bidi="ar-SA"/>
        </w:rPr>
        <w:t>و لو إلى أهلها حتّى لعيادة والدها أو في عزائه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 xml:space="preserve">و قد يتوهّم بأنّه من قبيل المخصّص المتّصل المانع من ظهور العامّ في العموم بحسب مدلوله الاستعمالي من دون أن يمنع انعقاد ظهوره في أصل الوجوب ، فإنّه يوجب صرف العموم عن متعلّق الأمر إلى غير المخصّص من أفراد العامّ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الاستثناء المتّصل قرينة على كون متعلّق الأمر غير الفسّاق لا صرف صيغة الأمر عن ظهورها في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توهّم غير وجيه ؛ إذ مع الارتكاز المزبور يكون الأمر بطاعة الزوج في مطلق الاُمور مستلزماً للاستثناء المستهجن ، نظراً إلى العلم بعدم وجوب طاعة الزوج في غير موارد معدودة ، فهذه القرينة اللبّية تمنع عن أصل ظهور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تعصين بعولتكنّ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طاعة الزوج في مطلق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يصحّ توهّم أنّ مقتضى القاعدة وجوب طاعة الزوج، و أنّ عدم الوجوب يحتاج إلى الدليل بل الأمر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صلة الوالدين بغير إذن الزوج</w:t>
      </w:r>
    </w:p>
    <w:p>
      <w:pPr>
        <w:pStyle w:val="Heading4"/>
        <w:numPr>
          <w:ilvl w:val="3"/>
          <w:numId w:val="1"/>
        </w:numPr>
        <w:rPr/>
      </w:pPr>
      <w:bookmarkStart w:id="26" w:name="__RefHeading___Toc805915_373438147"/>
      <w:bookmarkStart w:id="27" w:name="_Toc10"/>
      <w:bookmarkEnd w:id="26"/>
      <w:r>
        <w:rPr>
          <w:rtl w:val="true"/>
        </w:rPr>
        <w:t>عدم جواز صلة الوالدين بغير إذن الزوج</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ذلك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عبد اللّه بن سنان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على عهد رسول اللّه صلى الله عليه و آله خرج في بعض حوائجه و عهد إلى امرأته عهداً أن لا تخرج من بيتها حتّى يقدم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أباها مرض فبعثت المرأة إلى النبي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زوجي خرج و عهد إليّ أن لا أخرج من بيتي حتّى يقدم و إنّ أبي قد مرض ، فتأمرني أن أعوده ؟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اجلسي في بيتك و أطيعي زوجك فثقل فأرسلت إليه ثانياً بذلك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فتأمرني أن اعوده،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اجلسي</w:t>
      </w:r>
    </w:p>
    <w:p>
      <w:pPr>
        <w:pStyle w:val="BookText"/>
        <w:rPr/>
      </w:pPr>
      <w:r>
        <w:rPr>
          <w:rFonts w:ascii="Amiri" w:hAnsi="Amiri" w:eastAsia="Amiri" w:cs="Amiri"/>
          <w:color w:val="111111"/>
          <w:sz w:val="28"/>
          <w:sz w:val="28"/>
          <w:szCs w:val="28"/>
          <w:rtl w:val="true"/>
          <w:lang w:bidi="ar-SA"/>
        </w:rPr>
        <w:t>في بيتك و أطيعي زوجك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أبوها فبعثت إليه أنّ أبي قد مات ، فتأمرني أن اصلّي عليه ؟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اجلسي في بيتك و أطيعي زوجك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فدفن الرجل فبعث إليها رسول اللّه صلى الله عليه و آله إنّ اللّه قد غفر لك و 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صحيحة بطريق الصدوق ، فإنّه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أبي عمير عن عبد اللّه بن سنان و لكن وردت في واقعة شخصية في مورد عهد الزوج إلى امرأته بعدم خروجها من البيت في غيابه ، إلّا أنّ أمر النبي صلى الله عليه و آله إيّاها في طاعة الزوج و عدم الخروج من بيته ثلاث مرّات في الجواب عن سؤال الزوجة ظاهرٌ في وجوب طاعة الزوج في الخروج عن البيت حتّى في عيادة الوالدين و الأهل أو في عزائهم كما أفتى بذلك السيّد الماتن قدس سره ، فكأنّ نظره الشريف كان إلى متن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صحيح محمّد بن مسلم </w:t>
      </w:r>
      <w:r>
        <w:rPr>
          <w:rStyle w:val="FootnoteAnchor"/>
          <w:rtl w:val="true"/>
        </w:rPr>
        <w:footnoteReference w:id="20"/>
      </w:r>
      <w:r>
        <w:rPr>
          <w:rFonts w:ascii="Amiri" w:hAnsi="Amiri" w:eastAsia="Amiri" w:cs="Amiri"/>
          <w:color w:val="111111"/>
          <w:sz w:val="28"/>
          <w:sz w:val="28"/>
          <w:szCs w:val="28"/>
          <w:rtl w:val="true"/>
          <w:lang w:bidi="ar-SA"/>
        </w:rPr>
        <w:t>المزبور آنفاً المصرّح بأنّ حقّ الزوج على الزوجة أعظم من جميع ما عليها من الحقوق حتّى حقّ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ورد في قبال ذلك صحيح عبد اللّه بن سنان عن أبي عبد اللّه عليه السلام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أمرٌ مع زوجها في عتق و لا صدقة و لا تدبير و لا هبة و لا نذرٍ في مالها إلّا بإذن زوجها إلّا في زكاة أو برّ والديها أو صلة قرابتها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الصحيحة دلّت بظاهرها على جواز خروج المرأة عن بيت زوجها بغير إذنه في برّ والديها أو صلة قرابتها ، فقد يتوهّم التعارض بين هذه الصحيحة و بين الطائفة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صحيحة عبد اللّه بن سنان الاُولى ورد في عهد الرجل بالمرأة في قضية شخصية فيحتمل كون أمره بجلوس المرأة في بيت زوجها لأجل خصوصية في العهد ، أو لخصوصية أمر الزوج بها بالقرار في البيت و عدم الخروج منه ، و ذلك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أمر الزوج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اعتبار إذن الزوج و عدم جواز خروج المرأة من البيت بغير إذن زوجها لا في وجوب طاعته في ذلك لو صدر منه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هذه الصحيحة أخصّ من المدّعى ، كما يمكن حملها على ترتّب مفسدة في مخالفة الزوج و الخروج عن البيت في سفره البعيد و لمّا كان النبي صلى الله عليه و آله عالماً بتلك المفسدة فأمر الزوجة بطاعة الزوج و عدم الخروج من البيت في ذلك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الصحيحة لا تفيد شمول الحكم لغير موردها ؛ نظراً إلى عدم عموم أو إطلاق لها ، بل إنّما تدلّ على مفاد القضية الشخصية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بإلغاء الخصوصية عن موردها و هو مشكل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المقام هي صحيحة محمّد بن مسلم و قد دلّت بإطلاقها على كون حقّ الزوج أعظم حتّى من حقّ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يقوّي ظهورها في تقدّم حقّ الزوج على حقّ الوالد تصريح النبي صلى الله عليه و آله بتقديم حقّ الوالد من حقّ غيره في الجواب عن سؤال المرأة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حقّاً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الجواب من النبي صلى الله عليه و آله يدلّ على كون نظره الشريف في الجواب عن السؤال الثاني تفضيل حقّ الزوج مطلقاً حتّى من حقّ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ظهور هذه الصحيحة في تقديم حقّ الزوج على حقّ الوالدين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صحيح عبد اللّه بن سنان الآخر فلا يصلح للمعارضة ؛ لوضوح أنّ</w:t>
      </w:r>
    </w:p>
    <w:p>
      <w:pPr>
        <w:pStyle w:val="BookText"/>
        <w:rPr/>
      </w:pPr>
      <w:r>
        <w:rPr>
          <w:rFonts w:ascii="Amiri" w:hAnsi="Amiri" w:eastAsia="Amiri" w:cs="Amiri"/>
          <w:color w:val="111111"/>
          <w:sz w:val="28"/>
          <w:sz w:val="28"/>
          <w:szCs w:val="28"/>
          <w:rtl w:val="true"/>
          <w:lang w:bidi="ar-SA"/>
        </w:rPr>
        <w:t>بل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لها أمر مع زوجها في صدقة و لا هبة و لا نذر في مالها إلّا بإذنه ، إلّا في حجّ أو زكاة أو برّ والديها أو صلة قرابتها</w:t>
      </w:r>
      <w:r>
        <w:rPr>
          <w:rStyle w:val="FootnoteAnchor"/>
          <w:rtl w:val="true"/>
        </w:rPr>
        <w:footnoteReference w:id="22"/>
      </w:r>
      <w:r>
        <w:rPr>
          <w:rFonts w:ascii="Amiri" w:hAnsi="Amiri" w:eastAsia="Amiri" w:cs="Amiri"/>
          <w:color w:val="111111"/>
          <w:sz w:val="28"/>
          <w:sz w:val="28"/>
          <w:szCs w:val="28"/>
          <w:rtl w:val="true"/>
          <w:lang w:bidi="ar-SA"/>
        </w:rPr>
        <w:t>، و تفصيل ذلك كلّه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المقصود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برّ والديها أو صلة قرابتها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البرّ و الصلة بإنفاق المال كما هو المنهيّ في العقد المستثنى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المقصود هو البرّ و الصلة بالذهاب إليهم ليتوقّف على الخروج 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الإشكال بأنّه لا طاعة لمخلوق في معصية الخالق، و أنّ صلة الوالدين و برّهما من أعظم الواجبات بعد عبادة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إِلاّ إِيّاهُ وَ بِالْوالِدَيْنِ إِحْساناً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قطع الرحم و عقوق الوالدين من أبغض المحرّمات عند اللّه ، فكيف تقدّم طاعة الزوج على مثل هذا الحكم الإلهي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إيجاب طاعة الزوج بحكم الشارع يكون طاعته في الحقيقة امتثالاً لحكم الشارع و طاعة للخالق لا معصيته ، بل يكون مخالفته معصية و لو بصلة الوالدين لفرض دلالة الدليل المعتبر الشرعي على ذلك</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ورد في صحيح ابن سنان المذكور آنفاً إلّا أنّ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روى الصدوق بإسناده عن عبد اللّه بن سنان و بإسناده عن الحسن بن محبوب عن عبد اللّه 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 و لا في صدقة و لا تدبير و لا هبة و لا نذر في مالها إلّا بإذن زوجها إلّا في حجّ أو زكاة أو برّ والديها أو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رحمها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 لكن كلّها في الأصل رواية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الأصل عند الدوران بين الزيادة و النقيصة عدم الزيادة أي عدم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فيثبت بذلك كونه من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العقد المستثنى منه و إن كان عدم جواز هبة الزوجة و صدقتها و نذرها في مالها بدون إذن زوجها ، إلّا أنّه محمول على الكراهة كما عقد الباب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بهذا العنوان ، و لكن دلالتها على وجوب الاستئذان في الإنفاق حتّى من مالها لا يرفع اليد عنها إلّا بدليل و 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مرسل جميل في المرأة تهب من مالها شيئاً بغير إذن زوجها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الحكمة في منع إنفاق الزوجة بغير إذن زوجها حتّى من مالها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لفت أنظار الأجانب و جلب قلوبهم إلى نفسها و زرع بذر المحبّة في الرجال الأجانب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كون إنفاقها بمراقبة الزوج و بالاستئذان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الواجبات المالية المتعلّقة بحقّ الإمام عليه السلام أو عموم الفقراء أو الجهات الخيرية العامّة لا حاجة إلى إذنه لعدم وجود هذا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احتمال كون المراد من مالها هو ما كان بيدها من أموال زوجها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بعض النصوص ، فكما يكون المراد بيت زوجها و إنّما اضيف إليها بلحاظ سكونتها فيه ، فكذلك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كونها بيدها و إعطاء الزوج اختياره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8" w:name="pg950_7330"/>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نذر الزوجة مع منع الزوج ؛ و إن كان متعلّقاً بمالها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العمل به مانعاً عن حقّه ، بل الظاهر اشتراط انعقاده بإذنه ، و لو أذن لها فنذرت انعقد ، و ليس له بعد ذلك حلّه و لا المنع عن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فهو مخالف لظهور إضافة الشيء إلى الشخص في الملكية ، مع أنّه لا شاهد لهذا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استثناء الزكاة قرينة قطعية إلى إرادة أموالها المملوكة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805917_373438147"/>
      <w:bookmarkStart w:id="30" w:name="_Toc11"/>
      <w:bookmarkEnd w:id="29"/>
      <w:r>
        <w:rPr>
          <w:rtl w:val="true"/>
        </w:rPr>
        <w:t>نذر المرأة و يمينها وهبتها و صدقتها</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اشتراط إذن الزوج في صحّة نذر المرأة في مالها مشهور بين الأصحاب كما قال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ذلك صحيح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مع زوجها أمرٌ في عتق و لا صدقة و لا تدبير و لا هبة و لا نذر في مالها إلّا بإذن زوجها إلّا في حجّ أو زكاة أو برّ والديها أو صلة رحمها</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فإنّ لفظ الأمر في كلام الإمام عليه السلام بمعنى الشأن ؛ أي ليس للمرأة مع زوجها شأنٌ ، أي لا نفوذ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ذلك إلى نفي صحّة الاُمور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يدلّ عليه ما دلّ على عدم انعقاد يمين الزوجة بغير إذن زوجها بناءً على إرادة النذر من اليمين كما اطلق عليه في النصوص، و قد ذكر بعض هذه</w:t>
      </w:r>
    </w:p>
    <w:p>
      <w:pPr>
        <w:pStyle w:val="BookText"/>
        <w:rPr/>
      </w:pPr>
      <w:r>
        <w:rPr>
          <w:rFonts w:ascii="Amiri" w:hAnsi="Amiri" w:eastAsia="Amiri" w:cs="Amiri"/>
          <w:color w:val="111111"/>
          <w:sz w:val="28"/>
          <w:sz w:val="28"/>
          <w:szCs w:val="28"/>
          <w:rtl w:val="true"/>
          <w:lang w:bidi="ar-SA"/>
        </w:rPr>
        <w:t xml:space="preserve">النصوص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فراجع ، و لا أقلّ من شموله للنذر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محلّ الكلام نذر المرأة في مال شخصها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مال زوجها فلا ريب في عدم جواز نذرها فيه بغير إذن الزوج ؛ نظراً إلى حرمة التصرّف في مال الغير بغير إذنه و رضاه بلا فرق بين الزوج و غيره ؛ لعموم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بطيبة نفسه</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فهذا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جواز نذرها في مال نفسها بغير إذن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دلّ عليه الصحيح المزبور هو هذا المعنى الذي محلّ الكلام ، و مع وجود هذا النصّ الصحيح تبيّن أنّه لا وجه لما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 على ذلك كلّه هنا و إنّما ورد في اليمين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اليمين فلا تنعقد من الزوجة بغير إذن زوجها 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لا إشكال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عليه عدّة 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منصور بن حازم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يمين للولد مع والده و لا للمملوك مع مولاه و لا للمرأة مع زوجها و</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ابن القدّاح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لولد مع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والده و لا للمرأة مع زوجها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أنس بن محمّد عن أبيه عن جعفر بن محمّد عليه السلام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يمين في قطيعة رحم و لا يمين لولد مع والده و لا لامرأةٍ مع زوجها</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الحكمة في اختصاص النذر و اليمين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للزوجة توجد بهما سلطة على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إذا شاءت تتمكّن أن تخرج بذلك عن تحت سلطة الزوج ، بل تتسلّط و تتوفّق عليه ، فسدّ الشارع هذا الطريق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ينعقد نذر و لا يمين للزوجة بغير إذن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الإمام قدس سره في المسألة التاسعة من كتاب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 يمين الولد مع منع الوالد و لا يمين الزوجة مع منع الزوج إلّا أن يكون المحلوف عليه فعل واجب أو ترك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إذنهما و رضاهما في انعقاد يمينهما حتّى أنّه لو لم يطّلعا على حلفهما أو لم يحلّا مع علمهما لم تنعقد أصلاً ، أو لا، بل كان منعهما مانعاً عن انعقادها و حلّهما رافعاً لاستمرارها فتصحّ و تنعقد في الصورتين المزبورتين ؟ قولان ، أوّلهما لا يخلو من 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فحينئذٍ لا يبعد عدم الانعقاد بدون إذنهما حتّى في فعل واجب أو ترك حرام ، لكن لا يترك الاحتياط خصوصاً فيهما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التحقيق عدم اشتراط إذن الزوج في صحّة نذر الزوجة و لا مانعية منعه عن انعقاده و كذلك في يمينها إذا تعلّقا بفعل واجب و ترك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لوضوح عدم اعتبارٍ لإذن الزوج و لا منعه في وجوب إتيان الزوجة بالواجبات و تركها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للمحرّمات ، فليس وجوب ذلك من ناحية الوفاء بالنذر و اليمين ، بل إنّما هو لنفس الأمر المتعلّق بذلك الواجب و النهي عن ذلك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الاعتبار يصحّ القول بعدم انعقاد نذر الزوجة و لا يمينها بغير إذن الزوج مطلقاً ، حتّى في فعل الواجبات و ترك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يمكن كون فعل الواجب و ترك الحرام وفاءً لليمين أيضاً فيما إذا أذن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كان حلفها بغير إذنه فلا يكون ذلك وفاءً لليمين ، بل امتثال للأمر الأوّلي المتعلّق بالواجب و النهي المتعلّق بالحرام، و أمّا وجه ما ذهب إليه السيّد الإمام قدس سره من عدم انعقاد يمينها بدون إذن الزوج حتّى في فعل الواجب و ترك الحرام ، فلعلّه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يمين للمرأة مع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غير وجيه، إذ ظاهره نفي نفوذ جنس اليمين و ليس وجوب فعل الواجب و لا ترك الحرام من ناحية نفوذ اليمين حتّى يفنى ، و لعلّه مراد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الصدقة و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يستدلّ على عدم جوازهما للزوجة بغير إذن زوجها حتّى في مالها بصحيح ابن سنان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يشكل باحتمال رجوع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الأخير الأقرب المانع عن رجوعه إلى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مخالفة المشهور لاعتبار إذن الزوج فيهما ، فالأقوى جوازهما للزوجة في مالها بغير إذن زوجها ما دام لم تضيّع بذلك حقّه و لم يوجب مفسدة كجلب أنظار الأجانب بإنفاق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دلالة بعض النصوص على جواز تصدّق المرأة من بيت زوجها بغير إذنه في المحقّرات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موثّقة محمّد بن الوليد عن عبد اللّه بن بكير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عمّا يحلّ للمرأة أن تتصدّق من بيت زوجها بغير إذنه ، قال عليه السلام</w:t>
      </w:r>
      <w:r>
        <w:rPr>
          <w:rFonts w:eastAsia="Amiri" w:cs="Amiri" w:ascii="Amiri" w:hAnsi="Amiri"/>
          <w:color w:val="111111"/>
          <w:sz w:val="28"/>
          <w:szCs w:val="28"/>
          <w:rtl w:val="true"/>
          <w:lang w:bidi="ar-SA"/>
        </w:rPr>
        <w:t>:</w:t>
      </w:r>
      <w:bookmarkStart w:id="31" w:name="pg950_7334"/>
    </w:p>
    <w:p>
      <w:pPr>
        <w:pStyle w:val="BookText"/>
        <w:rPr/>
      </w:pPr>
      <w:bookmarkEnd w:id="31"/>
      <w:r>
        <w:rPr>
          <w:rFonts w:ascii="Amiri" w:hAnsi="Amiri" w:eastAsia="Amiri" w:cs="Amiri"/>
          <w:color w:val="111111"/>
          <w:sz w:val="28"/>
          <w:sz w:val="28"/>
          <w:szCs w:val="28"/>
          <w:rtl w:val="true"/>
          <w:lang w:bidi="ar-SA"/>
        </w:rPr>
        <w:t>و أمّا حقّها عليه فهو أن يُشبعها و يكسوها ، و أن يغفر لها إذا جهلت ، و لا يقبّح لها وجهاً</w:t>
      </w:r>
      <w:r>
        <w:rPr>
          <w:rStyle w:val="FootnoteAnchor"/>
          <w:rtl w:val="true"/>
        </w:rPr>
        <w:footnoteReference w:id="38"/>
      </w:r>
      <w:r>
        <w:rPr>
          <w:rFonts w:ascii="Amiri" w:hAnsi="Amiri" w:eastAsia="Amiri" w:cs="Amiri"/>
          <w:color w:val="111111"/>
          <w:sz w:val="28"/>
          <w:sz w:val="28"/>
          <w:szCs w:val="28"/>
          <w:rtl w:val="true"/>
          <w:lang w:bidi="ar-SA"/>
        </w:rPr>
        <w:t>، كما ورد في الأخبار ، و التفصيل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الإدام أي ما يطيب به الطعام ، و المقصود جواز تصدّقها من بيت زوجها في المحقّرات مثل ما يطيب به الطعام و لا مفهوم له ليدلّ على عدم جوازه في غيره ؛ لوضوح أنّ إثبات شيء لا ينفي عمّا 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يستفاد من بعض النصوص عدم جواز هبة الزوجة من مالها بغير إذن زوجها مثل مرسل جميل عن بعض أصحابنا في المرأة تهب من مالها شيئاً بغير إذن زوجها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يخفى ضعفه بالإرسال ، بل لم يثبت كونه قول المعصوم عليه السلام لعدم إسناد إليه عليه السلام و لو مضمراً ، بل الظاهر أنّه قول غير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805919_373438147"/>
      <w:bookmarkStart w:id="33" w:name="_Toc12"/>
      <w:bookmarkEnd w:id="32"/>
      <w:r>
        <w:rPr>
          <w:rtl w:val="true"/>
        </w:rPr>
        <w:t>في حقوق الزوجة على الزوج</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ذلك بين الفقهاء ، و قد دلّ عليه الكتاب و السنّة المتواترة و السيرة القطعية من النبي صلى الله عليه و آله و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 وَ لِلرِّجالِ عَلَيْهِنَّ دَرَجَةٌ</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فقد دلت هذه الآية بالصراحة على أنه كما يكون للزوج حقوق على الزوجة كذلك يكون للزوجة على الزوج حقوق مثل حقوق الزوج إلا أن للرجال درجة و فضلا في الحقوق، بمعنى أن حق الزوج على الزوجة أعظم من</w:t>
      </w:r>
    </w:p>
    <w:p>
      <w:pPr>
        <w:pStyle w:val="BookText"/>
        <w:rPr/>
      </w:pPr>
      <w:r>
        <w:rPr>
          <w:rFonts w:ascii="Amiri" w:hAnsi="Amiri" w:eastAsia="Amiri" w:cs="Amiri"/>
          <w:color w:val="111111"/>
          <w:sz w:val="28"/>
          <w:sz w:val="28"/>
          <w:szCs w:val="28"/>
          <w:rtl w:val="true"/>
          <w:lang w:bidi="ar-SA"/>
        </w:rPr>
        <w:t>حقها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فسرت الدرجة بوجوب طاعة الزوجة من الزوج في موارد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يجب على الزوج طاعة الزوجة في مورد حتى المعروف ، بل أمر في النصوص بمخالفته لها في المعروف حتى لا تطمع في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فسرت الدرجة بالإرث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صراحة الآية في ثبوت حقوق للزوجة على الزوج ، و قد فسّرت هذه الحقوق في النصوص و ستأتي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صرّح في هذه الآية ببعض الحقوق التي ثبتت في الشريعة المقدّسة للزوجة على الزوج ، و هو تأمين نفقة الزوجة و كسوتها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يعلم منه وجوب تأمين مسكنها ، بل كلّ ما تحتاج إليه في معاشها اليومية بمقدار المعروف اللائق بشأنها حسب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التعميم إنّما هو لأجل القطع بعدم خصوصية في بعض ما تحتاج إليه المرأة ، و عدم تفصيل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تعضلوهنّ أي لا تمنعوهنّ من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هذه الآية على أمرين ؛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الرجل إذا لم يكن له ميل بالمرأة بأن كان كارهاً لها و لم يكن له فيها حاجة لا يجوز له حبسها في البيت بلا استمتاع و لا حسن معاشرة بقصد أن تموت في بيته ، فيرث أموالها أو استراد ما أنفق عليها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المهر و النفقات ، كما قال به المفسّرون، و نطقت به النصوص الكثيرة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عليه إمّا قضاء حوائجها المشروعة و حسن معاشرتها بالمعروف المشروع المستحسن عند العقل و الفطرة و العقلاء من دون تعدٍّ و ظلم أو تخلية سبيلها بالطلاق لازدواجها مع زوج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بِمَعْرُوفٍ أَوْ سَرِّحُوهُنَّ بِمَعْرُوفٍ وَ لا تُمْسِكُوهُنَّ ضِراراً لِتَعْتَدُوا وَ مَنْ يَفْعَلْ ذلِكَ فَقَدْ ظَلَمَ نَفْسَهُ وَ لا تَتَّخِذُوا آياتِ اللّهِ هُزُواً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اشترى سخط اللّه و عذاب الآخرة بالعصيان و الطغيان عمّا أوجب اللّه تعالى عليه في هذه الآية ، بل عدّ ذلك استهزاءً بآيات اللّه فكأنّه تعالى ينادي بهذا البيان أنّ التبعيض بين الرجل و المرأة بعدم رعاية حدود اللّه بالمعاشرة بالمعروف و بالإضرار و الظلم و التعدّي في حقّ الزوجة بمثابة استهزاء أحكام اللّه ؛ لكون ذلك خلاف حكم العقل البديهي و الوجدان و الفطرة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الآيات الناطقة بذلك لا مجال لذكرها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المعاشرة بالمعروف و حسن السلوك مع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 وُجْدِكُمْ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 إن ورد في النساء المطلّقات إلّا أنّه يدلّ على المطلوب بالفحوى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 كون الإنفاق في عهدة الرجال مفروغ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تأمين ما تحتاج إليه النساء من النفقات في المأكل أو الملبس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المسكن و غير ذلك و أيضاً حسن السلوك و المعاشرة بالمعروف قد نطقت الآيات القرآنية بوجوبهما على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ترد أيّة رواية لَكفت الآيات لإثبات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نصوص متواترة دلّت على ذلك و نكتفي في هذا المختصر بذكر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ربعي بن عبد اللّه و الفضيل بن يسار جميعاً عن أبي عبد اللّه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قُدِرَ عَلَيْهِ رِزْقُهُ فَلْيُنْفِقْ مِمّا آتاهُ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أنفق عليها ما يقيم ظهرها مع كسوة و إلّا فرّق بينهما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يجبر الرجل إلّا على نفقة الأبوين 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عمير قلت 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المرأة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روى عنبسة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كساها ما يواري عورتها و يطعمها ما يقيم صُلبَها أقامت معه و إلّا طلّقها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يُجبر على نفقة الاُخت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اجبر على نفقة الاُخت كان ذلك خلاف الرواية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الذي اجبر على نفقته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 الولد و الزوجة و الوارث الصغير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الإمام أن يفرّق بينهما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حقّ المرأة على زوجها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يشبع بطنَها و يكسو جثّتها و إن جهلت غفر لها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الكثيرة الدالّة على وجوب الإنفاق على الزوجة و حرمة أذاها و تقبيح الوجه و التضييق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ثبوت حقّ واجب غير ذلك للزوجة على الزوج فيستفاد من بعض النصوص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هذه النصوص صحيح شهاب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المرأة على زوجها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 جوعتها و يستر عورتها و لا يقبّح لها وجهاً ، فإذا فعل ذلك فقد و اللّه أدّى إليها حقّها</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صحيحة بطريق الشيخ و لا إشكال في دلالتها المؤكّدة بالقسم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يؤيّدها خبر العزرمي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 فسألته عن حقّ الزوج على المرأة فخبّرها ،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حقّها عليه ؟ قال صلى الله عليه و آله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يكسوها من العَرى و يُطعمها من الجوع و إذا أذنبت غفر لها ،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لها عليه شيءٌ غير هذا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 مضافاً إلى احتياج إثبات حقّ واجب آخر للزوجة على الزوج إلى دليل شرعي يدلّ على ذلك ، فإذا لم ترد في المقام رواية تدلّ على ذلك بالخصوص يكون إيجاب وظيفة اخرى على الرجل خلاف القاعدة، فضلاً عن دلالة النصّ الصحيح الصريح في نفي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4" w:name="pg950_7339"/>
    </w:p>
    <w:p>
      <w:pPr>
        <w:pStyle w:val="BookText"/>
        <w:rPr/>
      </w:pPr>
      <w:bookmarkEnd w:id="34"/>
      <w:r>
        <w:rPr>
          <w:rFonts w:ascii="Amiri" w:hAnsi="Amiri" w:eastAsia="Amiri" w:cs="Amiri"/>
          <w:color w:val="111111"/>
          <w:sz w:val="28"/>
          <w:sz w:val="28"/>
          <w:szCs w:val="28"/>
          <w:rtl w:val="true"/>
          <w:lang w:bidi="ar-SA"/>
        </w:rPr>
        <w:t>هذا ، و لكنّ الإنصاف أنّ مدلول هذين الخبرين لا ينافي ثبوت بعض حقوق اخرى بالدليل المعتبر</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805921_373438147"/>
      <w:bookmarkStart w:id="36" w:name="_Toc13"/>
      <w:bookmarkEnd w:id="35"/>
      <w:r>
        <w:rPr>
          <w:rtl w:val="true"/>
        </w:rPr>
        <w:t>بعض حقوق واجبة اخرى بين الزوجين</w:t>
      </w:r>
      <w:bookmarkEnd w:id="3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بعض حقوق اخرى للرجل يجب على الزوجة القيام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الاستمتاع ، فيجب على الزوجة التمكين منه و لو على ظهر قتب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هذا التعبير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عليها الامتناع منه إذا طلب منها الزوج ، و هذا ممّا لا خلاف فيه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عليه نصوص معتبرة متظافرة ، كقول النبي صلى الله عليه و آله في صحيح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تمنعه نفسها و إن كانت على ظهر قتب</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أي على ظهر رحل الدابّة من بعير و غيره من المراكب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أبي بصير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تطولنّ صلاتكنّ لتمنعن أزواجكنّ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ضريس الكناسي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أتت رسول اللّه لبعض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من المسوّفات ،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المسوّفات يا رسول اللّه صلى الله عليه و آله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التي يدعوها زوجها لبعض الحاجة فلا تزال تسوّفه حتّى ينعس زوجها فينام فتلك التي لا تزال الملائكة يلعنها حتّى يستيقظ</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الطلاق ؛ فإنّه بيد الزوج كما يظهر من جميع الآيات الناطقة بآيات الطلاق ، ففي جميعها خوطب الرجال بالطلاق و جعل أمره بأيديهم و لم يسند في واحدٍ منها إلى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الدلالة أنّ كون الطلاق بيد الرجال ممّا يوجب سلطتهم عليهنّ و إلّا فينقلب الأمر إلى العكس لوضوح كون السلطة لمن بيده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خلاف بين الأصحاب أنّه لو شرط المرأة على الرجل في متن عقد الزواج كون الطلاق بيدها يفسد الشرط و إن قبله الزوج فلا نفوذ لهذا الشرط و لا يجب على الرجل الوفاءُ به ، فضلاً عن صورة عدم الاشتراط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اتّفقوا على أنّ الرجل لو خيّر امرأته اختيار الطلاق فاختارت الطلاق لا حكم له ، بل العقد باقٍ على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يُحك الخلاف في ذلك إلّا من ابني أبي عقيل و الجنيد و المرتضى</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على ذلك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قيس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قضى علي عليه السلام في رجل تزوّج امرأةً و أصدقته هي و اشترطت عليه أنّ بيدها الجماع و الطلاق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 و وَلِيَت حقّاً ليست بأهله، فقضى أنّ عليه الصداق و بيده الجماع و الطلاق و ذلك السنّة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مرسل مروان </w:t>
      </w:r>
      <w:r>
        <w:rPr>
          <w:rStyle w:val="FootnoteAnchor"/>
          <w:rtl w:val="true"/>
        </w:rPr>
        <w:footnoteReference w:id="59"/>
      </w:r>
      <w:r>
        <w:rPr>
          <w:rFonts w:ascii="Amiri" w:hAnsi="Amiri" w:eastAsia="Amiri" w:cs="Amiri"/>
          <w:color w:val="111111"/>
          <w:sz w:val="28"/>
          <w:sz w:val="28"/>
          <w:szCs w:val="28"/>
          <w:rtl w:val="true"/>
          <w:lang w:bidi="ar-SA"/>
        </w:rPr>
        <w:t xml:space="preserve">و مرسل ابن بكير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عيص بن القاسم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خيّر امرأته فاختارت نفسها ، بانت منه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إنّما هذا شيءٌ كان لرسول اللّه صلى الله عليه و آله خاصّةً ، امِر بذلك ففعل ، و لو اخترن أنفسهنّ لطلّقهنّ و هو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الصحيح دلّ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مشروعية اختيار المرأة طلاق نفسها لو خيّرها زوجها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اختصاص ذلك بالنبي صلى الله عليه و آله و عدم ثبوته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النبي صلى الله عليه و آله كان يطلّق نساءَه لو اخترن أنفسهنّ من دون أن يقع الطلاق بمجرّد اختيارهنّ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زرارة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خيّر امرأته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الخيار لها ما داما في مجلسهما فإذا تفرّقا فلا خيار لها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أباك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خيّر نساءَه فاخترن اللّه و رسوله و لم يمسكهنّ على طلاقٍ و لو اخترن أنفسهنّ لَبِنَّ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حديث كان يرويه أبي عن عائشة و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للنساء و الخيار ؟ إنّما هذا شيءٌ خصّ اللّه به رسوله</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للنساء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بالوضوح على عدم كون أمر الطلاق بيد النساء و نفي صلاحيتهنّ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النبوي المقبول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المتظافرة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من جميع هذه النصوص أنّ أمر الطلاق ليس محض حقٍّ للرجل لكي يغمض عنه و يفوّضه إلى المرأة ، بل هو حكم شرعي توقيفي غير قابل للتغيّر و التخلّف بأيّ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من حقّها عليه المسكن بقدر شأنها و لكن ليس لها الخيار في انتخاب مكان السكنى و لا كيفية ذلك ، بل أمر ذلك بيد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عليه السلام في صحيح عبد اللّه بن سنان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للمرأة أمر مع زوجها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إطلاق ما دلّ على كون حقّه عليها أعظم من حقّها عليه ، كما في صحيح محمّد بن مسلم </w:t>
      </w:r>
      <w:r>
        <w:rPr>
          <w:rStyle w:val="FootnoteAnchor"/>
          <w:rtl w:val="true"/>
        </w:rPr>
        <w:footnoteReference w:id="66"/>
      </w:r>
      <w:r>
        <w:rPr>
          <w:rFonts w:ascii="Amiri" w:hAnsi="Amiri" w:eastAsia="Amiri" w:cs="Amiri"/>
          <w:color w:val="111111"/>
          <w:sz w:val="28"/>
          <w:sz w:val="28"/>
          <w:szCs w:val="28"/>
          <w:rtl w:val="true"/>
          <w:lang w:bidi="ar-SA"/>
        </w:rPr>
        <w:t>، فإذا دار الأمر في انتخاب مكان المسكن و خصوصياته فمقتضى هذا الصحيح تقديم حقّ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أَسْكِنُوهُنَّ مِنْ حَيْثُ سَكَنْتُمْ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7" w:name="pg950_7343"/>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عقد النكاح ما يخالف المشروع ، مثل أن لا يمنعها من الخروج من المنزل متى شاءت ، و إلى أين شاءت ، أو لا يعطي حقّ ضرّتها من المضاجعة و نحوها ، و كذا لو شرط أن لا يتزوّج عليها ، أو لا يتسرّى ، بطل الشرط ، و صحّ العقد</w:t>
      </w:r>
      <w:r>
        <w:rPr>
          <w:rStyle w:val="FootnoteAnchor"/>
          <w:rtl w:val="true"/>
        </w:rPr>
        <w:footnoteReference w:id="67"/>
      </w:r>
      <w:r>
        <w:rPr>
          <w:rFonts w:ascii="Amiri" w:hAnsi="Amiri" w:eastAsia="Amiri" w:cs="Amiri"/>
          <w:color w:val="111111"/>
          <w:sz w:val="28"/>
          <w:sz w:val="28"/>
          <w:szCs w:val="28"/>
          <w:rtl w:val="true"/>
          <w:lang w:bidi="ar-SA"/>
        </w:rPr>
        <w:t>و المهر و إن قلنا بأنّ الشرط الفاسد يفسد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و إن وردت في المطلّقة و لكن لا خصوصية لموردها من حيث يستفاد منه أنّ انتخاب المسكن باختيار الزوج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سَكَنْتُمْ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خصوصية من جهة كون ذلك بقدر وُجد الرجل و وُسعه ، و إنّما الخصوصية من جهة توهّم انتفاء أصل حقّ السكنى للزوجة بالطلاق فأمر اللّه تعالى بذلك دفعاً لهذا الوهم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أصل النفقة و تهيئة المسكن إذا كان بيد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البحث عنه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مكانه و خصوصياته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بدّ أن يكون اختيار المسكن من جانب الزوج على الوجه المعروف من غير تضييق على الزوجة و لا إضرارٍ بها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تُضآرُّوهُنَّ لِتُضَيِّقُوا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المزبورة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805923_373438147"/>
      <w:bookmarkStart w:id="39" w:name="_Toc14"/>
      <w:bookmarkEnd w:id="38"/>
      <w:r>
        <w:rPr>
          <w:rtl w:val="true"/>
        </w:rPr>
        <w:t>حكم الشرط المخالف للمشروع من جانب الزوج أو الزوجة</w:t>
      </w:r>
      <w:bookmarkEnd w:id="39"/>
    </w:p>
    <w:p>
      <w:pPr>
        <w:pStyle w:val="Heading5"/>
        <w:numPr>
          <w:ilvl w:val="4"/>
          <w:numId w:val="1"/>
        </w:numPr>
        <w:rPr/>
      </w:pPr>
      <w:bookmarkStart w:id="40" w:name="__RefHeading___Toc805925_373438147"/>
      <w:bookmarkStart w:id="41" w:name="_Toc15"/>
      <w:bookmarkEnd w:id="40"/>
      <w:r>
        <w:rPr>
          <w:rtl w:val="true"/>
        </w:rPr>
        <w:t>اشارة</w:t>
      </w:r>
      <w:bookmarkEnd w:id="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تعرّض الفقهاء لحكم الشرط المخالف للكتاب و السنّة في موارد من أبواب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ذلك موردان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حكم الشرط الواقع في ضمن العقد المعاملي، من بيع و نحوه</w:t>
      </w:r>
      <w:r>
        <w:rPr>
          <w:rFonts w:eastAsia="Amiri" w:cs="Amiri" w:ascii="Amiri" w:hAnsi="Amiri"/>
          <w:color w:val="111111"/>
          <w:sz w:val="28"/>
          <w:szCs w:val="28"/>
          <w:rtl w:val="true"/>
          <w:lang w:bidi="ar-SA"/>
        </w:rPr>
        <w:t>.</w:t>
      </w:r>
      <w:bookmarkStart w:id="42" w:name="pg950_7344"/>
    </w:p>
    <w:p>
      <w:pPr>
        <w:pStyle w:val="BookText"/>
        <w:rPr/>
      </w:pPr>
      <w:bookmarkEnd w:id="42"/>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المهور من النكاح فحكموا ببطلان اشتراط ترك التزوّج و التسرّي للزوجة و عدم منعها من الخروج عن المنزل متى شاءَت حين عقد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بعدم جواز جعل ذلك مهراً من جانب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مستدلاًّ بكون شرط ذلك مخالفاً للكتاب و السنّة في مثل هذه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استندوا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القاعدة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نصوص خاصّة سنذكرها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نسب الحكم المزبور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بين الأصحاب، بل إلى ظاهر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متفقٌ بين الأصحاب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نسب ذلك إلى اتّفاقهم</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805927_373438147"/>
      <w:bookmarkStart w:id="44" w:name="_Toc16"/>
      <w:bookmarkEnd w:id="43"/>
      <w:r>
        <w:rPr>
          <w:rtl w:val="true"/>
        </w:rPr>
        <w:t>تنقيح أقوال الفقهاء</w:t>
      </w:r>
      <w:bookmarkEnd w:id="44"/>
    </w:p>
    <w:p>
      <w:pPr>
        <w:pStyle w:val="Heading6"/>
        <w:numPr>
          <w:ilvl w:val="5"/>
          <w:numId w:val="1"/>
        </w:numPr>
        <w:rPr/>
      </w:pPr>
      <w:bookmarkStart w:id="45" w:name="__RefHeading___Toc805929_373438147"/>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يناسب في المقام تنقيح كلمات بعض الفحول من الفقهاء المحقّقين في المقام نظراً إلى أهمّية هذا البحث و شدّة الابتلاء بهذا الفرع و إلى ما في كلماتهم من النكات الدقيقة العلمية النافعة في المقام</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805931_373438147"/>
      <w:bookmarkStart w:id="48" w:name="_Toc18"/>
      <w:bookmarkEnd w:id="47"/>
      <w:r>
        <w:rPr>
          <w:rtl w:val="true"/>
        </w:rPr>
        <w:t>رأي الشيخ الطوسي</w:t>
      </w:r>
      <w:bookmarkEnd w:id="4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عقد الرجل على امرأةٍ و شرط لها في الحال شرطاً مخالفاً للكتاب و السنّة كان العقد صحيحاً و الشرط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أن يشرط لها ألّا يتزوّج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يتسرّى أو لا يتزوّج بعد موتها 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كلّه باطل فليفعل، و ليس عليه شيءٌ</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49" w:name="pg950_7345"/>
    </w:p>
    <w:p>
      <w:pPr>
        <w:pStyle w:val="Heading6"/>
        <w:numPr>
          <w:ilvl w:val="5"/>
          <w:numId w:val="1"/>
        </w:numPr>
        <w:rPr/>
      </w:pPr>
      <w:bookmarkStart w:id="50" w:name="__RefHeading___Toc805933_373438147"/>
      <w:bookmarkStart w:id="51" w:name="_Toc19"/>
      <w:bookmarkEnd w:id="49"/>
      <w:bookmarkEnd w:id="50"/>
      <w:r>
        <w:rPr>
          <w:rtl w:val="true"/>
        </w:rPr>
        <w:t>كلام الفاضل الهندي</w:t>
      </w:r>
      <w:bookmarkEnd w:id="5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بطل الشرط إن خالف المشروع اتّفاقاً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في خبر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سوى كتاب اللّه فلا يجوز ذلك له و لا عليه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مخالف المشروع مثل أن يشترط لها أو عليه </w:t>
      </w:r>
      <w:r>
        <w:rPr>
          <w:rStyle w:val="FootnoteAnchor"/>
          <w:rtl w:val="true"/>
        </w:rPr>
        <w:footnoteReference w:id="72"/>
      </w:r>
      <w:r>
        <w:rPr>
          <w:rFonts w:ascii="Amiri" w:hAnsi="Amiri" w:eastAsia="Amiri" w:cs="Amiri"/>
          <w:color w:val="111111"/>
          <w:sz w:val="28"/>
          <w:sz w:val="28"/>
          <w:szCs w:val="28"/>
          <w:rtl w:val="true"/>
          <w:lang w:bidi="ar-SA"/>
        </w:rPr>
        <w:t>أن لا يتزوّج عليها أو لا يتسرّى عليها أو لا يمنعها من الخروج من المنزل متى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فالعقدان </w:t>
      </w:r>
      <w:r>
        <w:rPr>
          <w:rStyle w:val="FootnoteAnchor"/>
          <w:rtl w:val="true"/>
        </w:rPr>
        <w:footnoteReference w:id="73"/>
      </w:r>
      <w:r>
        <w:rPr>
          <w:rFonts w:ascii="Amiri" w:hAnsi="Amiri" w:eastAsia="Amiri" w:cs="Amiri"/>
          <w:color w:val="111111"/>
          <w:sz w:val="28"/>
          <w:sz w:val="28"/>
          <w:szCs w:val="28"/>
          <w:rtl w:val="true"/>
          <w:lang w:bidi="ar-SA"/>
        </w:rPr>
        <w:t>و المهران صحيحان لوجود مقتضيهما و انتفاء المانع، و يبطل الشرط خاصّة لمخالفة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محمّد بن قيس عن الباقر عليه السلام في رجل تزوّج امرأة و شرط لها إن هو تزوّج عليها امرأة أو هجرها، أو اتّخذ عليها سريّة منهى طالق، فقضى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 اللّه قبل شرطكم، فإن شاء وفى لها بما شرطه، و إن شاء أمسكها، و اتّخذ عليها و نكح عليها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صحيحة إن كان البجلي بقرينة رواية عاصم بن حميد عنه، عنه عليه السلام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علي عليه السلام في رجل تزوّج امرأة و أصدقها و اشترطت أنّ بيدها الجماع و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 و ولّيت الحقّ من ليس بأهله،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أنّ على الرجل النفقة و بيده الجماع و الطلاق و ذلك السنّة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شرط تسليم المهر في أجلٍ ، و إن لم يسلّمه كان العقد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يبطل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العقد لما عرفت</w:t>
      </w:r>
      <w:bookmarkStart w:id="52" w:name="pg950_7346"/>
    </w:p>
    <w:p>
      <w:pPr>
        <w:pStyle w:val="BookText"/>
        <w:rPr/>
      </w:pPr>
      <w:bookmarkEnd w:id="52"/>
      <w:r>
        <w:rPr>
          <w:rFonts w:ascii="Amiri" w:hAnsi="Amiri" w:eastAsia="Amiri" w:cs="Amiri"/>
          <w:color w:val="111111"/>
          <w:sz w:val="28"/>
          <w:sz w:val="28"/>
          <w:szCs w:val="28"/>
          <w:rtl w:val="true"/>
          <w:lang w:bidi="ar-SA"/>
        </w:rPr>
        <w:t>و لصحيح محمّد بن قيس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رجلٍ يتزوّج المرأة إلى أجلٍ مسمّى فإن جاء بصداقها إلى أجلٍ مسمّى فهي امرأته و إن لم يجئ بالصداق فليس له عليها سبيل ، شرطوا بينهم حيث أنكحوا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عليه السلام أنّ بيد الرجل بضع امرأته و أحبط شرطهم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 فاضل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805935_373438147"/>
      <w:bookmarkStart w:id="54" w:name="_Toc20"/>
      <w:bookmarkEnd w:id="53"/>
      <w:r>
        <w:rPr>
          <w:rtl w:val="true"/>
        </w:rPr>
        <w:t>كلام ميرزا القمي قدس سره</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تعرّض للمقام هو المحقّق ميرزا القمي قدس سره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حكى عنه الشيخ الأعظم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الشروط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في نفسه مع قطع النظر عن الاشتراط مثل شرب الخمر و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بلحاظ الالتزام و الاشتراط كشرط أخذ الظفر بالسن و شرط فعل النوافل أبداً أو ترك لُبس الخزّ أبداً ، فالالتزام بترك المباح أو فعل المرجوح إلى الأبد لا يجوز إلّا فيما دلّ دليل على جوازه كموارد النذر و اليمين، كما دلّ عليه قول علي عليه السلام في موثّقة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لامرأته شرطاً فلْيَفِ لها به فإنّ المسلمين عند شروطهم إلّا شرطاً حرّم حلالاً أو أحلّ حراماً</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كالنذر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الأسباب المغيّرة للحكم ، بل الغالب أنّ الاُمور الجائزة تصير بالاشتراط واجبةً ، مثل بيع المال المملوك أو هبته ؛</w:t>
      </w:r>
      <w:bookmarkStart w:id="55" w:name="pg950_7347"/>
    </w:p>
    <w:p>
      <w:pPr>
        <w:pStyle w:val="BookText"/>
        <w:rPr/>
      </w:pPr>
      <w:bookmarkEnd w:id="55"/>
      <w:r>
        <w:rPr>
          <w:rFonts w:ascii="Amiri" w:hAnsi="Amiri" w:eastAsia="Amiri" w:cs="Amiri"/>
          <w:color w:val="111111"/>
          <w:sz w:val="28"/>
          <w:sz w:val="28"/>
          <w:szCs w:val="28"/>
          <w:rtl w:val="true"/>
          <w:lang w:bidi="ar-SA"/>
        </w:rPr>
        <w:t>حيث يكون في نفسه جائزاً و لكن يجب بالاشتراط ضمن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لتخصيص شرط الجائز بغير المذكورات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المرجوحات أو ترك المباحات و المندوبات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جميعها تصير بالاشتراط واجبة كما تجب بالنذر 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الشرط في جميع هذه الأمثلة نافذٌ يجب الوفاءُ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بتحليل الحرام و تحريم الحلال هو الالتزام بترك المباح و فعل الحرام على النحو الكلّي الدائم بحيث يتضمّن إبداء حكم جديد غير الحكم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يؤسّس حكماً كلّياً مغايراً لحكم الكتاب و السنّة من دون لحاظ الخصوصيات الفردية لذلك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تحريم الخمر و الزنا و تحليل البيع و التزوّج و التسرّي على الزوجة من جانب الشارع يكون كلّياً فكذلك تحليل الحرام و تحريم الحلال من جانب المكلّف يكون باشتراطه ترك المباح و فعل الحرام على النحو الكلّي ، بحيث يقنّن بذلك حكماً جديداً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مغايراً للحكم الشرعي الأوّلي الثابت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يكون الالتزام بترك التزوّج و التسرّي مع المرأة الخاصّة أو الالتزام ببيعٍ خاصّ في ضمن عقدٍ من مصاديق تحريم الحلال ؛ لعدم كونه من قبيل تقنين حكم كلّي و تأسيس حكم جديد مغاير لحكم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قدس سره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في ختام البحث ما فيه من الإشكال</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805937_373438147"/>
      <w:bookmarkStart w:id="57" w:name="_Toc21"/>
      <w:bookmarkEnd w:id="56"/>
      <w:r>
        <w:rPr>
          <w:rtl w:val="true"/>
        </w:rPr>
        <w:t>كلام المحقّق صاحب الشرائع قدس سره</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مهر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شرط في العقد ما يخالف المشروع ، مثل أن لا يتزوّج عليها أو لا يتسرّى بطل الشرط و صحّ العقد و المهر</w:t>
      </w:r>
      <w:r>
        <w:rPr>
          <w:rFonts w:eastAsia="Amiri" w:cs="Amiri" w:ascii="Amiri" w:hAnsi="Amiri"/>
          <w:color w:val="111111"/>
          <w:sz w:val="28"/>
          <w:szCs w:val="28"/>
          <w:rtl w:val="true"/>
          <w:lang w:bidi="ar-SA"/>
        </w:rPr>
        <w:t>.</w:t>
      </w:r>
      <w:bookmarkStart w:id="58" w:name="pg950_7348"/>
    </w:p>
    <w:p>
      <w:pPr>
        <w:pStyle w:val="BookText"/>
        <w:rPr/>
      </w:pPr>
      <w:bookmarkEnd w:id="58"/>
      <w:r>
        <w:rPr>
          <w:rFonts w:ascii="Amiri" w:hAnsi="Amiri" w:eastAsia="Amiri" w:cs="Amiri"/>
          <w:color w:val="111111"/>
          <w:sz w:val="28"/>
          <w:sz w:val="28"/>
          <w:szCs w:val="28"/>
          <w:rtl w:val="true"/>
          <w:lang w:bidi="ar-SA"/>
        </w:rPr>
        <w:t>و كذا لو شرط تسليم المهر في أجلٍ فإن لم يسلِّمه كان العقد باطلاً ، لزم العقد و المهر و بطل الشرط</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805939_373438147"/>
      <w:bookmarkStart w:id="60" w:name="_Toc22"/>
      <w:bookmarkEnd w:id="59"/>
      <w:r>
        <w:rPr>
          <w:rtl w:val="true"/>
        </w:rPr>
        <w:t>كلام صاحب الجواهر قدس سره</w:t>
      </w:r>
      <w:bookmarkEnd w:id="6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الماتن قدس سره ما يتحصّل في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عقد النكاح باشتراط غير المشروع ، بل يصحّ العقد و المهر ، و انّما يفسد الشرط فقط ؛ نظراً إلى افتراق عقد النكاح عن سائر العقود ، و من هنا لا يبطل ببطلان المهر الذي هو بمنزلة الركن لعقد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عدم بطلان عقد النكاح باشتراط تسليم المهر في أجل معيّن على نحو شرط النتيجة بأن لو لم يسلّم في الوقت المضروب بطل الشرط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الشرط المخالف للمشروع لا ينحصر في اشتراط ترك التزوّج و التسرّي على المرأة ، بل يشتمل مثل اشتراط الزوجة أن لا يمنعها من الخروج من المنزل متى شاءت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اتّفاق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رواه زرارة أنّ ضريساً كان تحته بنت حمران بن أعين فجعل لها أن لا يتزوّج عليها و لا يتسرّى عليها أبداً في حياتها و لا بعد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فتزوّج و تسرَّ فإنّ ذلك ليس بشيءٍ</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حكمه عليه السلام ليس إلّا لأجل كون الشرط غير مشروع و إلّا لكان نافذاً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 إن نكحتُ عليكِ</w:t>
      </w:r>
    </w:p>
    <w:p>
      <w:pPr>
        <w:pStyle w:val="BookText"/>
        <w:rPr/>
      </w:pPr>
      <w:r>
        <w:rPr>
          <w:rFonts w:ascii="Amiri" w:hAnsi="Amiri" w:eastAsia="Amiri" w:cs="Amiri"/>
          <w:color w:val="111111"/>
          <w:sz w:val="28"/>
          <w:sz w:val="28"/>
          <w:szCs w:val="28"/>
          <w:rtl w:val="true"/>
          <w:lang w:bidi="ar-SA"/>
        </w:rPr>
        <w:t>أو تسرّيت فهي طالق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بشيء ، 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اشترط شرطاً سوى كتاب اللّه فلا يجوز له و لا عليه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يشكل بما في صحيح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لعبده اعتقك على أن ازوّجك ابنتي فإن تزوّجت أو تسرّيت عليها فعليك مائة دينار ، فأعتقه على ذلك ، فتزوّج أو تسرّى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بزرج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الحسن موسى عليه السلام و أنا قائمٌ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خبره الآخر 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 رجلاً من مواليك</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هذه النصوص قد دلّت على مشروعية هذا الشرط و عدم كونه مخالفاً للمشروع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يحمل على التقيّة لموافقتها العامّة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يفرّق بين النذر و الشرط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كما ترى</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فالمعروف فساد الشرط و صحّة العقد و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حاصل كلامه قدس سره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محمّد بن مسلم ظاهرٌ في اشتراط إعطاء مائة دينار عند التزوّج و التسرّي و إن يحتمل كونه جزاء نقض اشتراط ترك التزوّج و التسرّي و سيأتي البحث عن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61" w:name="pg950_7350"/>
    </w:p>
    <w:p>
      <w:pPr>
        <w:pStyle w:val="Heading6"/>
        <w:numPr>
          <w:ilvl w:val="5"/>
          <w:numId w:val="1"/>
        </w:numPr>
        <w:rPr/>
      </w:pPr>
      <w:bookmarkStart w:id="62" w:name="__RefHeading___Toc805941_373438147"/>
      <w:bookmarkStart w:id="63" w:name="_Toc23"/>
      <w:bookmarkEnd w:id="61"/>
      <w:bookmarkEnd w:id="62"/>
      <w:r>
        <w:rPr>
          <w:rtl w:val="true"/>
        </w:rPr>
        <w:t>كلام المحقّق النائيني قدس سره</w:t>
      </w:r>
      <w:bookmarkEnd w:id="63"/>
    </w:p>
    <w:p>
      <w:pPr>
        <w:pStyle w:val="BookText"/>
        <w:rPr/>
      </w:pPr>
      <w:r>
        <w:rPr>
          <w:rFonts w:ascii="Amiri" w:hAnsi="Amiri" w:eastAsia="Amiri" w:cs="Amiri"/>
          <w:color w:val="111111"/>
          <w:sz w:val="28"/>
          <w:sz w:val="28"/>
          <w:szCs w:val="28"/>
          <w:rtl w:val="true"/>
          <w:lang w:bidi="ar-SA"/>
        </w:rPr>
        <w:t>ثمّ إنّ للمحقّق النائيني في تحقيق الشرط المخالف للكتاب و السنّة كلاماً مبسوطاً نذكر ما يرتبط منه بمحلّ البحث في ضمن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بطلان الشرط المخالف للكتاب و السنّة من أخبار متظافرة ، فذكر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الشرط المخالف للكتاب، و في بعضها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ما ليس في كتاب اللّه ، و في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 ما كان من الشروط سوى كتاب اللّه ، و في رابع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ما حرّم حلالاً أو أحلّ حراماً ، و في 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اعتبار موافقة الشرط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عدّ اشتراط الولاء لغير المعتق مخالفاً للكتاب كما في النبوي </w:t>
      </w:r>
      <w:r>
        <w:rPr>
          <w:rStyle w:val="FootnoteAnchor"/>
          <w:rtl w:val="true"/>
        </w:rPr>
        <w:footnoteReference w:id="87"/>
      </w:r>
      <w:r>
        <w:rPr>
          <w:rFonts w:ascii="Amiri" w:hAnsi="Amiri" w:eastAsia="Amiri" w:cs="Amiri"/>
          <w:color w:val="111111"/>
          <w:sz w:val="28"/>
          <w:sz w:val="28"/>
          <w:szCs w:val="28"/>
          <w:rtl w:val="true"/>
          <w:lang w:bidi="ar-SA"/>
        </w:rPr>
        <w:t>دلالة على أنّ المراد بالشرط المخالف هو الأعمّ من المخالف للسنّة كما صرّح بذلك في رواية محمّد بن قيس في من تزوّج امرأةً و اشترطت عليه أنّ بيدها الجماع و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 السنّة</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موافقة الشرط للكتاب و بين عدم مخالفته في الاعتبار ؛ لأنّ الملاك هو مخالفة المشروع الأعمّ من مخالفة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يخالف المشروع فلا محالة يكون موافقاً لواحدٍ من العمومات أو الإطلاقات الواردة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كون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الملتزم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 للكتاب و بين</w:t>
      </w:r>
    </w:p>
    <w:p>
      <w:pPr>
        <w:pStyle w:val="BookText"/>
        <w:rPr/>
      </w:pPr>
      <w:r>
        <w:rPr>
          <w:rFonts w:ascii="Amiri" w:hAnsi="Amiri" w:eastAsia="Amiri" w:cs="Amiri"/>
          <w:color w:val="111111"/>
          <w:sz w:val="28"/>
          <w:sz w:val="28"/>
          <w:szCs w:val="28"/>
          <w:rtl w:val="true"/>
          <w:lang w:bidi="ar-SA"/>
        </w:rPr>
        <w:t>مخالفة الالتزام له كاشتراط عدم التزوّج و التسرّي ، بناءً على استفادة عدم جواز اشتراط ذلك من نصوص المقام نظراً إلى كون نفس الملتزم به مباحاً حينئذٍ و عدم كون تركه أو فعله مخالفاً لمقتضى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 يستند عدم الجواز حينئذٍ إلى الالتزام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استفادة كون اشتراط ترك مثل التزوّج و التسرّي على المرأة مخالفاً للكتاب و السنّة من روايات المقام مشكل جدّاً ؛ لأنّ المتعرّض لذلك روايتان ،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صريحة في جواز هذا الشرط و هي رواية بزرج بقوله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الآن فليتمّ للمرأة شرطها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 إلى تعليق الطلاق ، و هي رواية ابن سنان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 إن نكحت عليك أو تسرّيت فهي طالق</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يكون بلحاظ مخالفة الشرط ، نظراً إلى بعض العمومات المذكورة فيها لاستشهاد الإمام عليه السلام و تعليله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لَكُمْ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 المطلوب حينئذٍ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 المحقّق المزبور لبيان ضابطة الشرط المخالف للكتاب و السنّة و مقتضى الأصل عند الشكّ بالتفصيل ليس هنا محلّ بحثه، و قد بحثنا عن ذلك في رسالة 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4" w:name="pg950_7352"/>
    </w:p>
    <w:p>
      <w:pPr>
        <w:pStyle w:val="Heading6"/>
        <w:numPr>
          <w:ilvl w:val="5"/>
          <w:numId w:val="1"/>
        </w:numPr>
        <w:rPr/>
      </w:pPr>
      <w:bookmarkStart w:id="65" w:name="__RefHeading___Toc805943_373438147"/>
      <w:bookmarkStart w:id="66" w:name="_Toc24"/>
      <w:bookmarkEnd w:id="64"/>
      <w:bookmarkEnd w:id="65"/>
      <w:r>
        <w:rPr>
          <w:rtl w:val="true"/>
        </w:rPr>
        <w:t>كلام السيّد الإمام الخميني قدس سره</w:t>
      </w:r>
      <w:bookmarkEnd w:id="6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 الإمام قدس سره تعرّض لتحقيق الشرط المخالف للكتاب و السنّة و تنقيح حدوده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ليس المقام محلّ تعرّضه، و قد بيّنّاه في رسالة أفردناها في الشرط المخالف للكتاب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هناك كلاماً جامعاً نافعاً في ضابطة الشرط المخالف للكتاب و السنّة و تعرّض في خلال كلامه لما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تشخيص ذلك موكول إلى العرف كسائر الموضوعات المترتّبة عليها الأحكام الشرعية ، ففي الأحكام الإلزامية التكليفية كما يكون فعل الحرام و ترك الواجب مخالفاً للشرع عرفاً فكذا اشتراطهما بلا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منه ما لو شرط حرمة حلالٍ كشرط كون الزوجة حراماً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التكليفية غير الإلزامية كالمباحات و المستحبّات و المكروهات فكما لا يكون فعلها أو تركها مخالفاً للشرع عرفاً فكذلك لا يعدّ شرط ذلك مخالفاً للشرع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الأحكام الوضعية ، فلو تضمّن الشرط تغييرها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الطلاق بيد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مخالفاً للشرع عرفاً بخلاف اشتراط أن لا يطلّقها أو لا يجامعها فلا يعدّ ذلك عرفاً مخالفاً للشرع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يتضمّن تغيير الحكم ، و ذلك مثل ترك الطلاق و الجماع من دون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يستفاد من بعض روايات المقام مثل صحيحة ابن سنان و محمّد بن قيس بطلان شرط ترك التزوّج و التسرّي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 أنّ مقتضى ما ذكرناه صحّة شرط ترك المباح لعدم كونه مخالفاً للشرع عرفاً</w:t>
      </w:r>
      <w:r>
        <w:rPr>
          <w:rFonts w:eastAsia="Amiri" w:cs="Amiri" w:ascii="Amiri" w:hAnsi="Amiri"/>
          <w:color w:val="111111"/>
          <w:sz w:val="28"/>
          <w:szCs w:val="28"/>
          <w:rtl w:val="true"/>
          <w:lang w:bidi="ar-SA"/>
        </w:rPr>
        <w:t>.</w:t>
      </w:r>
      <w:bookmarkStart w:id="67" w:name="pg950_7353"/>
    </w:p>
    <w:p>
      <w:pPr>
        <w:pStyle w:val="BookText"/>
        <w:rPr/>
      </w:pPr>
      <w:bookmarkEnd w:id="67"/>
      <w:r>
        <w:rPr>
          <w:rFonts w:ascii="Amiri" w:hAnsi="Amiri" w:eastAsia="Amiri" w:cs="Amiri"/>
          <w:color w:val="111111"/>
          <w:sz w:val="28"/>
          <w:sz w:val="28"/>
          <w:szCs w:val="28"/>
          <w:rtl w:val="true"/>
          <w:lang w:bidi="ar-SA"/>
        </w:rPr>
        <w:t>و لكنّ التحقيق أنّ هذه الروايات ناظرة إلى اشتراط الطلاق بنحو شرط النتيجة و تعليق الطلاق على التزوّج و التسرّي ، و في الحقيقة مرجعه إلى اشتراط الطلاق في صورة التزوّج و التسرّي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يكون ذلك مخالفاً للشروط الشرعية في الطلاق يكون مخالفاً للمشروع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رواية حمّادة </w:t>
      </w:r>
      <w:r>
        <w:rPr>
          <w:rStyle w:val="FootnoteAnchor"/>
          <w:rtl w:val="true"/>
        </w:rPr>
        <w:footnoteReference w:id="93"/>
      </w:r>
      <w:r>
        <w:rPr>
          <w:rFonts w:ascii="Amiri" w:hAnsi="Amiri" w:eastAsia="Amiri" w:cs="Amiri"/>
          <w:color w:val="111111"/>
          <w:sz w:val="28"/>
          <w:sz w:val="28"/>
          <w:szCs w:val="28"/>
          <w:rtl w:val="true"/>
          <w:lang w:bidi="ar-SA"/>
        </w:rPr>
        <w:t>فهي ناظرة إلى فساد شرط ترك التزوّج و التسرّي لأجل جعله مهراً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w:t>
      </w:r>
      <w:r>
        <w:rPr>
          <w:rStyle w:val="FootnoteAnchor"/>
          <w:rtl w:val="true"/>
        </w:rPr>
        <w:footnoteReference w:id="94"/>
      </w:r>
      <w:r>
        <w:rPr>
          <w:rFonts w:ascii="Amiri" w:hAnsi="Amiri" w:eastAsia="Amiri" w:cs="Amiri"/>
          <w:color w:val="111111"/>
          <w:sz w:val="28"/>
          <w:sz w:val="28"/>
          <w:szCs w:val="28"/>
          <w:rtl w:val="true"/>
          <w:lang w:bidi="ar-SA"/>
        </w:rPr>
        <w:t>في عدم الدلالة على المطلوب لظهورها في الشرط الابتدائي لا في ضمن العقد فيحتمل كون بطلان الشرط لأجل ذلك لا لأجل مخالفته للكتاب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دلالة رواية منصور بن يونس بزرج عن عبد صالح على صحّة هذا الشرط بقوله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 للمرأة بشرطها</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دلّت على صحّة شرطهما ، إمّا ابتداءً إن كان المراد شرط تركهما أو بواسطة اشتراط نذرهما لو اريد ذلك ؛ حيث إنّ صحّة النذر مستلزم لعدم كون المنذور مخالفاً للكتاب و السنّة و إلّا لكان النذر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في ردّ كلام الشيخ و بيان حكم الشكّ في مخالفة الشرط للكتاب و السنّة ، ليس هنا محلّ نقله ، انتهى حاصل كلامه قدس سره في المقام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05945_373438147"/>
      <w:bookmarkStart w:id="69" w:name="_Toc25"/>
      <w:bookmarkEnd w:id="68"/>
      <w:r>
        <w:rPr>
          <w:rtl w:val="true"/>
        </w:rPr>
        <w:t>مقتضى التحقيق</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يقتضيه التحقيق ما ذهب إليه السيّد الإمام قدس سره من إيكال تشخيص الشرط المخالف للكتاب و السنّة إلى العرف ، بمعنى أنّه لو القي إلى أهل العرف</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الشرع و مدلول الكتاب و السنّة رأوا ذلك الشرط مخالفاً للكتاب و السنّة و مناقضاً للمشروع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فالضابط في مخالفة الشرط للكتاب و السنّة هو تشخيص أهل العرف نظراً إلى إلقاء الخطابات الشرعية إلى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مخالفة الكتاب و السنّة هو ما يراه أهل العرف مخالفاً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يكون مخالفة الشرط للمشروع تابعةً لصدق ذلك على المشروط نفسه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الأحكام الإلزامية التكليفية حيث كان فعل الحرام و ترك الواجب مخالفاً للشرع عرفاً فكذلك اشتراطهما يعدّ مخالفاً للمشروع و كذا الحكم الوضعي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إرث الزوجة المتمتّع بها و كون الطلاق بيد المرأة ، يعدّان ممّا يخالف المشروع فكذلك اشتراطهما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لا يعدّ اشتراط ترك المباحات مخالفاً للمشروع، فإنّه كما لا يعدّ فعلها أو تركها مخالفاً للمشروع عرفاً فكذلك اشتراط ذلك لا يعدّ مخالفاً للمشروع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هذا على إطلاقه في المباحات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التأمّل يقتضي التفصيل بينما إذا ترتّب على ترك شرط المباح أو فعله حكم مخالف للمشروع و بينما إذا لم يترتّب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في التزوّج و التسرّي 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تركهما في أصل عقد النكاح بحيث يبطل العقد و تصير المرأة مطلّقة لو نقض الشرط بفعل التزوّج و التسرّي أو يثبت بذلك الخيار للمرأة في فسخ العقد فيكون الطلاق بيدها لا بيد الزوج بالمآل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تركهما في ضمن العقد من دون أن يوجد نقض الشرط خللاً في العقد ، بل العقد باقٍ على صحّته ، حتّى على فرض نقض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قد يترتّب على نقضه شيءٌ آخر من دون أن يضرّ بصحّة العقد كإعطاء الدنانير ، كما في صحيحة محمّد بن مسلم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اعتقك على أن ازوّجك ابنتي فإن تزوّجت عليها أو تسرّيت فعليك مائة دينار ، فأعتقه على ذلك ، و زوّجه فتسرّى أو 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صحيح 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رجلٍ 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اُعتقك على أن ازوّجك جاريتي هذه فإن نكحت عليها أو تسرّيت فعليك مائة دينار ؛ فأعتقه على ذلك ، فنكح أو تسرّى، أ عليه مائة دينار و يجوز شرطه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 في رجل أعتق مملوكه على أن يزوّجه ابنته و شرط عليه إن تزوّج أو تسرّى عليها فعليه كذا و كذا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الصحيحتان قد دلّتا على جواز شرط ترك التزوّج و التسرّي في ضمن عقد النكاح مع بقاء العقد على صحّته و عدم ترتّب الطلاق على نقض الشرط ، و إنّما المترتّب على نقضه بالتزوّج و التسرّي إعطاء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يستفاد من نصوص المقام هو كون النوع الأوّل من شرط ترك المباح مخالفاً للكتاب و السنّة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فالضابط في مخالفة شرط ترك المباح للمشروع هو أن يترتّب على نقضه أمرٌ مخالف للمشروع كوقوع الطلاق و العتاق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شرط ترك المباح أو فعله و إن لا يخالف الكتاب و السنّة في نفسه بمقتضى الإباحة و لكن بلحاظ ما يترتّب عليه من الحكم المخالف للكتاب و السنّة يتّصف بذلك عند العرف فيصير الشرط نفسه مخالفاً للكتاب و السنّة و محرّماً للحلال و محلّلاً للحرام عرفاً لما يراه أهل العرف حينئذٍ مخالفاً للشرع بلحاظ ما يترتّب عليه من المخالف للمشروع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لم يترتّب عليه ما يخالف المشروع فلا يراه العرف مخالفاً للكتاب و السنّة كما لا يرون ترك المباح أو فعله مخالفاً للمشروع بمقتضى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فلا حاجة إلى حمل نصوص المقام على كون اشتراط ترك التزوّج و التسرّي من قبيل اشتراط مخالفة الأحكام الإلزامية مطلقاً أو على اشتراط الطلاق بنحو شرط النتيجة كما يظهر من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لما قلنا ما ورد في نصوص المقام من بطلان اشتراط ترك التزوّج و التسرّي في أصل العقد بحيث لو تزوّج عليها امرأة أو هجرها أو أتى عليها سريةً فإنّها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فحكم الإمام عليه السلام ببطلان مثل هذا الشرط موجّهاً بمخالفته للكتاب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استشهد الإمام عليه السلام في صحيح العيّاشي بقوله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النِّساءِ مَثْنى وَ ثُلاثَ وَ رُباعَ</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مَلَكَتْ أَيْمانُكُمْ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بلحاظ أنّ مرجع ترتّب الطلاق على فعل التزوّج و التسرّي إلى منع النكاح و شراء الأمة زائداً على الزوجة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فاتّصاف شرط ذلك بمخالفة الكتاب و السنّة إنّما هو بلحاظ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مجرّد اشتراط ترك التزوّج و التسرّي لا في أصل العقد و من دون ترتّب الطلاق على مخالفته ، بل في ضمنه كما في صحيح منصور بزرج و عبد الرحمان و محمّد بن مسلم ، فإنّ صحيحة منصور و إن كان ظاهرها اشتراط نذر ترك التزوّج و التسرّي و لكن يتفرّع حكم الإمام بنفوذ شرط النذر على عدم كون المنذور مخالفاً للمشروع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نستنتج أنّ شرط ترك التزوّج و التسرّي لا يكون بنفسه مخالفاً للمشروع و إلّا لبطل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صحاح العيّاشي </w:t>
      </w:r>
      <w:r>
        <w:rPr>
          <w:rStyle w:val="FootnoteAnchor"/>
          <w:rtl w:val="true"/>
        </w:rPr>
        <w:footnoteReference w:id="100"/>
      </w:r>
      <w:r>
        <w:rPr>
          <w:rFonts w:ascii="Amiri" w:hAnsi="Amiri" w:eastAsia="Amiri" w:cs="Amiri"/>
          <w:color w:val="111111"/>
          <w:sz w:val="28"/>
          <w:sz w:val="28"/>
          <w:szCs w:val="28"/>
          <w:rtl w:val="true"/>
          <w:lang w:bidi="ar-SA"/>
        </w:rPr>
        <w:t xml:space="preserve">و محمّد بن قيس </w:t>
      </w:r>
      <w:r>
        <w:rPr>
          <w:rStyle w:val="FootnoteAnchor"/>
          <w:rtl w:val="true"/>
        </w:rPr>
        <w:footnoteReference w:id="101"/>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102"/>
      </w:r>
      <w:r>
        <w:rPr>
          <w:rFonts w:ascii="Amiri" w:hAnsi="Amiri" w:eastAsia="Amiri" w:cs="Amiri"/>
          <w:color w:val="111111"/>
          <w:sz w:val="28"/>
          <w:sz w:val="28"/>
          <w:szCs w:val="28"/>
          <w:rtl w:val="true"/>
          <w:lang w:bidi="ar-SA"/>
        </w:rPr>
        <w:t>فلا نظر لها إلى اشتراط الطلاق بنحو شرط النتيجة كما يظهر من السيّد الإمام قدس سره ، بل إنّما يترتّب الطلاق على نقض اشتراط ترك التزوّج و التسرّي فهو من آثار 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تزوّج عليها امرأة أو هجرها أو أتى عليها سريّة فهي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بطلان العقد بنقض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يشهد لما قلنا استظهار الفقهاء ، حيث إنّهم استفادوا من هذه النصوص بطلان اشتراط ترك التزوّج و التسرّي في أصل العقد، كما سبق ذلك عن شيخ الطائفة و المحقّق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 الهندي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بوضوح من صحيحة اخرى لمحمّد بن قيس، حيث دلّت على بطلان اشتراط تسليم المهر في الأجل المعيّن بحيث لو لم يسلّم فيه 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علي عليه السلام في الرجل يتزوّج المرأة إلى أجلٍ مسمّى فإن جاء بصداقها إلى أجلٍ مسمّى فهي امرأته و إن لم يأت بصداقها إلى الأجل فليس له عليها سبيل و ذلك شرطهم بينهم حين أنكحوا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عليه السلام للرجل أنّ بيده بضع امرأته و أحبط شرطهم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يأت بصداقها إلى الأجل فليس له عليها 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بطلان النكاح بسبب نقض الشرط و عدم الإتيان بالصداق في رأس الأجل المعيّن و ذلك بمنزلة وقوع الطلاق كما ورد في سائر النصوص ، و إنّ ذلك مقتضى اشتراط ترك التزوّج و التسرّي في أصل العقد بحيث يدور بقاء العقد على نفوذه و صحّته مدار الوفاء بالشرط و بطلانه بمجرّد نقض الشرط بالتزوّج و التسرّي ، من دون أن يكون وقوع الطلاق هو المشروط على نحو شرط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به الفقهاء في المقام يلائم ما قلنا كما سبق عباراتهم ، و إليك نصّ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شرط تسليم المهر في أجلٍ فإن لم يسلّمه كان العقد باطلاً ، لزم العقد و المهر و بطل الشرط</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شرط تسليم المهر في أجل فإن لم يسلّمه كان العقد باطلاً ؛ فإنّه يبطل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شرط أنّه إن لم يسلّمه في الأجل بطل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لمخالفته المشروع</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كلمات الفقهاء و قد سبق بعضها في بداية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البيان يرتفع التنافي بين صحيح منصور بزرج و عبد الرحمان و نحوهما ممّا دلّ على جواز اشتراط ترك التزوّج و التسرّي و بين صحاح محمّد بن قيس و عبد اللّه بن سنان و العيّاشي ممّا كان ظاهره عدم جواز اشتراط ذلك بلا حاجة إلى حملها على اشتراط الطلاق بنحو شرط النتيجة ، كما عن السيّد الإمام و المحقّق النائيني أو على كشفها عن كون جعل حكم التزوّج و التسرّي من قبيل جعل الأحكام الإلزامية مطلقاً و غير قابل للتغيّر بعروض أيّ عارض كما عن الشيخ</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الأعظم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حاجة أيضاً إلى حمل مثل صحيح منصور و عبد الرحمان على الفرق بين الشرط و النذر لوجود خصوصية في النذر ، كما سبق عن بعض أو على التقيّة أو الاستحباب ، كما 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كون الشرط مؤسّساً لحكم جديد غير الحكم الأوّلي الشرعي في صدق عنوان المخالفة للكتاب و السنّة ، كما عن الميرزا القمي فلا يصحّ نظراً إلى تحقّق مخالفة المشروع عرفاً بمجرّد اشتراط شرب الخمر أو فعل الزنا أو ترك صلاة الفريضة و لو مرّةً واحدة مع عدم كون ذلك تأسيساً لحكم جديد 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 مضافاً إلى عدم كون العبد في مقام تأسيس الحكم و تشريعه ، بل ذلك في حقّه غير معقول كما قال به الإمام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التفصيل الذي ذكره المحقّق النائيني قدس سره فلا محصّل له إلّا أن يرجع إلى تحكيم نظر العرف في تشخيص مخالفة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الشرط مخالفاً للحكم الوضعي مثل كون الطلاق بيد المرأة و إرث الزوجة المتمتّع بها ، فقد اتّضح ممّا قلنا أنّه مخالف للمشروع عرفاً مطلقاً فيفسد مثل هذا الشرط و صحّ العقد بلا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 مضافاً إلى التصريح بذلك في عدّة نصوص معتبرة مثل صحيح محمّد بن قيس </w:t>
      </w:r>
      <w:r>
        <w:rPr>
          <w:rStyle w:val="FootnoteAnchor"/>
          <w:rtl w:val="true"/>
        </w:rPr>
        <w:footnoteReference w:id="107"/>
      </w:r>
      <w:r>
        <w:rPr>
          <w:rFonts w:ascii="Amiri" w:hAnsi="Amiri" w:eastAsia="Amiri" w:cs="Amiri"/>
          <w:color w:val="111111"/>
          <w:sz w:val="28"/>
          <w:sz w:val="28"/>
          <w:szCs w:val="28"/>
          <w:rtl w:val="true"/>
          <w:lang w:bidi="ar-SA"/>
        </w:rPr>
        <w:t xml:space="preserve">و غيره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الإجماع أو الشهرة على بطلان شرط ترك التزوّج و التسرّي و صحّة العقد بإطلاقه فعلى فرض قيام الإجماع المحصّل في المقام بإطلاقه فمن المظنون قويّاً استناد المجمعين إلى نصوص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فيبتني على استنباطهم فهو مدركي أو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0" w:name="pg950_7360"/>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زوجة واحدة ، ليس لها عليه حقّ المبيت عندها و المضاجعة معها في كلّ ليلة ، بل و لا في كلّ أربع ليالٍ ليلة على الأقوى ، بل القدر اللازم أن لا يهجرها و لا يذرها كالمعلّقة ؛ لا هي ذات بعل و لا 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لا أقلّ من احتماله فلا يمكن الاعتماد عليه مع أنّه دليل لبّي يؤخذ بالقدر المتيقّن منه و هو اشتراط ذلك في أصل العقد بمعنى بطلان العقد بمخالفته أو ترتّب الطلاق عليه ؛ دون مجرّد شرط ذلك في ضمن العقد من دون ترتّب هذا الأثر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استشهاد الإمام عليه السلام بالكتاب للاستدلال في خبر العيّاشي و إن كان ظاهره كون شرط ترك التزوّج و التسرّي مخالفاً للكتاب إلّا أنّها مقطوعة لقطع الواسطة بين العيّاشي و محمّد بن مسلم لعدم معاصرتهما</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05947_373438147"/>
      <w:bookmarkStart w:id="72" w:name="_Toc26"/>
      <w:bookmarkEnd w:id="71"/>
      <w:r>
        <w:rPr>
          <w:rtl w:val="true"/>
        </w:rPr>
        <w:t>حقّ القسم</w:t>
      </w:r>
      <w:bookmarkEnd w:id="7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حقوق الزوجة على الزوج حقّ القسم و قد تعرّض السيّد الإمام الراحل قدس سره إلى بيان أحكامه في ضمن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و لا إشكال في أصل وجوب القسمة في الجملة ، فاتّفقوا في وجوب القسمة بين الزوجات إذا كُنَّ أربعاً بعد الابتداء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الخلاف في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منشأ الخلاف في أنّه هل تجب القسمة بنفس العقد و التمكين أم يتوقّف على الشروع في القسمة فتجب استدامتها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القسمة هل هي حقٌّ للزوج خاصّةً أو مشترك بينه و بين الزوجة ؟فالمشهور وجوب القسمة ابتداءً بمعنى وجوبها بالعقد و التمكين كالنفقة ، كما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حكاية رأي المشهور على ذلك إلى غير واحدٍ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فرّع على رأي المشهور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للرجل زوجة واحدة فلها ليلة واحدة من أربع ليالٍ ،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يُعلم أنّ ممّا يتفرّع على الخلاف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الأصحاب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 له إلّا زوجة واحدة فعلى المشهور من وجوب القسم ابتداءً ؛ فإنّ لها ليلة من أربع ليال يبيت فيها عندها و ثلاث له يضعها حيث يشاء ؛ لأنّ اللّه تعالى أباح له أن ينكح أربع نساءٍ لا أزيد ، فللواحدة من الأربع ليلةٌ ، فإذا انقضت الأربع وجب أن يبيت عندها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له ثلاث يضعها حيث يشاء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زوجتان فلكلّ واحدة ليلة من الأربع ، و اثنتان من الدور له يضعهما حيث يشاء و من كان له ثلاث زوجات يبقى له من الدور ليلة يضعها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له أربع فقد كلّ الدور لهنّ فليس له شيءٌ 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الإخلال بالمبيت عند صاحبة الليلة أبداً مع الاختيار و عدم الإذن و كلّ ما فرغ الدور استأنف الدور على الترتيب الذي فعل في الدور الأوّل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القسمة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 يجب عليه النفقة و الكسوة و المهر و السكنى ، فمتى تكفّل بهذا لا يلزمه القسم ؛ لأنّه حقٌّ له فإذا أسقطه لا يُجبر عليه و يجوز له تركه و أن يبيت في المساجد و عند أصدقائه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إذا أراد أن يبتدئ بواحدة منهنّ فيجب عليه القسمة ؛ لأنّهنّ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واحدةٌ منهنّ أولى بالتقديم من الاُخرى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يتفرّع على ذلك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عند الرجل إلّا زوجة واحدة لا يجب عليه القسم مطلقاً ، بل له أن يبيت عندها متى شاء و يعتزلها متى شاء و من كانت عنده زوجتان لا يجب عليه القسم ابتداءً ، نعم لو بات عند واحدة يجب أن يبيت عند الاُخرى بمثل المبيت عند الاُولى و هكذا لو كانت له ثلاث أو أربع زوجات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رجّح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الشيخ و كذا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السند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لرأي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 من الأمر بالمعاشرة بالمعروف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كون القسم من المعاشرة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بالتأسّي بالنبي صلى الله عليه و آله حيث إنّه كان يقسّم بين أزواجه دائماً حتّى كان يُطاف به في مرضه محمولاً </w:t>
      </w:r>
      <w:r>
        <w:rPr>
          <w:rStyle w:val="FootnoteAnchor"/>
          <w:rtl w:val="true"/>
        </w:rPr>
        <w:footnoteReference w:id="113"/>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قسمي فيما أملك و أنت أعلم بما لا أملك</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يعني من جهة الميل القلبي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 قول الصادق عليه السلام في خبر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يكون عنده المرأة فيتزوّج الاُخرى ، كم يجعل للّتي يدخل بها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ثمّ يقسّم</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بالنصوص المستفيضة الآمرة بالقسم للحرّة مثلي ما للأمة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 علي بن جعفر 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له امرأتان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ليلتي و يومي لك يوماً أو شهراً أو ما كان ، أ يجوز ذلك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طابت نفسها و اشترى ذلك منها فلا بأس</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حيث دلّ بظاهره على كون القسم حقّاً لها على وجه يجوز لها بيعه و مقتضاه كون القسم حقّاً لها قابلاً للبيع و الشراء من الزوج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يستشهد لذلك بآية النشوز ؛ نظراً إلى إشعارها باختصاص جواز الهجر في المضاجع بصورة نشوز المرأة و عدم جوازها في غير صورة النشوز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الأمر بالمعاشرة بالمعروف لا يقتضي وجوب المبيت ؛ لأنّ كون المبيت مع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 أو في كلّ أربع ليال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المعاشرة بالمعروف أوّل الكلام ما لم يفض تركه إلى الظلم و الجور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التأسّي بالنبي صلى الله عليه و آله لا محلّ له ؛ نظراً إلى معلومية عدم وجوب القسم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اذن له بإيواء من شاء منهنّ و اعتزال من شاء ، كما في قوله تعالى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 مَنْ تَشاءُ مِنْهُنَّ وَ تُؤْوِي إِلَيْكَ مَنْ تَشاءُ وَ مَنِ ابْتَغَيْتَ مِمَّنْ عَزَلْتَ فَلا جُناحَ عَلَيْكَ</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مقصوده في خبر البصري بيان عدم استحقاق الجديدة أكثر من ثلاث ليالٍ يختصّ بها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بعد ذلك يكون استحقاقهما على حسب القسمة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نظر إلى وجوب القسمة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ضعف سند هذا الخبر لوقوع معلّى بن محمّد البصري في طريقه فلا يصلح للاستدلال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النصوص الآمرة بالقسم للحرّة مثلي ما للأمة ناظرة إلى بيان كيفية العدل حيث يريد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خبر علي بن جعفر ورد في الامرأة التي تخاف من الضرّة أو الطلاق كما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فيه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 سنده بمحمّد بن أحمد العلوي الواقع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الآية فلا نظر لها إلى القسم و لا إلى وجوب المضاجعة ، فإنّ الأمر بالهجر فيها إرشاد إلى تأديب المرأة الناشزة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ذهب إليه الشيخ فاستدلّ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 ثبوت حقٍّ عليه ما لم يبتدئ لعدم دليل على وجوب القسمة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بظهور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تَعْدِلُوا فَواحِدَةً أَوْ ما مَلَكَتْ أَيْمانُكُمْ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في أنّ الزوجة الواحدة كملك اليمين لا حقّ لها أصلاً و تتمّ دلالته على رأي الشيخ بضميمة الإجماع المركّب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كلّ من قال بعدم ثبوت حقّ القسم للزوجة الواحدة قال بعدمه للأزيد إلّا مع الابتداء بواحدةٍ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المزبور لا يصلح للتفصيل بين الابتداء بالقسمة و بين عدمه ؛ لأنّ وجوب القسم بعد الابتداء يحتاج إلى الدليل و لا دليل عليه في غير من له أربع زوجات ، بل ورد الدليل على خلافه كما ستسمع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دلالة الآية على نفي الحقوق للزوجة الحرّة الواحدة و جعلها كالأمة من جميع الجهات ممنوعة ؛ إذ هو خلاف ما تسالم عليه الفقهاء من اختصاص الحرّة ببعض الحقوق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التحقيق في المقام أنّه لا دليل على شيءٍ من القولين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يساعده الأخبار ما ذهب إليه السيّد الماتن قدس سره ، و القدر اللازم أن لا يهجرها و لا يذرها كالمعلّقة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النكاح ، أبواب القسم و النشوز ، 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فسّرت الآية في النصوص بما قال السيّد الماتن قدس سره ، و صرّح بذلك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نسبه إلى جمع من الصحابة المفسّرين و إلى المرويّ عن أبي جعفر و أبي عبد اللّه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هشام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أبو عبد اللّه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حديث زيد بن علي بن الحسين ، عن آبائه عليهم السلام قال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القبر يكون من النميمة و البول و عزب الرجل عن 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تُمْسِكُوهُنَّ ضِراراً لِتَعْتَدُوا وَ مَنْ يَفْعَلْ ذلِكَ فَقَدْ ظَلَمَ نَفْسَهُ وَ لا تَتَّخِذُوا آياتِ اللّهِ هُزُواً</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لها عليه حقّ المواقعة في كلّ أربعة أشهر مرّة</w:t>
      </w:r>
      <w:r>
        <w:rPr>
          <w:rStyle w:val="FootnoteAnchor"/>
          <w:rtl w:val="true"/>
        </w:rPr>
        <w:footnoteReference w:id="126"/>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عنده أكثر من واحدة فإن بات عند إحداهنّ يجب عليه أن يبيت عند غيرها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أربع و بات عند إحداهنّ طاف على غيرها لكلّ منهنّ ليلة ، و لا يفضّل بعضهنّ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 و إن لم تكن أربع يجوز له تفضيل بعضهنّ ، فإن تك عنده مرأتان يجوز له أن يأتي إحداهما ثلاث ليال و الاُخرى ليلة ، و إن تك ثلاث فله أن يأتي إحداهنّ ليلتين و الليلتان الاُخريان للاُخريين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 صحيح صفوان بن يحيى ،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تكون عنده المرأة فيمسك عنها الأشهر و السنة لا يقربها ، ليس يريد الإضرار بها ، يكون له مصيبة يكون في ذلك اثماً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تركها أربعة أشهر كان اثماً بعد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من كلام المشهور و لا من كلام الشيخ ؛ لأنّه أوجب القسمة بعد الابتداء بواحدٍ منهنّ ، و إنّ ما أوجب السيّد الماتن قدس سره أصل المبيت عند غير من بات عنده أوّلاً ، لا القسمة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عليه وجوب المعاشرة بالمعروف و العدل بين النساء و المبيت عند بعض دون بعض ليس من المعاشرة بالمعروف و العدل بالنسبة إلى من ترك المبيت عنده رأساً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يكون عنده امرأتان إحداهما أحبّ إليه من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أن يفضّل إحداهما على الاُخرى ؟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يفضّل بعضهنّ على بعض ما لم يكنّ أربعاً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الحسن بن زياد عن أبي عبد اللّه عليه السلام في 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تكون له المرأتان و إحداهما أحبّ إليه من الاُخرى ، له أن يفضّلها بشيء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له أن يأتيها ثلاث ليال و الاُخرى ليلة ؛ لأنّ له أن يتزوّج أربع نسوة فليلتاه يجعلهما حيث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للرجل أن يفضّل نساءَه بعضهنّ على بعضٍ ما لم يكنّ أربعاً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زياد لكنّه غير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تكون عنده امرأتان و إحداهما أحبّ إليه من الاُخرى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يأتيها ثلاث ليال و الاُخرى ليلة فإن شاء أن يتزوّج أربع نسوة كان لكلّ امرأةٍ ليلة ، فلذلك كان له أن يفضّل بعضهنّ على بعض ما لم يكنّ أربعاً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كانت عنده زوجة واحدة كانت لها في كلّ أربع ليال ليلة و له ثلاث 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عنده زوجات متعدّدة يجب عليه القسم بينهنّ في كلّ أربع ليال ، فإن كانت عنده أربع كانت لكلّ منهنّ ليلة ، فإذا تمّ الدور يجب عليه الابتداء بإحداهنّ و إتمام الدور و هكذا ، فليس له ليلة ، بل جميع لياليه لزوجاته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له زوجتان فلهما ليلتان في كلّ أربع و ليلتان له، و إن كانت ثلاث فلهنّ ثلاث</w:t>
      </w:r>
      <w:r>
        <w:rPr>
          <w:rStyle w:val="FootnoteAnchor"/>
          <w:rtl w:val="true"/>
        </w:rPr>
        <w:footnoteReference w:id="130"/>
      </w:r>
      <w:r>
        <w:rPr>
          <w:rFonts w:ascii="Amiri" w:hAnsi="Amiri" w:eastAsia="Amiri" w:cs="Amiri"/>
          <w:color w:val="111111"/>
          <w:sz w:val="28"/>
          <w:sz w:val="28"/>
          <w:szCs w:val="28"/>
          <w:rtl w:val="true"/>
          <w:lang w:bidi="ar-SA"/>
        </w:rPr>
        <w:t>و الفاضل له، و العمل به أحوط ، خصوصاً في أكثر من واحدة ، و الأقوى ما تقدّم ، خصوصاً في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رأي المشهور بالخصوص لعدم شاهدٍ له من الأخبار ، بل الأخبار المجوّزة لتفضيل بعض النساء على بعضهنّ فيما دون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ذكرها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خلاف رأي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احتياط السيّد الماتن استحباباً كون ذلك أقرب إلى العدل بين النساء و المعاشرة معهنّ بالمعروف المأمور بهما في الكتاب المجيد ، و لكن لو لا الأخبار الصريحة في جواز التفضيل فيما دون الأربع كان رأي المشهور وجيهاً لمساعدة ظاهر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خلاصة الكلام في حقوق الزوجين حسب ما تعرّض إليه السيّد الماتن في المقام و تركنا التعرّض إلى بعض المسائل الفرعية في ذلك، و التفصيل موكول إلى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تمّت هذه الرسالة بعون اللّه في اليوم السابع عشر من شهر ذي الحجّة الحرام من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صلواته على محمّد و آل بيته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الخجلان من ساحة ربّه الغفّار علي أكبر السيفي المازندراني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3" w:name="pg950_7370"/>
    </w:p>
    <w:p>
      <w:pPr>
        <w:pStyle w:val="Heading2"/>
        <w:numPr>
          <w:ilvl w:val="1"/>
          <w:numId w:val="1"/>
        </w:numPr>
        <w:rPr/>
      </w:pPr>
      <w:bookmarkStart w:id="74" w:name="__RefHeading___Toc805949_373438147"/>
      <w:bookmarkStart w:id="75" w:name="_Toc27"/>
      <w:bookmarkEnd w:id="73"/>
      <w:bookmarkEnd w:id="74"/>
      <w:r>
        <w:rPr>
          <w:rtl w:val="true"/>
        </w:rPr>
        <w:t>أحكام الصبيّ</w:t>
      </w:r>
      <w:bookmarkEnd w:id="7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805951_373438147"/>
      <w:bookmarkStart w:id="77" w:name="_Toc28"/>
      <w:bookmarkEnd w:id="76"/>
      <w:r>
        <w:rPr>
          <w:rtl w:val="true"/>
        </w:rPr>
        <w:t>اشارة</w:t>
      </w:r>
      <w:bookmarkStart w:id="78" w:name="pg950_7372"/>
      <w:bookmarkEnd w:id="77"/>
    </w:p>
    <w:p>
      <w:pPr>
        <w:pStyle w:val="Heading3"/>
        <w:numPr>
          <w:ilvl w:val="2"/>
          <w:numId w:val="1"/>
        </w:numPr>
        <w:rPr/>
      </w:pPr>
      <w:bookmarkStart w:id="79" w:name="__RefHeading___Toc805953_373438147"/>
      <w:bookmarkStart w:id="80" w:name="_Toc29"/>
      <w:bookmarkEnd w:id="78"/>
      <w:bookmarkEnd w:id="79"/>
      <w:r>
        <w:rPr>
          <w:rtl w:val="true"/>
        </w:rPr>
        <w:t>علامات البلوغ</w:t>
      </w:r>
      <w:bookmarkEnd w:id="80"/>
    </w:p>
    <w:p>
      <w:pPr>
        <w:pStyle w:val="Heading4"/>
        <w:numPr>
          <w:ilvl w:val="3"/>
          <w:numId w:val="1"/>
        </w:numPr>
        <w:rPr/>
      </w:pPr>
      <w:bookmarkStart w:id="81" w:name="__RefHeading___Toc805955_373438147"/>
      <w:bookmarkStart w:id="82" w:name="_Toc30"/>
      <w:bookmarkEnd w:id="81"/>
      <w:r>
        <w:rPr>
          <w:rtl w:val="true"/>
        </w:rPr>
        <w:t>اشارة</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البلوغ في الذكر و الاُنثى بأحد امور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الشعر الخشن على العانة ، و لا اعتبار بالزّغَب و الشعر الضعيف</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بين فقهائنا أنّ نبات الشعر الخشن على العانة ، من إحدى علامات البلوغ مطلقاً ؛ بلا فرقٍ بين الذكور ، و الإناث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ذلك ،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به قال مالك ، و أحمد ، و الشافعي في أحد قوليه ، خلافاً لأبي حنيفة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اعتداد بالإنبات مطلقاً ؛ لأنّه كغيره من الشعر و الرأس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لا قيمة له في مثل المقام ؛ لاستناد الفقهاء هنا إلى النصوص ، فالعمدة في الدليلية هي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حُمْران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على الغلام أن يؤخذ بالحدود التامّة، و يقام عليه، و يؤخذ 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عنه اليُتم و أدرك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حدّ يعرف 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أو بلغ خمس عشرة سنة أو أشعر أو أنبت قبل ذلك ، اقيمت عليه الحدود التامّة ، و اخذ بها ، و اخذت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الغلام لا يجوز أمره في الشراء و البيع و لا يخرج من اليُتم ، حتّى يبلغ خمس عشرة سنة ، أو يحتلم ، أو يشعر ، أو ينبت قبل ذلك</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ضعيف ؛ لوقوع العبد العزيز العبدي في طريقه ، و دلالةً باشتماله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به نبات الشعر في الوجه ؛ و هو اللحية ، كما صرّح بذلك في خبر يزيد الكناسي ، و لم يلتزم أكثر فقهائنا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مشهورهم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 ذلك من علامات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دفع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عدم إمكان الالتزام ببعض فقرات الحديث ، لا يمنع عن حجّيته في سائر الفقرات إذا تمّت شروط الظهور و الحجّية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دلالته على اختصاص ذلك بالغلام ؛ نظراً إلى دلالة قوله عليه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الجارية ليست مثل الغلام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يزيد الكناسي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زوّجه أبوه و لم يُدرك ، كان بالخيار إذا أدرك و بلغ خمس عشرة سنة ، أو يُشعر في وجهه ، أو يُنبت في عانته قبل ذلك</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أيضاً ضعيفة سنداً بيزيد الكناسي ؛ لما سيأتي وجهه ، و دلالةً ؛ لما أوردناه على خبر حمران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لا يعلمون أنّه قد بلغ ، فإنّه يمتحن بريح إبطه ، أو نبت عانته ، فإذا كان ذلك فقد بلغ ، فيدفع إليه ماله إذا كان رشيداً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يعلم كونه كلام المعصوم ؛ لاحتمال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إبراهيم ، و عليه فلا رواية صحيحة تتمّ دلالتها على كون إنبات الشعر الخشن على العانة علامة للبلوغ ، غير الروايتين المزبورتين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 خبر أبي البَخْتَري ، عن جعفر بن محمّد ، عن أبيه عليهما السلام أنّه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الجارية ليست مثل الغلام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يزيد الكناسي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زوّجه أبوه و لم يُدرك ، كان بالخيار إذا أدرك و بلغ خمس عشرة سنة ، أو يُشعر في وجهه ، أو يُنبت في عانته قبل ذلك</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أيضاً ضعيفة سنداً بيزيد الكناسي ؛ لما سيأتي وجهه ، و دلالةً ؛ لما أوردناه على خبر حمران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كانوا لا يعلمون أنّه قد بلغ ، فإنّه يمتحن بريح إبطه ، أو نبت عانته ، فإذا كان ذلك فقد بلغ ، فيدفع إليه ماله إذا كان رشيداً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يعلم كونه كلام المعصوم ؛ لاحتمال رجوع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إبراهيم ، و عليه فلا رواية صحيحة تتمّ دلالتها على كون إنبات الشعر الخشن على العانة علامة للبلوغ ، غير الروايتين المزبورتين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 خبر أبي البَخْتَري ، عن جعفر بن محمّد ، عن أبيه عليهما السلام أنّه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عرضهم رسول اللّه صلى الله عليه و آله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قريظة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العانات ؛ فمن وجده أنبت قتله ، و من لم يجده أنبت ألحقه بالذراري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ضعيف أيضاً بأبي البختري ؛ وهب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ما يدلّ على ذلك بطريق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مناص في تحكيم مفاد هذه النصوص ، من جبر ضعف إسنادها بعمل مشهور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معظمهم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بمضمونها ، فلا يفرّق حينئذٍ بين شعر الوجه و العانة ؛ و إن خالف بعض الفقهاء في علامية شعر الوجه ، و لكنّ الغالب المتعارف تقدّم البلوغ على نبات شعر الوجه ، فالأقوى علامية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قد ذكرا علامة لبلوغ الغلام على وزان واحد ، و مقتضاه كون نبات الشعر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العانة ، أيضاً من علامة بلوغ الذكر ، كشعر الوجه ، لا الاُنثى ، و لا انجبار لضعف الدلالة بفتوى المشهور ، كما حقّقنا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فيشكل الالتزام بعلاميته في الاُنثى بحسب مدلول النصوص ، فإن كان في الاُنثى إجماع تعبّدي تامّ يلتزم به ، و إلّا فلا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نقل القول المخالف في المقام ، و كون الإجماع دليلاً لبّياً يؤخذ بقدره المتيقّن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كلّه فمقتضى الاحتياط ، رعاية جانب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ريح الإبط أو نبات الشعر عليه ، فلم يدلّ شيء من النصوص على كونه من علامات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النصوص و إن لم يذكر في أكثرها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صرّح بها في خبر يزيد الكناسي ، و فيه 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قرينة على أنّه المقصود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سائر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التصريح بذلك في 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ذكر الإناث في هذه النصوص ، يمكن أن يكون من باب تغليب جانب الذكورة ، لا لأجل خصوصية للذكور في الاقتصار على ذكر الغلام ، فلا مانع من عمومها للإناث من جهة شعر العانة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اختصاص ، شعر الوجه بالذكور ؛ لأنّه معلوم بالقرينة ، و لذا لا ترى الاختصاص في كلام واحدٍ من الأصحاب ، بل يعمّهما معاقد الإجماعات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إجماع في البين ، و التوجيه المذكور لا يصلح للدليلية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تقييد شعر العانة بالخشونة ، فهو مقتضى العادة و الطبع ؛ لوضوح وجود الشعر الخفيف و الزغب على عانة الصغير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المنيّ ؛ يقظة أو نوماً ، بجماع أو احتلام أو غيرهما</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المسلمين في كون خروج المنيّ من الموضع المعتاد ، من علامات البلوغ ، و قد صرّح غير واحدٍ بتحقّق الإجماع على ذلك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كلام و لا إشكال في أنّه متّفق عليه بين جميع فقهاء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ذلك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الحجر ،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 لا ريب في أنّ الصبيّ لا يبلغ النكاح إلّا بالاحتلام ؛ فإنّ بلوغ النكاح كناية أبلغ من التصريح في إفادة الاحتلام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التصريح بذلك في النصوص المفسّرة لهذه الآية ، و اتّفاق المفسّرين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 عن مفاد هذه الآية مفصّلاً في بحث معاملات الصبيّ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الْيَتِيمِ إِلاّ بِالَّتِي هِيَ أَحْسَنُ حَتّى يَبْلُغَ أَشُدَّهُ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بضميمة النصوص المفسّرة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 فقد دلّت النصوص الصحيحة على أنّ المقصود من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الاحتلام ، كما في معتبرة هشام ، عن أبي عبد اللّه عليه السلام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بالاحتلام ، و هو أشدّه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عبد اللّه بن سنان و موثّقته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النبوي المشهور بين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حتّى يحتلم ، و عن المجنون حتّى يُفيق ، و عن النائم حتّى ينتبه</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 بل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عن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مجمع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أيضاً مثله ، بإسناده عن ابن ظبيان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بامرأة مجنونة قد زنت ، فأمر برجمها ، 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الصبيّ حتّى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الصدوق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حمّاد بن عمرو و أنس بن محمّد و عن أبيه جميعاً ، عن جعفر بن محمّد ، عن أبيه ،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 عمّار الساباطي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 متى تجب عليه الصلاة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عليه ثلاث عشرة سنة ، فإن احتلم قبل ذلك فقد وجبت عليه الصلاة ، و جرى عليه القلم ، و الجارية مثل ذلك</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معتبرة طلحة بن زيد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أولاد المسلمين موسومون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بلغوا الحُلُم كتبت عليهم السيّئات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 الغلام بالصلاة و هو ابن سبع سنين ، و لا تغطّي المرأة شعرها منه حتّى يحتلم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خبر حمران المتقدّم آنفاً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علي بن جعفر ، 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اليتيم ، متى ينقطع يُتمه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 و عرف الأخذ و العطاء</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البالغة حدّ التواتر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إجماع الفريقين و دلالة الكتاب و السنّة المتواترة ، لا ينبغي التشكيك في ذلك ، فلا إشكال في علامية الاحتلام للبلوغ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اعتبار خروج المنيّ من الموضع المعتاد ، فالوجه فيه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الخارج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 اعتبار السلامة و عدم كون خروجه ناشئاً من المرض ؛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كفاية الاستعداد لخروج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 القريبة من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البلوغ ، بل جعل ذلك علامة حقيقية ؛ بدعوى أنّ البلوغ أمر عرفي ، و إنّما يرجع في مثله إلى الشرع في صورة الشكّ في حصولها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عند أهل العرف في بلوغ من استعدّ للإنزال ، و قدر على الوطء ، و تحقّقت فيه شهوة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يدفعه عمومات نفي التكليف ؛ و رفع القلم عمّا قبل الاحتلام ، فلو كان مراده حصول البلوغ الشرعي بذلك ، فهو أشبه بالاجتهاد في مقابل النصّ ، و لذا فقد رجع عن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ما عليه الأصحاب ؛ من أنّ السنّ بلوغ في الشرع و إن كانت العلّة فيه كشفه عن غيره ، و متى كان كذلك فالمشتبه الحكم ، دون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موضوعية البلوغ لبعض الأحكام لا ينافي كونه حكماً</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البيان اتّضح عدم ورود إشكاله على اعتبار خروج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الموضع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البلوغ ؛ إذ الذي جعل ملاك البلوغ و علامته في النصوص ، هو الاحتلام ، و الاحتلام لا يصدق عرفاً إلّا إذا خرج المنيّ من الموضع المعتاد المتعارف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أقلّ سنّ يمكن فيه الاحتلام هو العشر ؛ بمقتضى العادة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فإنّ الصبيّ لا يحتمل فيه حصول استعداد ذلك قبل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لعلّها الحكمة في الأمر بالتفريق في المضاجع بين النساء و بين الصبيّ البالغ عشراً ، كما ورد في عدّة نصوص معتبرة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العلامة مشتركة بين الذكر و الاُنثى ، كما صرّح به غير واحد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هذه التسوية ،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3" w:name="pg950_7380"/>
    </w:p>
    <w:p>
      <w:pPr>
        <w:pStyle w:val="BookText"/>
        <w:rPr/>
      </w:pPr>
      <w:bookmarkEnd w:id="83"/>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 و هو في الذكر إكمال خمس عشرة سنة ، و في الاُنثى إكمال تسع سنين</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إطلاق ما دلّ من النصوص الصحيحة ، على أنّ انقطاع اليتم بالاحتلام ؛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بعد 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يقع الكلام في مقامين</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805957_373438147"/>
      <w:bookmarkStart w:id="85" w:name="_Toc31"/>
      <w:bookmarkEnd w:id="84"/>
      <w:r>
        <w:rPr>
          <w:rtl w:val="true"/>
        </w:rPr>
        <w:t>الأوّل</w:t>
      </w:r>
      <w:r>
        <w:rPr>
          <w:rtl w:val="true"/>
        </w:rPr>
        <w:t>:</w:t>
      </w:r>
      <w:r>
        <w:rPr>
          <w:rtl w:val="true"/>
        </w:rPr>
        <w:t>في سنّ بلوغ الذكور</w:t>
      </w:r>
      <w:bookmarkEnd w:id="8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اشتهر بين الأصحاب شهرة عظيمة،أنّ سنّ بلوغ الذكور خمس عشرة سنة،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الشهرة كادت تكون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الإجماع على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إنّه لا دليلية للإجماع وحده في مثل المقام ؛ لاستناد الفقهاء في الحكم إلى النصوص ، فالعمدة هي النصوص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يزيد الكناسي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يجوز للأب أن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يزوّج ابنته و لا يستأمرها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جازت تسع سنين ، فإن زوّجها قبل بلوغ التسع سنين ، كان الخيار لها إذا بلغت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فتقام عليها الحدود و تؤخذ بها و هي في تلك الحال ، و إنّما لها تسع سنين ، و لم تدرك مدرك النساء في الحيض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إذا دخلت على زوجها و لها تسع سنين ، ذهب عنها اليُتم ، و دفع إليها مالُها ، و اقيمت الحدود التامّة عليها و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فالغلام يجري في ذلك مجرى الجارية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خالد ، إنّ الغلام إذا زوّجه أبوه و لم يدرك ، كان بالخيار إذا أدرك و بلغ خمس عشرة سنة</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آخر عن يزيد الكناسي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إذا بلغت تسع سنين ، ذهب عنها اليُتم ، و زُوّجت ، و اقيمت عليها الحدود التامّة ؛ لها ، 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إذا زوّجه أبوه ، فدخل بأهله و هو غير مدرك ، أ تقام عليه الحدود على تلك الحال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الحدود الكاملة التي يؤخذ بها الرجال فلا ، و لكن يجلد في الحدود كلّها على مبلغ سنّه ؛ فيؤخذ بذلك ما بينه و بين خمس عشرة سنة ، و لا تبطل حدود اللّه في خلقه ، و لا تبطل حقوق المسلمين بينهم</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 بل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 كما سيأتي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يؤخذ الصبيّ بالصيام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 بين خمس عشرة سنة ، و أربع عشرة سنة ، فإن هو صام قبل ذلك فدعه ، و لقد صام ابني فلان قبل ذلك فتركته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كون غاية زمان التأديب ، هو ما بين أوان الصبا و بين خمس عشرة ، أو أربع عشرة ، و ظاهره كون ما بعده حدّ البلوغ ، و لا تأديب حينئذٍ ؛ لاختصاص التأديب بالصبيّ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حمران ،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أو بلغ خمس عشرة سنة أو أشعر أو أنبت قبل ذلك ، اقيمت عليه الحدود التامّة ، و اخذ بها ، و 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ذيلها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ذكره مفصّلاً ، و أشرنا إلى ضعف سنده بوقوع العبدي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الدالّة على التحديد بخمس عشرة سنة ، ليس شيئاً منها صحيحة سنداً ؛ و إن انجبر ضعف إسنادها بعمل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وردت في المقام روايات صحيحة دلّت على التحديد بإكمال ثلاث عشرة ، و الدخول في الأربع عشرة ، مثل صحيح عبد اللّه بن سنان المروي بطرق المشايخ الثلاثة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في الأربع عشرة ، وجب عليه ما وجب على المحتلمين ؛ احتلم أو لم يحتلم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يحمل موثّقه الذي رواه عنه آدم بيّاع اللؤلؤ </w:t>
      </w:r>
      <w:r>
        <w:rPr>
          <w:rStyle w:val="FootnoteAnchor"/>
          <w:rtl w:val="true"/>
        </w:rPr>
        <w:footnoteReference w:id="165"/>
      </w:r>
      <w:r>
        <w:rPr>
          <w:rFonts w:ascii="Amiri" w:hAnsi="Amiri" w:eastAsia="Amiri" w:cs="Amiri"/>
          <w:color w:val="111111"/>
          <w:sz w:val="28"/>
          <w:sz w:val="28"/>
          <w:szCs w:val="28"/>
          <w:rtl w:val="true"/>
          <w:lang w:bidi="ar-SA"/>
        </w:rPr>
        <w:t xml:space="preserve">، و كذا موثّقه الآخر الذي رواه عنه أحمد بن عمر الحلبي </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دلّ على التحديد بثلاث عشرة سنة موثقة عمّار </w:t>
      </w:r>
      <w:r>
        <w:rPr>
          <w:rStyle w:val="FootnoteAnchor"/>
          <w:rtl w:val="true"/>
        </w:rPr>
        <w:footnoteReference w:id="167"/>
      </w:r>
      <w:r>
        <w:rPr>
          <w:rFonts w:ascii="Amiri" w:hAnsi="Amiri" w:eastAsia="Amiri" w:cs="Amiri"/>
          <w:color w:val="111111"/>
          <w:sz w:val="28"/>
          <w:sz w:val="28"/>
          <w:szCs w:val="28"/>
          <w:rtl w:val="true"/>
          <w:lang w:bidi="ar-SA"/>
        </w:rPr>
        <w:t xml:space="preserve">، و خبر أبي حمزة الثمالي </w:t>
      </w:r>
      <w:r>
        <w:rPr>
          <w:rStyle w:val="FootnoteAnchor"/>
          <w:rtl w:val="true"/>
        </w:rPr>
        <w:footnoteReference w:id="168"/>
      </w:r>
      <w:r>
        <w:rPr>
          <w:rFonts w:ascii="Amiri" w:hAnsi="Amiri" w:eastAsia="Amiri" w:cs="Amiri"/>
          <w:color w:val="111111"/>
          <w:sz w:val="28"/>
          <w:sz w:val="28"/>
          <w:szCs w:val="28"/>
          <w:rtl w:val="true"/>
          <w:lang w:bidi="ar-SA"/>
        </w:rPr>
        <w:t>، و غيره من النصوص ، و هذه الطائفة من النصوص أكثر من سائر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حملها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حصول الاحتلام أو الإنبات عند ذلك ، أو الاستحباب ، و هو كما ترى ، و لا سيّما بلحاظ موثّقة عبد اللّه بن سنان المصرّحة بحصوله عند ستّ عشرة أو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الحمل على الوجوب بمعناه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شيئاً في المخالفة ، بل مؤيّد لرجوعه إلى ثبوت التكليف و الحدود عند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يستبعد الجمع بحمل ما دلّ على التحديد بخمس عشرة ، على نفوذ المعاملات ؛ و إقامة الحدود عند ذلك ، و التحديد بثلاث عشرة على صحّة العبادات و مشروعيتها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أرَ أحداً التزم بهذا التفصيل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اشتمال بعض هذه الطائفة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إعراض المشهور بما أنّه غير قادح في صحّة الروايات و تمامية دلالتها ، فالأقوى كفاية الدخول في الأربع عشرة مطلقاً في الذكر ؛ بلا فرق بين العبادات و المعاملات ، و لا بين حصول سائر العلائم و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انجبار ضعف سند الطائفة الاُولى بعمل المشهور ، فإنّما هو فيما إذا لم تكن النصوص الضعيفة الموافقة لعمل المشهور ، معارضة بنصوص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دلّ على التحديد بالعشر فروايات ، مثل معتبرة زرارة ،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 فإنّه يجوز في ماله ما أعتق ، أو تصدّق ، أو أوصى على حدّ معروف و حقّ ، فهو جائز</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أبي بصير ،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و أوصى بثلث ماله في حقّ ، جازت وصيّته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عبد الرحمن بن أبي عبد اللّه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منصور بن حازم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وصيّة الغلام ، هل تجوز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هذه الطائفة من النصوص تحمل على مواردها ؛ من الوصيّة ، و العتق ، و الصدقة ؛ حيث لا عموم لها لكي يتعدّى منها إلى سائر الموارد ، و غاية مدلولها رفع الحجر عن الصبيّ عند بلوغه إلى هذه السنّ في خصوص هذه الموارد الثلاثة ، لا عند تمييزه قبل البلوغ و لو في خصوص هذه الموارد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لوضوح حصول التمييز في كثير من الصبيان قبل هذه السنّ ، و عدم حصوله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بعضهم بعد هذه السنّ ؛ لما يشاهد من اختلافهم في التمييز و الفهم و الذكاء بحسب اختلاف الأمزجة و الأمكنة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دلالة لها على حصول البلوغ في هذه السنّ ؛ بالنسبة إلى خصوص هذه الاُمور ، كما نسب </w:t>
      </w:r>
      <w:r>
        <w:rPr>
          <w:rStyle w:val="FootnoteAnchor"/>
          <w:rtl w:val="true"/>
        </w:rPr>
        <w:footnoteReference w:id="174"/>
      </w:r>
      <w:r>
        <w:rPr>
          <w:rFonts w:ascii="Amiri" w:hAnsi="Amiri" w:eastAsia="Amiri" w:cs="Amiri"/>
          <w:color w:val="111111"/>
          <w:sz w:val="28"/>
          <w:sz w:val="28"/>
          <w:szCs w:val="28"/>
          <w:rtl w:val="true"/>
          <w:lang w:bidi="ar-SA"/>
        </w:rPr>
        <w:t xml:space="preserve">إلى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فاستفاد منها كون البلوغ مراتب ؛ باعتبار اختلاف موارد التكليف ، و تنوّع سنخها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حمل اختلاف نصوص المقام على اختلاف الناس في الفهم و الذكاء ، و اختلاف بدء زمان التمييز و الرشد باختلاف الاُصول و الأمزجة و الأمكنة ، فهو جمع تبرّعي لا شاهد له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عدم كونه موافقاً لما ذهب إليه فقهاؤنا في المقام ، بل لم يعهد منهم إلّا هذا العَلَم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آنفاً عدم شاهد لحملها على التفصيل بين الحدود و المعاملات ، و بين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ما قوّينا من تحديد البلوغ بإكمال الثلاث عشرة و الدخول في الأربع عشرة ، قد استظهره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من أكثر نصوص المقام ، و جعلها دالّة على ما ذهب إليه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استظهر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من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فيها رواية عمّار الدالّة على التحديد بثلاث عشرة ، ثمّ نقل أخباراً دالّة على وجوب الصلاة بستّ و سبع ، ثمّ رجّح رواية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الاستظهار لا يستفاد من كلام الشيخ بوجه ، فراجع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المحقّق الأردبيلي ضعّف قول المشهور بعدم إجماع عليه في البين ، و عدم رواية معتبرة تدلّ عليه ، و قوّى القول بإكمال ثلاث عشر ، و الشروع في الأربع عشر ؛ معلّلاً برواية ابن سنان ، و كونه الأحوط بلا شكّ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انقطاع يُتم اليتيم ، أنّه يحصل بإكمال ثلاث عشرة ، و الدخول في الأربع عشرة ، و كأنّه صار إليه بعض متأخّري المتأخّرين ، كالأردبيلي ،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بلوغه ثلاث عشرة ، إلى 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يلوح من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بحديث الثُّمالي المتضمّن أنّ بلوغ الصبيان ثلاث عشرة ، أو أربع عشرة ، و قد يلوح أيضاً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طرح النصوص الدالّة على التحديد بثلاث عشرة،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مقتضى صناعة الفقه</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فلا يمكن الالتزام به ؛ لما عرفت من ضعف النصوص الدالّة على التحديد بخمس عشرة إمّا سنداً ، أو دلالة ، بخلاف الطائفة المحدّدة بثلاث عشرة الصريحة في الدلالة ، و الصحيحة في السند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كون التحديد بثلاث عشرة مخالف العامّة ، كما اعترف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Pr>
        <w:footnoteReference w:id="18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ملاك الترجيح عند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مع عدم تحقّق إجماع في البين ؛ لما نقل من خلاف كبار المحدّثين و الفقهاء المحقّقين ، مثل الصدوق ، و الشيخ ، و ابن الجنيد ، و ميل مثل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الأردبيلي ، و الكاشاني ، و المجلسي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إنّك قد عرفت من المقدّس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الاحتياط هو القول بالتحديد بثلاث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عمومات تكليف المؤمنين ، هي المحكّمة عند الشكّ في اعتبار القدر الزائد من السنّ في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خلاف القاعدة ؛ لأنّ تلك العمومات قد خصّت بعمومات نفي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 القلم 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لم يحتلم الصبيّ يكون خارجاً عن عمومات التكليف ، و القدر المتيقّن من تخصيص هذا العموم هو البالغ حدّ خمس عشرة سنة ، و أمّا البالغ ثلاث عشرة سنة فيشكّ في تخصيص هذا العموم به ، و مقتضى القاعدة هو تحكيم العامّ عند الشكّ في التخصيص ، و عليه فمقتضى القاعدة هو شمول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للبالغ ثلاث عشرة ما دام لم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صحيحة اخرى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يؤخذ الصبيّ بالصلاة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سبع سنين ، و ستّ سنين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دلّ بعض النصوص على بلوغه بثلاث عشرة سنة ، كما في موثّقة عمّار الساباطي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 متى تجب عليه الصلاة ؟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عليه ثلاث عشرة سنة ، فإن احتلم قبل ذلك فقد وجبت عليه الصلاة ، و جرى عليه القلم ، و الجارية مثل ذلك ؛ إن أتى لها ثلاث عشرة سنة أو حاضت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86" w:name="pg950_7388"/>
    </w:p>
    <w:p>
      <w:pPr>
        <w:pStyle w:val="BookText"/>
        <w:rPr/>
      </w:pPr>
      <w:bookmarkEnd w:id="86"/>
      <w:r>
        <w:rPr>
          <w:rFonts w:ascii="Amiri" w:hAnsi="Amiri" w:eastAsia="Amiri" w:cs="Amiri"/>
          <w:color w:val="111111"/>
          <w:sz w:val="28"/>
          <w:sz w:val="28"/>
          <w:szCs w:val="28"/>
          <w:rtl w:val="true"/>
          <w:lang w:bidi="ar-SA"/>
        </w:rPr>
        <w:t>قبل ذلك ، فقد وجبت عليها الصلاة ،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أبي حمزة الثمالي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تجري الأحكام على الصبيان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عشرة ، و 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يحتلم فيها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لم يحتلم ، فإنّ الأحكام تجري عليه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يخفى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المعيار في سنّ البلوغ هو السنة الهلالية ؛ لكونها المعهودة بين المتشرّعة و المرتكزة في أذهانهم في عصر المعصومين عليهم السلام كما هو المتيقّن في أبواب الحيض ، و الطلاق ، و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ما قلنا في باب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أعمّية سنة الربح و المئونة من الهلالية و الشمسية ؛ نظراً إلى ما وجّهنا هناك ، فراجع</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805959_373438147"/>
      <w:bookmarkStart w:id="88" w:name="_Toc32"/>
      <w:bookmarkEnd w:id="87"/>
      <w:r>
        <w:rPr>
          <w:rtl w:val="true"/>
        </w:rPr>
        <w:t>الثاني</w:t>
      </w:r>
      <w:r>
        <w:rPr>
          <w:rtl w:val="true"/>
        </w:rPr>
        <w:t>:</w:t>
      </w:r>
      <w:r>
        <w:rPr>
          <w:rtl w:val="true"/>
        </w:rPr>
        <w:t>في سنّ بلوغ البنات</w:t>
      </w:r>
      <w:bookmarkEnd w:id="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الفقهاء القدماء و المتأخّرين ، تحديده بتسع سنين ، و قد صرّح كثير من الفقهاء بهذه الشهرة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على ذلك ،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 نقل كلّ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بين الأصحاب ، بل هو الذي استقرّ عليه</w:t>
      </w:r>
    </w:p>
    <w:p>
      <w:pPr>
        <w:pStyle w:val="BookText"/>
        <w:rPr/>
      </w:pP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في 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حمزة في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فاختارا العشر ، إلّا أنّ الشيخ رجع عنه في كتاب الحجر ، فوافق المشهور ، و كذا الثاني في كتاب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الدليلية هي النصوص ، و لا يعبأ بالإجماع في مثل المقام ؛ لكونه مدركياً ، لا تعبّدياً كاشفاً عن رأي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الكليني بسنده الصحيح ، عن يزيد الكناسي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إذا بلغت تسع سنين ذهب عنها اليُتم ، و زُوّجت ، و اقيمت عليها الحدود التامّة ؛ لها ، و عليها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دلالة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صراحتها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المطلوب ، و إنّما الكلام في سندها ؛ لما وقع من الكلام في يزيد الكناسي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بعنوانه لم يرد فيه توثيق ، و لم ينسب إليه كتاب ، و ليس كثير الرواية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كالمحدّث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بناءً على اتّحاده مع أبي خالد القمّاط ، يحكم بوثاقته ؛ لما له من التوثيق و الكتاب ، و قد استقربه السيّد الخوئي رحمه الله بلحاظ 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القمّاط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يذكر الشيخ في رجاله إلّا يزيد أبا خالد الكناسي ، و لا وجه لترك ذكره إلّا اتّحادهما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يزيد أبا خالد القمّاط كوفي ، كما صرّح به النجاشي ، و الكناسة محلّة بالكوفة ، فيزيد أبو خالد قمّاط ، كوفي ، كُنَاسي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يبعّد ذلك ذكر البرقي كلّ واحدٍ منهما بعنوانه من أصحاب الصادق عليه السلام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في الجوامع الرجالية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لقباً لأبي خالد الكناسي ، و ظاهر ذلك هو التعدّد ، و إنّما الاتّحاد هو المحتاج إلى الدليل ، و ما ذكر لا يصلح للدليلية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عبد اللّه بن سنان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ثلاث عشرة سنة كتبت له الحسنة ، و كتبت عليه السيّئة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بلغت الجارية تسع سنين فكذلك ؛ و ذلك أنّها تحيض تسع سنين</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 حملها على إمكان الحيض ، خلاف ظهور الإخبار عن وقوع الحيض في هذه السنّ بصيغة المضارع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سندها ، و إنّما الكلام في دلالتها ، حيث يظهر منها أنّ الملاك في بلوغ الجارية هو الحيض ، و إنّما الاعتبار بتسع سنين لأجل أنّها تحيض في هذه السنّ ، و عليه فلو اتّفق أنّها حاضت قبل التسع أو بعدها ، لا اعتبار بالتسع حينئذٍ ، و إنّما الاعتبار بزمان وقوع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يبعد وقوع ذلك لبعض الأمزجة ؛ لإمكان اختلاف زمان الحيض بحسب اختلاف المزاج ؛ و القوّة و الضعف ، و سرعة الرشد و بطئه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الدلالة خبر عبد الرحمن بن الحجّاج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يتزوّجن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لم تحض و مثلها لا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حدّها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لها أقلّ من تسع سنين ، و التي لم يدخل بها ، و التي قد يئست من المحيض</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مرسلاً ،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الجارية تسع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سنين دفع إليها مالها ، و جاز أمرها في مالها ، و اقيمت الحدود التامّة ؛ لها ، و عليها</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دلالته على المطلوب ، و إنّما الإشكال في سنده ؛ لما فيه من الإرسال و إن كان من جوازم مرسلات الصدوق ، إلّا أنّ الالتزام بحجّيتها مشكل ؛ حيث لا دافع لاحتمال وقوع غير الثقة في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من النصوص الصحاح المستفيضة على عدم جواز الدخول بالجارية قبل تسع سنين </w:t>
      </w:r>
      <w:r>
        <w:rPr>
          <w:rStyle w:val="FootnoteAnchor"/>
          <w:rtl w:val="true"/>
        </w:rPr>
        <w:footnoteReference w:id="192"/>
      </w:r>
      <w:r>
        <w:rPr>
          <w:rFonts w:ascii="Amiri" w:hAnsi="Amiri" w:eastAsia="Amiri" w:cs="Amiri"/>
          <w:color w:val="111111"/>
          <w:sz w:val="28"/>
          <w:sz w:val="28"/>
          <w:szCs w:val="28"/>
          <w:rtl w:val="true"/>
          <w:lang w:bidi="ar-SA"/>
        </w:rPr>
        <w:t>، و هي كثيرة لا إشكال فيها سنداً ، كما لا إشكال في دلالتها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نظرها إلى بيان حدّ البلوغ ؛ لاحتمال اختصاص هذا التعليل بجواز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من سياق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مع الالتفات إلى ما سبق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ناظرة إلى حدّ بلوغ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المطلوب بهذا التقريب ؛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ورد من النصوص المفسّرة له الدالّة على انقطاع اليتم بذلك ، بضميمة مدلول الصحاح المستفيضة الدالّة على كون بلوغ النكاح في الجارية بتسع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المجموعة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فتوى المشهور بمضمونها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أيّ شكّ في صلاحيتها لإثبات تحديد سنّ بلوغ البنات بالتسع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دلّ بعض النصوص على خلاف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حمران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الجارية إذا تزوّجت و دُخل بها و لها تسع سنين ، ذهب عنها اليتم ، و دفع إليها مالها ، و جاز أمرها في الشراء و البيع ، و اقيمت عليها الحدود التامّة ، و أخذ لها ، و بها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ظاهر هذه الرواية كون التسع ، علامة لبلوغ الجارية من حيث تزوّجها ؛ و الدخول بها ، و قد أفتى بمضمونها ابن الجنيد ، حيث نقل عنه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الجارية إذا تزوّجت و لها تسع سنين أيضاً ، لم يحجر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تعليق عدم الحجر بالتزوّج ، خلاف مذهب علماء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عليه فهذه الرواية لا تصلح للمعارضة ؛ نظراً إلى إعراض فقهائنا الإمامية عن مضمونها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ضعف سندها بعبد العزيز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أيّوب الخزّاز ، عن إسماعيل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دخل بعائشة و هي بنت عشر سنين ، و ليس يُدخل بالجارية حتّى تكون امرأة</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الخبر ليس قول النبي ، بل و لا المعصوم ، بل هو استنباط لإسماعيل بن جعفر الصادق عليه السلام من فعل النبي صلى الله عليه و آله و لا حجّية لاستنباط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فعل النبي صلى الله عليه و آله لا لسان و لا مفهوم له ؛ لكي ينافي مدلول النصوص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عمّار الساباطي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 متى تجب عليه الصلاة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عليه ثلاث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الجارية مثل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 إن أتى لها ثلاث عشرة سنة أو حاضت قبل ذلك ، فقد وجبت عليها الصلاة ،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و إن لم يكن إشكال في سندها ، إلّا أنّ الأصحاب أعرضوا عن مدلولها ؛ حيث دلّت على تسوية الذكر و الاُنثى في سنّ البلوغ ، و لم يلتزم به الأصحاب ، و كذا في دلالتها على تحديد سنّ بلوغ الاُنثى بثلاث عشرة ، و هو خلاف ما التزم به مشهور الفقهاء من القدماء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التحديد بالتسع ، 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تحديد سنّ البلوغ بثلاث عشرة ، خلاف الإجماع في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حملها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على صورة عدم عقل الجارية قبل ثلاث عشرة سنة ، أو على عدم إرادة مفهوم الشرط ، و عليه فمقتضى التحقيق أنّ سنّ البلوغ في البنات تسع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89" w:name="pg950_7394"/>
    </w:p>
    <w:p>
      <w:pPr>
        <w:pStyle w:val="Heading3"/>
        <w:numPr>
          <w:ilvl w:val="2"/>
          <w:numId w:val="1"/>
        </w:numPr>
        <w:rPr/>
      </w:pPr>
      <w:bookmarkStart w:id="90" w:name="__RefHeading___Toc805961_373438147"/>
      <w:bookmarkStart w:id="91" w:name="_Toc33"/>
      <w:bookmarkEnd w:id="89"/>
      <w:bookmarkEnd w:id="90"/>
      <w:r>
        <w:rPr>
          <w:rtl w:val="true"/>
        </w:rPr>
        <w:t>الأحكام العبادية</w:t>
      </w:r>
      <w:bookmarkEnd w:id="91"/>
    </w:p>
    <w:p>
      <w:pPr>
        <w:pStyle w:val="Heading4"/>
        <w:numPr>
          <w:ilvl w:val="3"/>
          <w:numId w:val="1"/>
        </w:numPr>
        <w:rPr/>
      </w:pPr>
      <w:bookmarkStart w:id="92" w:name="__RefHeading___Toc805963_373438147"/>
      <w:bookmarkStart w:id="93" w:name="_Toc34"/>
      <w:bookmarkEnd w:id="92"/>
      <w:r>
        <w:rPr>
          <w:rtl w:val="true"/>
        </w:rPr>
        <w:t>اشارة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الحكم بالارتداد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الاختيار و القصد ، فلا عبرة بردّة الصبيّ و إن كان مراهقاً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2:469</w:t>
      </w:r>
    </w:p>
    <w:p>
      <w:pPr>
        <w:pStyle w:val="Heading4"/>
        <w:numPr>
          <w:ilvl w:val="3"/>
          <w:numId w:val="1"/>
        </w:numPr>
        <w:rPr/>
      </w:pPr>
      <w:bookmarkStart w:id="94" w:name="__RefHeading___Toc805965_373438147"/>
      <w:bookmarkStart w:id="95" w:name="_Toc35"/>
      <w:bookmarkEnd w:id="94"/>
      <w:r>
        <w:rPr>
          <w:rtl w:val="true"/>
        </w:rPr>
        <w:t>إسلام الصبيّ و كفره</w:t>
      </w:r>
      <w:bookmarkEnd w:id="95"/>
    </w:p>
    <w:p>
      <w:pPr>
        <w:pStyle w:val="Heading5"/>
        <w:numPr>
          <w:ilvl w:val="4"/>
          <w:numId w:val="1"/>
        </w:numPr>
        <w:rPr/>
      </w:pPr>
      <w:bookmarkStart w:id="96" w:name="__RefHeading___Toc805967_373438147"/>
      <w:bookmarkStart w:id="97" w:name="_Toc36"/>
      <w:bookmarkEnd w:id="96"/>
      <w:r>
        <w:rPr>
          <w:rtl w:val="true"/>
        </w:rPr>
        <w:t>اشارة</w:t>
      </w:r>
      <w:bookmarkEnd w:id="9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الكافر يتبعه في النجاسة ؛ إلّا إذا أسلم بعد البلوغ أو قبله ، مع فرض كونه عاقلاً مميّزاً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قبول إسلام الصبيّ المميّز إذا كان عن بصيرة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إسلام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ارتداده و كفره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تعرّض السيّد الإمام قدس سره للثاني ، دون الأوّل ، و نحن نبحث عن كليهما</w:t>
      </w:r>
      <w:r>
        <w:rPr>
          <w:rFonts w:eastAsia="Amiri" w:cs="Amiri" w:ascii="Amiri" w:hAnsi="Amiri"/>
          <w:color w:val="111111"/>
          <w:sz w:val="28"/>
          <w:szCs w:val="28"/>
          <w:rtl w:val="true"/>
          <w:lang w:bidi="ar-SA"/>
        </w:rPr>
        <w:t>.</w:t>
      </w:r>
      <w:bookmarkStart w:id="98" w:name="pg950_7395"/>
    </w:p>
    <w:p>
      <w:pPr>
        <w:pStyle w:val="Heading5"/>
        <w:numPr>
          <w:ilvl w:val="4"/>
          <w:numId w:val="1"/>
        </w:numPr>
        <w:rPr/>
      </w:pPr>
      <w:bookmarkStart w:id="99" w:name="__RefHeading___Toc805969_373438147"/>
      <w:bookmarkStart w:id="100" w:name="_Toc37"/>
      <w:bookmarkEnd w:id="98"/>
      <w:bookmarkEnd w:id="99"/>
      <w:r>
        <w:rPr>
          <w:rtl w:val="true"/>
        </w:rPr>
        <w:t>المقام الأوّل</w:t>
      </w:r>
      <w:r>
        <w:rPr>
          <w:rtl w:val="true"/>
        </w:rPr>
        <w:t>:</w:t>
      </w:r>
      <w:r>
        <w:rPr>
          <w:rtl w:val="true"/>
        </w:rPr>
        <w:t>في إسلام الصبيّ</w:t>
      </w:r>
      <w:bookmarkEnd w:id="1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الكلام في قبول إسلام الصبيّ ؛ فقد نُسب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إسلام الصبيّ المراهق </w:t>
      </w:r>
      <w:r>
        <w:rPr>
          <w:rStyle w:val="FootnoteAnchor"/>
          <w:rtl w:val="true"/>
        </w:rPr>
        <w:footnoteReference w:id="200"/>
      </w:r>
      <w:r>
        <w:rPr>
          <w:rFonts w:ascii="Amiri" w:hAnsi="Amiri" w:eastAsia="Amiri" w:cs="Amiri"/>
          <w:color w:val="111111"/>
          <w:sz w:val="28"/>
          <w:sz w:val="28"/>
          <w:szCs w:val="28"/>
          <w:rtl w:val="true"/>
          <w:lang w:bidi="ar-SA"/>
        </w:rPr>
        <w:t xml:space="preserve">، و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قبول إسلامه مستدلّاً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توجّه الواجبات العقلية الاُصولية إلى الطفل ، و بأنّ القول بذلك اجتهاد في مقابل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قبول إسلام علي عليه السلام فهو من خواصّه و خواصّ أولاده المعصومين عليهم السلام كيحيى ، و عيسى ، و الحجّة صاحب الأمر روحي له الفداء</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ولد الكافر إذا نطق بالإسلام ، لم ينفع في إسلامه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الأقوى قبول إسلام الصبيّ المميّز ،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يظهر من السيّد الإمام قدس سره موافقته ؛ نظراً إلى عدم تعليقه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 ذلك إطلاق ما دلّ من النصوص ، على أنّ الإسلام مجرّد إظهار الشهادتين ، و أنّ به حقنت الدماء ، و جاز النكاح </w:t>
      </w:r>
      <w:r>
        <w:rPr>
          <w:rStyle w:val="FootnoteAnchor"/>
          <w:rtl w:val="true"/>
        </w:rPr>
        <w:footnoteReference w:id="203"/>
      </w:r>
      <w:r>
        <w:rPr>
          <w:rFonts w:ascii="Amiri" w:hAnsi="Amiri" w:eastAsia="Amiri" w:cs="Amiri"/>
          <w:color w:val="111111"/>
          <w:sz w:val="28"/>
          <w:sz w:val="28"/>
          <w:szCs w:val="28"/>
          <w:rtl w:val="true"/>
          <w:lang w:bidi="ar-SA"/>
        </w:rPr>
        <w:t>؛ و إن لم يكن عن خضوع باطني ، و عقد قلبي ،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و من الواضح أنّ تحقّق ذلك من الصبيّ المميّز ، بمكانٍ من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تحقّق ذلك من غير المميّز غير ممكن ؛ لعدم شعوره و إدراكه لمعنى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الشهادتين ، فهو بمنزلة بعض الطيور الناطقة ببعض الألفاظ بالتعويد و التمرين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الصبيّ المميّز ، فإنّه يفهم معناها ، بل ربّ صغير أذكى و أفهم من الكبار ، بل إنّ بعض الصبيان أكمل إيماناً من الكبار ؛ نظراً إلى صفاء باطنهم ، و طهارة أنفسهم ؛ لعدم تلوّثها بالمعاصي و الآثام ، فإذا كان فهماً ذكيّاً لا نقص فيه من أيّة 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 جهة المعرفة ، و لا من جهة صفاء الباطن ، و طهارة النفس ، و التنزّه عن الصفات الرذيلة ، و التلوّث بالمعصية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مانع من قبول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وجوب إسلامه ، فلا ينافي قبوله لو أسلم باختياره ، فلا ينبغي الخلط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رفع القلم ، فمعناه رفع قلم السيّئات ، و عدم تشريع الأحكام الإلزامية في حقّه ، كما سيأتي البحث عن مفاد هذا الحديث مفصّلاً في معاملات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دلّ من النصوص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 إلى ما كان لعمده حكم غير حكم الخطأ ، و يشهد لذلك ما ورد في بعض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يختصّ مدلولها بباب الجنايات ؛ نظراً إلى أنّ لكلّ واحدٍ من العمد و الخطأ فيها ، حكماً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 أيضاً قوله عليه السلام في ذيل بعض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الجملة قرينة قطعية على اختصاص نظر هذه النصوص بباب الجنايات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بهذا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الصبيّ المراهق و بين غيره ؛ و أنّ الملاك في قبول إسلام الصبيّ ، هو تمييزه بين الحقّ و الباطل ، و تمكّنه من فهم المعارف الحقّة ، و تمييزها عن الأباطيل و الخرافات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في ذلك مع المقدّس الأردبيلي لو أراد ما قلناه ، كما هو الظاهر من تعليله ذلك بقدرة غير المراهق أيضاً</w:t>
      </w:r>
    </w:p>
    <w:p>
      <w:pPr>
        <w:pStyle w:val="BookText"/>
        <w:rPr/>
      </w:pPr>
      <w:r>
        <w:rPr>
          <w:rFonts w:ascii="Amiri" w:hAnsi="Amiri" w:eastAsia="Amiri" w:cs="Amiri"/>
          <w:color w:val="111111"/>
          <w:sz w:val="28"/>
          <w:sz w:val="28"/>
          <w:szCs w:val="28"/>
          <w:rtl w:val="true"/>
          <w:lang w:bidi="ar-SA"/>
        </w:rPr>
        <w:t>على الاستدلال ؛ و فهم أدلّة وجود الواجب تعالى و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لا يصلح هذا البيان لإثبات وجوب إسلامه و تكليفه بذلك ؛ لمنافاته لأدلّة رفع قلم التكليف عنه ، و لذا يتوجّه إشكال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على المحقّق الأردبيلي من هذه الجهة ، لا من جهة قبول إسلامه و صحّة عباداته ؛ فإنّ هذا البيان يصلح للاستدلال على مشروعية إسلام الصبيّ المميّز ، و لا سيّما بضميمة النصوص المفسّرة للإسلام بإظهار الشهادتين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المميّز ، فهو ملحق بأبيه في ترتيب أحكام الإسلام و الكفر ؛ فإن كان أبوه مسلماً يترتّب عليه أحكام الإسلام ، و إن كان كافراً يترتّب عليه أحكام الكفر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ذلك تنصرف كلمات فقهائنا في تسالمهم على قاعدة التبعية في باب النجاسات و المطهّرات ؛ أي تبعية الأولاد لآبائهم في الإسلام و الكفر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 هو المراد من الاستدلال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 في الخبر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أسلم الأب جرّ الولد إلى الإسلام ؛ فمن أدرك من ولده دعي إلى الإسلام ، فإن أبى قتل ، و إن أسلم الولد لم يجرّ أبويه ، و لم يكن بينهما ميراث</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الولد الذي يُجرّ إلى الإسلام بإسلام أبيه ، هو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ما ورد في ذيله من اختصاص الدعوة إلى الإسلام و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بعد البلوغ ؛ فإنّ المقابلة بين البالغ و غيره في هذا الخبر ، بلحاظ إقامة حدّ الارتداد ، لا من جهة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01" w:name="pg950_7398"/>
    </w:p>
    <w:p>
      <w:pPr>
        <w:pStyle w:val="BookText"/>
        <w:rPr/>
      </w:pPr>
      <w:bookmarkEnd w:id="101"/>
      <w:r>
        <w:rPr>
          <w:rFonts w:ascii="Amiri" w:hAnsi="Amiri" w:eastAsia="Amiri" w:cs="Amiri"/>
          <w:color w:val="111111"/>
          <w:sz w:val="28"/>
          <w:sz w:val="28"/>
          <w:szCs w:val="28"/>
          <w:rtl w:val="true"/>
          <w:lang w:bidi="ar-SA"/>
        </w:rPr>
        <w:t>قبول إسلام الولد و صحّته ؛ لكي يصلح للاستدلال على عدم قبول إسلام الصبيّ ما لم يبلغ و لو كان مميّزاً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فلا ربط له بالمقام ؛ لنظره إلى تبعية ذرّيتهم إيّاهم في اختيار الإيمان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الأقلّ يكون المقصود هو الأعمّ ، لا خصوص 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النصوص الدالّة على ذلك ، خبر حفص بن غياث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من أهل الحرب إذا أسلم في دار الحرب ، فظهر عليهم المسلمون بعد ذلك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 إسلام لنفسه و لولده الصغار ، و هم أحرار</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 فإنّ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غير المميّزين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بما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مقتضى التحقيق ، فإنّه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الكافر كافر نجس تجري عليه أحكام الكفّار ؛ و إن وصف الإسلام ، و استدلّ عليه بأدلّة قاطعة ، و عمل بأحكامه</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ثمّ استدلّ قدس سره على ذلك بعموم أدلّة التبعية ، و لكن عرفت عدم إمكان الالتزام بها في الصبيّ المميّز ؛ فإنّ المقصود منها هو غير المميّز ، كما هو المتيقّن من تسالم الأصحاب و اتّفاقهم على التبعية</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805971_373438147"/>
      <w:bookmarkStart w:id="103" w:name="_Toc38"/>
      <w:bookmarkEnd w:id="102"/>
      <w:r>
        <w:rPr>
          <w:rtl w:val="true"/>
        </w:rPr>
        <w:t>المقام الثاني</w:t>
      </w:r>
      <w:r>
        <w:rPr>
          <w:rtl w:val="true"/>
        </w:rPr>
        <w:t>:</w:t>
      </w:r>
      <w:r>
        <w:rPr>
          <w:rtl w:val="true"/>
        </w:rPr>
        <w:t>في ارتداد الصبيّ</w:t>
      </w:r>
      <w:bookmarkEnd w:id="1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الفقهاء اشتراط البلوغ فيه ، بل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 الدين ، و قال 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إسلام الصبيّ و كفره ليس إلّا تبعياً ؛ فإنّ ذلك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من له أدنى خبرةٍ بكلمات الأصحاب في جميع المقامات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اشتراط البلوغ في الحكم بالارتداد مشكل ؛ فإنّ مقتضى ما بيّناه من القاعدة في إسلام الصبيّ ، هو الحكم بكفر الصبيّ و ترتّب أحكامه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النجاسة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يرجع إلى العقوبة ، كحدّ المرتدّ ؛ نظراً إلى ارتفاعه بحديث رفع قلم المؤاخذة و العقوبة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يجوز للحاكم تعزيره و ضربه على الإسلام إذا رأى المصلحة في ذلك ، كما في خبر عبيد بن زرارة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يختار الشرك و هو بين أبويه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 و ذاك إذا كان أحد أبويه نصرانياً</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 أبان بن عثمان ، عن بعض أصحابه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إذا شبّ فاختار النصرانية ، و أحد أبويه نصراني أو مسلمين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 و لكن يُضرب على الإسلام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إرادة التمييز و بلوغه حدّ المراهق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التعزير من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قلنا بكون المقصود من الأوّل البلوغ ، و من الثاني الحدّ ، فيخرج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إجماع الأصحاب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استنادهم في ذلك إلى عمومات أدلّة التبعية ، فهو مدركي ، لا كاشف تعبّدي عن رأي المعصوم عليه السلام فلا بدّ من ملاحظة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4" w:name="pg950_7400"/>
    </w:p>
    <w:p>
      <w:pPr>
        <w:pStyle w:val="BookText"/>
        <w:rPr/>
      </w:pPr>
      <w:bookmarkEnd w:id="104"/>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 بالبلوغ و العقل ، فلا يجب على الصبيّ و إن كان مراهقاً ، و لا على المجنون و إن كان أدواريّاً ؛ إن لم يف دور إفاقته بإتيان تمام الأعمال مع مقدّماتها غير الحاصلة ، و لو حجّ الصبيّ المميّز صحّ لكن لم يجز عن حجّة الإسلام ، و إن كان واجداً لجميع الشرائط عدا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عدم اشتراط صحّة حجّه بإذن الوليّ ؛ و إن وجب الاستئذان في بعض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التبعية ، و من تأمّل فيها يجدها ناظرة إلى ما قلنا ، و يذعن بدلالة سياقها على إرادة غير المميّز من الصبيان ؛ فإنّهم لازمون دائماً لأبويهم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تحقّق الإجماع التعبّدي ، فالمتيقّن من معقده هو الصبيّ غير المميّز ، و لا حجّية للدليل اللبّي في أكثر من القدر المتيقّن من 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مضافاً إلى أنّ ذلك خلاف القاعدة و البرهان ؛ فإنّه كما يقبل إسلام الصبيّ المميّز إذا كان فهماً ذكيّاً كالبالغ ، بل أكثر فهماً منه ، و يترتّب عليه حكمه ، فكذلك كفره بلا فرقٍ ؛ نظراً إلى وحدة 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رفع قلم العقوبة و الحدّ عنه من جانب الشارع امتناناً و رأفةً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805973_373438147"/>
      <w:bookmarkStart w:id="106" w:name="_Toc39"/>
      <w:bookmarkEnd w:id="105"/>
      <w:r>
        <w:rPr>
          <w:rtl w:val="true"/>
        </w:rPr>
        <w:t>مشروعية عبادات الصبيّ</w:t>
      </w:r>
      <w:bookmarkEnd w:id="10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 السيّد الماتن في هذه المسألة إلى صحّة حجّ الصبيّ المميّز ، و حيث إنّها تبتني على مشروعية عبادات الصبيّ و صحّتها ، فلذا ينبغي البحث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في مشروعية عبادات الصبيّ ، هو بعينه الكلام في قبول إسلامه ؛ فما دلّ على قبول إسلامه ، صالح لإثبات مشروعية عباداته ؛ فإنّ من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المترتّبة على إسلامه ، صحّة عباداته و طاعاته ، 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لا ينافي عدم وجوب العبادات و الفرائض عليه ؛ بدليل رفع قلم التكليف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مجمل الكلام حسب 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على مشروعيتها في حقّ الصبيان بأدلّة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 الأمر بالصلاة ، و الصوم ، و الحجّ ، و نحوها من العبادات الواجبة ؛ لدخول الصبيّ المميّز الذكيّ الفهم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اعتقاده و إيمانه باللّه ، و دينه ، و الرسالة ، و الإمامة ، و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 ، و 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مقتضى حديث رفع القلم عن الصبيّ ، عدم مشروعيتها منه ؛ نظراً إلى ظهوره في تعلّق رفع القلم بما تعلّق به قلم الوضع ، و إنّ متعلّق الوضع في الواجبات العبادية ، أمر بسيط غير قابل للتقسيم إلى أصل المشروعية و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الوجوب مع المنع من الترك ، بل صيغة الأمر و ما في معناها ، موضوعة لإبراز اعتبار المادّة في ذمّة المكلّف فقط ، و أمّا الوجوب فإنّما نشأ من ناحية حكم العقل بوجوب طاعة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يرخّص في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لحقّ العبودية و المولوية ، فما هو قابل للوضع و الرفع هو نفس الاعتبار ، دون الوجوب المترتّب عليه بحكم العقل ، و عليه فإذا ارتفع هذا الاعتبار الذي وضعت له صيغة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حديث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موضوع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 العقل بوجوب طاعة المولى و إن لم يكن قابلاً للإنكار ، و لكنّه خارج عن ظواهر مداليل الألفاظ و المرتكز منها بين أهل المحاورة عند التخاطب ؛ فإنّ المتبادر إلى أذهانهم من صيغة الأمر الصادر من العالي ، هو الوجوب و اللزوم ما لم ينصب الآمر قرينةً على الترخيص في الترك ، و لذلك نستطيع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صيغة الأمر وُضعت للبعث الإلزامي ؛ و إن كان الإلزام لوناً للبعث من دون أن يُجزئه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يرجع ذلك إلى وضع هيئة الأمر لطلب الفعل ، مع المنع عن الترك ؛ لكي يلزم التركّب فيما وُضعت له ، بل هي موضوعة لبعث خاصّ ؛ لأجل تبادر ذلك منها لدى أذهان أبناء العرف و أهل المحاورة عند إطلاق صيغة الأمر في نفسها ؛ مع قطع النظر عن القرائن الخارجية ، التي منها حكم العقل بلزوم طاعة المولى قضاءً لحقّ العبودية و المولوية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القرائن الخارجية الصارفة لصيغة الأمر عن ظهورها في الوجوب ، حديث رفع القلم عن الصبيّ ، فإنّ الشارع الآمر بالواجبات العبادية ، لمّا نَصَب قرينةً على رفع الأحكام الإلزامية عن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صار ذلك مرتكزاً في أذهان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 صرف ظهور أمره عن الوجوب إلى أصل الجواز و المشروعية في حقّهم ؛ بمعنى كشف ذلك عن عدم تعلّق إرادته الجدّية بظاهر الأمر بها في حقّ الصبيان ، و أنّ المراد به أصل البعث ، من دون إلزام ، و لذا يمكن استفاد مشروعية عبادات الصبيان و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عمومات الأمر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ما امر الناس فيه بالعبادات ،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اعْبُدُوا رَبَّكُمُ الَّذِي خَلَقَكُمْ وَ الَّذِينَ مِنْ قَبْلِكُمْ</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ارْكَعُوا وَ اسْجُدُوا وَ اعْبُدُوا رَبَّكُمْ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في كون الصبيان المميّزين من الناس ؛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عرفاً ، و 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الصبيان من يبلغ إلى أعلى درجات الإيمان و المعرفة ، و إنّ إطلاق مثل هذه الآيات و النصوص ، يشمل مطلق العبادات ؛ الفرائض ، و المندوبات ، و في الفرائض تبقى دلالتها على أصل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البعث و مشروعية العبادة ؛ بقرينة حديث رفع القلم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وردت فيها ترغيب الأولياء ؛ و حثّهم على إتيان الصبيان بالصلاة ، و الصوم ، و الحجّ ، و أمرهم بها ، مثل صحيح الحلبي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 فإن كان إلى نصف النهار ، أو أكثر من ذلك ، أو أقلّ ، فإذا غلبهم العطش و الغرث أفطروا حتّى يتعوّدوا الصوم و يطيقوه ، فمروا صبيانكم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بني تسع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بالصوم ما أطاقوا من صيام</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صبيانكم بالصلاة إذا كانوا أبناء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يأمر الصبيان يجمعون بين المغرب و العشاء ، و يقول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خيرٌ من أن يناموا عنها</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عبد اللّه بن فضالة ، عن أبي عبد اللّه أو أبي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 الغلام حتّى يتمّ له سبع سنين ، فإذا تمّ له سبع سنين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وجهك و كفّيك ، فإذا غسلهما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 ثمّ يُترك حتّى يتمّ له تسع سنين ، فإذا تمّت له عُلّم الوضوء ، و ضُرب عليه ، و امر بالصلاة ، و ضُرِب عليها ، فإذا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الوضوء و الصلاة غفر اللّه لوالديه إن شاء اللّه</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في بعض النصوص أمر الصبيان بالصلاة الواجبة في أوّل وقتها ، كما في خبر جابر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تؤخّروهم عن الصلاة المكتوبة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أي لا تدعوهم لأن يؤخّروا الصلاة المكتوبة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في عدّة من النصوص المعتبرة ، أخذ الصبيان بالفرائض ؛ من الصلاة ، و الصوم ، و تأديبهم عليها ، و سيأتي ذكر هذه النصوص في البحث عن تأديب الصبيان و تعزيرهم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النصوص الآمرة بأمر الصبيان بالعبادة ، صحيح زرارة ،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حجّ الرجل بابنه و هو صغير ، فهو يأمره أن يُلبّي ، و يفرض الحجّ</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دلالة الأمر بالعبادة على مشروعيتها و صحّتها ؛ حيث لا يعقل الأمر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في النصوص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تجب الصلاة على الصبيان إذا بلغوا ستّ سنين ، كما في صحيح محمّد بن مسلم ،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 متى يصلّي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يعقل الصلاة و تجب عليه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سنين</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علي بن جعفر ، 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يجب عليه الصوم و الصلاة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راهق الحُلُم ، و عرف الصلاة و الصوم</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 إسحاق بن عمّار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الصبيّ ستّ سنين ، وجب عليه الصلاة ، و إذا أطاق الصوم وجب عليه الصيام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مقتضى التأمّل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النصوص على معناه اللغوي ؛ و هو الثبوت ، بقرينة ما دلّ على رفع قلم التكليف الإلزامي عن الصبيّ ، و بذلك تُرفع اليد عن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الاصطلاحي ، كما ترفع اليد عن ظاهر صيغة الأمر في الوجوب بهذه القرينة القطعية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معنى ثبوت الصلاة في حقّهم ، إلّا مشروعيتها و استحبابها ؛ لأنّ مشروعيتها إمّا على نحو الوجوب ، أو الاستحباب ، فإذا لم تكن بمعنى الوجوب الاصطلاحي ، تتعيّن في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التأمّل في مفاد هذه النصوص ، لا يبقى أيّ شكّ و لا ترديد في دلالتها على مشروعية عبادات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اعتبار إذن الوليّ في صحّة حجّ الصبيّ ، فقد نُسب إلى المشهور ، و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و عُلّل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الحجّ عبادة توقيفية تحتاج إلى الدليل ، فلا بدّ من الاقتصار على المتيقّن من دليل صحّته في الصبيّ ؛ و هو صورة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قيام الدليل المعتبر على مشروعية حجّ الصبيّ و استحبابه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فالمحكّم هو إطلاق هذه النصوص ، و لا مقيّد لإطلاقها يدلّ على عدم صحّته من الصبيّ إذا كان بغير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 الموارد التي يحتاج فيها فعل واجبات الحجّ إلى تصرّف مالي ببيع و 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فيه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مراد السيّد الماتن قدس سره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وجب الاستئذان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خارج عن مناسك الحجّ و واجباته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 الولد ، أن لا يصوم تطوّعاً و لا يحجّ تطوّعاً و لا يصلّي تطوّعاً إلّا بإذن أبويه و أمرهما ، و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الولد عاقّاً</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ضعيف بوقوع أحمد بن هلال العَبَرْتائي في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على الضيف و الزوجة و العبد ، من دون ذكر الولد ، و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الولد ، و لكن اقتصر على الصوم بلا تعرّض للحجّ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7" w:name="pg950_7407"/>
    </w:p>
    <w:p>
      <w:pPr>
        <w:pStyle w:val="BookText"/>
        <w:rPr/>
      </w:pPr>
      <w:bookmarkEnd w:id="1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للوليّ أن يُحرم بالصبيّ غير المميّز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فيجعله محرماً و يلبسه ثوبي الإحرام ، و ينوي عنه ، و يلقِّنه التلبية إن أمكن ، و إلّا يلبّي عنه ، و يجنّبه عن محرّمات الإحرام ، و يأمره بكلٍّ من أفعاله ، و إن لم يتمكّن شيئاً منها ينوب عنه ، و يطوف به ، و يسعى به ، و يقف به في عرفات و مشعر و منى ، و يأمره بالرمي ، و لو لم يتمكّن يرمي عنه ، و يأمره بالوضوء و صلاة الطواف ، و إن لم يقدر يصلّي عنه ، و إن كان الأحوط إتيان الطفل صورة الوضوء و الصلاة أيضاً ، و أحوط منه توضّؤه لو لم يتمكّن من إتيان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1:350</w:t>
      </w:r>
    </w:p>
    <w:p>
      <w:pPr>
        <w:pStyle w:val="Heading4"/>
        <w:numPr>
          <w:ilvl w:val="3"/>
          <w:numId w:val="1"/>
        </w:numPr>
        <w:rPr/>
      </w:pPr>
      <w:bookmarkStart w:id="108" w:name="__RefHeading___Toc805975_373438147"/>
      <w:bookmarkStart w:id="109" w:name="_Toc40"/>
      <w:bookmarkEnd w:id="108"/>
      <w:r>
        <w:rPr>
          <w:rtl w:val="true"/>
        </w:rPr>
        <w:t>استحباب إحجاج غير المميّز من الصبيان</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أصل استحباب إحجاج الصبيّ غير المميّز للوليّ ،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 و قد دلّت على ذلك عدّة من النصوص المعتبرة لا حاجة إلى ذكرها ، و 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باباً مستقلّاً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الصبيّة ، فقد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اختصاص نصوص المقام بالصبيّ ؛ و أنّ إلحاق الصبيّة يحتاج إلى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المشهور لم يفرّقوا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يُستدلّ للمشهور </w:t>
      </w:r>
      <w:r>
        <w:rPr>
          <w:rStyle w:val="FootnoteAnchor"/>
          <w:rtl w:val="true"/>
        </w:rPr>
        <w:footnoteReference w:id="230"/>
      </w:r>
      <w:r>
        <w:rPr>
          <w:rFonts w:ascii="Amiri" w:hAnsi="Amiri" w:eastAsia="Amiri" w:cs="Amiri"/>
          <w:color w:val="111111"/>
          <w:sz w:val="28"/>
          <w:sz w:val="28"/>
          <w:szCs w:val="28"/>
          <w:rtl w:val="true"/>
          <w:lang w:bidi="ar-SA"/>
        </w:rPr>
        <w:t>بمعتبرة يونس بن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 عن أبيه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صبيةً صغاراً ، و أنا أخاف عليهم البرد ، فمن أين يُحرَمون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 بهم العرج ، فليُحرموا منها ؛ فإنّك إذا أتيت بهم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 عليهم فأتِ بهم الجحفة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المعتبرة و إن كان جمعاً للصبيّ ، و جمع الصبيّة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المتفاهم العرفي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الأولاد ، هو أعمّ من الذكر و الاُنثى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كما ترى ؛ بعد خروجه عن المعنى الموضوع له ، و عدم مساعدة الدلالة الوضعية ، بل هي على الخلاف ، و لا قرينة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النصوص و لا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استحباب إحجاج الوليّ للصبيّة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كيفية إتيان الوليّ بواجبات الحجّ عن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تمكّنه منها ، و أمره بها عند التمكّن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ذلك مستفاد من نصوص المقام ،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الوضوء ، فلا دليل على توضّؤ الوليّ عنه عند عدم تمكّنه ؛ نظراً إلى خروجه عن أفعال الحجّ ، فلا يدخل في نطاق هذه النصوص ؛ و إن كان هو الأحوط استحباباً نظراً إلى ارتباطه بمناسك الحجّ ، بل هو مقدّمة لها ، و بذلك اتّضح وجه احتياط السيّد الماتن قدس سره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10" w:name="pg950_7409"/>
    </w:p>
    <w:p>
      <w:pPr>
        <w:pStyle w:val="BookText"/>
        <w:rPr/>
      </w:pPr>
      <w:bookmarkEnd w:id="1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أن يكون الوليّ مُحرِماً في الإحرام بالصبيّ ، بل يجوز ذلك و إن كان مُحلاًّ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أن يقتصر في الإحرام بغير المميّز على الوليّ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 و الجدّ و الوصيّ لأحدهما و الحاكم و أمينه أو الوكيل منهم و الاُمّ و إن لم تكن وليّاً ، و الإسراء إلى غير الوليّ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يتولّى أمر الصبيّ و يتكفّله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و إن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1:350</w:t>
      </w:r>
    </w:p>
    <w:p>
      <w:pPr>
        <w:pStyle w:val="Heading4"/>
        <w:numPr>
          <w:ilvl w:val="3"/>
          <w:numId w:val="1"/>
        </w:numPr>
        <w:rPr/>
      </w:pPr>
      <w:bookmarkStart w:id="111" w:name="__RefHeading___Toc805977_373438147"/>
      <w:bookmarkStart w:id="112" w:name="_Toc41"/>
      <w:bookmarkEnd w:id="111"/>
      <w:r>
        <w:rPr>
          <w:rtl w:val="true"/>
        </w:rPr>
        <w:t>عدم وجوب إحرام الوليّ</w:t>
      </w:r>
      <w:bookmarkEnd w:id="1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إطلاق النصوص الدالّة على استحباب إحجاج الوليّ ؛ حيث لا إشارة في شيءٍ منها إلى اعتبار إحرام الوليّ</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805979_373438147"/>
      <w:bookmarkStart w:id="114" w:name="_Toc42"/>
      <w:bookmarkEnd w:id="113"/>
      <w:r>
        <w:rPr>
          <w:rtl w:val="true"/>
        </w:rPr>
        <w:t>جواز إحجاج غير الوليّ الشرعي للصبيّ</w:t>
      </w:r>
      <w:bookmarkEnd w:id="11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الاقتصار ، ظهور نصوص المقام في الوليّ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يشكل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أساس لهذا الاستظهار ؛ نظراً إلى عدم كون إحجاج الصبيّ ، مستلزماً لتصرّف مالي لكي يحتاج إلى إذن وليّه الشرعي ، فلا دليل عليه ، بل يصحّ إحجاج الصبيّ من كلّ من يتولّى أمره في الحجّ و إن لم يكن وليّه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ظهور بعض نصوص المقام ، في صحّة إحجاج الصبيّ من أيّ شخص يمكنه أن يتولّى إحجاجه ، كصحيحة معاوية بن عمّار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كان معكم من الصبيان ؛ فقدّموه إلى الجحفة ، أو إلى بطن مرّ ، و يُصنع بهم ما يصنع بالمحرم ؛ و يطاف بهم ، و يُرمى عنهم ، و من</w:t>
      </w:r>
      <w:bookmarkStart w:id="115" w:name="pg950_7410"/>
    </w:p>
    <w:p>
      <w:pPr>
        <w:pStyle w:val="BookText"/>
        <w:rPr/>
      </w:pPr>
      <w:bookmarkEnd w:id="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 الزائدة على نفقة الحضر على الوليّ ، لا من مال الصبيّ إلّا إذا كان حفظه موقوفاً على السفر به ، فمئونة أصل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 لا مئونة الحجّ به لو كانت زائدة</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الهدي منهم فليصم عنه وليّه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البيان اتّضح صحّة إحجاج الاُمّ بالفحوى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دلالة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امّه تلقي حميدة ، و تسألها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تصنع بصبيانها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و سألتها كيف تصنع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التروية فأحرموا عنه ، و جرّدوه و غسّلوه ، كما يُجرّد المُحرم ، وقفوا به المواقف</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عبد اللّه بن سنان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برويثة و هو حاجّ ، إليه امرأة و معها صبيّ لها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أ يحجّ عن مثل هذا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لك أجره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الإسراء إلى غير الوليّ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يتولّى أمر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الأقوى ، كما انتهى إليه رأي السيّد الماتن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لا يخلو من قرب</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805981_373438147"/>
      <w:bookmarkStart w:id="117" w:name="_Toc43"/>
      <w:bookmarkEnd w:id="116"/>
      <w:r>
        <w:rPr>
          <w:rtl w:val="true"/>
        </w:rPr>
        <w:t>نفقة حجّ الصبيّ</w:t>
      </w:r>
      <w:bookmarkEnd w:id="11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ذلك رجوع مصلحة السفر و منافعه 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الأجر و ثواب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الصبيّ ؛ و إن اشترك معه الوليّ ، كما في صحيح عبد اللّه بن سنان</w:t>
      </w:r>
      <w:bookmarkStart w:id="118" w:name="pg950_7411"/>
    </w:p>
    <w:p>
      <w:pPr>
        <w:pStyle w:val="BookText"/>
        <w:rPr/>
      </w:pPr>
      <w:bookmarkEnd w:id="1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حجّ الصبيّ المميّز و أدرك المشعر بالغاً ، و المجنون و عقل قبل المشعر ، يجزيهما عن حجّة الإسلام على الأقوى ؛ و إن كان الأحوط الإعادة بعد ذلك مع 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آنفاً ، إلّا أنّه لمّا كان بأمر الشارع و لأجل الصبيّ و رعاية مصلحته ، فلذا تكون نفقته من ماله ؛ إلّا أن تكون زائدة عمّا يرجع إلى حجّه و السفر المتوقّف حفظه عليه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805983_373438147"/>
      <w:bookmarkStart w:id="120" w:name="_Toc44"/>
      <w:bookmarkEnd w:id="119"/>
      <w:r>
        <w:rPr>
          <w:rtl w:val="true"/>
        </w:rPr>
        <w:t>حكم ما لو أدرك الصبيّ المشعر بالغاً</w:t>
      </w:r>
      <w:bookmarkEnd w:id="1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المشهور بين الأصحاب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الشيخ 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فيه الإجماع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تردّد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الإجزاء عن حجّة الإسلام ، و 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أقف لهم على دليل في المسألة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يشكل دعوى الإجماع بعد وجود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تحقّقه فيحتمل استناد المجمعين إلى أحد الوجوه التي استدلّ بها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الدالّة على إجزاء حجّ العبد إذا أدرك المشعر معتقاً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أحكام الشرع توقيفية ، و لا سيّما في العبادات ، و إلغاء الخصوصية يحتاج إلى قرينة قطعية ، و لا قرينة في المقام ، فهو قياس مع الفارق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دلّ على أنّ من لم يحرم من مكّة ، أحرم من حيث أمكنه و لو قبل المشعر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تلك النصوص هو المكلّف الذي ترك الإحرام لجهل، أو نسيان، أو أيّ عذر آخر ، و الكلام هنا في غير المكلّف الذي هو فاقد لشرط أصل 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اتّضح الجواب عن التمسّك بما دلّ على أنّ من أدرك المشعر ، فقد أدرك الحجّ </w:t>
      </w:r>
      <w:r>
        <w:rPr>
          <w:rStyle w:val="FootnoteAnchor"/>
          <w:rtl w:val="true"/>
        </w:rPr>
        <w:footnoteReference w:id="237"/>
      </w:r>
      <w:r>
        <w:rPr>
          <w:rFonts w:ascii="Amiri" w:hAnsi="Amiri" w:eastAsia="Amiri" w:cs="Amiri"/>
          <w:color w:val="111111"/>
          <w:sz w:val="28"/>
          <w:sz w:val="28"/>
          <w:szCs w:val="28"/>
          <w:rtl w:val="true"/>
          <w:lang w:bidi="ar-SA"/>
        </w:rPr>
        <w:t>؛ لأنّ مورده من ترك الوقوف لمانع ، أو 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الحجّ طبيعة واحدة مشتركة بين الصبيّ و البالغ ، و إنّما الاختلاف بينهما في وجه الحكم ؛ من الاستحباب و الوجوب ، و حيث إنّ النصوص الدالّة على عدم إجزاء حجّ الصبيّ عن حجّة الإسلام ، لا تشمل ما إذا بلغ في أثناء الحجّ ، فلا مناص من كون حجّه حينئذٍ داخلاً في الحجّ الصحيح المُجزي عن حجّة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تعدّد حقيقة الحجّ بالاستحباب و الوجوب و البلوغ و عدمه ، و إن لم يكن دليل عليه ، بل هو خلاف ظواهر الآيات و الروايات ، إلّا أنّه لا محيص من عدم الإجراء في المقام ؛ بعد عدم إجزاء حجّ الصبيّ عن حجّة الإسلام ، و عدم تحقّق البلوغ الذي هو شرط الوجوب ، و لأنّ الإجزاء في النيّة و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هما من أركان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دليل خاصّ ، و هو مفقود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بناءً على مبنى السيّد الماتن قدس سره من كون الشهرة الفتوائية القدمائية ، واجدة لملاك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الكشف عن رأي المعصوم تعبّداً ، كما حرّر ذلك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1" w:name="pg950_7413"/>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مشى الصبيّ إلى الحجّ ، فبلغ قبل أن يحرم من الميقات ، و كان مستطيعاً و لو من ذلك الموضع ، فحجّه حجّة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حجّ ندباً باعتقاد أنّه غير بالغ ، فبان بعد الحجّ خلافه ، أو باعتقاد عدم الاستطاعة ، فبان خلافه ، لا يجزي عن حجّة الإسلام على الأقوى ، إلّا إذا أمكن الاشتباه في التطبيق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للحكم بالإجزاء حينئذٍ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بتمسّك بعضهم بطوائف من النصوص في ذلك ، ينفتح باب احتمال استناد فتوى المشهور إلى هذه النصوص ، فيكون مدركياً غير كاشف عن رأي المعصوم تعبّداً ، فالأقوى عدم الإجزاء في المقام</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805985_373438147"/>
      <w:bookmarkStart w:id="123" w:name="_Toc45"/>
      <w:bookmarkEnd w:id="122"/>
      <w:r>
        <w:rPr>
          <w:rtl w:val="true"/>
        </w:rPr>
        <w:t>بلوغ الصبيّ أثناء الحجّ</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لوضوح تمامية شرط الوجوب ، و عدم نقصان في شيء من أركان حجّة الإسلام و واجباتها و شرائطها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805987_373438147"/>
      <w:bookmarkStart w:id="125" w:name="_Toc46"/>
      <w:bookmarkEnd w:id="124"/>
      <w:r>
        <w:rPr>
          <w:rtl w:val="true"/>
        </w:rPr>
        <w:t>حكم ما إذا حجّ ندباً فانكشف كونه بالغاً</w:t>
      </w:r>
      <w:bookmarkEnd w:id="1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المقام صورتين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خصوص الحجّ المندوب من غير البالغ ؛ بحيث يكون منويه مقيّداً بذلك ، و الأقوى حينئذٍ عدم إجزائه عن حجّة الإسلام عند كشف الخلاف ؛ لوضوح المغايرة بين منويه و بين حجّة الإسلام في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أصل الحجّ ، لا بقيد كونه مندوباً مختصّاً بغير البالغ</w:t>
      </w:r>
      <w:bookmarkStart w:id="126" w:name="pg950_7414"/>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 أنّ حجّه مندوب ؛ لاعتقاده بعدم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يقصد أصل عنوان الحجّ قبال العمرة بلا التفات و قصد لذلك ، و الأقوى حينئذٍ الصحّة ؛ لأنّه و إن لم يقصد الحجّ الواجب ، إلّا أنّه لا يضرّ بالإجزاء عن حجّة الإسلام ؛ لأنّه قصد الحجّ المشروع ، و قد ثبت في محلّه عدم اعتبار نيّة الوجه ، و كفاية نيّة الحجّ و العمرة ؛ و إن أفتى السيّد الماتن باعتبار نيّة حجّة الإسلام في المسألة الثانية من كيفية الإحرام ، و قد بحثنا عن ذلك هناك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أثبتنا أنّه لا دليل على أزيد من اعتبار نيّة الحجّ أو العمرة ؛ و إن كان مقتضى الاحتياط عدم الإجزاء مطلقاً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805989_373438147"/>
      <w:bookmarkStart w:id="128" w:name="_Toc47"/>
      <w:bookmarkEnd w:id="127"/>
      <w:r>
        <w:rPr>
          <w:rtl w:val="true"/>
        </w:rPr>
        <w:t>ميقات الصبيان</w:t>
      </w:r>
      <w:bookmarkEnd w:id="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يتعرّض السيّد الماتن لميقات الصبيان في كتاب الحجّ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ينبغي البحث عن ذلك بلحاظ ما له من الأهمّية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جماعة من الفقهاء إلى أنّ ميقات الصبيان هو فخّ ، بل حكي ذلك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نسب إلى الأكثر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آخر عدم الخلاف فيه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الفاء و تشديد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معروف على نحو فرسخٍ من مكّة ، كذا قيل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بمكّة دُفن بها ابن عمر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الأثيرية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عند مكّة ،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 و دُفن به عبد اللّه بن عمر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موضع على رأس فرسخ من مكّة قتل به الحسين بن علي بن أمير المؤمنين يعني الحسين بن علي بن الحسن بن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الحسن بن أمير المؤمنين عليهما السلام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لذلك بصحيح أيّوب بن الحرّ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تُجرّد الصبيان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يُجرّدهم من فخّ</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الاستدلال به مبنيّ على إرادة الإحرام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بعض أفعال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معاوية بن عمّار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من كان معكم من الصبيان ؛ فقدّموه إلى الجُحفة ، أو إلى بطن مرّ ، و يُصنعُ بهم ما يُصنع بالمحرم</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التحقيق في المقام ، شمول إطلاقات سائر المواقيت للصبيان أيضاً ؛ نظراً إلى شمولها لكلّ من شرع له الحجّ ، و لمّا كان الحجّ مشروعاً للصبيّ ، فتشمله إطلاقات نصوص المواقيت ، و عليه فيؤخذ بظاهر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بجواز الإحرام للصبيّ من المواقيت المعروفة ، و إنّما يجرّد في فخّ ؛ لقربه من مكّة رعاية لحال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صحيح معاوية فلا إشكال في تمامية دلالته ، كما لا إشكال في الأخذ بمدلوله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صحيح يونس بن يعقوب ، عن أبيه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معي صبيةً صغاراً ، و أنا أخاف عليهم البرد، فمن أين يحرمون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 بهم العرج ، فليحرموا منها ؛ فإنّك إذا أتيت بهم العرج وقعت في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 عليه فأت بهم الجحفة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فيختصّ مدلوله بصورة الخوف من البرد ، فيكون قرينة على تقديم الصبيان إلى الجحفة بل إلى بطن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خوف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أنّ ميقات الصبيان ، كميقات غيرهم بإضافة بطن مرّ ؛ بدلالة صحيح معاوية ، فإن كان بطن مرّ داخلاً في سائر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فبها ، و إلّا فهو بنفسه ميقات آخر للصبيّ مضافاً إلى سائر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فخّ ، فإنّما يجوز تأخير نزع ثياب الصبيّ إليه ، بدليل صحيح أيّوب بن حرّ أخي 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للصبيان ميقاتاً اختيارياً ؛ و هو المواقيت الموقّتة للبالغين ، و ميقاتاً اضطرارياً ؛ و هو العرج ، و الجحفة ، و بطن مرّ ؛ بقرينة تأخيره عن ذكر الجحفة لفظاً في كلام الإمام عليه السلام الظاهر في تأخّره من الجحفة خارجاً ؛ و كونه أقرب منها إلى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9" w:name="pg950_7417"/>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وجوب إخراج خمس المعدن بين كونه في أرض مباحة أو مملوكة ؛ و إن كان الأوّل لمن استنبطه ، و الثاني لصاحب الأرض و إن أخرجه غيره ، و حينئذٍ إن كان بأمر من مالكها يكون الخمس بعد استثناء المئونة، و منها اجرة المخرج إن لم يكن متبرّعاً، و إن لم يكن بأمره يكون المخرج له و عليه الخمس من دون استثناء المئونة ؛ لأنّه لم يصرف مئونة ، و ليس عليه ما صرفه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المعدن في أرض مفتوحة عنوة ، فإن كان في معمورتها حال الفتح التي هي للمسلمين ، و أخرجه أحد منهم ملكه ، و عليه الخمس إن كان بإذن والي المسلمين ، و إلّا فمحلّ إشكال ، كما أنّه لو أخرجه غير المسلمين ففي تملّكه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في مواتها حال الفتح يملكها المخرج ، و عليه الخمس و لو كان كافراً كسائر الأراضي المباحة ، و لو استنبط المعدن صبيّ أو مجنون تعلّق الخمس به على الأقوى ، و وجب على الوليّ إخراجه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1:333</w:t>
      </w:r>
    </w:p>
    <w:p>
      <w:pPr>
        <w:pStyle w:val="Heading4"/>
        <w:numPr>
          <w:ilvl w:val="3"/>
          <w:numId w:val="1"/>
        </w:numPr>
        <w:rPr/>
      </w:pPr>
      <w:bookmarkStart w:id="130" w:name="__RefHeading___Toc805991_373438147"/>
      <w:bookmarkStart w:id="131" w:name="_Toc48"/>
      <w:bookmarkEnd w:id="130"/>
      <w:r>
        <w:rPr>
          <w:rtl w:val="true"/>
        </w:rPr>
        <w:t>هل يتعلّق الخمس بمال الصبيّ ؟</w:t>
      </w:r>
      <w:bookmarkEnd w:id="1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المشهور إلى تعلّق الخمس بالصغير و المجنون ؛ و أنّه يجب على وليّهما إخراجه من مالهما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يقال بخلاف ذلك ؛ نظراً إلى أنّ حديث رفع القلم ، يرفع عنهما كلّ حكم يوجب الثقل و الكلفة عليهما ، بل يدلّ على أنّه لم يكتب في حقّهما في الشريعة ؛ من دون فرق في ذلك بين الأحكام التكليفية ، و الوضعية ، و من الواضح أنّ تعلّق الخمس بمال الصبيّ ، نقص مالي يوجب الثقل و الكلفة عليه في دفعه ، فلا موجب لتقييده بالحكم التكليفي ؛ حيث لم يرد في المقام دليل خاصّ يدلّ على تعلّق الخمس بمال الصبيّ غير إطلاق أدلّة وجوب الخمس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إذا كان رفع الحكم الوضعي عن الصبيّ ، خلاف الامتنان بالنسبة إلى سائر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مثل نفي الضمان عن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خارج عن نطاق حديث الرفع ؛ نظراً إلى كونه بصدد الامتنان على الاُمّة ، و كون نفي الضمان عن فعل الصبيّ ، يوجب الضرر على سائر المكلّفين ، و ذلك خلاف الامتنان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ممّا ثبت فيه الحكم الوضعي لذات الموضوع في نفسه ؛ مع قطع النظر عن أيّ مكلّف ، بأن كان من صفات الموضوع و خصوصياته ، كالنجاسة ، فإنّها تسري و تنجّس من أيّ منشأ نشأت ؛ بلا فرق بين البالغ ، أو غيره ، بل حتّى من الحيوان أو الجمادات أيضاً تسري إلى غيرها ، و إنّ المقام ليس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إشكال نفي الضمان عن الصبيّ ، يأتي في المقام أيضاً ؛ حيث إنّه بعد ما صار خمس كلّ فائدة مِلكاً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بمقتضى إطلاق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نفي الضمان عن الصبيّ ، خلاف الامتنان بالنسبة إلى من لا يقاس بسائر الاُمّة في حرمة حقّه و أهمّية حفظه ؛ أعني به الإمام المعصوم و ذرّية رسول اللّه صلى الله عليه و آله و عليه فعلى فرض إطلاق حديث رفع القلم و شموله للأحكام الوضعية ، يشكل شموله للمقام ؛ نظراً إلى منافاته لحقّ من هو أولى بالمؤمنين من أموالهم و أنفسهم ، فهذا من أظهر مصاديق خلاف الامتنان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أصل تعلّق الخمس بمال الصبيّ ، أوّل الكلام ؛ نظراً إلى كون حديث الرفع مانعاً عن شموله ، و أنّ مخالفة الامتنان فرع تعلّق الخمس بأمواله ، في غير محلّه ؛ و ذلك لفرض إطلاق أدلّة الخمس لكلّ من يكون قابلاً لتملّك الفوائد ؛ و تصدق الإفادة بالنسبة إليه ، و لا كلام قابلية الصبيّ لذلك ، فيدخل في إطلاق أدلّة الخمس ، و إنّما الكلام في تقييده و تضييق دائرته بغير أموال الصبيّ ؛ لأدلّة رفع قلم التكليف عنه ، كما أنّ الأمر كذلك لإطلاق أدلّة الضمان ، و نحن ننفي هذا التقييد ؛ لما</w:t>
      </w:r>
      <w:bookmarkStart w:id="132" w:name="pg950_7419"/>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فيمن تجب عليه الزكاة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 فلا تجب على غير البالغ</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ما هو المخالف للامتنان بالنسبة إلى أرباب الخمس ، فالحقّ في المقام ما ذهب إليه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لو بقيت العين المتعلّقة للخمس إلى بعد زمان البلوغ ، يجب على البالغ تخميسها حينئذٍ بلا إشكال و لا كلام ؛ لوضوح تعلّق الخمس بذات المعدن المخرَج ، و لا يسقط بعد تعلّقه بمضيّ زمان الإخراج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الكلام يجري في المعدن و نظيره ؛ ممّا تعلّق الخمس فيه بذات الشيء من دون تحديد بزمان ، و أمّا ما حُدّد فيه تعلّق الخمس بانتهاء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الفوائد و أرباح التجارات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البلوغ بعد عام الخمس في وجوبه حتّى مع بقاء العين ؛ حيث لم يتعلّق الخمس فيها بغير ربح السنة ، كما دلّ عليه صحيح علي بن مهزيار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الغنائم و الفوائد ، فهي واجبة عليهم في كلّ 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نظراً إلى عدم سقوط الوجوب بعد ثبوته في ظرفه ، إلّا أن يبلغ قبل انتهاء تلك السنة ، فلا إشكال في تعلّق الخمس بأمواله حينئذٍ</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805993_373438147"/>
      <w:bookmarkStart w:id="134" w:name="_Toc49"/>
      <w:bookmarkEnd w:id="133"/>
      <w:r>
        <w:rPr>
          <w:rtl w:val="true"/>
        </w:rPr>
        <w:t>زكاة الصبيّ</w:t>
      </w:r>
      <w:bookmarkEnd w:id="1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الدليل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ذهاب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النصوص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النصوص الكثيرة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bookmarkStart w:id="135" w:name="pg950_7420"/>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على جماعة كان المصلّي أحدهم ، فالأحوط له عدم الردّ إن كان غيره يردّه ، و إذا كان بين جماعة فسلّم واحد عليهم ، و شكّ في أنّه قصده أم لا ، لا يجوز له الجواب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يونس بن يعقوب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 إخوةً صغاراً ، فمتى تجب على أموالهم الزكاة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 عليهم الصلاة وجب عليهم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 تجب عليهم الصلاة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اتُّجرَ به فزكّ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دلّ من النصوص على رفع قلم التكليف عن الصبيّ ، الشامل بإطلاقه للمقام ، و الأقوى شمول نطاقه للوضع</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805995_373438147"/>
      <w:bookmarkStart w:id="137" w:name="_Toc50"/>
      <w:bookmarkEnd w:id="136"/>
      <w:r>
        <w:rPr>
          <w:rtl w:val="true"/>
        </w:rPr>
        <w:t>ردُّ سلام الصبيّ</w:t>
      </w:r>
      <w:bookmarkEnd w:id="1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وجوب ردّ سلام الصبيّ المميّز ، هو صدق التحيّة على سلامه ؛ لأنّ للتحيّة حقيقة عرفية تصدق على سلام الصغير و الكبير بلا فرق ، فيشملها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التسليم من العبادات الشرعية لكي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مشروعية عبادات الصبيّ ، و أنّها تمرينية ، و أنّه إذا لم يكن سلامه مشروعاً لا يجب ردّه ، لوضوح أنّ التسليم ليس إلّا التحيّة ، و هي من الحقائق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لا تصدق التحيّة على سلام غير المميّز ؛ لأنّها من العناوين القصدية ، و هي لا تتمشّى من غير المميّز ؛ لأنّ قصد التحيّة فرع فهم المعنى و تمييزه</w:t>
      </w:r>
      <w:r>
        <w:rPr>
          <w:rFonts w:eastAsia="Amiri" w:cs="Amiri" w:ascii="Amiri" w:hAnsi="Amiri"/>
          <w:color w:val="111111"/>
          <w:sz w:val="28"/>
          <w:szCs w:val="28"/>
          <w:rtl w:val="true"/>
          <w:lang w:bidi="ar-SA"/>
        </w:rPr>
        <w:t>.</w:t>
      </w:r>
      <w:bookmarkStart w:id="138" w:name="pg950_7421"/>
    </w:p>
    <w:p>
      <w:pPr>
        <w:pStyle w:val="BookText"/>
        <w:rPr/>
      </w:pPr>
      <w:bookmarkEnd w:id="138"/>
      <w:r>
        <w:rPr>
          <w:rFonts w:ascii="Amiri" w:hAnsi="Amiri" w:eastAsia="Amiri" w:cs="Amiri"/>
          <w:color w:val="111111"/>
          <w:sz w:val="28"/>
          <w:sz w:val="28"/>
          <w:szCs w:val="28"/>
          <w:rtl w:val="true"/>
          <w:lang w:bidi="ar-SA"/>
        </w:rPr>
        <w:t>يجب كفاية تغسيل كلّ مسلم ؛ و لو كان مخالفاً على الأحوط فيه ، كما أنّ الأحوط تغسيله بالكيفيّة التي عندنا و التي عندهم ، و لا يجوز تغسيل الكافر و من حكم بكفره من المسلمين ، كالنواصب و الخوارج و غيرهما على التفصيل الآتي في النجاسات ، و أطفال المسلمين حتّى ولد الزنا منهم بحكمهم ، فيجب تغسيلهم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يجب تغسيل السِّقط إذا تمّ له أربعة أشهر ، و يُكفَّن و يُدفن على المتعارف ، و لو كان له أقلّ من أربعة أشهر لا يجب غسله ، بل يُلفّ في خرقة و يُدفن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Heading4"/>
        <w:numPr>
          <w:ilvl w:val="3"/>
          <w:numId w:val="1"/>
        </w:numPr>
        <w:rPr/>
      </w:pPr>
      <w:bookmarkStart w:id="139" w:name="__RefHeading___Toc805997_373438147"/>
      <w:bookmarkStart w:id="140" w:name="_Toc51"/>
      <w:bookmarkEnd w:id="139"/>
      <w:r>
        <w:rPr>
          <w:rtl w:val="true"/>
        </w:rPr>
        <w:t>غُسل الصبيّ الميّت</w:t>
      </w:r>
      <w:bookmarkEnd w:id="1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ذلك ما مرّ في إسلام الصبيّ ؛ من أنّ غير المميّز يتبع أباه في الإسلام و الكفر ، فلا نعيد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المميّز ، فقد سبق أنّه لا تبعية في حقّه ؛ لأنّ المتيقّن من السيرة و الإجماع في التبعية هو الصبيّ غير المميّز ، و عليه فإن أقرّ ولد الكافر بالشهادتين و كان مميّزاً يترتّب عليه أحكام المسلم ؛ من الغسل و الكفن و الدفن و الصلاة ، و كذا بالعكس ؛ فلو أنكر ولد المسلم المميّز التوحيد أو الرسالة أو ضروري الدين لا تترتّب عليه أحكام المسلم في الاُمور المذكورة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وجوب تغسيل السقط الذي تمّت له أربعة أشهر ، فالدليل عليه هو ما ورد من النصوص ، و هي على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فيها مناط الوجوب تمامية أربعة أشهر ، مثل خبر أحمد بن محمّد ، عمّن ذكره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أتمّ السقط أربعة أشهر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له ستّة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فهو تامّ ، و ذلك أنّ الحسين بن علي عليهما السلام وُلِدَ و هو ابن ستّة أشهر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مضمرة لم يُحرز كونها عن المعصوم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خبر زرارة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 إذا تمّ له أربعة أشهر غُسّل</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المناط فيها الاستواء ، و هو بمعنى تمامية الأعضاء و الصورة ، مثل موثّقة سماعة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السقط إذا استوت خِلقتُه ؛ يجب عليه الغسل و اللحد و الكفن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كلّ ذلك يجب عليه إذا استوى</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جمع فيها بين الأمرين ، مثل موثّق ابن فضّال ، عن الحسن بن الجَهْم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تكون في الرحم أربعين يوماً ، ثمّ تصير مُضغةً أربعين يوماً ، فإذا كمل أربعة أشهر بعث اللّه ملَكين خلّاقين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 ما تخلق ؛ ذكراً ، أو انثى ؟ فيؤمران</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أسقطت المرأة و كان السقط تامّاً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تمامه إذا أتى عليه أربعة أشهر</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الصناعة هو الجمع بين الطائفة الاُولى و الثانية ؛ بحمل الأربعة أشهر على استواء الخلقة ،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خلقة الجنين تستوي و تتمّ إذا تمّت أربعة أشهر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41" w:name="pg950_7423"/>
    </w:p>
    <w:p>
      <w:pPr>
        <w:pStyle w:val="BookText"/>
        <w:rPr/>
      </w:pPr>
      <w:bookmarkEnd w:id="141"/>
      <w:r>
        <w:rPr>
          <w:rFonts w:ascii="Amiri" w:hAnsi="Amiri" w:eastAsia="Amiri" w:cs="Amiri"/>
          <w:color w:val="111111"/>
          <w:sz w:val="28"/>
          <w:sz w:val="28"/>
          <w:szCs w:val="28"/>
          <w:rtl w:val="true"/>
          <w:lang w:bidi="ar-SA"/>
        </w:rPr>
        <w:t>و أطفال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ولد الزنا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بحكمهم في وجوب الصلاة عليهم إذا بلغوا ستّ سنين، و في الاستحباب على من لم يبلغ ذلك الحدّ إذا ولد حيّاً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ابن فضّال ؛ نظراً إلى ظهوره في استواء الخلقة عند تمامية أربعة أشهر ، مضافاً إلى التصريح به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التصريح بإناطة وجوب الغسل باستواء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ضعف سند ما دلّ على وجوب الغسل بمجرّد تمامية أربعة أشهر ، فالأقوى في وجوب غسل السقط هو استواء الخلقة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805999_373438147"/>
      <w:bookmarkStart w:id="143" w:name="_Toc52"/>
      <w:bookmarkEnd w:id="142"/>
      <w:r>
        <w:rPr>
          <w:rtl w:val="true"/>
        </w:rPr>
        <w:t>الصلاة على الصبيّ الميّت</w:t>
      </w:r>
      <w:bookmarkEnd w:id="1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المعروف المشهور بين الأصحاب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إشكال في عدم تحقّق الإجماع مع وجود المخالف ، و أمّا الشهرة فهي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الدليل على ذلك هي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زرارة و الحلبي جميعاً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الصلاة على الصبيّ ، متى يصلّى عليه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تجب الصلاة عليه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ستّ سنين ، و الصيام إذا أطاقه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يدلّ بنفسه على التحديد بزمان ، إلّا أنّ تحديد زمان وجوب صلاته بما إذا بلغ ستّ سنين ، قرينة على كونه مبدأ عقل</w:t>
      </w:r>
    </w:p>
    <w:p>
      <w:pPr>
        <w:pStyle w:val="BookText"/>
        <w:rPr/>
      </w:pPr>
      <w:r>
        <w:rPr>
          <w:rFonts w:ascii="Amiri" w:hAnsi="Amiri" w:eastAsia="Amiri" w:cs="Amiri"/>
          <w:color w:val="111111"/>
          <w:sz w:val="28"/>
          <w:sz w:val="28"/>
          <w:szCs w:val="28"/>
          <w:rtl w:val="true"/>
          <w:lang w:bidi="ar-SA"/>
        </w:rPr>
        <w:t>الصلاة ؛ إذ لا معنى لأمره بالصلاة و هو لا يعقلها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زرارة الوارد في موت ابن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ابن لأبي جعفر عليه السلام فاُخبر بموته ، فأمر به فغسّل و كفّن ، و مشى معه ، و صلّى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لم يكن يصلّى 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يأمر به فيُدفن ، و لا يُصلّي عليه ، و لكنّ الناس صنعوا شيئاً ، فنحن نصنع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تجب عليه الصلاة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عَقَلَ الصلاة ، و كان ابن ستّ سنين</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الصحيحة تدلّ على اعتبار كلا القيدين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الصلاة ، و بلوغ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نظرها إلى وجوب الصلاة على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تكليف نفسه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ظاهر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لدلالتها على ترتّب السؤال في الذيل على كلام الإمام عليه السلام في الصدر ، فلا بدّ أن يكون ناظراً إلى صدر الحديث الوارد في الصلاة على الصبيّ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 ابن الجنيد إلى وجوب الصلاة على الطفل بمجرّد استهلاله ؛ أي تولّده حيّاً ، و قد دلّت عليه عدّة من الأخبار المعتبرة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يمكن الالتزام بمفاد هذه النصوص ؛ نظراً إلى حملها على صدور ذلك من الأئمّة عليهم السلام رعايةً لعادة الناس ، لئلّا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هاشم لا يصلّون على أطفالهم ، كما صرّح بذلك في صحيحة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ورد في بعض الأخبار أنّ النبي صلى الله عليه و آله لم يُصلّ على ابنه إبراهيم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ذهب إليه ابن أبي عقيل و مال إليه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الوجوب و لو على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دلّت عليه رواية هشام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يجب أن يُصلّى على من وجبت عليه الصلاة و الحدود ، و لا يُصلّى على من لم تجب عليه الصلاة و لا الحدود</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لكنّها ضعيفة بوقوع حسين الحرسوسي أو الجرسوسي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المرجوس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فهو مهمل لم يبيّن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لذلك أيضاً برواية عمّار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المولود ما لم يجر عليه القلم ، هل يُصلّى عليه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إنّما الصلاة على الرجل و المرأة إذا جرى عليهم القلم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دلالة هذه الرواية على عدم مشروعية الصلاة على الطفل الميّت قبل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سندها ، فهي موثّقة بناءً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بناءً على نسخة الشيخ فهي ضعيفة ؛ لضعف طريق الشيخ إلى أحمد بن محمّد بن يحيى ، و لمّا كانت الرواية في أصلها واحدة رواها الشيخ فقط ، فمن المستبعد جدّاً رواية الشيخ لها بطريقين ، فلا بدّ من كون الرواية إمّا بطريق أحمد بن محمّد بن يحيى ، أو بطريق أحمد بن الحسن ، فيحتمل روايته عن أحمد بن محمّد بن يحيى ، و طريقه إليه ضعيف ، فباحتمال ذلك يتطرّق الضعف إلى سند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معارضتها لجميع النصوص السابقة ، و عليه فلا يمكن المصير إلى ما ذهب إليه ابن أبي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في المقام هو وجوب الصلاة على الصبيّ الميّت إذا بلغ ستّ سنين ، كما اختاره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ذكرنا ظهر وجه القول باستحباب الصلاة على الطفل إذا وُلِد حيّاً ؛ فإنّ الوجه في ذلك هو عدّة من النصوص ، كما أشرنا إلى مصدرها في بيان ما ذهب إليه ابن الجنيد ؛ نظراً إلى رفع اليد عن ظهورها في الوجوب بصراحة سائر النصوص المعتبرة في نفي وجوب الصلاة على الصبيّ الميّت قبل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التأمّل في الأمر بالصلاة على المولود الميّت بعد الاستهلال ، فهو لاحتمال صدور الأمر بذلك من جهة رعاية عادة الناس ؛ و مخافة الاتّهام ، لا من جهة تشريع الاستحباب كما قلنا ، فلأجل هذا الاحتمال يشكل حملها على الاستحباب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تمّ الكلام في عبادات الصبيّ</w:t>
      </w:r>
      <w:r>
        <w:rPr>
          <w:rFonts w:eastAsia="Amiri" w:cs="Amiri" w:ascii="Amiri" w:hAnsi="Amiri"/>
          <w:color w:val="111111"/>
          <w:sz w:val="28"/>
          <w:szCs w:val="28"/>
          <w:rtl w:val="true"/>
          <w:lang w:bidi="ar-SA"/>
        </w:rPr>
        <w:t>.</w:t>
      </w:r>
      <w:bookmarkStart w:id="144" w:name="pg950_7428"/>
    </w:p>
    <w:p>
      <w:pPr>
        <w:pStyle w:val="Heading3"/>
        <w:numPr>
          <w:ilvl w:val="2"/>
          <w:numId w:val="1"/>
        </w:numPr>
        <w:rPr/>
      </w:pPr>
      <w:bookmarkStart w:id="145" w:name="__RefHeading___Toc806001_373438147"/>
      <w:bookmarkStart w:id="146" w:name="_Toc53"/>
      <w:bookmarkEnd w:id="144"/>
      <w:bookmarkEnd w:id="145"/>
      <w:r>
        <w:rPr>
          <w:rtl w:val="true"/>
        </w:rPr>
        <w:t>الأحكام المعاملية</w:t>
      </w:r>
      <w:bookmarkEnd w:id="146"/>
    </w:p>
    <w:p>
      <w:pPr>
        <w:pStyle w:val="Heading4"/>
        <w:numPr>
          <w:ilvl w:val="3"/>
          <w:numId w:val="1"/>
        </w:numPr>
        <w:rPr/>
      </w:pPr>
      <w:bookmarkStart w:id="147" w:name="__RefHeading___Toc806003_373438147"/>
      <w:bookmarkStart w:id="148" w:name="_Toc54"/>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 يبلغ حدّ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 عليه شرعاً لا تنفذ تصرّفاته في أمواله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 و صلح وهبة و إقراض و إجارة و إيداع و إعارة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2:13</w:t>
      </w:r>
    </w:p>
    <w:p>
      <w:pPr>
        <w:pStyle w:val="Heading4"/>
        <w:numPr>
          <w:ilvl w:val="3"/>
          <w:numId w:val="1"/>
        </w:numPr>
        <w:rPr/>
      </w:pPr>
      <w:bookmarkStart w:id="149" w:name="__RefHeading___Toc806005_373438147"/>
      <w:bookmarkStart w:id="150" w:name="_Toc55"/>
      <w:bookmarkEnd w:id="149"/>
      <w:r>
        <w:rPr>
          <w:rtl w:val="true"/>
        </w:rPr>
        <w:t>حكم تصرّفات الصبيّ في أنواع المعاملات</w:t>
      </w:r>
      <w:bookmarkEnd w:id="150"/>
    </w:p>
    <w:p>
      <w:pPr>
        <w:pStyle w:val="Heading5"/>
        <w:numPr>
          <w:ilvl w:val="4"/>
          <w:numId w:val="1"/>
        </w:numPr>
        <w:rPr/>
      </w:pPr>
      <w:bookmarkStart w:id="151" w:name="__RefHeading___Toc806007_373438147"/>
      <w:bookmarkStart w:id="152" w:name="_Toc56"/>
      <w:bookmarkEnd w:id="151"/>
      <w:r>
        <w:rPr>
          <w:rtl w:val="true"/>
        </w:rPr>
        <w:t>آراء الفقهاء</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فقهائنا بطلان معاملات الصبيّ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للفقيه نفي الخلاف في المسألة على الإطلاق ، بل صحّ له دعوى تحصيل الإجماع على ذلك ، كما وقع من بعضهم ، بل ربما كان كالضروري ، و خصوصاً بعد ملاحظة كلام الأصحاب و إرسالهم لذلك إرسال المسلّمات ؛ حتّى ترك جماعة منهم الاستدلال عليه اتّكالاً على معلوميته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دعوى الإجماع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الشيخ الأعظم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فالعمدة في سلب عبارة الصبيّ ، هو الإجماع</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قيمة لمثل هذا الإجماع ؛ نظراً إلى استناد فقهائنا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تصرّفات الصبيّ ، إلى الأدلّة اللفظية من الكتاب و السنّة ، كما سيأتي بيانها في ضمن الاستدلال ، و عليه فالإجماع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كاشفاً تعبّدياً عن رأي المعصوم عليه السلام فلا حجّية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أصل تحقّق الإجماع في المقام غير معلوم ؛ فإنّ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ذلك بغير الإجماع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 الصبيّ و شراؤه ؛ سواء أذن له الوليّ ، أم لم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و الشراء حكم شرعي ، و لا يثبت إلّا بشرعٍ ، و ليس فيه ما يدلّ على أنّ بيع الصبيّ و شراءه صحيحان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قوله عليه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يستدلّ بالإجماع في المقام ، مع أنّ دأبه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على التمسّك بالإجماع في كلّ مسألة إجماعية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لا ريب في كون عدم نفوذ معاملات الصبيّ ، مورداً لتسالم الأصحاب في الجملة ، لا بإطلاقه ، كما يتّضح وجه ذلك في خلال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العامّة ، فاختلف فقهاؤهم في جواز تصرّفات الصبيّ حسب مذاهبهم ؛ فعن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الصبيّ إذا كان غير مميّز ، لا ينعقد شيء من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مميّزاً فتصرّفه على ثلاثة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إمّا أن يكون ضارّاً بماله ضرراً بيّناً ، كالطلاق ، و العتاق ، و القرض ، و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أن يكون نافعاً بيّناً ، كقبول الهدية ، و الدخول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يتردّد بين النفع و الضرر ، كالبيع و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 فلا شبهة في عدم نفوذه و إن أجازه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 ، فلا شبهة في نفوذه و إن لم يُجزه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 ، فينعقد موقوفاً على إجازة الوليّ ، و ليس للولي أن يجيزه إذا كان فيه غبن</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تصرّف الصبيّ إن كان بإذن الوليّ صحّ ، و إن كان بغير إذنه وقف على إجازة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يحمل ذلك على بعض فتاواه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المالكية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تصرّف الصبيّ المميّز ببيع و شراء 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عقد فيه معاوضة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تصرّفه فيه يقع موقوفاً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كانت المصلحة في إجازته تعيّن على الوليّ أن يجيزه ، و إن كانت المصلحة في ردّه تعيّن على الوليّ أن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يصحّ تصرّف الصبيّ ؛ سواء كان مميّزاً ، أو غير مميّز ، فلا تنعقد منه عبارة ، و لا تصلح له ولاية ؛ لأنّه مسلوب العبارة و الولاية ، فإذا نطق ولد الكافر بالإسلام لم ينفع إسلامه ، و لو تولّى نكاحاً لا ينعقد ، إلّا أنّ الصبيّ المميّز تصحّ عبادته ، كما يصحّ إذنه للغير بدخول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الحنابلة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تصرّف الصبيّ الذي لا يميّز ، باطل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الصبيّ المميّز فإنّه يصحّ إذا أذنه الوليّ</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53" w:name="pg950_7431"/>
    </w:p>
    <w:p>
      <w:pPr>
        <w:pStyle w:val="Heading5"/>
        <w:numPr>
          <w:ilvl w:val="4"/>
          <w:numId w:val="1"/>
        </w:numPr>
        <w:rPr/>
      </w:pPr>
      <w:bookmarkStart w:id="154" w:name="__RefHeading___Toc806009_373438147"/>
      <w:bookmarkStart w:id="155" w:name="_Toc57"/>
      <w:bookmarkEnd w:id="153"/>
      <w:bookmarkEnd w:id="154"/>
      <w:r>
        <w:rPr>
          <w:rtl w:val="true"/>
        </w:rPr>
        <w:t>تنقيح أدلّة المقام</w:t>
      </w:r>
      <w:bookmarkEnd w:id="15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محلّ الكلام في المقام هو الصبيّ المميّز ، و إلّا فالصبيّ غير المميّز الذي لا يعرف معنى المعاملة و العقود ، لا كلام في بطلان ما صدر منه من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لا فرق بينه و بين غيره في بعض الأحكام الوضعية ، كحصول الجنابة بالدخول ، و ضمان الإتلاف ، كما صرّح به السيّد الماتن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البيع</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حكم تصرّفات الصبيّ المميّز غير الرشيد مستقلّاً بلا إذن من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المميّز الرشيد و ما صدر منه بإذن الوليّ ، فوقع فيهما الكلام من جهة نفوذ تصرّفاتهما ، و سيأتي البحث عنهما تفصيلاً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الاستدلال على عدم جواز تصرّفات الصبيّ في الجملة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المتيقّن من مدلوله ، عدم جواز دفع الأموال إلى الصبيّ قبل البلوغ و الرشد ، و هذا المدلول للآية ممّا لم يخالف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ذكر اليتامى ، فلا خصوصية له إلّا بلحاظ ما يقع في أيديهم من أموال آبائهم بعد موتهم ، فلذا اسند اليتم في نصوص المقام إلى مطلق الصبيّ و الصبيّة قبل البلوغ ، و ارتفاعه بالبلوغ ، فكأنّه في النصوص كناية عن عدم البلوغ</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عدم ذهاب أحد من فقهاء الخاصّة و العامّة إلى التفصيل بين اليتيم و غيره ، فلا إشكال في دلالة هذه الآية على المطلوب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على كفاية مجرّد الرشد أو مع البلوغ ، فسيأتي فيها الكلام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 فعمدة الدليل على عدم جواز معاملات الصبيّ في محلّ الكلام ، طوائف ثلاث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صرّح فيها بعدم جواز أمر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صرّح فيها برفع القلم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صرّح فيها بعدم جواز أمر الصبيّ ؛ و عدم نفوذ تصرّفاته في 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أبي الحسين الخادم بيّاع اللؤلؤ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 و أنا حاضر عن اليتيم ، متى يجوز أمره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أشدّه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الغلام ابن ثمان عشرة سنة ، أو أقلّ ، أو أكثر ، و لم يحتلم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و كتب عليه الشيء و نبت عليه الشعر ، جاز عليه أمره ؛ إلّا أن يكون سفيهاً ، أو ضعيفاً</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المعتبرة رواها الصدوق في النسخة المطبوعة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الخادم بيّاع اللؤلؤ ، عن عبد اللّه بن سنان ، عن أبي عبد اللّه عليه السلام و لكن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وساطة عبد اللّه بن سنان ، عن أبي عبد اللّه عليه السلام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من أبي الحسين الخادم بيّاع اللؤلؤ ، هو آدم بن المتوكّل ظاهراً ، و قد وثّقه النجاشي ،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صاحب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فيه تضعيف ، و أمّا إهمال ابن داود له فلا يدلّ على ضعفه ، و عليه فهذه الرواية معتبرة ، بل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عليه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نفذ عليه تصرّفه في أمواله و ما يتعلّق به من العمل و الذمّة ، فالمقصود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السياق ، و تناسب الحكم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سلطنته الشرعية على أمواله و أفعاله و ما يتعلّق به ، و بالمفهوم دلّت هذه المعتبرة على عدم ثبوت هذه السلطنة للصبيّ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محمّد العطّار ، عن ابن عيسى ، عن الوشّاء ، عن عبد اللّه بن سنان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أشدّه ثلاث عشرة سنة و دخل في الأربع عشرة سنة ، وجب عليه ما وجب على المحتلمين، احتلم أم لم يحتلم ، و كتبت عليه السيّئات ، و كتبت له الحسنات ، و جاز له كلّ شيءٍ من ماله ؛ إلّا أن يكون ضعيفاً ، أو سفيهاً</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صحيحة ؛ لوثاقة جميع رواتها ، بل إنّهم من أجلّاء الأصحاب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من محمّد العطّار ، هو محمّد بن يحيى أبو جعفر العطّار القمّي ، فإنّه معاصر لعلي بن بابويه والد الصدوق ، و قد نقل عنه الصدوق روايات بواسطة أبيه ، فلا إشكال في سند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على المطلوب فواضحة ؛ نظراً إلى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له كلّ شيءٍ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منه نفوذ جميع تصرّفاته في أمواله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تحديد زمان البلوغ فيه بأربع عشرة سنة و معارضته مع ما دلّ من النصوص على تحديده بالخمس عشرة سنة ، فهو كلام آخر لا يضرّ بالمطلوب ؛ حيث لا معارضة بينهما في عدم نفوذ تصرّفات الصبيّ في الجملة و لو قبل الدخول في الأربع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حمْران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الغلام لا يجوز أمره في الشراء و البيع و لا يخرج من اليتم ، حتّى يبلغ خمس عشرة سنة ، أو يحتلم ، أو يشعر ، أو ينبت قبل ذلك</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تخفى دلالة هذا الخبر على عدم نفوذ تصرّفات الصبيّ في المعاملات قبل زمان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الشعور ؛ أي يعقل و يفهم ،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 ؛ بمعنى الإنبات ، و إلّا يلزم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أرسله الصدوق جزماً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الجارية تسع سنين دُفع إليها مالُها ، و جاز أمرها في مالها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النصوص الواردة بهذا 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صرّح فيها برفع القلم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عمّار الساباطي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 متى تجب عليه الصلاة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عليه ثلاث عشرة سنة ، فإن احتلم قبل ذلك فقد وجبت عليه الصلاة ، و جرى عليه القلم ، و الجارية مثل ذلك ؛ إن أتى لها ثلاث عشرة سنة أو حاضت قبل ذلك ، فقد وجبت عليها الصلاة ، و جرى عليها القلم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حمزة بن الطيّار أو حسنته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المستضعف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لا يستطيع حيلة الكفر فيكفر ، و لا يهتدي سبيلاً إلى الإيمان فيؤمن ؛ لا يستطيع أن يؤمن ، و لا يستطيع أن يكفر ، فهم الصبيان ، و من كان من الرجال و النساء على مثل عقول الصبيان ، و من رفع عنه القلم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عبّرنا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يحيى بن أبي عمران ، فإنّه و إن لم يرد فيه توثيق ، إلّا أنّه صاحب كتاب ؛ روى عنه الصدوق بواسطة إبراهيم بن هاشم ، و أنّه تلميذ يونس بن عبد الرحمن ، و يكفي ذلك في الاعتماد عليه ، مع عدم ورود أيّ ذمّ أو تضعيف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بلحاظ ابن الطيّار ؛ لأنّه و إن لم يرد فيه توثيق ، إلّا أنّ الصادق عليه السلام ترحّم عليه ، و دعا له ، و مدحه ، كما رواه الكشّي ، و نقله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وجه الدلالة ، فهو أنّه عليه السلام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عنه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 فيعلم بذلك أنّ الصبيان مرفوع عنهم القلم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السندي ، عن أبي البختري ، عن جعفر ، عن أبيه ،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المجنون و المعتوه الذي لا يفيق و الصبيّ الذي لم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 خطأ ؛ تحمله العاقلة ،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ضعفها بأبي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طريقها علي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السندي ؛ و هو علي بن إسماعيل ، و قد نقل الكشّي ، عن نصر بن الصباح ،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إسماعيل ثقة ، و هو علي بن السندي ، لُقّب إسماعيل بالسندي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باتّحاد الراوي و المروي عنه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موارد اختلافهما في الراوي و المروي عنه ،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يؤكّده ظهور تعدّد الاسم في تعدّد المسمّى ، فعلى الأقلّ يحتمل مغايرته لعليّ بن إسماعيل ، و عليه يشكل الاعتماد على رواياته ؛ حيث لم تثبت وثاقته ؛ لا بالخصوص ، و لا بالعموم ، و ليس صاحب أصل و لا من المعاريف ليكتفى بذلك في الاعتماد عليه ، كما يشكل الاعتماد عليه بمجرّد كثرة رواياته و عدم تضعيفه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ظبيان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عمر بامرأة مجنونة قد زنت ، فأمر برجمها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القلم يرفع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حتّى يحتلم ، و عن المجنون حتّى يفيق ، و عن النائم حتّى يستيقظ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اشكل على دلالة هذه الطائفة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رفع المؤاخذة و العقاب ، كما عن الشيخ الأنصاري ، و هو أعمّ من عدم التكليف ؛ لإمكان كونه لأجل العفو عن عصيان التكليف المجعول امتناناً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الرفع فرع الجعل ، و لم يتعلّق بالمؤاخذة و العقاب جعل لكي يُرفع ، بل هو أثر لعصيان التكليف الإلزامي المجعول ، و عليه فالمؤاخذة و العقاب من تبعات جعل التكليف و آثاره ، و بالطبع يرتفع بانتفاء أصل التكليف ، و لكنّه غير رفع المؤاخذة ابتداءً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الظاهر من هذه النصوص ، رفع قلم التكليف عن الصبيّ ؛ نظراً إلى دخول الصبيان في التكليف المجعول لعامّة الناس بمقتضى عمومات الكتاب و السنّة ، فرفع عنهم بهذا اللحاظ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مشروعية عبادات الصبيّ ، فليست لأجل عدم إرادة قلم التكليف من هذه النصوص ، كما بنى عليه الشيخ الأنصاري قدس سره بل إنّما هي لدلالة الروايات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التحقيق تمامية دلالة هذه الطائفة من النصوص على عدم نفوذ تصرّفات الصبيّ فيما يؤاخذ به من العبادات و المعاملات ، و عليه فالتكاليف الإلزامية مطلقاً ، داخلة في مدلولها ، و كذا الأحكام الوضعية التي يؤاخذ بها الصبيّ ؛ بلحاظ ما يترتّب عليه من الثقل و الضرر ، و أمّا المعاملات التي تكون بنفع الصبيّ و لم ينشأ منها ثقل و كلفة عليه بنحو من الأنحاء ، فلا دلالة لهذه الطائفة من النصوص على رفعها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 ما نسب إلى أبي حنيفة في بعض فتاواه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التفصيل بين التصرّفات الضارّة و النافعة بحال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مدلول هذه الطائفة ؛ و إن كان أخصّ ممّا استظهرناه من هذه النصوص ، من إرادة مطلق الأحكام الناشئ منها الثقل و الكلفة و الوزر ؛ بأيّ نحو من الأنحاء ، فيتّضح بذلك عدم صحّة اختصاص مدلولها بالأحكام التكليفية الإلزامية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يشهد على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ظهور هذه النصوص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البختري ، حيث استدلّ الإمام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 حمل العاقلة للضرر المالي الناشئ من ضمان جناية الصبيّ ، و لا ريب في أنّ الضمان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رفع الحكم الوضعي الإلزامي عن الصبيّ ، لا يلازم رفع ما يترتّب على فعله من إلزام البالغين ، و كذا لا يستلزم إلزامه بعد بلوغه بسبب فعله حين الصبا ، كما أشار إليه الشيخ الأنصاري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اختصاص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بالبالغين ، لكن لا مانع من كون فعل غير البالغ ، موضوعاً للأحكام المجعولة في حقّ البالغين ، فيكون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غير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عن ذلك الحكم إلى وقت البلوغ</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استظهار كون المراد من عدم جواز أمر الصبيّ في الطائفة الاُولى من النصوص ، نفيَ استقلاله في تصرّفاته المعاملية ، لا مطلق تصرّفاته و لو بإذن الوليّ ، أو في إجراء الصيغة ، لا يضرّ بما نحن بصدده في المقام ؛ من الاستدلال بهذه النصوص على عدم جواز تصرّفات الصبيّ في الجملة ؛ و لو مستقلّاً من غير إذن الوليّ ، كما هو واضح ، و أمّا تفصيل ذلك فسيأتي الكلام فيه إن شاء اللّه في البحث عن اعتبار 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على أنّ عمد الصبيّ في حكم خطأه ؛ لا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كون عمد الصبيّ في حكم الخطأ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إسحاق بن عمّار ، عن جعفر ،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 الصبيان خطأ ؛ يحمل على العاقلة</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 على كون عمد الصبيّ في حكم الخطأ في الجناية ، و رتّب عليه أنّ ديته على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 بضعف هذه الرواية ؛ لوقوع غياث بن كلوب في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الأقوى اعتبار رواياته ؛ لأنّه و إن كان عامّياً ، إلّا أنّ الأصحاب عملوا برواياته ، كما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 الأصحاب عليه كاشف عن وثاقته ، و على الأقلّ كاشف عن تحرّزه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مضمون هذه الموثّقة عدّة روايات 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الصبيان قصاص ؛ عمدهم خطأ يكون فيه العقل</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أي يحمل على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 المجنون المغلوب على عقله و الصبيّ ، فعمدهما خطأ على عاقلتهما</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 عن أبي جعفر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جنى الصبيّ و المجنون على عاقلتهما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البختري المتقدّمة ، عن جعفر ، عن أبيه ، عن علي 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في المجنون و المعتوه الذي لا يفيق و الصبيّ الذي لم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خطأ ؛ تحمله العاقلة ، و قد رفع عنهما القلم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هذه الرواية على مفاد الموثّقة المزبورة ، مضافاً إلى التصريح برفع القلم عن الصبيّ في ذيلها ، و لكنّها ضعيفة ؛ لوقوع أبي البختري و علي بن السندي في طريقها ، كما سبق الكلام في ذلك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إطلاق هذه الطائفة من النصوص ، و إن اقتضى كون عمد الصبيّ في حكم خطأه مطلقاً حتّى العبادات ، إلّا أنّ العبادات قد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النصوص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مفادها ، بل خرجت بذلك عن مفاد مجموع هذه الطوائف الثلاث ، كما سبق الإشارة إلى ذلك آنفاً ، و بناءً على ذلك فلا يصحّ النقض بالعبادات على عموم هذه الطائفة ، كما لا ينقض على مدلول الطائفتين الاُوليين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تقييد إطلاق صحيحة محمّد بن مسلم بمدلول ما ورد من هذه الطائفة في خصوص جناية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كموثّقة إسحاق ، و رواية أبي البختري ،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له ؛ حيث إنّهما مثبتتان ، فلا تنافي بين صحيحة محمّد بن مسلم و سائر نصوص هذه الطائفة ، لكي يحمل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انصراف الصحيحة إلى مورد جناية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بقرينة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وجه لها ؛ نظراً إلى أعمّية هذا التعبير عن الجناية ، لصدور كلّ من العمد و الخطأ عن الصبيّ في مطلق أفعاله ؛ من المعاملات و العبادات ، و لا سيّما بلحاظ ما يترتّب على عمده من الكفّارات في باب الصوم ، و إحرام الحجّ ، و حنث العهد و النذر ، و غير ذلك من الآثار المقرّرة لبعض الأفعال و التروك العمدية في العباديات بعنوان كونها عمدية ، و كذا الآثار المقرّرة للخطأ ، و إنّما يخرج عن نطاق</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الصحيحة المزبورة ما خرج بالدليل ، و الباقي مشمول لها من غير 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محمّد بن مسلم ، أنّ عمد الصبيّ في حكم العدم ، و معناه عدم ترتّب شيءٍ من آثار العمد عليه ، و هو حجّة مأخوذ بها ما لم يثبت خلافها في الشريعة بدليل خاصّ ، أو 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منه تخصيص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العبادات ، فما دلّ من النصوص الخاصّة على صحّتها و مشروعيتها من الصبيّ ، ظاهر في ترتيب الأثر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الصحّة و الثواب و الأجر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فعله العمدي الإرادي ، فهي خارجة عن نطاق هذه الصحيحة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العقاب المترتّب على ترك الأحكام الإلزامية في العبادات ، فعمد الصبيّ في حكم العدم ؛ لدخوله في مفاد هذه الطائفة ، نظراً إلى كونها في مقام الامتنان و رفع الوزر و الثقل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ذيل رواية أبي البختري ، فهل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رفع عنهما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معلولاً لكون عمد الصبيّ في حكم الخطأ ؛ أي لمّا كان عمد الصبيّ بمنزلة العدم في نظر الشارع و في الواقع ، رفع عنه القلم ؟أو يكون علّة لحكم ثبوت الدية على العاقلة ؟أو أنّ الرواية متضمّنة لعقد سلبي ؛ و هو عدم الاعتبار بعمد الصبيّ ، و عقد إثباتي ؛ و هو كون عمده في حكم خطأه ، و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متفرّع على العقد الثاني ، و رفع القلم عنه معلول للعقد الأوّل ؟فيه وجوه ؛ يظهر الأوّلين من الشيخ الأنصاري </w:t>
      </w:r>
      <w:r>
        <w:rPr>
          <w:rStyle w:val="FootnoteAnchor"/>
          <w:rtl w:val="true"/>
        </w:rPr>
        <w:footnoteReference w:id="280"/>
      </w:r>
      <w:r>
        <w:rPr>
          <w:rFonts w:ascii="Amiri" w:hAnsi="Amiri" w:eastAsia="Amiri" w:cs="Amiri"/>
          <w:color w:val="111111"/>
          <w:sz w:val="28"/>
          <w:sz w:val="28"/>
          <w:szCs w:val="28"/>
          <w:rtl w:val="true"/>
          <w:lang w:bidi="ar-SA"/>
        </w:rPr>
        <w:t xml:space="preserve">، و الثالث من السيّد الخوئي </w:t>
      </w:r>
      <w:r>
        <w:rPr>
          <w:rStyle w:val="FootnoteAnchor"/>
          <w:rtl w:val="true"/>
        </w:rPr>
        <w:footnoteReference w:id="28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ما استثني ، كالوصيّة على ما سيأتي إن شاء اللّه تعالى</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و نظيره من السيّد الإمام قدّست أسرارهم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ملزم للبحث عن مفاد هذه الرواية بعد ضعف سندها ؛ و إن كان بيان السيّد الماتن قدس سره أحسن ما وجدته في تحقيق مفادها ، و هو الصحيح المعتضد بفهم العرف 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هو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فيما يترتّب الأثر على الخطأ ، يكون عمد الصبيّ في حكم الخطأ ؛ أي حكمهما واحد ، و هذا مختصّ بباب الجنايات ، و يشهد لذلك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موثّق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يوجب حمل هذه الطائفة على ذلك ، عدم إمكان الأخذ بإطلاق صحيحة محمّد بن مسلم ؛ لما يلزمه من الحكم بعدم بطلان صوم الصبيّ بالإفطار العمدي ، و لا صلاته بالتكلّم العمدي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المحذورات المخالفة للضرورة و الإجماع ، بل و اصول المذهب ، فلا مناص من اختصاص مفاد هذه النصوص بما كان لكلٍّ من العمد و الخطأ ، حكم مستقلّ ، كباب الجنايات ، و بعض كفّارات الحجّ على بعض الأقوال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الكلام مفصّلاً في وصيّة الصبيّ ضمن بعض المسائل الآتية إن شاء اللّه ، و سنبيّن هناك وجه تفصيل السيّد الماتن قدس سره بين وصيّة الصبيّ البالغ عشراً ، و بين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56" w:name="pg950_7443"/>
    </w:p>
    <w:p>
      <w:pPr>
        <w:pStyle w:val="BookText"/>
        <w:rPr/>
      </w:pPr>
      <w:bookmarkEnd w:id="156"/>
      <w:r>
        <w:rPr>
          <w:rFonts w:ascii="Amiri" w:hAnsi="Amiri" w:eastAsia="Amiri" w:cs="Amiri"/>
          <w:color w:val="111111"/>
          <w:sz w:val="28"/>
          <w:sz w:val="28"/>
          <w:szCs w:val="28"/>
          <w:rtl w:val="true"/>
          <w:lang w:bidi="ar-SA"/>
        </w:rPr>
        <w:t>و كالبيع في الأشياء غير الخطيرة ، كما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2:13</w:t>
      </w:r>
    </w:p>
    <w:p>
      <w:pPr>
        <w:pStyle w:val="Heading4"/>
        <w:numPr>
          <w:ilvl w:val="3"/>
          <w:numId w:val="1"/>
        </w:numPr>
        <w:rPr/>
      </w:pPr>
      <w:bookmarkStart w:id="157" w:name="__RefHeading___Toc806011_373438147"/>
      <w:bookmarkStart w:id="158" w:name="_Toc58"/>
      <w:bookmarkEnd w:id="157"/>
      <w:r>
        <w:rPr>
          <w:rtl w:val="true"/>
        </w:rPr>
        <w:t>التفصيل في معاملات الصبيّ بين اليسير و الخطير</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استدلّ على التفصيل بين الأشياء الخطيرة و بين اليسيرة و الحقيرة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نفوذ معاملات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السيرة ، و قاعدة نفي العسر و الحرج ، و بعض النصوص</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السيرة ، فاستدلّ بها المحقّق التستري ؛ على ما حكي عنه </w:t>
      </w:r>
      <w:r>
        <w:rPr>
          <w:rStyle w:val="FootnoteAnchor"/>
          <w:rtl w:val="true"/>
        </w:rPr>
        <w:footnoteReference w:id="283"/>
      </w:r>
      <w:r>
        <w:rPr>
          <w:rFonts w:ascii="Amiri" w:hAnsi="Amiri" w:eastAsia="Amiri" w:cs="Amiri"/>
          <w:color w:val="111111"/>
          <w:sz w:val="28"/>
          <w:sz w:val="28"/>
          <w:szCs w:val="28"/>
          <w:rtl w:val="true"/>
          <w:lang w:bidi="ar-SA"/>
        </w:rPr>
        <w:t xml:space="preserve">، و هو ظاهر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استدلّ بالسيرة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الأعصار و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مباشرة الأطفال للبيع و الشراء في الأشياء اليسيرة ، مثل الخبز ، و الماء ، و نحوهما </w:t>
      </w:r>
      <w:r>
        <w:rPr>
          <w:rStyle w:val="FootnoteAnchor"/>
          <w:rtl w:val="true"/>
        </w:rPr>
        <w:footnoteReference w:id="284"/>
      </w:r>
      <w:r>
        <w:rPr>
          <w:rFonts w:ascii="Amiri" w:hAnsi="Amiri" w:eastAsia="Amiri" w:cs="Amiri"/>
          <w:color w:val="111111"/>
          <w:sz w:val="28"/>
          <w:sz w:val="28"/>
          <w:szCs w:val="28"/>
          <w:rtl w:val="true"/>
          <w:lang w:bidi="ar-SA"/>
        </w:rPr>
        <w:t xml:space="preserve">، و قد 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هذه السيرة بما علم فيه إذن الوليّ بإباحة المبادلة التي يطلق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 و كان الطفل بمنزلة الآلة ، فلا ينافي عدم جواز تصرّف الصبيّ مستقلّاً حتّى في الأشياء اليسيرة ، و أنّ المبادلة ليست من المعاطاة ؛ إذ على القول برجوع المبادلة إلى البيع أو كونها معاوضة مستقلّة برأسها مفيدة للملك ، فواضح ، و أمّا على فرض كونها مفيدة للإباحة ، فإباحة المبادلة من الوليّ تكون بيعاً ؛ حيث إنّه لا بدّ فيها من إنشاءٍ و قصد للمعاوضة من جانب الوليّ ، و يترتّب عليها الملك بالتلف ، و التصرّف ،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كلام الشيخ الأعظم إشكال على هذه السيرة ، و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عليه السيرة ، هو الإيكال إلى الصبيّ الفطن ؛ مع ما فيه من الاختلاف حسب اختلاف خطر الأشياء ، و أنّ ثبوت السيرة بهذا الاختلاف و التفصيل بين المتشرّعة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عصرنا إلى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 لو لم يدع العلم بكون عدمها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تفصيل كلامه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ردّها المحقّق النائيني بوجوه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من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احتمال اختصاص هذه السيرة بمن لا يبالي بالمحرّمات ، كما أشار إليه الشيخ الأعظم أيضاً في ردّ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دفع هذا الإشكال بشهادة الوجدان على تداول ذلك بين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الصبيّ بمنزلة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وجّهها بثلاثة وجوه سبق بيانها آنفاً ، و حاصلها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قدس سره رجّح كون المقام من قبيل الاكتفاء بوصول كلّ من العوضين إلى مالك الآخر ، مع رضا الطرفين بأيّة وسيلة كانت ، و هذا نوع من المعاطاة ، و إنّما الصبيّ بمنزلة الوسيلة و الآلة للإيصال ، و هي مصبّ السيرة في المقام ، فلا وجه لجعل ذلك من مستثنيات الصبيّ في المعاملات ؛ إذ المراد منه هو التصرّف المالكي الإنشائي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قاعدة نفي العسر و الحرج ، فعن المحدّث الكاشاني التمسّك بها ؛ لتصحيح معاملات الصبيّ في الأشياء 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 عنه الشيخ الأعظم بمنع الحرج ؛ سواء أراد لزومه من منع الصبيان عن المعاملة في المحقّرات ، و الالتزام بمباشرة البالغين لشرائها ، أم أراد لزومه من الاجتناب عن معاملتهم فيها بعد بناء الناس على ذلك </w:t>
      </w:r>
      <w:r>
        <w:rPr>
          <w:rStyle w:val="FootnoteAnchor"/>
          <w:rtl w:val="true"/>
        </w:rPr>
        <w:footnoteReference w:id="286"/>
      </w:r>
      <w:r>
        <w:rPr>
          <w:rFonts w:ascii="IRNazanin" w:hAnsi="IRNazanin" w:eastAsia="IRNazanin"/>
          <w:color w:val="111111"/>
          <w:sz w:val="28"/>
          <w:sz w:val="28"/>
          <w:szCs w:val="28"/>
          <w:rtl w:val="true"/>
          <w:lang w:bidi="fa-IR"/>
        </w:rPr>
        <w:t>؛ نظراً إلى لزوم اختلاط</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أموال أهل السوق بالحرام ، بعد مخالطة الصغار مع الكبار في المعاملات ؛ و الأخذ و 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فرض لزوم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برفع المنع عن معاملة الصبيّ ؛ و الالتزام بصحّتها تعبّداً في موارد لزومه بعنوانها الثانوي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ينبغي عدّ ذلك من المستثنيات في المقام ، كما في سائر الموارد من الأحكام الثانوية الحاكمة على الأحكام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القاعدة قاصرة عن إثبات الحكم الكلّي ؛ لكي تصحّح بها مطلق معاملات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النصوص ، فاستدلّ المحقّق التستري بموثّق عبيد بن زرارة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شهادة الصبيّ و المملوك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قدرها يوم اشهد ؛ تجوز في الأمر الدون ، و لا تجوز في الأمر الكثير</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وارد في الشهادة ، و لا ملازمة بينها و بين باب المعاملات ، و لا يجوز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ذهاب الفقهاء إلى قبول شهادة الصبيّ في الأمر الدون ، فمفاد هذه الصحيحة غير قابل للالتزام به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عن كسب الإماء ؛ فإنّها إن لم تجد زنت ؛ إلّا أمة قد عُرفت بصنعة يدٍ ، و نهى عن كسب الغلام الصغير الذي لا يحسن صناعة بيده ؛ فإنّه إن لم يجد سرق</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فيها تنزيهي ظاهر في الكراهة ، و يدلّ على جواز معاملات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الصبيّ و عدم فسادها ، و إلّا لكان الأنسب تعليل النهي بفساد معاملة الصبيّ ؛ و عدم حصول النقل و الانتقال ، لا بالزنا و السرقة عند فقدان المال ؛ نظراً إلى أولوية التعليل بالأمر الذاتي من التعليل بالأمر العرضي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ضعيفة بالنوفلي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هو بمعناه المصدري ؛ و هو مباشرة الصبيّ للتجارة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بمعنى المكسوب الذي يعبّر عنه باسم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 لا دليل على كون مباشرة الصبيّ للتجارة استقلالية ؛ لاحتمال كونها تبعية ، بأن كان الصبيّ بمنزلة الآلة لوليّه ، فحكمة النهي الوقوع في السرقة ؛ خوفاً من وليّه عند عدم تحصيل المال بالتجارة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على ذلك نهي النبي صلى الله عليه و آله عن كسب الإماء ، مع وضوح جواز كسب الأمة بإذن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الثاني ،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يكسبه من الأموال باختياره ؛ بالاستعطاء ، و الالتقاط ، و نحو ذلك ، و عليه فحكمة النهي عن كسب الصبيّ و الإماء ، عدم تحرّزهما عن السرقة و الفجور ، و حينئذٍ لا ربط للرواية بنفوذ معاملة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دفع الإشكال عن الفرض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 ظهورها في معاملاته بنفسه ، أو في الأعمّ منها و من معاملته في مال الوليّ بإذنه ؛ بنحو الوكالة في إجراء الصيغة ، و استقلاله في الأشياء ، لا كونه كمجرّد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الأقلّ يحتمل إرادة خصوص الحيازة و الاستعطاء و الإجارة ؛ بأخذ اجرة المثل و نحو ذلك ، لا مثل البيع و الشراء و نحوهما من 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قلنا من عدم نظر هذه الرواية إلى بيان حكمة الكراهة ، لكي تثبت أصل الجواز و الصحّة ، بل بصدد بيان حكمة النهي التحريمي عن معاملة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الصبيّ ، كما ورد نظير ذلك في بيان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الإلزامية و الفرائض التعبّدية ، لا بيان عللها التامّة لكي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بتقديم التعليل بالأمر الذاتي على العرضي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رحمه الله لتجد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الإمام الراحل قرّب السيرة في المقام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معاملة الصبيّ في الأشياء غير الخطيرة ، كان أمراً رائجاً متعارفاً بين نوع البشر من لدن اجتماعه المدني ؛ من دون اختصاص بالمتشرّعة ، و احتمال حدوث تعارف معاملة الصبيّ بعد عصر النبي و الأئمّة عليهم السلام مقطوع الخلاف ، و إلّا لاحتاج تفهيم ذلك إلى بيان زائد ، و هو مفقود في كلماتهم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كاشف عن عدم حدوث هذه السيرة من عصر ظهور الإسلام ، فعلى أيّ حال لا ريب في ثبوت هذه السيرة بين المتشرّعة من لدن صدر الإسلام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مقتضى التأمّل في حال السيرة في زماننا ، ما قرّرناه من التفصيل بين الصبيّ المميّز ، و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في الصبيّ المميّز ، فيخرج غير المميّز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لا يبعد دعوى استقرار السيرة على المعاملة مع غير المميّز ، كالآلة و صِرف الوسيلة في الإيصال ، و أمّا الصبيّ المميّز فمقتضى التحقيق ، استقرار سيرة المتشرّعة على نفوذ تصرّفاته الإنشائية إذا كانت بإذن وليّه من دون اعتبار للآلية ، فعمدة الدليل على ذلك هو السيرة ، و أمّا النصوص و قاعدة نفي العسر و الحرج ، فلا تصلحان للاستدلال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مقتضى القاعدة الأوّلية ، هي نفوذ تصرّفات الصبيّ المميّز في الأشياء</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59" w:name="pg950_7448"/>
    </w:p>
    <w:p>
      <w:pPr>
        <w:pStyle w:val="BookText"/>
        <w:rPr/>
      </w:pPr>
      <w:bookmarkEnd w:id="159"/>
      <w:r>
        <w:rPr>
          <w:rFonts w:ascii="Amiri" w:hAnsi="Amiri" w:eastAsia="Amiri" w:cs="Amiri"/>
          <w:color w:val="111111"/>
          <w:sz w:val="28"/>
          <w:sz w:val="28"/>
          <w:szCs w:val="28"/>
          <w:rtl w:val="true"/>
          <w:lang w:bidi="ar-SA"/>
        </w:rPr>
        <w:t>و إن كان في كمال التميّز و الرشد ، و كان التصرّف في غاية الغبطة و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يجدي في الصحّة إذن الوليّ سابقاً و لا إجازته لاحقاً عند المشهور ، و هو الأقوى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اليسيرة إذا كانت بإذن الوليّ ؛ و ذلك لأنّ أحكام المعاملات إمضائية ، لا تأسيسية ، كما قرّر في محلّه ، و عليه فمقتضى الأصل في المعاملات ، هو الرجوع إلى سيرة أهل العرف و العقلاء ، فما استقرّت عليه سيرتهم هو المحكّم شرعاً ما دام لم يثبت الردع من جانب الشارع ، و هي قد استقرّت في المقام على نفوذ معاملات الصبيّ المميّز في الأشياء اليسيرة ، من غير فرق بين تصرّفه في ماله ، أو مال غيره ، فالدليل هو السيرة ، لا إطلاق عمومات حلّية البيع و التجارة عن تراضٍ ، كما عن الأردبيلي ، لكي يستشكل على ذلك بانصراف عمومات الكتاب و إطلاقاتها إلى المكلّفين ؛ حسب ارتكاز ما هو الشائع بين أهل الشرع ، كما أشكل عليه السيّد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عمومات منع تصرّفات الصبيّ ، فظاهرها منع تصرّفاته الاستقلالية ، كما هو ظاهر النهي عن دفع المال إليه في الآية</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06013_373438147"/>
      <w:bookmarkStart w:id="161" w:name="_Toc59"/>
      <w:bookmarkEnd w:id="160"/>
      <w:r>
        <w:rPr>
          <w:rtl w:val="true"/>
        </w:rPr>
        <w:t>الكلام في اعتبار الرشد</w:t>
      </w:r>
      <w:bookmarkEnd w:id="161"/>
    </w:p>
    <w:p>
      <w:pPr>
        <w:pStyle w:val="Heading5"/>
        <w:numPr>
          <w:ilvl w:val="4"/>
          <w:numId w:val="1"/>
        </w:numPr>
        <w:rPr/>
      </w:pPr>
      <w:bookmarkStart w:id="162" w:name="__RefHeading___Toc806015_373438147"/>
      <w:bookmarkStart w:id="163" w:name="_Toc60"/>
      <w:bookmarkEnd w:id="162"/>
      <w:r>
        <w:rPr>
          <w:rtl w:val="true"/>
        </w:rPr>
        <w:t>اشارة</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عمدة ما يدور مداره الاختلاف في اعتبار الرشد ، هو قوله تعالى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164" w:name="pg950_7449"/>
    </w:p>
    <w:p>
      <w:pPr>
        <w:pStyle w:val="BookText"/>
        <w:rPr/>
      </w:pPr>
      <w:bookmarkEnd w:id="164"/>
      <w:r>
        <w:rPr>
          <w:rFonts w:ascii="Amiri" w:hAnsi="Amiri" w:eastAsia="Amiri" w:cs="Amiri"/>
          <w:color w:val="111111"/>
          <w:sz w:val="28"/>
          <w:sz w:val="28"/>
          <w:szCs w:val="28"/>
          <w:rtl w:val="true"/>
          <w:lang w:bidi="ar-SA"/>
        </w:rPr>
        <w:t>و للسيّد الماتن قدس سره كلام جامع و تحقيق دقيق حول مفاد هذه الآية لم يسبقه إلى مثله أحدٌ ، و نحرّر كلامه في ضمن المطالب التالية إن شاء اللّه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806017_373438147"/>
      <w:bookmarkStart w:id="166" w:name="_Toc61"/>
      <w:bookmarkEnd w:id="165"/>
      <w:r>
        <w:rPr>
          <w:rtl w:val="true"/>
        </w:rPr>
        <w:t>بيان الاحتمالات في الآية</w:t>
      </w:r>
      <w:bookmarkEnd w:id="16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مدلول الآية المزبورة المبحوث عنها في المقام ، أربعة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الأمر بالاختبار حتّى زمان البلوغ مطلقاً ؛ سواء كان بالاحتلام ، أو غيره ، نظير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السمكة حتّى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فالمقصود هو الأمر بالاختبار من وقت يحتمل الرشد في اليتامى ؛ قبل البلوغ ، و بعد ما حان وقته ؛ بحيث يكون زمانا اليتم و البلوغ داخلين في الاختبار ، و حينئذٍ فإيناس الرشد في كلا الزمانين موضوع لحكم ردّ المال إلى الصبيّ و صحّة معاملاته ؛ سواء كان قبل البلوغ ،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حال البلوغ ؛ لدفع توهّم اختصاص الاختبار بغير البالغ و عدم حاجة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 ، أو الاحتلام ، أو إنبات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الاختبار ؛ و وجوب دفع المال إليه حتّى مع عدم رشده ، فلأجل دفع هذا التوهّم ، أدخل حال البلوغ فيما قبل البلوغ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بَلَغُوا النِّكاحَ فَإِنْ آنَسْتُمْ مِنْهُمْ رُشْداً فَادْفَعُوا إِلَيْهِمْ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الغاية خارجة عن المغيّا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 اشْرَبُوا حَتّى يَتَبَيَّنَ لَكُمُ 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الاختبار من زمان يحتمل فيه الرشد إلى زمان انقطاع اليتم ؛ و هو أوّل آن البلوغ ، و لازمه أن يكون رشد الصبيّ قبل حصول بلوغه ، موضوعاً مستقلّاً لصحّة معاملاته ، و يكون البلوغ موضوعاً آخر مستقلّاً لصحّتها ؛ من غير احتياج إلى الاختبار ، بل و لو مع عدم الرشد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بناءً على كون الرشد من الصفات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بلغ النكاح ، يكون عدم اختبار البالغ لأمارية البلوغ على تحقّق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ما قبل البلوغ 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بالرشد قبل البلوغ ؛ يحتاج إلى الاختبار بخلاف ما بعد البلوغ ؛ نظراً إلى أمارية البلوغ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من المحقّق الإيرواني اختيار هذا الاحتمال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استفادة أنّ المدار في صحّة معاملات الصبيّ ، على الرشد من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تكون الجملة الأخيرة ، استدراكاً عن صدر الآية ، و أنّه مع استئناس الرشد لا يتوقّف في دفع المال ، و لا ينتظر البلوغ ، و أنّ اعتبار البلوغ طريقي اعتبر أمارة إلى الرشد بلا موضوعية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الغاية أيضاً خارجةً عن المغيّا ، إلّا أنّ إحراز الرشد بالاختبار قبل البلوغ يكون لأجل إحراز شرط جواز دفع المال إليه حين البلوغ ، فلا يدفع إليه المال ما لم يبلُغ و لو احرز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هذا الاحتمال كون الرشد و البلوغ معاً ، موضوع صحّة معاملات الصبيّ ، لا كلّ واحدٍ منهما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وجه الأمر بالابتلاء قبل البلوغ ، هو الاحتياط في أموال اليتامى ؛ حذراً من منع الصبيّ عن التصرّف في ماله بعد بلوغه إذا لم يحرز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للتعليل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له ، و المراد وجوب الابتلاء لأجل إيناس الرشد منهم عند البلوغ ، و تكون النتيجة كالثالث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الفرق بينهما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في هذا الاحتمال ، و لكن في الاحتمال الثالث للغاية ، كما هي كذلك بناءً على الاحتمالين الأوّلين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الابتلاء إنّما هو لإيناس الرشد ، لا لكشف البلوغ ؛ بناءً على غير احتمال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على الأوّل فواضح ، لفرض كون الرشد تمام الموضوع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الثاني 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كان بلوغ النكاح غايةً للابتلاء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معقولية كون الابتلاء إلى البلوغ كاشفاً عن البلوغ ، حيث لا يعقل كون الكاشف مقيّداً أو مغيّا بالمنكشف ؛ لأنّ الابتلاء إلى البلوغ يوجب العلم بالبلوغ ، و الكشف بالأمارة إنّما هو في فرض عدم العلم بالبلوغ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على الاحتمال الرابع ، فلا مانع عقلي من كون الابتلاء لكشف البلوغ أو الرشد ، و عليه فمعنى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 فإذا بلغوا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بكشف الابتلاء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فادفعوا إليهم أموالهم ؛ إذا آنستم منهم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يكون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ابتلوهم ؛ لأجل أنّه إذا بلغوا النكاح و كان ابتلاؤهم كاشفاً عن رشدهم ، فادفعوا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هذا الاحتمال ضعيف ؛ نظراً إلى عدم ربط بين الابتلاء و بين البلوغ بوجوده الواقعي ، و إنّما الربط بينه و بين العلم بالبلوغ ، و عليه فكان حقّ العبارة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 حتّى إذا علمتم بلوغهم حدّ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الابتلاء لإيناس الرشد ؛ لوضوح المناسبة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يتشبّث لإثبات أنّ الابتلاء لكشف البلوغ ، بما رواه علي بن إبراهيم في تفسيره ، عن أبي الجارود ، عن أبي جعفر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يده مال بعض اليتامى ، فلا يجوز أن يعطيه حتّى يبلغ النكاح و يحتلم ، فإذا احتلم ، و وجب عليه الحدود ، و إقامة الفرائض ، و لا يكون مضيّعاً ، و لا شارب خمرٍ ، و لا زانياً ، فإذا اونس منه الرشد دفع إليه المال ،</w:t>
      </w:r>
      <w:bookmarkStart w:id="167" w:name="pg950_7452"/>
    </w:p>
    <w:p>
      <w:pPr>
        <w:pStyle w:val="BookText"/>
        <w:rPr/>
      </w:pPr>
      <w:bookmarkEnd w:id="167"/>
      <w:r>
        <w:rPr>
          <w:rFonts w:ascii="Amiri" w:hAnsi="Amiri" w:eastAsia="Amiri" w:cs="Amiri"/>
          <w:color w:val="111111"/>
          <w:sz w:val="28"/>
          <w:sz w:val="28"/>
          <w:szCs w:val="28"/>
          <w:rtl w:val="true"/>
          <w:lang w:bidi="ar-SA"/>
        </w:rPr>
        <w:t>و يشهد عليه ، فإذا كانوا لا يعلمون أنّه قد بلغ فليمتحن بريح إبطه ، أو نبت عانته ، و إذا كان ذلك فقد بلغ ، فيدفع إليه المال إذا كان رشيداً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ضعف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يفيد أكثر من اعتبار البلوغ و الرشد كليهما معاً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806019_373438147"/>
      <w:bookmarkStart w:id="169" w:name="_Toc62"/>
      <w:bookmarkEnd w:id="168"/>
      <w:r>
        <w:rPr>
          <w:rtl w:val="true"/>
        </w:rPr>
        <w:t xml:space="preserve">نقد رأي صاحب </w:t>
      </w:r>
      <w:r>
        <w:rPr>
          <w:rtl w:val="true"/>
        </w:rPr>
        <w:t>«</w:t>
      </w:r>
      <w:r>
        <w:rPr>
          <w:rtl w:val="true"/>
        </w:rPr>
        <w:t>الجواهر</w:t>
      </w:r>
      <w:r>
        <w:rPr>
          <w:rtl w:val="true"/>
        </w:rPr>
        <w:t>»</w:t>
      </w:r>
      <w:bookmarkEnd w:id="1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استظهر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 و رجّحه على سائر الوجوه ؛ بدعوى أنّها ظرفية شرطية ، و أنّه يندر خروجها عنهما ، فلا يحمل عليه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اقتضاء كونها لغير الشرط ، انقطاع الابتلاء بالبلوغ ، و هو خلاف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استمرار الابتلاء إلى بروز الرشد ، أو اليأس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يلزم منه حجر البالغ ما لم يؤنس منه الرشد ، و يرتفع الحجر عن غير البالغ إذا اونس منه الرشد ؛ نظراً إلى انتفاء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إيناس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 ، دون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أشكل عليه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الميزان في الاستظهار من الكلام ، هو العرف العامّ ، و لا ريب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للغاية حسب فهم أهل العرف ، و عليه فإيناس الرشد متفرّع على الابتلاء إلى زمان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ندرة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تسليمها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عدم حمل الكتاب عليه عند ظهوره فيه ؛ لأجل القرينة ما لم يخلّ بالفصاحة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 و جملة الشرط و الجزاء جزاءً ، و كون المجموع غاية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مخالف لفهم العقلاء ، و محتاجٌ إلى التأويل ، بل خارج عن</w:t>
      </w:r>
      <w:bookmarkStart w:id="170" w:name="pg950_7453"/>
    </w:p>
    <w:p>
      <w:pPr>
        <w:pStyle w:val="BookText"/>
        <w:rPr/>
      </w:pPr>
      <w:bookmarkEnd w:id="170"/>
      <w:r>
        <w:rPr>
          <w:rFonts w:ascii="Amiri" w:hAnsi="Amiri" w:eastAsia="Amiri" w:cs="Amiri"/>
          <w:color w:val="111111"/>
          <w:sz w:val="28"/>
          <w:sz w:val="28"/>
          <w:szCs w:val="28"/>
          <w:rtl w:val="true"/>
          <w:lang w:bidi="ar-SA"/>
        </w:rPr>
        <w:t>اسلوب الفصاحة ، فلا يُحمل عليه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لا للغاية ، نادرٌ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اقتضاء انقطاع الابتلاء بالبلوغ ، فهو يلزم من الوجه الذي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لأنّه مقتضى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 حيث تقتضي قطع ارتباط ما بعدها عمّا قبلها ، فتكون الآية حينئذٍ ساكتة عمّا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يلزم من سائر الوجوه ؛ لأنّ النكتة في الأمر بالابتلاء ، هي الاحتياط في أموال اليتامى بالاجتناب عن الولاية عليهم بعد خروجهم عن الحجر واقعاً ، و من هنا تقتضي مناسبات الحكم و الموضوع ، عدم المفهوم للغاية في المقام ، و ثبوت الابتلاء حتّى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الآية ليست بصدد بيان حدود الابتلاء من جهة الغاية ، و إنّما سيقت لنكتةٍ اخرى ؛ و هي تقديم الابتلاء على زمان البلوغ ؛ لأجل ردّ مال اليتيم إليه في أوّل زمان رشده بعد البلوغ من غير انتظار رشده ، و في مثله لا مفهوم للآية ؛ نظراً إلى تحقّق النكتة المذكورة قبل الغاية و بعدها بلا فرق</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806021_373438147"/>
      <w:bookmarkStart w:id="172" w:name="_Toc63"/>
      <w:bookmarkEnd w:id="171"/>
      <w:r>
        <w:rPr>
          <w:rtl w:val="true"/>
        </w:rPr>
        <w:t>رأي السيّد الإمام الراحل قدس سره و نقد كلام بعض الأعاظم</w:t>
      </w:r>
      <w:bookmarkEnd w:id="1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رجّح السيّد الإمام قدس سره ثالث الاحتمالات الأربعة المذكورة في الآية ؛ و ذلك لا لما ذكره بعض الأعاظم مستدلّاً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لمّا أمر بإيتاء اليتامى أموالهم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الْيَتامى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دفع المال إلى السفيه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 الحدّ الفاصل بين ما يحلّ للوليّ و ما لا يحلّ ؛ باشتراط البلوغ و إيناس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تفريعاً على إيناس</w:t>
      </w:r>
    </w:p>
    <w:p>
      <w:pPr>
        <w:pStyle w:val="BookText"/>
        <w:rPr/>
      </w:pPr>
      <w:r>
        <w:rPr>
          <w:rFonts w:ascii="Amiri" w:hAnsi="Amiri" w:eastAsia="Amiri" w:cs="Amiri"/>
          <w:color w:val="111111"/>
          <w:sz w:val="28"/>
          <w:sz w:val="28"/>
          <w:szCs w:val="28"/>
          <w:rtl w:val="true"/>
          <w:lang w:bidi="ar-SA"/>
        </w:rPr>
        <w:t>الرشد بعد البلوغ ، لم يكن وجه لجعل البلوغ غاية للابتلاء ، و كان الأنسب أن يقال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فإن آنستم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لما يرد على الوجه الأوّل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مقتضى الجمع بين الأمر بإيتاء المال إلى اليتامى و بين النهي عن دفع المال إلى السفيه ، كفاية الرشد و البلوغ في دفع المال إلى اليتامى ، و هذا عين الاحتمال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يرد على الوجه الثاني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جعل البلوغ غايةً ، لعلّه لأجل إفهام أنّ اعتبار الرشد إنّما هو قبل البلوغ ، و أمّا بعده فيكفي البلوغ وحده بلا اعتبار لإيناس الرشد ، و مرجع ذلك إلى اعتبار كلٍّ من البلوغ و إيناس الرشد مستقلّاً في دفع مال اليتامى إليهم ، و هذا أيضاً عين الاحتمال الثاني ، فالوجهان المذكوران في كلامه لا صلة لهما بالوجه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الوجه في أظهرية الاحتمال الثالث ، ظهور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بعد مسبوقية الآية 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تُؤْتُوا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 وجوب دفع المال إلى البالغ الرشيد ، معلول رفع حجره ؛ و سقوط ولاية الوليّ عنه ، و استقلاله في اموره ، و ذلك على حذو وجوب ردّ مال الغير إليه ، و أنّ اليتيم يصير بالبلوغ و الرشد ، كسائر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بناءً على رأي السيّد الماتن قدس سره تدلّ الآية على عدم نفوذ معاملات الصبيّ قبل الرشد أو قبل البلوغ مستقلّاً ، و هل تدلّ الآية على عدم نفوذ معاملات الصبيّ و لو بإذن الوليّ ، أو تدلّ على نفوذها في الجملة ؟نقل السيّد الماتن قدس سره عن أبي حنيفة ، دلالة الآية على نفوذ معاملات الصبيّ الاختبارية إذا كانت بإذن الوليّ ؛ تمسّكاً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جواز ابتلاء الصبيّ مطلقاً حتّى في المعاملات ، و لازمه صحّتها و نفوذها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جوابه عن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مقتضى الأمر بدفع المال إلى الصبيّ بعد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و إيناس الرشد ، عدم جواز دفعه و لا التصرّف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الصغر ؛ لأنّه لا قائل بالفرق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ردّ السيّد الماتن قدس سره جواب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كلام أبي حنيفة ناظر في اختبار الصبيّ بالمعاملات بإذن الوليّ ، لا في معاملاته مستقلّاً لكي يرد إشكال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أجاب قدس سره عن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إطلاق الآية ثابت من جهة كلّ ما يتحقّق به الابتلاء ، و أنّ الذي يتحقّق به الابتلاء هو ذات المعاملة ؛ من دون دخل لصحّتها أو نفوذها في ذلك ، فلا إطلاق للأمر بالابتلاء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أضاف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حجر الصبيّ و البالغ غير الرشيد عن التصرّف ، عدم نفوذ معاملاته ؛ سواء دفع إليه ماله فيتصرّف فيه مستقلّاً كسائر الناس المالكين ، أو لم يدفع ، و لكن كان مستقلّاً في التصرّف من دون اعتبار إذن الوليّ ؛ بحيث يجب على الوليّ متابعته ، أو كانت بإذن الوليّ ؛ بأن يأذن له في أن يتصرّف في أمواله مستقلّاً من قبل نفسه ، أو وكالةً عن الوليّ ، ففي جميع هذه الصور الأربع ، مقتضى اعتبار البلوغ و الرشد معاً ، عدم نفوذ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عدم نفوذها مستقلّاً بلا اعتبار إذن الوليّ ، فاتّضح وجهه من خلال ما بيّناه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نفوذها مستقلّاً و لو بإذن الوليّ أو وكالةً عنه ، فالوجه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اعتبار الرشد ، هو صيانة أموال الصبيّ من الضياع بمعاملته السفهية ، و أنّ استقلاله في التصرّف مستلزم لهذا المحذور قطعاً ، و من الواضح عدم تأثير لمجرّد إذن الوليّ في دفع هذا المحذور ؛ ما لم يكن الصبيّ تحت نظر الوليّ و تشخيصه في المعاملة ، فإنّ النكتة العقلائية في حجر الصبيّ ، تقتضي عدم استقلاله في المعاملات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بأيّ وجهٍ من الوجوه ، بل لزوم كونه تابعاً لنظر الوليّ و تحت ولايته في معاملاته ، بل جميع تصرّفاته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لا دلالة لها على حجره عن مجرّد إجراء الصيغة ؛ نظراً إلى انتفاء المحذور المذكور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حاصل كلام السيّد الماتن قدس سره في المقام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للمحقّق الخوئي قدس سره كلام في المقام يرجع إلى الاحتمال الثالث ، فراجع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في المقام إشكالاً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الابتلاء لا يتوقّف على دفع المال إلى الصبيّ ، بل يمكن بتولية المساومة ، و تقويم المتاع ، و بعض مقدّمات المعاملة ، و هذا لا ينافي عدم جواز دفع المال إليه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اشكل بتحقّق الابتلاء بدفع المال إليه لمجرّد حفظه ، لا المعاملة به ، كما في مرسل الصدوق ،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إيناس الرشد حفظ المال</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و ظاهره تحقّق إيناس الرشد بحفظ المال ، لا المعاملة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خلاف ظاهر إطلاق الأمر بالابتلاء ؛ فإنّه يشمل الاختبار بأيّ نحوٍ كان ، و التقييد ببعض أنواعه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يقال في توجيه الإشكال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المأمور به طبيعي الاختبار ، و هو يمتثل بالإتيان ببعض أفراد الابتلاء ، كما هو الشأن في الأمر بالطبيعي في سائر الموارد ؛ إلّا أنّ الكلام في إمكان الاختبار في مقدّمات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مفاد الإطلاق في المقام ، ليس هو الشمول الاستغراقي لكي يشكل بذلك ، بل هو الشمول البدلي ، فمعنى الإطلاق أنّ الأمر بالابتلاء ، يشمل أيّ نحوٍ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73" w:name="pg950_7457"/>
    </w:p>
    <w:p>
      <w:pPr>
        <w:pStyle w:val="BookText"/>
        <w:rPr/>
      </w:pPr>
      <w:bookmarkEnd w:id="173"/>
      <w:r>
        <w:rPr>
          <w:rFonts w:ascii="Amiri" w:hAnsi="Amiri" w:eastAsia="Amiri" w:cs="Amiri"/>
          <w:color w:val="111111"/>
          <w:sz w:val="28"/>
          <w:sz w:val="28"/>
          <w:szCs w:val="28"/>
          <w:rtl w:val="true"/>
          <w:lang w:bidi="ar-SA"/>
        </w:rPr>
        <w:t>و مصداق من مصاديق الابتلاء على البدل ؛ سواء أ كان الابتلاء بمقدّمات المعاملة ، أو نفسها ، أو بغير ذلك ، فالتقييد ببعض مصاديق الابتلاء لا 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المحقّق النائيني قدس سره </w:t>
      </w:r>
      <w:r>
        <w:rPr>
          <w:rStyle w:val="FootnoteAnchor"/>
          <w:rtl w:val="true"/>
        </w:rPr>
        <w:footnoteReference w:id="295"/>
      </w:r>
      <w:r>
        <w:rPr>
          <w:rFonts w:ascii="Amiri" w:hAnsi="Amiri" w:eastAsia="Amiri" w:cs="Amiri"/>
          <w:color w:val="111111"/>
          <w:sz w:val="28"/>
          <w:sz w:val="28"/>
          <w:szCs w:val="28"/>
          <w:rtl w:val="true"/>
          <w:lang w:bidi="ar-SA"/>
        </w:rPr>
        <w:t xml:space="preserve">احتمل كون مفاد الآية ، اعتبار الرشد و كفايته إذا حصل قبل البلوغ ، 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المخرِجة ما بعدها ، ثمّ جزم بأنّ المقصود هو اعتبار الرشد و البلوغ معاً ، و وجّه الأمر بالابتلاء قبل البلوغ ، بالاحتراز عن تصرّف الوليّ في مال الصبيّ إسرافاً و بداراً ؛ نظراً إلى انتفاء ولايته عليه عند البلوغ و الرشد ، فكأنّ الآية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اليتامى حتّى إذا بلغوا ، فإذا بلغوا راشدين فادفعوا إليهم أموالهم ؛ و ذلك لأنّ الصبيّ إذا بلغ حال كونه رشيداً في الواقع ، لا ولاية لأحد على ماله ، كسائر البالغين ، و عليه فلا يجوز للوليّ التصرّف في ماله بأيّ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الوجه الذي اختاره المحقّق المزبور ، هو الاحتمال الثالث من الاحتمالات الأربعة الذي اختاره السيّد الماتن قدس سره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806023_373438147"/>
      <w:bookmarkStart w:id="175" w:name="_Toc64"/>
      <w:bookmarkEnd w:id="174"/>
      <w:r>
        <w:rPr>
          <w:rtl w:val="true"/>
        </w:rPr>
        <w:t>مقتضى التحقيق في المقام</w:t>
      </w:r>
      <w:bookmarkEnd w:id="17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يخطر بالبال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التأمّل في مفاد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كنّا نحن و الآية ، لما كان ترجيح للاحتمال الثالث على الاحتمالين الأوّل و الثاني ، 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بصدد بيان اعتبار إيناس الرشد أيضاً ؛ في عَرْض اعتبار البلوغ ، بمعنى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مستقلّ لنفوذ التصرّف و صحّة المعاملات ، كما قوّاه شيخ الطائفة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و استظهره المحقّق الإيرواني قدس سره و قد سبقت عبارته في بيان الاحتمال الثاني من الاحتمالات الأربعة ؛ و ذلك لأنّ الأنسب بالمحاورة ، أن يكون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تفريع الحكم على إيناس الرشد مرتبطاً بالأمر بالابتلاء الكاشف عن الرشد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ذكر البلوغ غاية للابتلاء ، فلعلّه للتنبيه على أنّه بمجرّد البلوغ لا اعتبار للابتلاء ؛ نظراً إلى كون البلوغ أمارة على الرشد ، فلا حاجة إلى كشفه بالابتلاء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و جملة ما بعدها مستأنفة ، خلاف الظاهر ؛ لندور ذلك و بُعده عن ارتكاز أهل المحاورة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البلوغ فيستفاد من السنّة المتواترة ، بل عليه تسالم الفقهاء ؛ نظراً إلى دلالة الأخبار المتظافرة على عدم نفوذ تصرّف الصبيّ غير البالغ ، فلأجل ذلك يتعيّن الاحتمال الثالث ؛ و هو اعتبار البلوغ و الرشد معاً ، لا كلّ واحدٍ منهما وحده ؛ نظراً إلى دلالة الآية على عدم نفوذ تصرّف غير الرشيد ، كما دلّت النصوص المتظافرة على عدم جواز معاملة غير البالغ ، و مقتضى الصناعة في الأخذ بمدلولهما ، هو اعتبار البلوغ و الرشد كليهما في نفوذ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توجيه القول بظهور الآية في بيان اعتبار الرشد مستقلّاً في عَرض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استئنافية ، كما يظهر من الزمخشري </w:t>
      </w:r>
      <w:r>
        <w:rPr>
          <w:rStyle w:val="FootnoteAnchor"/>
          <w:rtl w:val="true"/>
        </w:rPr>
        <w:footnoteReference w:id="297"/>
      </w:r>
      <w:r>
        <w:rPr>
          <w:rFonts w:ascii="Amiri" w:hAnsi="Amiri" w:eastAsia="Amiri" w:cs="Amiri"/>
          <w:color w:val="111111"/>
          <w:sz w:val="28"/>
          <w:sz w:val="28"/>
          <w:szCs w:val="28"/>
          <w:rtl w:val="true"/>
          <w:lang w:bidi="ar-SA"/>
        </w:rPr>
        <w:t xml:space="preserve">، و تبعه الطبرسي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الجامع</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xml:space="preserve">، و اختاره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299"/>
      </w:r>
      <w:r>
        <w:rPr>
          <w:rFonts w:ascii="Amiri" w:hAnsi="Amiri" w:eastAsia="Amiri" w:cs="Amiri"/>
          <w:color w:val="111111"/>
          <w:sz w:val="28"/>
          <w:sz w:val="28"/>
          <w:szCs w:val="28"/>
          <w:rtl w:val="true"/>
          <w:lang w:bidi="ar-SA"/>
        </w:rPr>
        <w:t xml:space="preserve">بعد ما نقله عن العلّامة الطباطبائي قدس سره 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 إن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 فيها معنى الظرفية ، و مجموع الشرط و الجزاء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اليتامى إذا بلغوا و وجدتم فيهم رشداً ، فادفعوا إليهم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ابتدائية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استئنافيتها ، لا تنافي كونها بمعنى انتهاء الغاية ،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تأتي بمعنى انتهاء الغاية ، فكذلك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اشرب فيها أيضاً معنى انتهاء الغاية ، بل هو الغالب في موارد استعمالها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لغة العرب لثلاثة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الغاية ، و هو الغالب ، و التعليل ، 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أقلّ استعمالاً من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تستعمل على ثلاثة أوجه من جهة 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الجارّة ، و العاطفة ، و الاستئنافية ، كما قال ابن هشام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 فتدخل على المفردات ، و لو دخلت على الجمل اوّلت إلى المفرد ، فلذا تفتح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 فتكون بمنزلة واو العطف ، إلّا أنّها تفترق عن الواو بعدم دخولها على المضمر و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الاستئنافية ، فتأتي غالباً بمعنى انتهاء الغاية ، كالجارّة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الجارّة لا تدخل إلّا على المفرد ، أو على المأوّل إليه ،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 فإنّها لا تدخل إلّا على الجمل الاسمية و الفعلية التي فعلها ماضٍ أو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ابن هشام للماضي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بَدَّلْنا مَكانَ السَّيِّئَةِ الْحَسَنَةَ حَتّى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وَ قالُوا قَدْ مَسَّ آباءَنَا الضَّرّاءُ وَ السَّرّاءُ</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صَدَقَكُمُ اللّهُ وَعْدَهُ إِذْ تَحُسُّونَهُمْ بِإِذْنِهِ حَتّى إِذا فَشِلْتُمْ وَ تَنازَعْتُمْ فِي الْأَمْرِ</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مغنى اللبيب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لذلك في المغني بقول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ماء دجلة أشكلُ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مثّل به بعينه في تفسير الكشّاف في ذيل الآية المبحوث عنها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للمضارع بقول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يُغْشون حتّى ما تَهِرُّ كلابُهم لا يَسْألون عن السواد المقبل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تنافي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 و بين كونها بمعني الغاية ؛ لأنّ الجملة المستأنفة هي المنقطعة عمّا قبلها في الإعراب ، أي لا يعمل فيها عامل سابق عليها في الكلام ، و ليس معناها الانقطاع عمّا قبلها من جهة مضمون الكلام و مفاده ، و لذا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غالباً بمعنى انتهاء الغاية ، كما هي بهذا المعنى في الآيتين المزبورتين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 و الجملة الواقعة بعدها مستأنفة ، كما عليه جمهور ادباء العرب و نحاتهم ، كما قال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اشرب فيها معنى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كونها استئنافية ، فلدخولها على الجملة الفعلية التي فعلها ماضٍ ،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الاستئنافية ، كما قال ابن هشام </w:t>
      </w:r>
      <w:r>
        <w:rPr>
          <w:rStyle w:val="FootnoteAnchor"/>
          <w:rtl w:val="true"/>
        </w:rPr>
        <w:footnoteReference w:id="305"/>
      </w:r>
      <w:r>
        <w:rPr>
          <w:rFonts w:ascii="Amiri" w:hAnsi="Amiri" w:eastAsia="Amiri" w:cs="Amiri"/>
          <w:color w:val="111111"/>
          <w:sz w:val="28"/>
          <w:sz w:val="28"/>
          <w:szCs w:val="28"/>
          <w:rtl w:val="true"/>
          <w:lang w:bidi="ar-SA"/>
        </w:rPr>
        <w:t>، و قال الزمخشري</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 هي التي تدخل على 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كونها بمعنى الغاية ، فلوضوح كون إيناس الرشد من الصبيّ بعد بلوغه ، نتيجة اختباره بأنواع المعاملات قبل البلوغ ، كما هو الغرض من الأمر بابتلاء اليتامى في صدر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تترجّح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 كما أنّها تناسب سياق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غلبة استعمالها في الشرطية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فالجملة الواقعة بعدها تكون شرطية، و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و جزاء ، و وقعت بمجموعها جواباً للشرط الأوّل ؛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عن العلّامة الطباطبائي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الأصوب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للشرط ، كما هو الأصل فيها ، و جوابه مجموع الشرط و الجزاء ؛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ابتداءٍ ، و غايتها مضمون الجملة التي بعدها ؛ و هو دفع المال عقيب إيناس الرشد الواقع عقيب بلوغ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ممّا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ليس دليل 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 مجرّد غلبة استعمالها في ذلك ، و لزوم محذور انقطاع الابتلاء بالبلوغ من القول بظرفيتها ، لكي يرد عليه الإشكال المتقدّم من السيّد الإمام قدس سره بل إنّها تناسب سياق الآية ، و تُلائم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 كما قرّرنا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فحيث عرفت أنّ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كونها بمعنى انتهاء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الغاية ، فلذا يترجّح المعنى الثالث من الاحتمالات الأربعة المذكورة للآية ، فالأظهر أنّ معنى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اختبروا اليتامى و امتحنوهم ؛ لإحراز رشدهم و كمالهم ، فإذا بلغوا النكاح و وجدتم فيهم رشداً و بصيرةً في المعاملات ، فادفعوا إليهم أموالهم ، و بناءً على ذلك يكون إحراز الرشد بالاختبار قبل البلوغ ؛ لأجل إحراز شرط جواز دفع المال إليه حين البلوغ ، حذراً من منعه عن التصرّف في أمواله بعد البلوغ ، و لازم ذلك اشتراط البلوغ و الرشد معاً في جواز تصرّفات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اعتبار البلوغ و الرشد معاً ،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هشام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يتم اليتيم بالاحتلام ، و هو أشدّه ، و إن احتلم و لم يؤنس منه رشده و كان سفيهاً أو ضعيفاً ،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اعتبار الرشد و كمال العقل ، و عدم كفاية مجرّد البلوغ بالاحتلام في نفوذ تصرّفات الصبيّ و جواز دفع ماله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أبي بصير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اليتيم قد قرأ القرآن ، و ليس بعقله بأس ، و له مالٌ على يد رجلٍ ، فأراد الذي عنده المال أن يعمل به مضاربة ، فأذن له الغلام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أن يعمل به حتّى يحتلم و يدفع إليه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احتلم و لم يكن له عقل ، لم يدفع إليه شيء أبداً</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علي بن جعفر ، 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76" w:name="pg950_7463"/>
    </w:p>
    <w:p>
      <w:pPr>
        <w:pStyle w:val="BookText"/>
        <w:rPr/>
      </w:pPr>
      <w:bookmarkEnd w:id="176"/>
      <w:r>
        <w:rPr>
          <w:rFonts w:ascii="Amiri" w:hAnsi="Amiri" w:eastAsia="Amiri" w:cs="Amiri"/>
          <w:color w:val="111111"/>
          <w:sz w:val="28"/>
          <w:sz w:val="28"/>
          <w:szCs w:val="28"/>
          <w:rtl w:val="true"/>
          <w:lang w:bidi="ar-SA"/>
        </w:rPr>
        <w:t>اليتيم ، متى ينقطع يتمه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 و عرف الأخذ و العطاء</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من النصوص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806025_373438147"/>
      <w:bookmarkStart w:id="178" w:name="_Toc65"/>
      <w:bookmarkEnd w:id="177"/>
      <w:r>
        <w:rPr>
          <w:rtl w:val="true"/>
        </w:rPr>
        <w:t>و ينبغي التنبيه في المقام على نكات</w:t>
      </w:r>
      <w:r>
        <w:rPr>
          <w:rtl w:val="true"/>
        </w:rPr>
        <w:t>:</w:t>
      </w:r>
      <w:bookmarkEnd w:id="1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وجه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بيان نوع من الرشد ؛ و هو رشد الصبيّ و كماله في التصرّفات ، و المعاملات ، و التجارات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هو إشارة إلى قدرٍ من الرشد يحفظ به الصبيّ ماله ، و يصونه عن الغرور و الخدعة في المعاملات ، كما أشار إليه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يستدلّ لكفاية الرشد ببعض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عيص بن القاسم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اليتيمة ، متى يدفع إليها مالُها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أنّها لا تفسد ، و لا تضيّع</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مفاد هذه الصحيحة ، يلائم أصل اشتراط الرشد في دفع المال إلى اليتيمة و لو مع البلوغ ، فلا ظهور لها في دخل الرشد مستقلّاً ؛ بحيث يكون تمام الموضوع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الأصبغ بن نباتة ،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أن</w:t>
      </w:r>
    </w:p>
    <w:p>
      <w:pPr>
        <w:pStyle w:val="BookText"/>
        <w:rPr/>
      </w:pPr>
      <w:r>
        <w:rPr>
          <w:rFonts w:ascii="Amiri" w:hAnsi="Amiri" w:eastAsia="Amiri" w:cs="Amiri"/>
          <w:color w:val="111111"/>
          <w:sz w:val="28"/>
          <w:sz w:val="28"/>
          <w:szCs w:val="28"/>
          <w:rtl w:val="true"/>
          <w:lang w:bidi="ar-SA"/>
        </w:rPr>
        <w:t>يحجر على الغلام المفسد حتّى يعقل</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عليها الإشكال الوارد على الصحيحة السابقة ، مضافاً إلى ضعف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مقتضى التحقيق الأخذ بمدلول الآية و النصوص المزبورة ، فيعتبر الرشد و البلوغ معاً في نفوذ تصرّفات الصبيّ ،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ورد في ذيل كلام السيّد الماتن ، عدم تأثير لكون تصرّف الصبيّ في غاية الغبطة و الصلاح ؛ في مشروعية معاملاته ؛ و نفوذ تصرّفاته ، و الوجه في عدم تأثيره أنّ المعاملات إمضائية ؛ بلا تأسيس فيها للشارع ، فيكون منع الشارع عن معاملات غير البالغ ، ردعاً لسيرة العقلاء الجارية في مورد الغبطة و الصلاح ، فلا أثر لكون معاملة الصبيّ في غاية الغبطة و الصلاح ؛ بعد فرض عدم إمضاء الشارع ، بل ردعه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قاله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تأثير لإذن الوليّ في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ممّا بيّناه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الأقوى تأثيره في الأشياء غير الخطيرة إذا كان الصبيّ مميّزاً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يرجع إلى التفصيل السابق بين الخطير و غيره ، فالحقّ مع السيّد الماتن قدس سره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79" w:name="pg950_7465"/>
    </w:p>
    <w:p>
      <w:pPr>
        <w:pStyle w:val="BookText"/>
        <w:rPr/>
      </w:pPr>
      <w:bookmarkEnd w:id="179"/>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فلا يصحّ بيع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مميّزاً ، و كان بإذن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مستقلاًّ في إيقاعه ؛ على الأقوى في الأشياء الخطيرة ، و على الأحوط في غيرها ، و إن كان الصحّة في اليسيرة إذا كان مميّزاً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جرت عليها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من وجه و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لو كان بمنزلة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تكون حقيقة المعاملة بين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بأس به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1:483</w:t>
      </w:r>
    </w:p>
    <w:p>
      <w:pPr>
        <w:pStyle w:val="Heading4"/>
        <w:numPr>
          <w:ilvl w:val="3"/>
          <w:numId w:val="1"/>
        </w:numPr>
        <w:rPr/>
      </w:pPr>
      <w:bookmarkStart w:id="180" w:name="__RefHeading___Toc806027_373438147"/>
      <w:bookmarkStart w:id="181" w:name="_Toc66"/>
      <w:bookmarkEnd w:id="180"/>
      <w:r>
        <w:rPr>
          <w:rtl w:val="true"/>
        </w:rPr>
        <w:t>شرائط المتعاقدين</w:t>
      </w:r>
      <w:bookmarkEnd w:id="1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الكلام في وجه عدم نفوذ تصرّفات الصبيّ في الجملة ، و عدم كفاية التمييز و كذا إذن الوليّ إذا كان الصبيّ مستقلّاً في المعاملات ، كما أشبعنا الكلام في وجه التفصيل بين الأشياء الخطيرة ، و بين الحقيرة 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المميّز و ما لم تجر عليه السيرة من معاملات الصبيّ في الأشياء اليسيرة و الحقيرة ، فيكون الاحتياط وجوبياً ، فلا تصحّ معاملاته حينئذٍ على الأحوط وجوباً ، و إلّا فلو كان مميّزاً أو كانت معاملته ممّا جرت عليه السيرة ، يكون الاحتياط المزبور استحبابياً</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806029_373438147"/>
      <w:bookmarkStart w:id="183" w:name="_Toc67"/>
      <w:bookmarkEnd w:id="182"/>
      <w:r>
        <w:rPr>
          <w:rtl w:val="true"/>
        </w:rPr>
        <w:t>حكم ما لو كان الصبيّ بمنزلة الآلة في المعاملة</w:t>
      </w:r>
      <w:bookmarkEnd w:id="18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الكلام في نفوذ تصرّفات الصبيّ و صحّة معاملاته إذا كان آلة فيها ؛ فذهب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صحّتها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الأظهر جوازه فيما كان فيه بمنزلة الآلة لمن له الأهلية ؛ لتداوله في الأعصار و الأمصار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 و اللاحقة من غير نكير ، بحيث يعدّ مثله إجماعاً من المسلمين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ينبغي تخصيصه بما هو المعتاد في أمثال هذه الأزمنة ؛ فإنّه الذي يمكن فيه دعوى اتّفاق الاُمّة ، ضرورة ظهوره في إرادة التصرّف الإنشائي الذي يترتّب عليه الملك و التمليك ، لا الإباحة بالمعنى الأعمّ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أشكل عليه الشيخ الأنصاري قدس سره من جهة قوّة احتمال كون السيرة المدّعاة ، ناشئةً عن عدم المبالاة في الدين ، كما في سِيَرهم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يرى من استمرار سيرتهم على عدم الفرق بين المميّزين و غيرهم ، و لا بينهم و بين المجانين ، و لا بين معاملتهم لأنفسهم بالاستقلال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يعلم الوليّ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معاملتهم لأوليائهم على سبيل الآلية ، مع أنّ هذا ممّا لا ينبغي الشكّ في فساده ، خصوصاً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الإحالة على ما جرت العادة به ، كالإحالة على المجهول ؛ فإنّ الذي جرت عليه السيرة ، هو الوكول إلى كلّ صبيّ ما هو فطن فيه ؛ بحيث لا يغلب في المساومة عليه ، فيكلون إلى من بلغ ستّ سنين شراء باقة بقلٍ ، أو بيع بيضة دجاج بفلس ، و إلى من بلغ ثماني سنين اشتراء اللحم و الخبز و نحوهما ، و إلى من بلغ أربع عشرة سنة شراء الثياب ، بل الحيوان ، بل يكلون إليه امور التجارة في الأسواق و البلدان ، و لا يفرّقون بينه و بين من أكمل خمس عشرة سنة ، و لا يَكِلون إليه شراء مثل القرى و البساتين و بيعها إلّا بعد أن يحصل له التجارب ، و لا أظنّ أنّ القائل بالصحّة ، يلتزم العمل بالسيرة على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هذا القول أيضاً مخالف لما يظهر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استظهر عدم نفوذ معاملات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فيما لو كان بمنزلة 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حكم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ردّ المال إلى الصبيّ إذا دفعه إلى الناقد لينقده ، أو المتاع الذي دفعه إلى المقوّم ليقوّمه ، و عدم جواز ردّ مال الصبيّ إليه بإذن الوليّ ؛ موجّهاً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الصبيّ غالباً في هذه المقامات ، بمنزلة الآلة للوليّ</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من ذيل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ظهوره في إرادة التصرّف الإنشائي الذي يترتّب عليه الملك و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السيرة ما إذا كان تصرّف الصبيّ ، إنشائياً مترتّباً عليه التمليك و التملّك ، و لذا أشكل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قول الطفل و فعله مسلوب الاعتبار و القابلية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احتمل كون مراد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السيرة ما لو كان تصرّف الوليّ ، إنشائياً مترتّباً عليه التمليك و التملّك ، حيث قال بعد استظهار المعنى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يريد ما ذكرناه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 ذلك بقرينة كلام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الأظهر جوازه فيما كان فيه بمنزلة الآلة لمن له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آلية الصبيّ تنافي تصرّفه الإنشائي ، و هو الأظهر من كلام السيّد ، و عليه فقوله في المقام موافق لرأي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مخالفة بينهما في الرأي ؛ و هو قصد المعاوضة و إنشاء المبادلة من جانب الوليّ المفيد لترتّب الملك بإتلاف المبيع من جانب المشتري و تصرّفه فيه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المقام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النصوص منع نفوذ تصرّفات الصبيّ مستقلّاً ؛ بحيث تُسند إليه المعاملة عرفاً ، دون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آلة من دون أيّ استقلالٍ ؛ بحيث تُسند المعاملة إلى الوليّ حقيقةً ، كما هو مفروض الكلام ؛ و موضوع البحث في المقام ، و أشار إليه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لو كان له استقلال في إنشاء العقد و لو كان بإذن الوليّ ، يشكل استفادة جواز معاملته حينئذٍ من الأدلّة ، بل إطلاقها ينفيه ، و سيأتي الكلام فيه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ما لو كان آلة في المعاملة ، كأن يكتب الوليّ إنشاء العقد ، و مقدار الثمن و يعيّن المثمن في قرطاس ، ثمّ يعطيه إلى الصبيّ ليوصله إلى صاحب الدكّان ، أو اتّفق معه على أنّه كلّما أرسل الصبيّ الفلاني إليك لشراء شيءٍ فبعه ، أو تيقّن صاحب الدكّان ذلك بحسب القرائن ، ففي جميع هذه الصور يكون الصبيّ بمنزلة الآلة من دون استقلال له ، و لا استناد المعاملة إليه ، و تكون نصوص المنع منصرفة عن هذه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جريان السيرة القطعية على ذلك بين المؤمنين و المتشرّعة ، و هي قرينة لبّية موجبة لهذا الانصراف ، بل هي كالمخصّص المتّصل المانع من ظهور النصوص و شمولها لهذه الصورة ؛ حتّى بحسب المدلول الاستعمالي ، كما قرّر في محلّه من علم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المحقّق النائيني قدس سره وجّه آلية الصبيّ في المعاملات بثلاثة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وقوع المعاملة في الحقيقة بين الوليّ و الطرف الآخر ؛ بأن كان الطرف الآخر موجباً من قِبَل الوليّ وكالة ، و قابلاً من قِبَل نفسه أصالة ، فيكون فعل الصبيّ مجرّد كاشف عن رضا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المحقّق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إثبات وكالة الطرف الآخر مشكل ؛ لعدم توكيله من جانب الوليّ عادةً في الخارج ، و مجرّد رضا المالك لا يدخله تحت هذا العنوان ؛ فإنّ ما هو الواقع في الخارج ليس إلّا معاملة الصبيّ ، و أمّا إنشاء التوكيل من الوليّ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فمعلوم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الطرف الآخر لا يقصد الوكالة 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مقتضى ذلك اعتبار كون المال للوليّ ، لا للصغير ، مع أنّ بناء أهل العرف على عدم الفحص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المنشئ للمعاملة هو الوليّ مع طرف الصبيّ ، و إنّما هو واسطة في إيصال المال و إقباضه ، كإيصال الهديّة إلى المهدى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إنشاء التمليك لشخص غير معلوم ، لا يدخل تحت أحد العناوين التمليكية ، و أنّ ما هو واقع في الخارج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المقام من مصاديق المعاطاة ، فيكتفي بوصول كلّ من العوضين إلى مالك الآخر ، مع رضا الطرفين ؛ إمّا لكونه من مصاديق المعاطاة حقيقة ، بناءً على عدم اعتبار التعاطي فيها يداً بيدٍ ؛ و كفاية إيصال العوضين بأيّة وسيلةٍ و نحوٍ كان ، و إمّا لأنّه في حكم المعاطاة ؛ بناءً على كون ملاك صحّة المعاطاة ، كاشفيتها عن التسليط المالكي ، و أنّه يكفي في النقل و الانتقال ؛ من دون اعتبار تعيين المباح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نثار العرس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الموالاة بين الإيجاب و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عدم دخوله في عنوان المعاطاة ، يكفي في صحّته السيرة الجارية على ذلك بين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بدّ من الاكتفاء بالمتيقّن من مصبّ السيرة ؛ و هو ما إذا لم تكن المعاملة محتاجة إلى مساومة في القيمة ، بل كانت قيمة العين معيّنة معلومة ؛ بحيث كان الصبيّ مجرّد آلة </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حاصل كلام المحقّق النائيني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توكيل الطرف الآخر من الوليّ و كون معاملات الصبيّ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 الوساطة في إيصال الهدية ، خلاف ارتكاز المتشرّعة ، و ما هو الواقع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كونها من قبيل المعاطاة ، فهو و إن ظهر من كلام كاشف الغطاء ، و اختاره السيّد الخوئي أيضاً ، إلّا أنّه لا دليل عليه ، بل هو خلاف الارتكاز ؛ فإنّ المرتكز في أذهان المتشرّعة ، دخول معاملات الصبيّ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السيرة إنّما استقرّت على 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 الصبيّ كالآلة ، فلا بدّ من التفصيل فيه بين الصبيّ المميّز ، و بين غيره ؛ ففي غير المميّز يعامل معه بمنزلة مجرّد آلة و أمّا المميّز فليس مجرّد آلة ، بل هو ينشئ العقد حسب نظر الوليّ و رضاه ، فيشتري أو يبيع من جانب الوليّ ، فلذا ربما يقول له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قيمة المتاع أكثر من كذا و كذا فلا تشتره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فرق بين ما يحتاج إلى المساومة و غيرها ، فإنّه ربما يتّفق أنّ الوليّ يقول لصبيّه المميّز</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ساوم في القيمة ، و اشتر المتاع بالقيمة 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يعاتبه على ما إذا اشترى بقيمةٍ غالية بمثل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اشتريت المتاع بهذا المبلغ الكثير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التحقيق و التأمّل في مصبّ السيرة ، اندراج معاملات الصبيّ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المرتكز في أذهان أهل الشرع ، و دارج في ألسنة المتشرّعة في زماننا هذا ، و لم يثبت خلاف ذلك في سالف الزمان ، بل لا ينبغي التشكيك في هذه السيرة ، كما صرّح بذلك السيّد الحكيم </w:t>
      </w:r>
      <w:r>
        <w:rPr>
          <w:rStyle w:val="FootnoteAnchor"/>
          <w:rtl w:val="true"/>
        </w:rPr>
        <w:footnoteReference w:id="321"/>
      </w:r>
      <w:r>
        <w:rPr>
          <w:rFonts w:ascii="Amiri" w:hAnsi="Amiri" w:eastAsia="Amiri" w:cs="Amiri"/>
          <w:color w:val="111111"/>
          <w:sz w:val="28"/>
          <w:sz w:val="28"/>
          <w:szCs w:val="28"/>
          <w:rtl w:val="true"/>
          <w:lang w:bidi="ar-SA"/>
        </w:rPr>
        <w:t>، إلّا أنّها مختصّة بالصبيّ المميّز على نحو الوكالة في البيع و الشراء من جانب الوليّ و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ريب في اختصاصها بالأشياء اليسيرة ، و أمّا الأشياء الخطيرة فلم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84" w:name="pg950_7471"/>
    </w:p>
    <w:p>
      <w:pPr>
        <w:pStyle w:val="BookText"/>
        <w:rPr/>
      </w:pPr>
      <w:bookmarkEnd w:id="184"/>
      <w:r>
        <w:rPr>
          <w:rFonts w:ascii="Amiri" w:hAnsi="Amiri" w:eastAsia="Amiri" w:cs="Amiri"/>
          <w:color w:val="111111"/>
          <w:sz w:val="28"/>
          <w:sz w:val="28"/>
          <w:szCs w:val="28"/>
          <w:rtl w:val="true"/>
          <w:lang w:bidi="ar-SA"/>
        </w:rPr>
        <w:t>و كما لا تصحّ معاملة الصبيّ في الأشياء الخطيرة لنفسه ، كذلك لا تصحّ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وكيلاً ؛ حتّى مع إذن الوليّ في الوكالة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يعهد نفوذ معاملات الصبيّ لدى المتشرّعة ؛ حتّى و لو كان مميّزاً ، و كان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منصرف الإجماع و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حكي عن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السيرة مانعة عن انعقاد الإطلاق 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مساواة عمده و خطأه ، و ما دلّ على منع نفوذ تصرّفاته ؛ لأنّ السيرة قرينة لبّية محفوفة بالكلام ، فهي في حكم المخصّص المتّصل المانع عن انعقاد المدلول الاستعمالي للكلام ، فضلاً عن المدلول الجدّي ، و عليه فمعاملة الصبيّ في الأشياء غير الخطيرة ، خارجة عن مفاد عمومات المنع تخصّصاً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الآلية ، فلا دليل عليها في الصبيّ المميّز ،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تجوز معاملاته اليسيرة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في الأشياء الخطيرة، فلا دليل على جواز تصرّفات الصبيّ و معاملاته في ماله و لو بإذن الوليّ </w:t>
      </w:r>
      <w:r>
        <w:rPr>
          <w:rStyle w:val="FootnoteAnchor"/>
          <w:rtl w:val="true"/>
        </w:rPr>
        <w:footnoteReference w:id="323"/>
      </w:r>
      <w:r>
        <w:rPr>
          <w:rFonts w:ascii="Amiri" w:hAnsi="Amiri" w:eastAsia="Amiri" w:cs="Amiri"/>
          <w:color w:val="111111"/>
          <w:sz w:val="28"/>
          <w:sz w:val="28"/>
          <w:szCs w:val="28"/>
          <w:rtl w:val="true"/>
          <w:lang w:bidi="ar-SA"/>
        </w:rPr>
        <w:t>، بل يستفاد منعه من الآية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806031_373438147"/>
      <w:bookmarkStart w:id="186" w:name="_Toc68"/>
      <w:bookmarkEnd w:id="185"/>
      <w:r>
        <w:rPr>
          <w:rtl w:val="true"/>
        </w:rPr>
        <w:t>وكالة الصبيّ عن غيره</w:t>
      </w:r>
      <w:bookmarkEnd w:id="18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وكالة الصبيّ عن الوليّ أو غيره في تصرّفاته في مال نفسه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مال نفسه ، فالأقوى عدم جواز معاملاته في أمواله وكالةً عن الوليّ في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الأشياء الخطيرة ، كما سبق منّا ؛ و ذلك لعموم منع دفع أموال الصبيّ إليه قبل البلوغ و إيناس الرشد ، حيث يشمل دفع ماله إليه مطلقاً ؛ سواء أ كان أصيلاً ، أو وكيلاً ، و الخارج عن هذا العموم هو المتيقّن ممّا جرت عليه السيرة ؛ و هو تصرّف الصبيّ في أمواله اليسيرة الحقيرة وكالةً عن الوليّ ، أو بإذنه ، فيبقى سائر تصرّفاته في مال نفسه تحت عموم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 كان ، أم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السيّد الماتن قدس سره عدم نفوذ معاملات الصبيّ في مال غيره ؛ إذا كان خطيراً ، وكالةً عن الوليّ ، أو غيره ؛ حتّى و لو كانت وكالته عن غيره بإذن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ذلك أيضاً من المحقّق النائيني ؛ 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صحّة وكالة الصبيّ عن غيره ، فرع صحّة تولية الصبيّ فيه بنفسه ، و حيث لا يجوز له التصرّف في مال نفسه و لو بإذن الوليّ ، فكذلك لا يجوز وكالته في ذلك ، كما في المحرم ، فلا يجوز وكالته عن غيره في ابتياع الصيد ؛ لحرمة نفس الصيد عليه مع قطع النظر عن الوكالة</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ذهب السيّد الخوئي </w:t>
      </w:r>
      <w:r>
        <w:rPr>
          <w:rStyle w:val="FootnoteAnchor"/>
          <w:rtl w:val="true"/>
        </w:rPr>
        <w:footnoteReference w:id="325"/>
      </w:r>
      <w:r>
        <w:rPr>
          <w:rFonts w:ascii="Amiri" w:hAnsi="Amiri" w:eastAsia="Amiri" w:cs="Amiri"/>
          <w:color w:val="111111"/>
          <w:sz w:val="28"/>
          <w:sz w:val="28"/>
          <w:szCs w:val="28"/>
          <w:rtl w:val="true"/>
          <w:lang w:bidi="ar-SA"/>
        </w:rPr>
        <w:t>إلى جواز وكالته في التصرّفات الراجعة إلى أموال غيره ، و استدلّ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جواز وكالته ثابت بمقتضى عمومات أدلّة جواز الوكالة و النيابة ، و لذا لا بدّ لإثبات عدم جواز وكالة الصبيّ من إقامة دليل ، و هو إنّما قام في تصرّفاته الراجعة إلى أموال نفسه وكالةً عن الوليّ ، كما سبق ، و ما قد يتوهّم دليليته لإثبات عدم جواز وكالته في تصرّفاته الراجعة إلى أموال غيره ، غير صالح لذلك ، لأنّه إمّا هو الآية المتقدّمة ؛ بزعم إطلاقها للتصرّفات الراجعة إلى أموال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ممنوع ؛ لأنّ موضوع الحكم فيها هو دفع مال اليتامى إلى أنفسهم ، لا دفع أموال غيرهم إليهم ، و حيث قد علمنا عدم خصوصية لليتيم ، فلذا عمّمناه إلى مطلق الصبيّ ، و أمّا التعميم إلى أموال غير الصبيّ فغير معلوم ؛ لعدم دليل عليه ، بل هو خلاف مقتضى القاعدة الأوّلية في الوكالة و النيابة ؛ فإنّ عموماتها تدفع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هو دعوى عدم الفصل بين مال نفسه و بين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عهدتها على مدعيها ؛ حيث إنّ هذا أوّل الكلام ، و محلّ البحث ، و اختلف فيه الآراء و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هو النصوص ، مثل 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لهذه النصوص على بطلان معاملات الصبيّ إذا كانت نافعة بحاله ، و لا على سلب عبارته مطلقاً ،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خلاف السيرة في الأشياء غير الخطيرة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مال نفسه و مال غيره من هذه الجهة ؛ نظراً إلى إطلاق الآية و النصوص ، و ذلك لأنّ ظاهرهما اعتبار البلوغ و الرشد في مطلق تصرّفات الصبيّ ؛ سواء أ كانت في أمواله ، أو في أموال غيره ، حيث إنّ عدم البلوغ و الرشد قصور من ناحية الصبيّ نفسه ، و لا فرق في ذلك بين تصرّفاته في مال نفسه ، أو في مال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ذكر مال اليتامى في الآية فباقتضاء المورد ؛ بلحاظ انتقال الأموال إليهم ، و دخولها في ملكهم بعد موت آبائهم ، و ليست هذه الخصوصية ثابتة في سائر الصبيان ، و من الواضح عدم صلاحية المورد لتقييد الإطلاق ، أو تخصيص عموم الخطاب</w:t>
      </w:r>
      <w:r>
        <w:rPr>
          <w:rFonts w:eastAsia="Amiri" w:cs="Amiri" w:ascii="Amiri" w:hAnsi="Amiri"/>
          <w:color w:val="111111"/>
          <w:sz w:val="28"/>
          <w:szCs w:val="28"/>
          <w:rtl w:val="true"/>
          <w:lang w:bidi="ar-SA"/>
        </w:rPr>
        <w:t>.</w:t>
      </w:r>
      <w:bookmarkStart w:id="187" w:name="pg950_7474"/>
    </w:p>
    <w:p>
      <w:pPr>
        <w:pStyle w:val="BookText"/>
        <w:rPr/>
      </w:pPr>
      <w:bookmarkEnd w:id="187"/>
      <w:r>
        <w:rPr>
          <w:rFonts w:ascii="Amiri" w:hAnsi="Amiri" w:eastAsia="Amiri" w:cs="Amiri"/>
          <w:color w:val="111111"/>
          <w:sz w:val="28"/>
          <w:sz w:val="28"/>
          <w:szCs w:val="28"/>
          <w:rtl w:val="true"/>
          <w:lang w:bidi="ar-SA"/>
        </w:rPr>
        <w:t>و أمّا لو كان وكيلاً لمجرّد إجراء الصيغة ، و كان أصل المعاملة بين البالغين ، فصحّته لا تخلو من قرب ، فليس هو مسلوب العبارة ، لكن لا ينبغي ترك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المقام مع السيّد الماتن قدس سره أي عدم نفوذ تصرّفات الصبيّ وكالة عن غيره أو الوليّ ؛ حتّى في أموال الوليّ أو غيره في الأشياء الخطيرة ، و نفوذ تصرّفاته في غير الخطيرة بإذن الوليّ ، أو وكالةً عنه ، أو عن غيره مطلقاً ؛ سواء أ كانت في مال نفسه ، أو مال غيره ؛ و ذلك لأنّه المتيقّن ممّا جرت عليه السيرة بين المتشرّعة ، و هي توجب انصراف عمومات المنع عن هذه الصورة ، و تمنع عن شمول تلك العمومات لها</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06033_373438147"/>
      <w:bookmarkStart w:id="189" w:name="_Toc69"/>
      <w:bookmarkEnd w:id="188"/>
      <w:r>
        <w:rPr>
          <w:rtl w:val="true"/>
        </w:rPr>
        <w:t>صحّة توكيل الصبيّ في مجرّد إجراء الصيغة</w:t>
      </w:r>
      <w:bookmarkEnd w:id="1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الصحّة ، عدم إنشائه المعاملة لنفسه ، و لذا لا تسند إليه عرفاً ، فلم يتصرّف هو في المال بوجه ، بل إنّما أنشأ صيغة العقد لموكّله ، فهو الذي أنشأ المعاملة حقيقةً في نفسه ، و إلّا فلا أثر لإجراء الصيغة من الصبيّ حينئذٍ ، و عليه فلو اطمأنّ الوليّ بمعرفة الصبيّ بإجراء الصيغة ، فلا إشكال في إيكاله ذلك إلى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سلب عبارته كالمجنون ، فلا يستفاد من نصوص رفع القلم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يستفاد ذلك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باُروش الجنايات و الديات و القصاص ، كما قرّر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احتاط السيّد الماتن قدس سره استحباباً بترك توكيل الصبيّ حتّى في إجراء العقد ؛ نظراً إلى ذهاب عدّة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كثير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جواز ذلك ،</w:t>
      </w:r>
      <w:bookmarkStart w:id="190" w:name="pg950_7475"/>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الجاعل أهليّة الاستئجار؛ من البلوغ و العقل و الرشد و القصد و الاختيار و عدم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العامل فلا يعتبر فيه إلّا إمكان تحصيل العمل ؛ بحيث لم يكن مانع منه عقلاً أو شرعاً ، فلو أوقع الجعالة على كنس المسجد فلا يمكن حصوله شرعاً من الجنب و الحائض ، فلو كنساه لم يستحقّا شيئاً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فيه نفوذ التصرّف ، فيجوز أن يكون صبيّاً مميّزاً و لو بغير إذن الوليّ ، بل و لو كان غير مميّز أو مجنون على الأظهر ، فجميع هؤلاء يستحقّون الجعل المقرّر بعملهم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في الأشياء الخطيرة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احتمال شمول عمومات المنع للمقام ، مع عدم إحراز استقرار سيرة المتشرّعة على ذلك</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06035_373438147"/>
      <w:bookmarkStart w:id="192" w:name="_Toc70"/>
      <w:bookmarkEnd w:id="191"/>
      <w:r>
        <w:rPr>
          <w:rtl w:val="true"/>
        </w:rPr>
        <w:t>هل يجوز كون الصبيّ عاملاً في الجعالة ؟</w:t>
      </w:r>
      <w:bookmarkEnd w:id="1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و لا خلاف في اعتبار أهلية الاستئجار في جاعل الجعالة ؛ بأن يكون مطلق التصرّف ؛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 و غيرها </w:t>
      </w:r>
      <w:r>
        <w:rPr>
          <w:rStyle w:val="FootnoteAnchor"/>
          <w:rtl w:val="true"/>
        </w:rPr>
        <w:footnoteReference w:id="328"/>
      </w:r>
      <w:r>
        <w:rPr>
          <w:rFonts w:ascii="Amiri" w:hAnsi="Amiri" w:eastAsia="Amiri" w:cs="Amiri"/>
          <w:color w:val="111111"/>
          <w:sz w:val="28"/>
          <w:sz w:val="28"/>
          <w:szCs w:val="28"/>
          <w:rtl w:val="true"/>
          <w:lang w:bidi="ar-SA"/>
        </w:rPr>
        <w:t>، فلا ينفذ جعل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ما عرفت في نظائره ؛ من عمومات رفع القلم عنه تكليفاً و وضعاً ، و عدم جواز أمره في مطلق التصرّفات ؛ من العقود ، و الإيقاعات ، و أنواع المعاملات ، فهذا لا كلام فيه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الكلام في جواز كونه عاملاً في الجعالة ، ليستحقّ الاُجرة بعمله ، و المعروف عدم اعتبار شيء في عامل الجعالة غير إمكان تحصيل العمل منه عقلاً و شرعاً ؛ بأن لم يكن مانع من عمله عقلاً ، كأن يكون عاجزاً ، أو محبوساً ، و نحو ذلك ممّا يسلب القدرة و التمكّن منه تكويناً ، و لم يكن مانع من عمله شرعاً ، مثل الجنابة و الحيض المانعين من كنس المسجد ؛ نظراً إلى حرمة دخول الجنب و الحائض في المسجد ، و مثل الكفر المانع من تسليط الكافر على المسلم ، و لذا حكموا بعدم جواز كون العامل في استيفاء الدين من المسلم ، كافراً ذمّياً ؛ لأنّ ذلك نوع سبيل له على المسلم ، و ذلك ممنوع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المعتبر في عامل الجعالة ، هو إمكان تحصيله العمل ، و عدم كونه ممنوعاً عقلاً و شرعاً من نفس العمل ؛ بأن لم يكن العمل محرّماً بحكم الشرع ، كما اتّضح في المثال المزبور ، و لم يكن غير مقدورٍ له تكويناً ، و أمّا نفوذ تصرّفاته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بترتّب آثاره المعاملية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يعتبروه في عامل الجعالة ؛ نظراً إلى كون قوام الجعالة بالجاعل ، و قد عرفت اعتبار نفوذ مطلق تصرّفات الجاعل ، و أمّا من جهة العامل فالذي له دخل في الجعالة ، هو إمكان تحصيل العمل ، دون نفوذ تصرّفاته ؛ حيث لا دخل له في تحقّق الجعالة و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اتّضح وجه عدم اعتبار البلوغ في عامل الجعالة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التمييز و العقل فالظاهر اعتبارهما ؛ لعدم تمشّي قصد تملّك الاُجرة و الجُعل بإزاء العمل من غير المميّز و المجنون ، و قد سبق في الحيازة و الإحياء ، وجه اعتبار قصد التملّك في حصول الملكية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93" w:name="pg950_7477"/>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المعير أن يكون مالكاً للمنفعة ، و له أهليّة التصرّف ، فلا تصحّ إعارة الغاصب عيناً أو منفعة ، و في جريان الفضوليّة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تصحّ بإجازة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لا تصحّ إعارة الصبي و المجنون و المحجور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لسفه أو 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إذن الوليّ أو الغرماء ، و في صحّة إعارة الصبي بإذن الوليّ احتمال لا يخلو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1:563</w:t>
      </w:r>
    </w:p>
    <w:p>
      <w:pPr>
        <w:pStyle w:val="Heading4"/>
        <w:numPr>
          <w:ilvl w:val="3"/>
          <w:numId w:val="1"/>
        </w:numPr>
        <w:rPr/>
      </w:pPr>
      <w:bookmarkStart w:id="194" w:name="__RefHeading___Toc806037_373438147"/>
      <w:bookmarkStart w:id="195" w:name="_Toc71"/>
      <w:bookmarkEnd w:id="194"/>
      <w:r>
        <w:rPr>
          <w:rtl w:val="true"/>
        </w:rPr>
        <w:t>حكم إعارة الصبيّ و استعارته</w:t>
      </w:r>
      <w:bookmarkEnd w:id="19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اشتراط البلوغ في المعير في الجملة ، و لا إشكال فيه بعد دلالة الإطلاقات و العمومات ، على منع الصبيّ و حجره عن مطلق التصرّفات و المعاملات ، و لا مخصّص لها في خصوص العارية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إعارته بإذن الوليّ فالمشهور صحّتها ، و قيّدها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المصلحة ، و هو الأصحّ ؛ و ذلك لأنّ عمدة الدليل على ذلك هي سيرة المتشرّعة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و لمّا كانت السيرة في قبال مطلقات المنع ، فلا بدّ من الاقتصار على المتيقّن من مصبّها ؛ و هو ما إذا كانت إعارة الصبيّ بإذن الوليّ ، مع مراعاة المصلحة ، فالحقّ في المقام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بدّ من التقييد بمال نفسه ، دون مال غيره ؛ لأنّه المتيقّن من مصبّ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شمول السيرة لإعارة مال غيره ، لو لم يقطع بعدمها ، فعلى الأقلّ يشكل إحرازها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قوّة الإطلاقات المانعة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الإعارة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الحال في الاستعارة ، بل هي أولى بالمنع ؛ لكونها على وجه التضمين ، و لا غُرم و لا عهدة و لا ذمّة للصبيّ ، 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جواز إعارة الصبيّ بإذن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العارية لمّا كانت جائزةً ، و لا تختصّ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ما دلّ على رضا المعير ؛ و هو هنا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إذنه للصبيّ بمنزلة الإيجاب ، فالعبرة حينئذٍ بإذنه ، لا بعبارة الصبيّ ، و على هذا لا فرق بين المميّز و 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بلزوم عدم الفرق حينئذٍ بين المميّز و غيره ، بل و بينه و بين المجنون ، بل بين العارية و غيرها من العقود الجائزة ؛ حيث يرجع ذلك إلى كون الصبيّ حينئذٍ بمنزلة الآلة ، و كون الإيجاب و الإنشاء بفعل الوليّ ؛ و هو إذنه ، و هذا خلاف ما يظهر من الفقهاء ؛ من اختصاص العارية بهذا الحكم لأجل السيرة المعتضدة بكلمات الأصحاب ، و إرسالهم الحكم إرسال المسلّمات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في المقام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يخطر بالبال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الالتزام بجريان السيرة المزبورة في الأموال الخطيرة ، مشكل و إن كانت إعارته من الصبيّ بإذن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لا إشكال في الالتزام باستقرارها في الأشياء الحقيرة اليسيرة ؛ بلا فرق بين أمواله ، و أموال والديه ، و جدّه ؛ ممّن يتولّى اموره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وجه التفصيل بين الإعارة و الاستعارة ، فهو ذهاب المشهور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 عظيمة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المميّز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نفى الريب عنه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بالمميّز ، و 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إذن الوليّ لا يجعل مسلوب العبارة غير المسلوب في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يفرّقوا بين الخطير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السيرة لا تساعد في الخطير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فالمتيقّن من السيرة و الشهرة ، هو إعارة الصبيّ المميّز في الأشياء الحقيرة اليسيرة إذا كان بإذن وليّه ؛ بلا فرق بين مال نفسه ، و مال وليّه ، و أمّا في غير ذلك ، فالأحوط وجوباً الاجتناب عنه ؛ نظراً إلى قوّة الإطلاقات و العمومات المانعة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التزام المشهور بذلك في الاستعارة ، فلعلّه لعدم إحراز السيرة فيها ، مع كونها نوع تضمين و انتقال للعين المستعارة إلى عهدة المستعير ، فيجب عليه حفظها و ردّها إلى مالكها ، كما 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الصبيّ قابلاً لذلك ؛ حيث لا ذمّة و لا عهدة له ، و لا غرم عليه ، و لا تكليف عليه بالردّ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إذن الوليّ لا يوجد فيه القابلية لذلك ، و لا يرفع عنه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جواز إعارة الصبيّ ، ليس إلّا لأجل منعه و حجره عن التصرّف ، و عدم جواز أمره ، فإن كان إذن الوليّ رافعاً لهذا المنع ، فلا بدّ أن يرتفع به المانع في الاستعارة أيضاً ، فلا فرق بينهما ، كما أنّ منع الصبيّ عن الاستعارة ، إنّما هو لأجل حجره عن التصرّف في أمواله ، و لذلك لا يصحّ ضمانه ، و لا عهدة له ؛ حيث لا يقدر شرعاً على ردّ مثل العين المستعارة أو قيمتها عند الإتلاف أو التفريط ؛ نظراً إلى توقّف ذلك على التصرّف في أمواله ، و هو محجور عنه ، فإذن لا فرق في ملاك المنع بين الإعارة و الاستعارة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الجواب عنه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عمدة الفارق هو الشهرة المعتضدة بالسيرة</w:t>
      </w:r>
      <w:r>
        <w:rPr>
          <w:rFonts w:eastAsia="Amiri" w:cs="Amiri" w:ascii="Amiri" w:hAnsi="Amiri"/>
          <w:color w:val="111111"/>
          <w:sz w:val="28"/>
          <w:szCs w:val="28"/>
          <w:rtl w:val="true"/>
          <w:lang w:bidi="ar-SA"/>
        </w:rPr>
        <w:t>.</w:t>
      </w:r>
      <w:bookmarkStart w:id="196" w:name="pg950_7480"/>
    </w:p>
    <w:p>
      <w:pPr>
        <w:pStyle w:val="BookText"/>
        <w:rPr/>
      </w:pPr>
      <w:bookmarkEnd w:id="1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المستودع و المودع البلوغ و العقل ، فلا يصحّ استيداع الصبي و لا المجنون ، و كذا إيداعهما ؛ من غير فرق بين كون المال لهما أو لغيرهما من الكاملين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يجوز وضع اليد على ما أودعاه ، و لو أخذه منهما ضمنه و لا يبرأ بردّه إليهما ، و إنّما يبرأ بإيصاله إلى وليّهما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بأس بأخذه إذا خيف هلاكه و تلفه في يدهما ، فيؤخذ بعنوان الحسبة في الحفظ، و لكن لا يصير بذلك وديعة و أمانة مالكيّة ، بل تكون أمانة شرعيّة ، يجب عليه حفظها و المبادرة إلى إيصالها إلى وليّهما أو إعلامه بكونها عنده ، تحرير الوسيلة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تضمين شيءٍ و جعله في العهدة و الذمّة ، أمر قبال التصرّف ؛ فإنّه كما يكون التصرّف و إنشاء المعاملة من مصاديق الأمر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الضمان في العهدة و الذمّة و التعهّد بحفظ العين المستعارة و ردّها إلى المعير ، من مصاديقه ، بل هو أشدّ أهمّية و أعظم خطراً من التصرّف ، و لذا لا يقبل أهل العرف تضمين أيّ أحدٍ ، فعلى فرض رفع منع الصبيّ عن التصرّف في ماله بالإعارة بإذن الوليّ ، يمكن القول بعدم ارتفاع حجره عن التضمين و التعهّد المزبور بمجرّد إذن الوليّ ؛ إلّا بكفالة الوليّ لذلك ، و هو أمر آخر</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806039_373438147"/>
      <w:bookmarkStart w:id="198" w:name="_Toc72"/>
      <w:bookmarkEnd w:id="197"/>
      <w:r>
        <w:rPr>
          <w:rtl w:val="true"/>
        </w:rPr>
        <w:t>ايداع الصبيّ و استيداعُه</w:t>
      </w:r>
      <w:bookmarkEnd w:id="1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الدليل على عدم صحّة إيداع الصبيّ و استيداعه ، هي إطلاقات و عمومات منع الصبيّ عن مطلق التصرّفات و المعاملات ، و من المعاملات الوديعة ، و لا سيرة قبال هذه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عدم صحّة إيداع الصبيّ و استيداعه ، قد تسالم عليه الفقهاء ، بل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بقسميه</w:t>
      </w:r>
      <w:r>
        <w:rPr>
          <w:rFonts w:eastAsia="Amiri" w:cs="Amiri" w:ascii="Amiri" w:hAnsi="Amiri"/>
          <w:color w:val="111111"/>
          <w:sz w:val="28"/>
          <w:szCs w:val="28"/>
          <w:rtl w:val="true"/>
          <w:lang w:bidi="ar-SA"/>
        </w:rPr>
        <w:t>.</w:t>
      </w:r>
      <w:bookmarkStart w:id="199" w:name="pg950_7481"/>
    </w:p>
    <w:p>
      <w:pPr>
        <w:pStyle w:val="BookText"/>
        <w:rPr/>
      </w:pPr>
      <w:bookmarkEnd w:id="199"/>
      <w:r>
        <w:rPr>
          <w:rFonts w:ascii="Amiri" w:hAnsi="Amiri" w:eastAsia="Amiri" w:cs="Amiri"/>
          <w:color w:val="111111"/>
          <w:sz w:val="28"/>
          <w:sz w:val="28"/>
          <w:szCs w:val="28"/>
          <w:rtl w:val="true"/>
          <w:lang w:bidi="ar-SA"/>
        </w:rPr>
        <w:t>و ليس عليه ضمان لو تلفت في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1:568</w:t>
      </w:r>
    </w:p>
    <w:p>
      <w:pPr>
        <w:pStyle w:val="Heading4"/>
        <w:numPr>
          <w:ilvl w:val="3"/>
          <w:numId w:val="1"/>
        </w:numPr>
        <w:rPr/>
      </w:pPr>
      <w:bookmarkStart w:id="200" w:name="__RefHeading___Toc806041_373438147"/>
      <w:bookmarkStart w:id="201" w:name="_Toc73"/>
      <w:bookmarkEnd w:id="200"/>
      <w:r>
        <w:rPr>
          <w:rtl w:val="true"/>
        </w:rPr>
        <w:t>عدم جواز وضع اليد على ما أودعه الصبيّ</w:t>
      </w:r>
      <w:bookmarkEnd w:id="20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لعموم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و ما دلّ على ضمان اليد من بناء العقلاء ، مع عدم ردع الشارع ، بل إمضائه بمثل الحديث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تبرأ ذمّة قابض الوديعة من الصبيّ بردّها إلى الوليّ ؛ لأنّ مصبّ بناء العقلاء و مفاد النصّ ، هو ردّ المال المأخوذ إلى صاحبه الشرعي ؛ و هو الوليّ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عدم البأس بأخذه بقصد الحفظ و الإيصال إلى صاحبه ، أنّه محسن ، و لا ضمان عليه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خاف هلاك المال ، فالظاهر وجوب حفظه عليه بعنوان الحسبة لو كان المال كثيراً ؛ بحيث يقطع بعدم رضا الشارع بتلفه ، و لا ضمان لو تلف في يده حينئذٍ من غير تفريط ؛ لما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الأمانة المالكية هي الحاصلة من قبل نفس المالك، كما إذا أودع شخص ماله عند آخر ، و أمّا الأمانة الشرعية فهي الحاصلة بسبب حكم الشارع ، كما في أمر الشارع بحفظ المال الملتقط ، و المجهول المالك ، و إيصاله إلى صاحبه</w:t>
      </w:r>
      <w:r>
        <w:rPr>
          <w:rFonts w:eastAsia="Amiri" w:cs="Amiri" w:ascii="Amiri" w:hAnsi="Amiri"/>
          <w:color w:val="111111"/>
          <w:sz w:val="28"/>
          <w:szCs w:val="28"/>
          <w:rtl w:val="true"/>
          <w:lang w:bidi="ar-SA"/>
        </w:rPr>
        <w:t>.</w:t>
      </w:r>
      <w:bookmarkStart w:id="202" w:name="pg950_7482"/>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شخص كامل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الصبي أو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شخص ليكون وديعة عنده ، و أخذه منه بهذا العنوان ، فالظاهر صيرورته وديعة عنده ؛ لكونهما بمنزلة الآلة للكامل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أودع عند الصبي و المجنون مالاً لم يضمناه بالتلف ، بل بالإتلاف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يكونا مميّزين ، و إن كانا مميّزين صالحين للاستئمان ، لا يبعد ضمانهما مع التلف مع تفريطهما في الحفظ ، فضلاً عن الإتلاف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1:568</w:t>
      </w:r>
    </w:p>
    <w:p>
      <w:pPr>
        <w:pStyle w:val="Heading4"/>
        <w:numPr>
          <w:ilvl w:val="3"/>
          <w:numId w:val="1"/>
        </w:numPr>
        <w:rPr/>
      </w:pPr>
      <w:bookmarkStart w:id="203" w:name="__RefHeading___Toc806043_373438147"/>
      <w:bookmarkStart w:id="204" w:name="_Toc74"/>
      <w:bookmarkEnd w:id="203"/>
      <w:r>
        <w:rPr>
          <w:rtl w:val="true"/>
        </w:rPr>
        <w:t>إرسال الوديعة بواسطة الصبيّ</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لما سبق في بيع الصبيّ ؛ من جريان السيرة القطعية على جواز ما كان الصبيّ فيه بمنزلة الآلة من الأفعال و التصرّفات ، مع خروجه عن نطاق عمومات رفع القلم عنه و عدم جواز أمره ؛ لقصورها عن شمول مثل هذه الأفعال</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806045_373438147"/>
      <w:bookmarkStart w:id="206" w:name="_Toc75"/>
      <w:bookmarkEnd w:id="205"/>
      <w:r>
        <w:rPr>
          <w:rtl w:val="true"/>
        </w:rPr>
        <w:t>استيداع الصبيّ</w:t>
      </w:r>
      <w:bookmarkEnd w:id="2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ضمان غير المميّز ، و استدلّ عليه بعدم تمشّي قصد منه بالإتلاف ، كما في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المقتضي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 و المانع و هو عدم القصد ، غير صالح للمانعية ؛ لعدم دخل للقصد في الضمان ، كما في النائم ، و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تسليط المالك فإنّما كان لأجل الحفظ ، لا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 جعل ماله في معرض الإتلاف ؛ بلحاظ عدم صلاحية الصبيّ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للحفظ ، و هذا غير كافٍ في سقوط الضمان عن الصبيّ لو باشره ، بخلاف ما لو ترك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بالضمان مطلقاً ؛ حتّى في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وافقه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 و حكم بالضمان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 مباشرته الإتلاف ، دون ما إذا كان التلف بإهماله ؛ و ذلك لاستناد الإتلاف إليه في الفرض الأوّل عرفاً ، لا إلى المالك ، بخلاف الفرض الثاني ، حيث يسند الإتلاف حينئذٍ عرفاً إلى كلّ من المالك بإيداعه ، و غير المميّز على حدّ سواء ؛ نظراً إلى عدم أقوائية أحد السببين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التفصيل قد 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مطلق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التحقيق عدم ضمان غير المميّز ؛ لأنّه مسلوب العبارة و الفعل ، فإنّه في حكم الدابّة من جهة عدم ذمّةٍ له ، فلا يكون قابلاً للتضمين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يساعده بناء العقلاء ، مع عدم ردع الشارع ، بل تساعده سيرة المتشرّعة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ضمان المميّز ، و هو الأقوى فيما لو أتلف شيئاً بالتفريط ، كما هو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لكونه خلاف الامتنان بالنسبة إلى مالك المال المتلَف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سيرة على خلافه ، بل إنّها تساعده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07" w:name="pg950_7484"/>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كلّ من الضامن و المضمون له أن يكون بالغاً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2:25</w:t>
      </w:r>
    </w:p>
    <w:p>
      <w:pPr>
        <w:pStyle w:val="Heading4"/>
        <w:numPr>
          <w:ilvl w:val="3"/>
          <w:numId w:val="1"/>
        </w:numPr>
        <w:rPr/>
      </w:pPr>
      <w:bookmarkStart w:id="208" w:name="__RefHeading___Toc806047_373438147"/>
      <w:bookmarkStart w:id="209" w:name="_Toc76"/>
      <w:bookmarkEnd w:id="208"/>
      <w:r>
        <w:rPr>
          <w:rtl w:val="true"/>
        </w:rPr>
        <w:t>ضمان الصبيّ ضمان الصبيّ</w:t>
      </w:r>
      <w:bookmarkEnd w:id="209"/>
    </w:p>
    <w:p>
      <w:pPr>
        <w:pStyle w:val="Heading5"/>
        <w:numPr>
          <w:ilvl w:val="4"/>
          <w:numId w:val="1"/>
        </w:numPr>
        <w:rPr/>
      </w:pPr>
      <w:bookmarkStart w:id="210" w:name="__RefHeading___Toc806049_373438147"/>
      <w:bookmarkStart w:id="211" w:name="_Toc77"/>
      <w:bookmarkEnd w:id="210"/>
      <w:r>
        <w:rPr>
          <w:rtl w:val="true"/>
        </w:rPr>
        <w:t>اشارة</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الضمان المعاملي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الضمان المعاملي ، فهو المبحوث عنه في كتاب الضمان ، و هو المعقودة لأجله هذه المسألة ، و لا كلام في اعتبار بلوغ كلّ من الضامن و المضمون له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لأنّه عقد لازم يوجبه الضامن ، و يقبله المضمون له ، و قد ثبت أنّه لا يجوز أمر الصبيّ في شيءٍ من العقود و الإيقاعات ؛ و أنّه قد رفع عنه قلم التكليف و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المضمون عنه فلا يعتبر فيه البلوغ ؛ لفرض عدم صدور تصرّف و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إيجاب أو 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 لعدم اعتبار قبوله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الضمان غير المعاملي ، فهو على أنحاء</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806051_373438147"/>
      <w:bookmarkStart w:id="213" w:name="_Toc78"/>
      <w:bookmarkEnd w:id="212"/>
      <w:r>
        <w:rPr/>
        <w:t>1</w:t>
      </w:r>
      <w:r>
        <w:rPr>
          <w:rtl w:val="true"/>
        </w:rPr>
        <w:t>-</w:t>
      </w:r>
      <w:r>
        <w:rPr>
          <w:rtl w:val="true"/>
        </w:rPr>
        <w:t>ضمان الصبيّ بالإتلاف</w:t>
      </w:r>
      <w:bookmarkEnd w:id="2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يتلف في يد الصبيّ إلى ثلاثة أضربٍ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يدفع باختياره ؛ و يسلّطه على هلاكه و إتلافه ، كما إذا باعه ، أو أقرضه ، أو وهبه ، فلا ضمان هنا على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يسلّطه عليه ، و لم يختر هلاكه ، كما إذا أتلف الصبيّ مالَ رجل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عدواناً ، فحكم حينئذٍ بتعلّق الضمان بذمّته في ماله ؛ معلّلاً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البالغ و الصبيّ سواء في باب إتلاف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الجناية على البدن فديته على عاقلته مطلقاً ؛ عمداً كان ، أو خطأً ؛ لأنّ عمد الصبيّ و خطأه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دفع إليه باختياره ، و لم يسلّطه على الإتلاف ، كما إذا أودع عنده مالاً ، فتلف في يده ، فاحتمل فيه وجهين ، ثمّ قوّى عدم لزوم الضمان ، و هو الأقوى ؛ لأنّه باختياره سلّطه على إتلافه و هلاكه ، فأشبه ما لو 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حاصل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وجه عدم الضمان في الصورة الاُولى ، أنّه لا يجوز أمر الصبيّ في شيء من العقود و الإيقاعات ، فالمعاملة غير مشروعة ، و قد أقدم صاحب المال عليها ، فهو في الحقيقة أسقط بذلك حرمة ماله ، و أقدم على هلاكه بتسليط الصبيّ على إتلافه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الضمان في الصورة الثانية ، فهو عموم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الغصب كلّه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و إن تلف في يد الصبيّ ،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أخذه غصباً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يستند التلف إليه عرفاً ، فيدخل بذلك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يشمل البالغ و الصبيّ على السواء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عدم الضمان في الصورة الثالثة ، فهو أنّ منشأ إتلافه بيد الصبيّ ، هو أنّ المالك سلّطه على ماله باختياره ، فيشبه الصورة الاُولى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الضمان عدم اختياره التسليط ، بل كان دفعه لغرض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المشهور في هذه الصورة الأخيرة ضمان الصبيّ بالإتلاف ، و قد صرّحوا بضمان الصبيّ في إتلافه الوديعة ، كما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ضمان الصبيّ بما إذا كان مميّزاً ؛ معلّلاً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غير المميّز لا يتمشّى منه قصد الإتلاف ، فهو كالدابّة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المقتضي للضمان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 ، و المانع منه مفقود، و مجرّد عدم القصد لا يكون مانعاً عن الضمان؛ لعدم دخل للقصد في الضمان ، كما في النائم و الغافل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ما يمكن أن يقال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المودع عرّض ماله للإتلاف ، و أسقط حرمة ماله بإيداعه عند من لا أهلية له للحفظ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غير كافٍ في سقوط الضمان عن الصبيّ إذا باشر الإتلاف ؛ لأنّه أقوى في السببية بالإتلاف من إيداع المالك ماله عنده ، و هذا بخلاف ما لو تلف المال بسبب إهمال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قوّى الضمان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خالفه السيّد الإمام قدس سره و حكم بضمان الصبيّ المميّز إذا تلف المال عنده بإهماله ، فضلاً عن إتلافه ، دون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أشكل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على الشهيد الثاني بما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اليد بغير إذن شرعي ، من أسباب الضمان مطلقاً ؛ بلا فرق بين المكلّف و غيره ، فالمقتضي للضمان هو اليد ، دون الإتلاف خاصّة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الصبيّ غير المميّز و بين الدابّة ، أنّ له ذمّة و ملكاً ، بخلاف الدابّة ، و أنّ الضمان حكم وضعي ، و 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 في أسباب الوضع بينه و بين الجنابة و الحدث ، و أنّ ملاك الضمان هو اليد بلا إذن شرعي ؛ إلّا أن يحصل من المالك مباشرة التلف ، أو سبب أقوى ممّا صدر من الصبيّ ، كما لو تلفت الوديعة بإهمال الصبيّ غير المميّز و تفريطه ، فإنّ إيداع المال عنده من قبل المالك ، أقوى في السببية للتلف من إهمال الصبيّ حينئذٍ ، و لذا قد يتوقّف في ضمانه بالإهمال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حاصل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قدس سره مع إشكاله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الاستدلال ، قد وافقه في أنّ الإتلاف إذا كان بمباشرة الصبيّ ، يوجب الضمان مطلقاً ؛ سواء كان مميّزاً، أم لا، فلا إشكال في ضمان الصبيّ مال الغير بإتلافه؛ مميّزاً كان، أو غير 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الدليل على ضمانه بالإتلاف ، فأمران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الجوامع الفقهية ، فإنّها تشمل البالغ و الصبيّ و المميّز و غيره على السواء ؛ لعدم فرقٍ من جهة الحكم الوضعي بينهم ، و إنّ هذه القاعدة و إن لم تكن بلفظها روايةً ، إلّا أنّها مصطادة من عدّة نصوص واردة في الرهن ، و العارية ، و الوديعة ، و الإجارة ، و قد دلّت هذه النصوص على ضمان كلّ مالٍ كان عند الشخص بعنوان الرهن ، أو العارية ، أو الوديعة ، أو الاستئجار ؛ ليحفظه ، أو يصلحه ، أو ينتفع منه ، فأتلفه عن تفريط و 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النصوص كثيرة بالغة حدّ التواتر المعنوي </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انصرافها إلى البالغ لا وجه لها ، بل التعليلات الواردة فيها آبية عن الاختصاص بالبالغين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مجرّد ذكر الرجل في أسئلة بعض هذه النصوص ، لا يوجب هذا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 الصادق عليه السلام في موثّقة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أخرج ميزاباً أو كنيفاً ، أو أوتد وتداً ، أو أوثق دابّةً ، أو حفر شيئاً في طريق المسلمين ، فأصاب شيئاً فعطب ، فهو له ضامن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 صحيح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يضرّ بطريق المسلمين ، فصاحبه ضامن لما يصيبه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نظيره صحيح الكناني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النصوص صريحة في بيان الحكم الوضعي ، و تتمّ دلالتها على المطلوب بضميمة عدم القول بالفصل بين الطريق و غيره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حرمة مال المسلم ؛ و أنّ حرمته كحرمة دمه ، فإنّه يقتضي عدم جواز إتلافه و غصبه ، و كذا يقتضي ضمان ماله عند الإتلاف ؛ و إن كان في دلالته على الضمان خفاء ، بل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يتوهّم عدم شمول قاعدة الإتلاف للصبيّ ؛ استناداً إلى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رفع قلم التكليف و الوضع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تنزيل عمد الصبيّ منزلة خطأه ، إنّما هو فيما يكون موضوعاً للأحكام ؛ بعنوان أنّه فعل اختياري صدر من الفاعل بالقصد و الإرادة ، لا في الأفعال التي هي بنفسها موضوع للحكم من غير دخل للقصد و العمد كالجنابة ، فإنّها توجب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14" w:name="pg950_7489"/>
    </w:p>
    <w:p>
      <w:pPr>
        <w:pStyle w:val="BookText"/>
        <w:rPr/>
      </w:pPr>
      <w:bookmarkEnd w:id="214"/>
      <w:r>
        <w:rPr>
          <w:rFonts w:ascii="Amiri" w:hAnsi="Amiri" w:eastAsia="Amiri" w:cs="Amiri"/>
          <w:color w:val="111111"/>
          <w:sz w:val="28"/>
          <w:sz w:val="28"/>
          <w:szCs w:val="28"/>
          <w:rtl w:val="true"/>
          <w:lang w:bidi="ar-SA"/>
        </w:rPr>
        <w:t>الغسل و إن تحقّقت حال النوم ، و كالأحداث الناقضة للطهارة ، و لا ريب أنّ إتلاف مال الغير من قبيل الثاني ؛ نظراً إلى عدم أخذ شيءٍ في موضوع قاعدة الإتلاف غير صدق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حديث تسوية عمد الصبيّ و خطأه ، إنّما ينظر إلى ما كان لعمده أثر ، دون الخطأ ، و من المعلوم عدم الفرق بين العمد و الخطأ في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حديث رفع القلم ، فإنّما يرفع الحكم الإلزامي عن الصبيّ ، و لا ينافي ذلك توجّه الحكم الإلزامي إلى الصبيّ بعد زمان بلوغه ؛ بأن يتوجّه إليه ضمان الإتلاف حال الصبا من حين إتلافه المال ، و لكن يلزم بدفعه إلى صاحبه بعد البلوغ ، فإذا بلغ توجّه إليه التكليف الإلزامي بالخروج عن عهدة الضمان ، كما أنّ ثبوت نجاسة بوله و غائطه ، لا ينافي عدم تكليفه بالاجتناب ، و كذا ثبوت مالكيته للمال لا ينافي كونه محجوراً حال الصبا ، فيجوز تصرّفه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اتّضح بذلك عدم الفرق في ضمان الإتلاف بين الصبيّ المميّز و غيره ؛ نظراً إلى دفع شبهة عدم تعلّق قصدٍ من غير المميّز بالإتلاف ؛ و عدم إمكان توجّه التكليف الإلزامي إليه ، و أنّه ليس مثل الدابّة ؛ نظراً إلى ثبوت الذمّة له بلحاظ بعد البلوغ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فالأقوى ضمان الصبيّ مطلقاً بالإتلاف ؛ مميّزاً كان ، أو غير مميّز ، و هذا بخلاف ضمان اليد و الغرور ؛ لوضوح توقّفهما على القصد و الالتفات ، كما سيتّضح في خلال بيان دليلهما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806053_373438147"/>
      <w:bookmarkStart w:id="216" w:name="_Toc79"/>
      <w:bookmarkEnd w:id="215"/>
      <w:r>
        <w:rPr/>
        <w:t>2</w:t>
      </w:r>
      <w:r>
        <w:rPr>
          <w:rtl w:val="true"/>
        </w:rPr>
        <w:t>-</w:t>
      </w:r>
      <w:r>
        <w:rPr>
          <w:rtl w:val="true"/>
        </w:rPr>
        <w:t>ضمان الصبيّ بالتسبيب</w:t>
      </w:r>
      <w:bookmarkEnd w:id="21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ضمان التسبيب ، فهو في الحقيقة من قبيل ضمان الإتلاف ، إلّا أنّه إتلاف بغير مباشرةٍ ، و يكفي في ثبوته قوّة السبب ؛ بحيث يستند الإتلاف إلى عامل السبب عرفاً ، فيدخل بذلك في عموم قاعدة الإتلاف</w:t>
      </w:r>
      <w:r>
        <w:rPr>
          <w:rFonts w:eastAsia="Amiri" w:cs="Amiri" w:ascii="Amiri" w:hAnsi="Amiri"/>
          <w:color w:val="111111"/>
          <w:sz w:val="28"/>
          <w:szCs w:val="28"/>
          <w:rtl w:val="true"/>
          <w:lang w:bidi="ar-SA"/>
        </w:rPr>
        <w:t>.</w:t>
      </w:r>
      <w:bookmarkStart w:id="217" w:name="pg950_7490"/>
    </w:p>
    <w:p>
      <w:pPr>
        <w:pStyle w:val="Heading5"/>
        <w:numPr>
          <w:ilvl w:val="4"/>
          <w:numId w:val="1"/>
        </w:numPr>
        <w:rPr/>
      </w:pPr>
      <w:bookmarkStart w:id="218" w:name="__RefHeading___Toc806055_373438147"/>
      <w:bookmarkStart w:id="219" w:name="_Toc80"/>
      <w:bookmarkEnd w:id="217"/>
      <w:bookmarkEnd w:id="218"/>
      <w:r>
        <w:rPr/>
        <w:t>3</w:t>
      </w:r>
      <w:r>
        <w:rPr>
          <w:rtl w:val="true"/>
        </w:rPr>
        <w:t>-</w:t>
      </w:r>
      <w:r>
        <w:rPr>
          <w:rtl w:val="true"/>
        </w:rPr>
        <w:t>ضمان الصبيّ باليد</w:t>
      </w:r>
      <w:bookmarkEnd w:id="2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الكلام في ضمان الصبيّ باليد ، و منشأ الخلاف في ذلك شمول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فقد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على شموله للصبيّ ؛ بدعوى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الدفع و التكليف بالردّ ، فيختصّ بالمكلّف ؛ و هو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الإثبات في الذمّة مطلقاً ؛ سواء كان ثابتاً في ذمّة البالغ ، أو الصبيّ ، لا تقييد موضوع الضمان بما إذا كان مكلّفاً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ظهور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الوضع و التكليف ؛ أي مطلق الثبوت في الذمّة ، سواء كان الثابت هو التكليف ،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أو الأعمّ منه و من الوضع ، كقوله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الوضع ، مثل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 عشرة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كون جعل التكليف من شأن العبد ، بل ليس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الأفعال ، تفيد معنى الإيجاب و التكليف ، و إذا كان من الأموال تفيد معنى الإثبات في الذمّة ، و إنّما لازمه التكليف بالدفع ، فتدلّ الرواية على الأعمّ من اليد الأمانية و العادية</w:t>
      </w:r>
      <w:r>
        <w:rPr>
          <w:rFonts w:eastAsia="Amiri" w:cs="Amiri" w:ascii="Amiri" w:hAnsi="Amiri"/>
          <w:color w:val="111111"/>
          <w:sz w:val="28"/>
          <w:szCs w:val="28"/>
          <w:rtl w:val="true"/>
          <w:lang w:bidi="ar-SA"/>
        </w:rPr>
        <w:t>.</w:t>
      </w:r>
      <w:bookmarkStart w:id="220" w:name="pg950_7491"/>
    </w:p>
    <w:p>
      <w:pPr>
        <w:pStyle w:val="BookText"/>
        <w:rPr/>
      </w:pPr>
      <w:bookmarkEnd w:id="220"/>
      <w:r>
        <w:rPr>
          <w:rFonts w:ascii="Amiri" w:hAnsi="Amiri" w:eastAsia="Amiri" w:cs="Amiri"/>
          <w:color w:val="111111"/>
          <w:sz w:val="28"/>
          <w:sz w:val="28"/>
          <w:szCs w:val="28"/>
          <w:rtl w:val="true"/>
          <w:lang w:bidi="ar-SA"/>
        </w:rPr>
        <w:t>نعم ، عمدة الإشكال في سند هذه الرواية ؛ إذ لم تنقل جوامعنا الروائية ، بل نقلها العامّة بإسنادهم إلى سمرة بن جندب ، عن النبي صلى الله عليه و آله و ضعف حال سمرة معلوم لمن لاحظ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الأصحاب تمسّكوا بهذه الرواية ، و قبلوا مضمونها ، فهي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ذلك النصوص الدالّة على وجوب ردّ المال المغصوب إلى صاحبه ، مثل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الغصب كلّه مردود</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إذ لا إشكال في عدم اختصاص مدلول هذه النصوص بغصب البالغين ؛ و شموله للصبيّ ، إلّا أنّ مدلولها يختصّ باليد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الأقوى ثبوت ضمان اليد ، بل لا ينبغي الإشكال في ذلك ، و لكنّه في الصبيّ المميّز ؛ و ذلك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الأخذ الإرادي</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806057_373438147"/>
      <w:bookmarkStart w:id="222" w:name="_Toc81"/>
      <w:bookmarkEnd w:id="221"/>
      <w:r>
        <w:rPr/>
        <w:t>4</w:t>
      </w:r>
      <w:r>
        <w:rPr>
          <w:rtl w:val="true"/>
        </w:rPr>
        <w:t>-</w:t>
      </w:r>
      <w:r>
        <w:rPr>
          <w:rtl w:val="true"/>
        </w:rPr>
        <w:t>ضمان الصبيّ بالغرور</w:t>
      </w:r>
      <w:bookmarkEnd w:id="22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ضمان الغرور ، فإنّ عموماته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المغرور يرجع إلى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نصوص التدليس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شاملة للصبيّ ، و لا وجه لدعوى انصرافها إلى البالغين ؛ استناداً لما ورد فيها من التعليلات و العمومات ، كما قلنا في قاعدة الإتلاف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النوع من الضمان ، من قبيل ضمان الإتلاف بالتسبيب ، إلّا أنّ السبب هنا هو الغرور ، بل يشمله تعليله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إنّما دفعته إليه ليصلحه ، و لم تدفعه إليه ليفسده</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فإنّ من دعاه غيره إلى طعام ، ثمّ أخبره بعد أكله أنّه كان من مال الآكل ، فقد غرّه ؛ لأنّ الآكل إنّما أكله مع علمه و قصده بأنّه من</w:t>
      </w:r>
      <w:bookmarkStart w:id="223" w:name="pg950_7492"/>
    </w:p>
    <w:p>
      <w:pPr>
        <w:pStyle w:val="BookText"/>
        <w:rPr/>
      </w:pPr>
      <w:bookmarkEnd w:id="2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كلّ من الموكّل و الوكيل البلوغ و العقل و القصد و الاختيار ، فلا يصحّ التوكيل و لا التوكّل من الصبيّ و المجنون و المكره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يشترط البلوغ في الوكيل في مجرّد إجراء العقد على الأقرب ، فيصحّ توكيله فيه إذا كان مميّزاً مراعياً للشرائط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جوّزنا للصبيّ بعض التصرّفات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كالوصيّة بالمعروف لمن بلغ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له التوكيل فيما جاز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الداعي ، لا مال نفسه ، فإنّه قد دفع ماله إلى الداعي ليحفظه ، لا لأن يطعمه بعنوان ملك نفسه ، فالداعي أفسد مال المدعوّ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الداعي أتلف مال الغير بسبب هذه الدعوة ؛ لأنّ الإتلاف و إن تحقّق بمباشرة الآكل ، إلّا أنّ الداعي هو الذي سبّب ذلك ؛ لأجل غروره الآكل بدعوته إلى طعام من مال نفسه</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806059_373438147"/>
      <w:bookmarkStart w:id="225" w:name="_Toc82"/>
      <w:bookmarkEnd w:id="224"/>
      <w:r>
        <w:rPr>
          <w:rtl w:val="true"/>
        </w:rPr>
        <w:t>توكيل الصبيّ و وكالته</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أصل اشتراط البلوغ في كلّ من الموكّل و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يصحّ مجرّد إجراء عقد الوكالة من الصبيّ المميّز العارف بالصيغة ؛ لما سبق من عدم كونه مسلوب العبارة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06061_373438147"/>
      <w:bookmarkStart w:id="227" w:name="_Toc83"/>
      <w:bookmarkEnd w:id="226"/>
      <w:r>
        <w:rPr>
          <w:rtl w:val="true"/>
        </w:rPr>
        <w:t>جواز توكيل الصبيّ فيما جازت وصيّته فيه</w:t>
      </w:r>
      <w:bookmarkEnd w:id="22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دليل مشروعية التوكيل و الوكالة ، صحّة التوكيل في كلّ ما كان للموكّل الولاية و السلطنة عليه ؛ و جاز له فعله بالمباشرة ، و كذا صحّة الوكالة لمن جاز له فعل متعلّق الوكالة بالمباشرة ؛ ممّا يترتّب</w:t>
      </w:r>
      <w:bookmarkStart w:id="228" w:name="pg950_7493"/>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كلّ من الواهب و الموهوب له القابل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الشرعي أو العقلائي على استناد الفعل إلى شخص الموكّل ، دون ما ليس كذلك ، كالأُمور التوصّلية ، فكلّ فعل جاز فعله للموكّل و الوكيل بنفسه ، جاز فيه التوكيل و التوكّل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الأمر في الصبيّ ؛ فكلّ ما جاز له فعله بنفسه مباشرة ، جاز له توكيله فيه و وكالته ؛ إلّا أن تعتبر المباشرة في الموكّل ، فلا يجوز فيه التوكيل ؛ و ذلك لأنّ دليل مشروعية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هو بناء العقلاء مع إمضاء الشارع ، فالقدر المتيقّن من مصبّها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هو النصوص ، و هي أيضاً تنصرف إلى ما ذكرناه ، مثل صحيح جابر بن يزيد ،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 رجلاً على إمضاء أمرٍ من الاُمور ، فالوكالة ثابتة أبداً حتّى يعلمه بالخروج منها ، كما أعلمه بالدخول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هو مقتضى سلطته على فعله و تصرّفه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التوكيل أيضاً من شئونه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فالأمر أوضح حينئذٍ ، و عليه فكلّ ما ثبت فيه جواز أمر الصبيّ ، يجوز توكيله و وكالته ، و ذلك مثل الوصيّة بالمعروف لمن بلغ عشراً ، و كذا الصدقة ، كما قرّرنا في محلّه</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06063_373438147"/>
      <w:bookmarkStart w:id="230" w:name="_Toc84"/>
      <w:bookmarkEnd w:id="229"/>
      <w:r>
        <w:rPr>
          <w:rtl w:val="true"/>
        </w:rPr>
        <w:t>هبة الصبيّ</w:t>
      </w:r>
      <w:bookmarkEnd w:id="2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التحقيق عدم جواز هبة الصبيّ من ماله ؛ و ذلك للعمومات الدالّة على عدم جواز مطلق تصرّفاته في أمواله ، و لا مخصّص لهذه العمومات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يخالف ذلك إلّا بعض الأصحاب من الخاصّة ، و بعض العامّة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فمن الخاصّة خالف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و ابن البرّاج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حيث جوّزا هبة الصبيّ و صدقته إذا بلغ عشراً ، و من العامّة نسب إلى الشافعية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لا يمكن الالتزام به ؛ لأنّ منشأ القول به ، هو ما دلّ من النصوص على جواز صدقة الصبيّ البالغ عشراً ؛ إذا عقل ، و وضعها في موضعها ، و المذكور في هذه النصوص هو الصدقة ، و لا يمكن التعدّي منها إلى مثل الهبة و الهدية ؛ نظراً إلى احتمال دخل الفارق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قصد القربة في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الحكم ، و لذا قيّد في بعض النصوص بما إذا وضعها في موضعها ، فإنّ ذلك مانع من تضييع المال و إهداره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إيجاب الهبة و قبولها ؛ فلا يصحّ قبوله و قبضه ، فمن أخذ ما قبضه الصبيّ هبةً و تصرّف فيه ، فهو ضامن</w:t>
      </w:r>
      <w:r>
        <w:rPr>
          <w:rFonts w:eastAsia="Amiri" w:cs="Amiri" w:ascii="Amiri" w:hAnsi="Amiri"/>
          <w:color w:val="111111"/>
          <w:sz w:val="28"/>
          <w:szCs w:val="28"/>
          <w:rtl w:val="true"/>
          <w:lang w:bidi="ar-SA"/>
        </w:rPr>
        <w:t>.).</w:t>
      </w:r>
      <w:bookmarkStart w:id="231" w:name="pg950_7495"/>
    </w:p>
    <w:p>
      <w:pPr>
        <w:pStyle w:val="BookText"/>
        <w:rPr/>
      </w:pPr>
      <w:bookmarkEnd w:id="2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صحّة الهبة قبض الموهوب له و لو في غير مجلس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 صحّة القبض كونه بإذن الواهب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وهب ما كان في يد الموهوب له صحّ ، و لا يحتاج إلى قبض جديد ، و لا مضيّ زمان يمكن فيه القبض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الواهب وليّاً على الموهوب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و الجد للولد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وهبه ما في يده صحّ ، و إن كان الأحوط أن يقصد القبض عنه بعد الهبة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2:55</w:t>
      </w:r>
    </w:p>
    <w:p>
      <w:pPr>
        <w:pStyle w:val="Heading4"/>
        <w:numPr>
          <w:ilvl w:val="3"/>
          <w:numId w:val="1"/>
        </w:numPr>
        <w:rPr/>
      </w:pPr>
      <w:bookmarkStart w:id="232" w:name="__RefHeading___Toc806065_373438147"/>
      <w:bookmarkStart w:id="233" w:name="_Toc85"/>
      <w:bookmarkEnd w:id="232"/>
      <w:r>
        <w:rPr>
          <w:rtl w:val="true"/>
        </w:rPr>
        <w:t>قبض الصبيّ لهبة الوليّ</w:t>
      </w:r>
      <w:bookmarkEnd w:id="2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وهب الأب أو الجدّ للصبيّ ما في يدهما صحّ ، بل لزم بنفس العقد ؛ و ذلك لأنّ قبض الوليّ قبض عنه ، و لا خلاف في ذلك ، و لكنّه فيما إذا كان الموهوب في يد الواهب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التصريح بهذا القيد ، إلّا أنّه تركه اتّكالاً على عبارته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ترك التصريح هنا بكون الموهوب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هبته للولد ما هو ملكه ، أعمّ من كونه تحت يده و عدمه ، و الحكم مختصّ بما هو تحت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اتّكالاً على ما علم في المسألة السابقة ، و قد شبّه بها حكم اللاحقة تنبيهاً عليه بالتعليل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الاكتفاء بقبض الوليّ عن الولد الصغير و جواز هبته له ،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داود بن الحصين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 النحلة ما لم تقبض حتّى يموت صاحبها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ميراث ، فإن كانت لصبيّ في حجره فأشهد عليه ، فهو جائز</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234" w:name="pg950_7496"/>
    </w:p>
    <w:p>
      <w:pPr>
        <w:pStyle w:val="BookText"/>
        <w:rPr/>
      </w:pPr>
      <w:bookmarkEnd w:id="234"/>
      <w:r>
        <w:rPr>
          <w:rFonts w:ascii="Amiri" w:hAnsi="Amiri" w:eastAsia="Amiri" w:cs="Amiri"/>
          <w:color w:val="111111"/>
          <w:sz w:val="28"/>
          <w:sz w:val="28"/>
          <w:szCs w:val="28"/>
          <w:rtl w:val="true"/>
          <w:lang w:bidi="ar-SA"/>
        </w:rPr>
        <w:t>و لو وهبه غير الوليّ فلا بدّ من القبض ، و يتولّاه الوليّ</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عبيد بن زرارة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في رجل تصدّق على ولدٍ له قد أدركوا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 حتّى يموت فهو ميراث ، فإن تصدّق على من لم يدرك من ولده فهو جائز ؛ لأنّ الوالد هو الذي يلي أمره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في كتابه ، عن أخيه موسى بن جعفر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إذا لم تقبض ، هل تجوز لصاحبها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 تصدّق بها على ولد صغير فإنّها جائزة ؛ لأنّه يقبض لولده إذا كان صغيراً ، و إذا كان ولداً كبيراً فلا يجوز له حتّى يقبض</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النصوص الصريحة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الكلام في اعتبار قصد القبض عن الطفل بعد الهبة ، و الأحوط اعتباره ، كما صرّح به السيّد الماتن قدس سره لتمحّض القبض عن الصبيّ بذلك ؛ ضرورة لحوق الاستدامة بالبداية ما لم يفصل بينهما بقصد القبض عن الصبيّ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806067_373438147"/>
      <w:bookmarkStart w:id="236" w:name="_Toc86"/>
      <w:bookmarkEnd w:id="235"/>
      <w:r>
        <w:rPr>
          <w:rtl w:val="true"/>
        </w:rPr>
        <w:t>قبض الصبيّ لغير هبة الوليّ</w:t>
      </w:r>
      <w:bookmarkEnd w:id="23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يتوقّف جواز هبة غير الوليّ للصبيّ على قبض الوليّ عنه ؛ للاقتصار فيما خالف القاعدة على موضع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بعض الأعلام جواز قبض الصبيّ في مثل الهبات و العطيات ، و أنّه</w:t>
      </w:r>
    </w:p>
    <w:p>
      <w:pPr>
        <w:pStyle w:val="BookText"/>
        <w:rPr/>
      </w:pPr>
      <w:r>
        <w:rPr>
          <w:rFonts w:ascii="Amiri" w:hAnsi="Amiri" w:eastAsia="Amiri" w:cs="Amiri"/>
          <w:color w:val="111111"/>
          <w:sz w:val="28"/>
          <w:sz w:val="28"/>
          <w:szCs w:val="28"/>
          <w:rtl w:val="true"/>
          <w:lang w:bidi="ar-SA"/>
        </w:rPr>
        <w:t>يفيد الملكية في الهبة و غيرها ؛ مستدلّاً بقيام السيرة على ذلك ، و بجملة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بصير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يموت و يترك العيال ، أ يعطون من الزكاة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يونس بن يعقوب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عيال المسلمين ، اعطيهم من الزكاة ؛ فأشتري لهم منها ثياباً و طعاماً ؟ و أرى أنّ ذلك خير لهم ،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 يونس بن عبد الرحمن ،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عليه كفّارة عشرة مساكين ، أ يعطي الصغار و الكبار سواء ، و الرجال و النساء ، أو يفضّل الكبار على الصغار ، و الرجال على النساء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سواء</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أبي خديجة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الرجل المسلم إذا مات ، يعطون من الزكاة و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يعطى أبوهم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يبلغوا</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يصلح شيء من هذه النصوص لإثبات المدّعى ؛ لورودها في صرف الزكاة و الكفّارة ، و هذا غير الهبة و 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نظرها إلى قبض الصبيّ نفياً أو إثباتاً ، بل ينظر بعضها إلى أصل مشروعية إعطاء الزكاة لعيال الرجل المسلم الميّت الفقير ، و بعضها إلى لزوم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37" w:name="pg950_7498"/>
    </w:p>
    <w:p>
      <w:pPr>
        <w:pStyle w:val="BookText"/>
        <w:rPr/>
      </w:pPr>
      <w:bookmarkEnd w:id="2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المقرّ البلوغ و العقل و القصد و الاختيار ، فلا اعتبار بإقرار الصبيّ و المجنون و السكران ، و كذا الهازل و الساهي و الغافل و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صحّة إقرار الصبيّ إن تعلّق بماله أن يفعله ، كالوصيّة بالمعروف ممّن له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رعاية الذكورة و الاُنوثة أو الصغر و الكبر في سهم الكفّارة المدفوع إليهم ، أو جواز التسوية بينهم بحسب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مضافاً إلى ضعف سند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قبض الصبيّ للهبة و النحلة و العطية ، و قد سبق آنفاً في الهبة أنّه لا خلاف في ذلك بين الفقهاء ، و من هنا اعتبروا القبض عن الصبيّ فيما إذا وهبه غير الأب و الجدّ دونهما ؛ معلّلين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قبض الوليّ قبض عن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آنفاً ذكر عدّة نصوص معتبرة دلّت على هذا المضمون ، و لا إشكال في دلالة هذه النصوص على عدم الاعتبار بقبض الصبيّ ، بل صرّح بذلك في بعضها ، مثل ما رواه علي بن جعفر في كتابه ، عن أخيه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يقبض لولده إذا كان صغيراً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806069_373438147"/>
      <w:bookmarkStart w:id="239" w:name="_Toc87"/>
      <w:bookmarkEnd w:id="238"/>
      <w:r>
        <w:rPr>
          <w:rtl w:val="true"/>
        </w:rPr>
        <w:t>إقرار الصبيّ</w:t>
      </w:r>
      <w:bookmarkEnd w:id="23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فقهائنا في عدم نفوذ إقرار الصبيّ مطلقاً ؛ سواء كان مراهقاً، أو لا ، و سواء كان مميّزاً ، أو لا ، بل و حتّى لو كان بإذن الوليّ ، خلافاً لبعض العامّة </w:t>
      </w:r>
      <w:r>
        <w:rPr>
          <w:rStyle w:val="FootnoteAnchor"/>
          <w:rtl w:val="true"/>
        </w:rPr>
        <w:footnoteReference w:id="3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و غير ذلك من الجوامع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الدليل على ذلك عمومات رفع قلم التكليف و الوضع عن الصبيّ في مطلق التصرّفات ؛ و عدم جواز أمره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فيما يجوز أمره فيه و يصحّ له أن يفعله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كالوصيّة بالمعروف إذا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صحّة وصيّته ، كما صرّح به غير واحدٍ من فقهائنا ، و قد علّل ذلك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الصبيّ البالغ عشراً ، يملك الوصيّة بالمعروف ؛ نظراً إلى نفوذها منه شرعاً ، فلذا ينفذ و يصحّ إقراره بها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التعليل مذكور في أكثر تعابير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هذه القاعدة إنّما تدلّ على أصل صحّة إقرار الصبيّ في مفروض الكلام ، و لكن ليس مقتضاها أكثر من نفوذ إقراره بما كان على نفسه ، لا بما كان على غيره ؛ حيث إنّ إقرار الصبيّ بالوصيّة ، ربّما يكون على غيره ؛ نظراً إلى دخول المال بذلك في ملك الموصى له بعد الموت ، و يمنع عن انتقاله إلى ملك الورثة ، و القاعدة المزبورة إنّما تنظر إلى أصل نفوذ الإقرار في المملوك شرعاً ، لكن بما كان على نفس المقرّ ؛ لأنّه مقتضى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40" w:name="pg950_7500"/>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ادّعى الصبيّ البلوغ فإن ادّعاه بالإنبات اختبر ، و لا يثبت بمجرّد دعواه ، و كذا إن ادّعاه بالسنّ ، فإنّه يطالب بالبيّنة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ادّعاه بالاحتلام في الحدّ الذي يمكن وقوعه ، فثبوته بقوله بلا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تأمّل و إشكال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إشكاله وارد فيما كان على غيره ، لا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الإقرار بالوصيّة في معنى الوصيّة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متين ؛ لأنّ قوله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أوصيت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وصيّتي ما أوصيت به في السنة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من سأله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وصيّتك 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من التعابير ، يعدّ بنفسه وصيّة بنظر أهل العرف ، و يترتّب عليه حكم الوصيّة ؛ بلا فرق بين ما كان له ، أو عليه ، فهذا الاستدلال منه قدس سره متين جدّاً</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06071_373438147"/>
      <w:bookmarkStart w:id="242" w:name="_Toc88"/>
      <w:bookmarkEnd w:id="241"/>
      <w:r>
        <w:rPr>
          <w:rtl w:val="true"/>
        </w:rPr>
        <w:t>دعوى الصبيّ للبلوغ</w:t>
      </w:r>
      <w:bookmarkEnd w:id="24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أدرج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الصبيّ بالبلوغ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السيّد الماتن ، و هو الأصحّ ، و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و ذلك لوضوح عدم كون البلوغ بضرره في كثيرٍ من الموارد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 حكمهم بأنّه يطالب بالبينة في البلوغ بالسنّ ، كما</w:t>
      </w:r>
    </w:p>
    <w:p>
      <w:pPr>
        <w:pStyle w:val="BookText"/>
        <w:rPr/>
      </w:pPr>
      <w:r>
        <w:rPr>
          <w:rFonts w:ascii="Amiri" w:hAnsi="Amiri" w:eastAsia="Amiri" w:cs="Amiri"/>
          <w:color w:val="111111"/>
          <w:sz w:val="28"/>
          <w:sz w:val="28"/>
          <w:szCs w:val="28"/>
          <w:rtl w:val="true"/>
          <w:lang w:bidi="ar-SA"/>
        </w:rPr>
        <w:t>صرّح به الفاضل ، و الشهيدان ، و الكركي ، و غيرهم ؛ و ذلك لإمكان الشهادة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الاحتلام ، حيث إنّه لا يعلم إلّا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فالمعروف قبول دعواه البلوغ بالاحتلام ؛ إذا كان في حدّ أمكن منه الاحتلام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ردّه المحقّق الكركي بعدم دليلية مجرّد إمكان البلوغ ،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ضعفه ظاهر ؛ لأنّ إمكان البلوغ غير كافٍ في صحّة أقوال الصبيّ و أفعاله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اليمين فلا تنفع ؛ لاختصاصها بالمنكر ، و لا دليل على اعتبارها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تأمّل و أشكل فيه السيّد الماتن حتّى مع اليمين ، و كذا أشكل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74"/>
      </w:r>
      <w:r>
        <w:rPr>
          <w:rFonts w:ascii="Amiri" w:hAnsi="Amiri" w:eastAsia="Amiri" w:cs="Amiri"/>
          <w:color w:val="111111"/>
          <w:sz w:val="28"/>
          <w:sz w:val="28"/>
          <w:szCs w:val="28"/>
          <w:rtl w:val="true"/>
          <w:lang w:bidi="ar-SA"/>
        </w:rPr>
        <w:t>لو لا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دعواه البلوغ بالإنبات ، فلا إشكال في عدم قبولها إلّا بالاختبار ، و ليس محلّ الإنبات من الآلة لكي يحرم النظر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كونه منها يجوز النظر عند الضرورة ، كما في الشهادة على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 عن ذلك مفصّلاً في كتاب الستر و النظر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ادّعى البلوغ إجمالاً ، فيشكل قبول دعواه بمجرّد ذلك ؛ حيث إنّه و إن احتمل أن يكون من أسبابه ، الاحتلام الذي يصدّق فيه ، كما وجّه بذلك قبول دعواه البلوغ إجمالاً ، و لكنّه غير وجيه ؛ حيث إنّ كون سبب البلوغ المدّعى هو الاحتلام ، غير معلوم لكي يصدّق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ما عرفت من الإشكال في دعواه الاحتلام مفصّلاً ، فضلاً عن دعواه البلوغ مجملةً ، كما أشكل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43" w:name="pg950_7502"/>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الاختيار و الرشد ، فلا تصحّ وصيّة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الأقوى صحّة وصيّة البالغ عشراً إذا كانت في البرّ و المعروف ، كبناء المساجد و القناطر و وجوه الخيرات و المبرّات</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دعوى البلوغ من جانب الصبيّة، فقبولها أشكل بعد ما عرفت من الإشكال في دعوى البلوغ من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إمكان رجوع دعوى الحيض من الصبيّة ، إلى دعوى السنّ ؛ لعدم إمكان حيضها قبل سنّ البلوغ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إمكان تحصيل الإجماع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إمكانه في دعوى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تعرّض غالب الأصحاب لحكم دعوى البلوغ من الصبيّة ،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806073_373438147"/>
      <w:bookmarkStart w:id="245" w:name="_Toc89"/>
      <w:bookmarkEnd w:id="244"/>
      <w:r>
        <w:rPr>
          <w:rtl w:val="true"/>
        </w:rPr>
        <w:t>حكم وصيّة الصبيّ</w:t>
      </w:r>
      <w:bookmarkEnd w:id="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عدّة من الفقهاء إلى اعتبار البلوغ في نفوذ الوصيّة ؛ فقالوا بعدم نفوذ وصيّة غير البالغ و إن كان مميّزاً بلغ عشراً ، بلا فرق بين كون وصيّته في وجوه المعروف ، و بين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كثير من الفقهاء إلى جواز وصيّة البالغ عشراً في المعروف ، و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بحسب الأقوال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ما نسب إلى الأشهر من كفاية البلوغ عشراً في جواز وصيّة الصبيّ في وجوه المعروف ، و الدليل على ذلك نصوص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عبد الرحمن بن أبي عبد اللّه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زرارة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 فإنّه يجوز له في ماله ما أعتق أو تصدّق أو أوصى على حدّ معروف و حقّ ، فهو جائز</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اخرى عن عبد الرحمن بن أبي عبد اللّه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الصبيّ خمسة أشبار اكلت ذبيحته ، و إذا بلغ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أبي أيّوب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الغلام ابن عشر سنين ، يوصي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منصور بن حازم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وصيّة الغلام ، هل تجوز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المعتبرة البالغة حدّ الاستفاضة ، و هي صريحة في نفوذ وصيّة الصبيّ إذا بلغ عشر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في المقام بعض النصوص ، دلّ بظاهره على اعتبار العقل في جواز وصيّة الصبيّ ، مثل معتبرة جميل بن درّاج ،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فقد يقال بمعارضة هذه المعتبرة لما دلّ على اعتبار البلوغ عشراً في جواز الوصيّة ، فلا مناص حينئذٍ من العمل بالشرطين كليهما ؛ و هما العقل ، و البلوغ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اعتبار العقل في نفوذ الوصيّة ، أمر مسلّم حتّى في البالغ ، فضلاً عن الصبيّ الذي لم يبلغ الحلم ، فلا تنافي في المقام بين الشرطين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هذه المعتبرة مطلقة من جهة شمولها لغير البالغ عشراً ، حيث دلّت على جواز وصيّة الصبيّ بمجرّد العقل و التمييز و إن لم يبلغ عشراً ، و مقتضى القاعدة حينئذٍ تقييد إطلاقها بما دلّ على اعتبار البلوغ عشراً ، فيحكم بعدم نفوذ وصيّة الصبيّ المميّز العاقل ما دام لم يبلغ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ورد بعض النصوص ممّا قد يستفاد معارضته لنصوص المقام ، فلا بدّ من البحث عنه لتتّضح حقيقة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نفوذ وصيّة الصبيّ إذا بلغ ثماني سنين ؛ و هو ما رواه الشيخ ، بإسناده عن علي بن الحسن بن فضّال ، عن العبدي ، عن الحسن بن راشد ، عن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ثماني سنين فجائز أمره في ماله ، و قد وجب عليه الفرائض و الحدود ، و إذا تمّ للجارية سبع سنين فكذلك</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تشمل الوصيّة بإطلاقها ، فقد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تعارض بمنطوقها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مفهوم نصوص المقام الدالّ على عدم جواز وصيّة الصبيّ ما لم يبلغ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لكنّها لا تصلح للمعارضة ؛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لوقوع العبدي في سندها ، و هو مجهول لم يذكر اسمه في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يحتمل كون الصحيح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محمّد بن عيسى بن عبيد ؛ بقرينة رواية علي بن الحسن بن فضّال عنه ، و روايته عن الحسن بن راشد كثيراً ، و عليه فتكون الرواية معتبرة ؛ لوثاقة العبيدي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 عن حاله في بعض المباحث السابقة من 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الموجود في جميع النسخ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ضعيفة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غضّ النظر عن ضعف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للمعارضة أيضاً ؛ لأنّ مدلولها المطابقي ، هو نفوذ جميع تصرّفات الصبيّ و نفوذ أمره مطلقاً بمجرّد بلوغه ثماني سنين ، و هي بهذا المضمون تخالف أيضاً جميع ما دلّ من النصوص المتواترة على رفع القلم عن الصبيّ ؛ و كونه محجوراً عليه ، فلا مناص من طرح هذه الصحيحة ؛ و رفع اليد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أبي بصير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بلغ الغلام عشر سنين و أوصى بثلث ماله في حقّ ، جازت وصيّته ، و إذا كان ابن سبع سنين فأوصى من ماله باليسير في حقّ ، جازت وصيّته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تنافي سائر نصوص المقام الدالّة على جواز وصيّة الصبيّ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البالغ عشراً ، حيث تضمّنت التفصيل بين الغلام البالغ عشراً ؛ فتنفذ وصيّته في ثلث ماله إذا كان في حقّ مطلقاً ، سواء كان متعلّق وصيّته يسيراً ، أو كثيراً ، و بين البالغ سبع سنين ، فتنفذ وصيّته في ماله اليسير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في غير محلّه ؛ لأنّ الوصيّة في الزائد عن الثلث أو في غير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الباطل غير المشروع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تنفذ حتّى من البالغ ، و عليه فالنصوص الدالّة على نفوذ وصيّة البالغ عشراً ، لم تدلّ على غير ما دلّت عليه هذه الصحيحة في الصبيّ البالغ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البالغ سبع سنين ، فمدلولها خارج عن نطاق تلك النصوص ؛ من دون منافاة بينهما ، فحينئذٍ إن لم يكن إجماع على خلاف مضمون هذه الفقرة ، يؤخذ بها ، و إلّا فلا مناص من رفع اليد عنها و ردّ علمها إلى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حضره الموت فأوصى و لم يدرك ، جازت وصيّته لذوي الأرحام ، و لم تجز للغرباء</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التفصيل المدلول عليه في هذه الصحيحة ، ينافي إطلاق النصوص الدالّة على نفوذ وصيّة البالغ عشراً ، فحينئذٍ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 إجماع على نفي هذا التفصيل ، فلا مناص من طرح هذه الصحيحة ، و إلّا تقع المعارضة بينها و بين تلك النصوص ، كما يظهر ممّا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بعض بهذا التفصيل ؛ و أنّه ظاهر الصدوق ، حيث نقل هذه الرواية هنا في مقام الإفتاء ، و ظاهره كون رأيه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وفق مضمونها ، و عليه فدعوى الإجماع على خلاف هذا التفصيل مشكلة ، و بناءً على ذلك فلا بدّ من العمل بمقتضى الصناعة ؛ و هو تقييد إطلاق النصوص الدالّة على نفوذ وصيّة الصبيّ البالغ عشراً ؛ بما إذا كانت وصيّته لذوي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النسبة بين مدلول هذه الصحيحة و مدلول نصوص المقام ، هي العموم و الخصوص من وجه ؛ فهذه دلّت على عدم جواز وصيّة البالغ عشراً لغير ذوي الأرحام ، و تلك النصوص دلّت على جوازها ، كما أنّ في وصيّة غير البالغ عشراً لذوي الأرحام ، دلّت هذه على نفوذها بمجرّد الإدراك و التمييز ، و تلك النصوص دلّت على عدم نفوذها ، و عليه فتسقط الطائفتان في هذين الموردين اللذين هما مورد افتراقهما ، و أمّا في مورد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وصيّة البالغ عشراً لذوي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فيؤخذ بمدلول كليهما بلا محذورٍ ؛ و يحكم بنفوذ وصيّته ، نظراً إلى حصول كلا القيدين ، و دلالتهما معاً على نفوذ الوصيّة حينئذٍ ، و بناءً على ذلك فالأقوى في المقام جواز وصيّة الصبيّ البالغ عشراً لخصوص ذوي الأرحام ، دون الغرباء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الالتزام بذلك ، فرع عدم إعراض المشهور عن مدلول هذه الصحيحة ، فعلى فرض تعرّض المشهور لهذا الفرع و مخالفتهم لمدلول هذه الصحيحة ، فلا مناص من رفع اليد عن مدلولها ؛ لوهن سندها بذلك ، فلا بدّ حينئذٍ من الالتزام بنفوذ وصيّة الصبيّ البالغ عشراً مطلقاً ، كما قلنا في كتاب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فرع تعرّضهم لهذه المسألة ، و نفيهم لهذا التفصيل بعيد ، مع أنّا لا نسلّم كبرى وهن سند الخبر بإعراض المشهور ، كما أثبتنا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الرواية في علم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وجوباً نفوذ وصيّة الصبيّ البالغ عشراً لخصوص ذوي الأرحام ، دون الغرباء</w:t>
      </w:r>
      <w:r>
        <w:rPr>
          <w:rFonts w:eastAsia="Amiri" w:cs="Amiri" w:ascii="Amiri" w:hAnsi="Amiri"/>
          <w:color w:val="111111"/>
          <w:sz w:val="28"/>
          <w:szCs w:val="28"/>
          <w:rtl w:val="true"/>
          <w:lang w:bidi="ar-SA"/>
        </w:rPr>
        <w:t>.</w:t>
      </w:r>
      <w:bookmarkStart w:id="246" w:name="pg950_7508"/>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للموصي أن يعيّن شخصاً لتنجيز وصاياه و تنفيذها فيتعيّن ،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الموصى إليه 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يُشترط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الإسلام ، فلا تصحّ وصاية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2:97</w:t>
      </w:r>
    </w:p>
    <w:p>
      <w:pPr>
        <w:pStyle w:val="Heading4"/>
        <w:numPr>
          <w:ilvl w:val="3"/>
          <w:numId w:val="1"/>
        </w:numPr>
        <w:rPr/>
      </w:pPr>
      <w:bookmarkStart w:id="247" w:name="__RefHeading___Toc806075_373438147"/>
      <w:bookmarkStart w:id="248" w:name="_Toc90"/>
      <w:bookmarkEnd w:id="247"/>
      <w:r>
        <w:rPr>
          <w:rtl w:val="true"/>
        </w:rPr>
        <w:t>جعل الصغير وصيّاً</w:t>
      </w:r>
      <w:bookmarkEnd w:id="2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عدم جواز وصاية الصغير ؛ أي جعله وصيّاً ، كما صرّح بنفي الخلاف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و الوجه فيه واضح ؛ نظراً إلى ما دلّ من النصوص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مسلوب الاعتبار شرعاً في أقواله و أفعاله ، و عليه فكيف يمكن أن يعطى إليه الولاية على أموال الميّت ، بل على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يعقل ولاية الصبيّ غير المميّز على ذلك ،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دلالة قول 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حسنة ابن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أن يردّه إلى ما أوصى به الميّت</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 على ذلك بالخصوص ؛ نظراً إلى دلالته على عدم الولاية للصبيّ الوصيّ قبل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ورد في صحيح زياد بن أبي الحلال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أوصى إلى الحسن و الحسين مع أمير المؤمنين عليهم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في ذلك السنّ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لا يكون لغيرهما في أقلّ من خمس سنين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يتوهّم دلالة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 لا يكون لغيرهما في أقلّ من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الوصاية إلى الصبيّ البالغ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إشارة إلى كفاية التمييز في الوصاية ، و نفي اعتبار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يؤيّد ذلك بأنّه أمر معقول عند العقلاء ؛ لكفاية التمييز عندهم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السؤال في هذه الصحيحة ، هو الإيصاء إلى الحسنين منضمّين إلى أمير المؤمنين عليهم السلام و عليه فيكون مفاد القول المزبور ، نفي جواز وصاية الصبيّ منضمّاً إلى البالغ إذا كان أقلّ من خمس سنين ، لا وصايته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أنّ الأصحاب أعرضوا عن مفاد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دلالة حسنة ابن يقطين المذكورة آنفاً ، على عدم ثبوت أحكام الوصيّ في حقّ غير البالغ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اشتراط البلوغ في الوصيّ ، مورد اتّفاق الأصحاب و تسالمهم</w:t>
      </w:r>
      <w:r>
        <w:rPr>
          <w:rFonts w:eastAsia="Amiri" w:cs="Amiri" w:ascii="Amiri" w:hAnsi="Amiri"/>
          <w:color w:val="111111"/>
          <w:sz w:val="28"/>
          <w:szCs w:val="28"/>
          <w:rtl w:val="true"/>
          <w:lang w:bidi="ar-SA"/>
        </w:rPr>
        <w:t>.</w:t>
      </w:r>
      <w:bookmarkStart w:id="249" w:name="pg950_7510"/>
    </w:p>
    <w:p>
      <w:pPr>
        <w:pStyle w:val="BookText"/>
        <w:rPr/>
      </w:pPr>
      <w:bookmarkEnd w:id="2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لا تصحّ وصاية الصغير منفرداً ، و أمّا منضمّاً إلى الكامل فلا بأس به ، فيستقلّ الكامل بالتصرّف إلى زمان بلوغه ، فإذا بلغ شاركه من حينه ، و ليس له الاعتراض فيما أمضاه الكامل سابقاً ، إلّا ما كان على خلاف ما أوصى به الميّت ، فيردّه إلى ما أوصى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Heading4"/>
        <w:numPr>
          <w:ilvl w:val="3"/>
          <w:numId w:val="1"/>
        </w:numPr>
        <w:rPr/>
      </w:pPr>
      <w:bookmarkStart w:id="250" w:name="__RefHeading___Toc806077_373438147"/>
      <w:bookmarkStart w:id="251" w:name="_Toc91"/>
      <w:bookmarkEnd w:id="250"/>
      <w:r>
        <w:rPr>
          <w:rtl w:val="true"/>
        </w:rPr>
        <w:t>جواز وصاية الصبيّ منضمّاً إلى البالغ</w:t>
      </w:r>
      <w:bookmarkEnd w:id="25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كلام في أصل جواز الوصاية إلى الصبيّ منضمّاً إلى البالغ الكبير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و فائدته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 نصبه وصيّاً في حال الصبا ، في جواز تصرّفه بعد البلوغ ؛ بردّ ما عمل به الكبير إلى ما أوصى به الميّت ، لو كان فيه تغيير ، أو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في حسنة علي بن يقطين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أوصى إلى امرأة ، و شرّك في الوصيّة معها صبيّاً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ذلك ، و تُمضي الامرأة الوصيّة ، و لا تنتظر بلوغ الصبيّ ، فإذا بلغ الصبيّ فليس له أن لا يرضى ؛ إلّا ما كان من تبديل أو تغيير ، فإنّ له أن يردّه إلى ما أوصى به الميّت</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وجه التعبير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جعفر بن عيسى بن عبيد في طريقها ؛ لأنّه إمامي ممدوح ، حيث لم يرد فيه توثيق صريح ، إلّا أنّ الكشّي روى في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ما يدلّ على مدحه ، و كذا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أخوه محمّد بن عيسى بن عبيد ، فالأقوى وثاقته ، و قد بحثنا عن حاله في بعض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على المطلوب فواضحة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أيضاً صحيح الصفّار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إلى ولده ، و فيهم كبار قد أدركوا ، و فيهم صغار ، أ يجوز للكبار أن يُنفذوا وصيّته ؛ و يقضوا دينه لمن صحّ على الميّت بشهود عدول قبل أن يدرك الأوصياء الصغار ؟ 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على الأكابر من الولد أن يقضوا دين أبيهم ، و لا يحبسوه بذلك</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قد أفتوا بمضمون هذين الخبرين ؛ على وجهٍ لا يعرف بينهم خلاف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انضمام الصبيّ إلى البالغ ، لا يمنع من استقلال البالغ الكبير بالوصيّة حال صبا الصبيّ ؛ لفرض عدم تأثير لذلك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صبا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التشريك معه بعد البلوغ ، كما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وصيّي ، و إذا حضر فلان فهو شريكك ، و من ثمّ لم يكن للحاكم أن يداخله ، و لا أن يضمّ إليه آخر ليكون نائباً عن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كلّه لا كلام فيه ، و إنّما الكلام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الوصيّة إلى الصبيّ منضمّاً إلى البالغ ، هل هي خلاف الأصل ، أو تكون على وفقه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كونها خلاف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 الصبيّ أهلاً للولاية ، و لذا لا بدّ من الاقتصار على مورد النصّ في مخالفة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 من ذلك ، صحّة الوصيّة إلى الصبيّ مستقلّاً ، مع اشتراط البلوغ في تصرّفه ؛ و إن كان الملاك فيهما واحداً ، و لكن مع ذلك لا يجوز التسرية إليه ؛ وقوفاً فيما خالف الأصل على موضع النصّ</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مقتضى الأصل ، جواز نصب الصبيّ وصيّاً بتعليقه على بلوغه رشيداً ؛ لكونه موافقاً للعمومات ، و أنّ الوصاية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فيها التعليق ، و قد ورد في الإمارة عن النبي صلى الله عليه و آله ما يتضمّن التعليق ؛ و هو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زيد ، فإن قُتل فجعفر ، فإن قُتل فعبد اللّه بن رَوَاحَة</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جازت الوصيّة إلى المجنون الأدواري و جاز الإيصاء إلى زيد ، فإن مات فإلى عمرو و إلى ولده إن بلغ رشيداً ، كما نصّ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فالانضمام المزبور على وفق الأصل ، لا على خلافه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استنتج قدس سره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مانع من الوصاية إلى الصبيّ مستقلّاً معلّقاً على بلوغه رشيداً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الحقّ في المقام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مضافاً إلى ما أشار إليه من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لإشراب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موت الموصي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ماهية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من النصوص على وصاية فاطمة عليها السلام و موسى بن جعفر عليهما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معلّقة ؛ ففي صحيح أبي بصير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وصيّة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أوصت به فاطمة عليها السلام بنت 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علي بن أبي طالب ، فإن مضى علي فإلى الحسن ، فإن مضى الحسن فإلى الحسين ، فإن مضى الحسين فإلى الأكبر من ولدي</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أبو الحسن عليه السلام بهذه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صدقته هذه إلى علي و إبراهيم ، فإذا انقرض أحدهما دخل القاسم مع الباقي ، فإذا انقرض أحدهما دخل إسماعيل</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فرق بين تمييز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المنضمّ إلى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عدم كونه مميّزاً ، و لا بين بلوغه خمس سنين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صحيح زياد بن أبي الحلال المتقدّم آنفاً ، فأعرض الأصحاب عن العمل بمدلوله ،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إعراض الأصحاب ، لا نسلّم كونه قادحاً في سند الخبر الصحيح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معلومية وجه إعراضهم ؛ و هو دلالة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حسنة علي بن يقطين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مقتضى القاعدة رفع اليد عن ظهوره بصراحة حسنة علي بن يقطين معتضدة بفتوى الأصحاب ، فلا بدّ من حمل ظاهره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النقاش في دلالته باحتمال كون المقصود وصيّة الحسنين عليهما السلام بالصبر على ما يرد عليهما من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وجيه ؛ لعدم قرينة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الصغير أو بلغ فاسد العقل كان للكامل الانفراد بالوصاية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بل الظاهر من نفي جواز الإيصاء إلى غير الحسنين عليهما السلام إذا كان أقلّ من الخمس و لو منضمّاً إلى البالغ ، كون المقصود هو الوصاية المعهودة التي هي محلّ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المشهور ، و قد عُلّل ذلك 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للميّت وصياً مستقلّاً حينئذٍ من دون شريك ؛ لفرض موت الصبيّ قبل البلوغ الذي هو شرط صحّة نصبه وصياً ، و كذا الكمال ، و عليه فلا يشاركه أحد في وصايته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الشكّ يستصحب استقلاله الثابت سابقاً ؛ حيث إنّه لم يحدث ما يزيله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أقصاه كونه من قبيل الوصيّة إلى اثنين مات أحدهما ، و المشهور بين الأصحاب استقلال الباقي منهما بلا انضمام الحاكم ، فكذلك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تردّد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رجّح بطلان استقلاله و مداخلة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الموصي إنّما فوّض الاستقلال إلى البالغ ، إلى زمان بلوغ الصبيّ ، فكأنّه جعله مستقلّاً إلى مدّة مخصوصة ، لا مطلقاً ، فإذا انتهى أمد هذه المدّة ، ينتفي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مقتضى التحقيق هو الأوّل ، وفاقاً لما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المشهور ، و الوجه في ذلك ظهور إنشاء الوصاية ، في اعتبار الانضمام عند إمكانه ببقاء الصبيّ و بلوغه رشيداً ، و انصرافها عن صورة موته أو بلوغه مجنوناً ؛ لعدم قابليته للوصاية حينئذٍ</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ببطلان الوصاية فيما إذا بلغ الصبيّ رشيداً ، ثمّ مات بعده و لو بلحظة ؛ لانقطاع استصحاب استقلال الأوّل حينئذٍ بلا خلاف ، و تبدّله باستصحاب عدم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أجاب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أقصاه صيرورة الوصيّة إلى اثنين كاملين ، ثمّ مات أحدهما ، و أنّ المشهور بين الأصحاب استقلال الباقي ، و أنّه لا يضمّ إليه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خصوصية لبلوغه فاسد العقل ، بل لو بلغ كافراً أو فاسقاً و فاقداً للوثاقة ، فللكامل الانفراد بها أيضاً ، حيث إنّ الملاك في انفراد الكامل ، عدم أهلية الصبيّ للولاية ، فإذا بلغ فاقداً للأهلية ، يبقى انفراد الكامل على حاله ، فالأصحّ أن يكون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بلغ فاقد الأهلية للوصاية ، كان للكامل الانفراد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موافق للقواعد و ما عليه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أمد استقلال الكامل في قصد الموصي و ارتكاز ذهنه ، هو حدوث أهلية الصبيّ للوصاية بتحقّق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 الكلام في مورد تعرّض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و هو ما إذا مات الكبير قبل بلوغ الصغير ، ففي بطلان الوصاية و عدمه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البطلان و لو بعد بلوغ الصبيّ ، فهو اعتبار الانضمام في صحّة الوصاية ابتداءً و استدامة ، و المفروض انتفاء الانضمام من كلتا الجهتين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الصحّة فأمران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كلام الوصيّ في اعتبار الانضمام في صورة إمكانه عادةً ، و كفاية الانفراد عند عدمه ، كما هو المفروض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252" w:name="pg950_7516"/>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الناذر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الاختيار و القصد و انتفاء الحجر في متعلّق نذره ، فلا ينعقد نذر الصبيّ و إن كان مميّزاً و بلغ عشراً</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2:111</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الصحّة المتيقّنة حال حياة الكبير على فرض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قوّى 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لبنائه على صحّة وصاية الصبيّ معلّقة على بلوغه ، فإنّ غاية ما يلزم من الالتزام بالصحّة في مفروض الكلام ، كونه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ما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من الوجه خلال البحث ، و لا سيّما ظهور كلام الموصي في الانضمام عند إمكانه ؛ إلّا أن يصرّح بعدم رضاه بالانفراد على أيّ حالٍ ، و هو أمر آخر</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806079_373438147"/>
      <w:bookmarkStart w:id="254" w:name="_Toc92"/>
      <w:bookmarkEnd w:id="253"/>
      <w:r>
        <w:rPr>
          <w:rtl w:val="true"/>
        </w:rPr>
        <w:t>نذر الصبيّ و عهده</w:t>
      </w:r>
      <w:bookmarkEnd w:id="25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عدم جواز نذر الصبيّ و إن بلغ عشراً مميّزاً ، بل و لو كان متعلّق نذره صدقةً ، أو وقفاً ؛ فإنّ جواز صدقته قد ثبت بدلالة النصوص المعتبرة الصريحة في جوازها منه ، و هي غير الصدقة ؛ للفرق الواضح بينما إذا تصدّق بماله ، و بين ما إذا كان التصدّق متعلّق نذره ، فيجب عليه وفاءً بالنذر ، و معلوم أنّ الأحكام الشرعية توقيفية لا يقاس بعضها ببعض ، فلا ربط لتلك النصوص بالنذر المتعلّق بالتصدّق ؛ لكي تُردّ بإعراض الأصحاب ، كما صدر عن بعض المحقّقين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عمدة الدليل على عدم جواز نذر الصبيّ ، هي عمومات رفع القلم</w:t>
      </w:r>
      <w:bookmarkStart w:id="255" w:name="pg950_7517"/>
    </w:p>
    <w:p>
      <w:pPr>
        <w:pStyle w:val="BookText"/>
        <w:rPr/>
      </w:pPr>
      <w:bookmarkEnd w:id="2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الحالف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الاختيار و القصد و انتفاء الحجر في متعلّقه ، فلا تنعقد يمين الصغير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 للسفيه ؛ و إن لم ينفذ أخذه بها إلّا بإذن الوليّ أو إجازته في مورد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تثبت للصغير و المجنون و إن كان المتولّي للأخذ بها عنهما وليّهما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للتكليف و الوضع ، و إطلاقات عدم جواز أمر الصبيّ ، و أمّا البالغ منه عشراً مميّزاً ، فلم يُخرجه دليل خاصّ عن تلك الإطلاقات ، و إنّما أخرجه الدليل الخاصّ في الوصيّة ، و الصدقة ، و العتق ، و لا بدّ من الاقتصار على مورده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اتّضح حكم العهد ؛ لعدم فرق بينه و بين النذر من جهة ما قلناه</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806081_373438147"/>
      <w:bookmarkStart w:id="257" w:name="_Toc93"/>
      <w:bookmarkEnd w:id="256"/>
      <w:r>
        <w:rPr>
          <w:rtl w:val="true"/>
        </w:rPr>
        <w:t>يمين الصغير</w:t>
      </w:r>
      <w:bookmarkEnd w:id="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وجه عدم انعقاد يمين الصغير ممّا سردناه في النذر آنفاً ؛ لعدم الفرق بينهما من جهة ما له الدخل في المقام ، فلا فرق بين كون متعلّق يمينه صدقة ، أو وقفاً ، فلا تنعقد منه اليمين و إن بلغ عشراً مميّزاً ؛ نظراً إلى عمومات رفع القلم عنه ، و إطلاق ما دلّ على حجره ؛ و عدم جواز أمره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06083_373438147"/>
      <w:bookmarkStart w:id="259" w:name="_Toc94"/>
      <w:bookmarkEnd w:id="258"/>
      <w:r>
        <w:rPr>
          <w:rtl w:val="true"/>
        </w:rPr>
        <w:t>ثبوت الشفعة للصغير</w:t>
      </w:r>
      <w:bookmarkEnd w:id="25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الورود في البحث ينبغي التنبيه على 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توسعة التولية على الأخذ إلى الوليّ ، لكي يدلّ بالفحوى على جوازها للصبيّ ، بل المقصود أنّه يعتبر أن يتولّى الأخذ بالشفعة عن الصبيّ</w:t>
      </w:r>
    </w:p>
    <w:p>
      <w:pPr>
        <w:pStyle w:val="BookText"/>
        <w:rPr/>
      </w:pPr>
      <w:r>
        <w:rPr>
          <w:rFonts w:ascii="Amiri" w:hAnsi="Amiri" w:eastAsia="Amiri" w:cs="Amiri"/>
          <w:color w:val="111111"/>
          <w:sz w:val="28"/>
          <w:sz w:val="28"/>
          <w:szCs w:val="28"/>
          <w:rtl w:val="true"/>
          <w:lang w:bidi="ar-SA"/>
        </w:rPr>
        <w:t>نعم لو كان الوليّ الوصيّ ليس له ذلك إلّا مع الغِبطة و المصلحة ، بخلاف الأب و الجدّ ، فإنّه يكفي فيهما عدم المفسدة ، لكن لا ينبغي لهما ترك الاحتياط بمراعاة المصلحة</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المجنون وليّهما ، و لذا كان الأصحّ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لا خلاف بين الفقهاء و لا شبهة في ثبوت الشفعة للصبيّ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دلالة معتبرة السكوني على ذلك بالخصوص ، فإنّه روى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اليتيم بمنزلة أبيه ؛ يأخذ له الشفعة إذا كان له رغبة</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ميله النفساني الناشئ من صباه ؛ للقطع بإرادة رغبته الناشئة من إدراك المصلحة في ثبوت الشفعة له ، فيعلم من هذا التعبير ، اشتراط أمرين في ثبوت الشفعة للصبيّ عند ما كان آخذها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الصبيّ ؛ بحيث يتميّز المصلحة من المفسدة ، 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رغبته في الشفعة لأجل المصلحة ، فلو انتفى أحدهما تنتفي الشفعة ؛ بأن كانت المصلحة ، و لم تكن له رغبة ، أو بالعكس</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ولاية الوصيّ عارضية مجعولة بجعل الموصي ، و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الوصاية عند العقلاء مبنية على الغبطة و مصلحة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يستفاد اعتبار ذلك من معتبرة السكوني المزبورة ، كما بيّنّا آنفاً ، و كذا يستفاد من ظاهر النصوص الواردة فيما يعتبر في الولاية بالوصاية و شروط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 عن ذلك في كتاب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ولاية الأب و الجدّ ، فإنّها ذاتية ؛ بمعنى أنّها من الأحكام الأوّلية الوضعية المجعولة بجعل الشارع ، و أدلّة جعلها مطلقة من غير تقييد بالغبطة و المصلحة، ففي صحيح ابن بزيع،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عبد اللّه بن الصلت ،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 ؛ ما لم تكبر</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أبواهما اللذان زوّجهما ، فنعم جائز</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مثلها غيرها من إطلاقات ولاية الأب و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الجدّ أولى من الأب باُمور الصبيّ و الصبيّة ، كما صرّح بذلك في نصوص باب النكاح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اعتبار عدم المفسدة ، فمعلوم من سياق هذه النصوص ، و مساعدة الاعتبار ، و الفهم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بين ولاية الوصيّ ، و بين ولاية الأب و الجدّ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الوليّ الأخذ بها عنهما إلى أن كملا فلهما أن يأخذا بها</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الغبطة و المصلحة في الأوّل ، دون الآخرين ، مستدلّاً باستظهار ذلك من نصوص المقام ،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وجه الاحتياط الاستحبابي بمراعاة المصلحة حتّى في الأب و الجدّ ؛ فلاحتمال ابتناء ولايتهما على رعاية مصلحة المولّى عليه واقعاً ، كما اعتبر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في تنزيل الوصيّ منزلة الأب و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معتبرة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الإشعار بذلك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 خلاف و لا إشكال في ذلك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تأخير الصغير في أخذ الشفعة ، إنّما وقع لعذرٍ ، و أنّ تقصير الوليّ في أخذها ، لا يسقط الحقّ الثابت للصغير حال قصوره و عجزه عن الأخذ ، فحقّه ثابت و مستمرّ كما كان ؛ من دون تجدّد عند البلوغ ، و إنّما المتجدّد أهلية الصبيّ للأخذ ، لا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 للوليّ أخذها بعد البلوغ في هذا الفرض ؛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بفسقه و خروجه عن العدالة بالتقصير و العصيان عن أداء وظيفته ؛ بترك أخذ حقّ الشفعة للصغير ، و عليه فلو وجّه تركه للأخذ بوجه لا يضرّ بعدالته ، يجوز أخذه حينئذٍ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60" w:name="pg950_7521"/>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المتصدّق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عدم الحجر لفلس أو سفه ، فلا تصحّ صدقة الصبيّ حتّى من بلغ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2:87</w:t>
      </w:r>
    </w:p>
    <w:p>
      <w:pPr>
        <w:pStyle w:val="Heading4"/>
        <w:numPr>
          <w:ilvl w:val="3"/>
          <w:numId w:val="1"/>
        </w:numPr>
        <w:rPr/>
      </w:pPr>
      <w:bookmarkStart w:id="261" w:name="__RefHeading___Toc806085_373438147"/>
      <w:bookmarkStart w:id="262" w:name="_Toc95"/>
      <w:bookmarkEnd w:id="261"/>
      <w:r>
        <w:rPr>
          <w:rtl w:val="true"/>
        </w:rPr>
        <w:t>صدقة الصبيّ</w:t>
      </w:r>
      <w:bookmarkEnd w:id="26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إشكال و لا خلاف في اشتراط بلوغ المتصدّق ؛ لأنّه مقتضى عمومات منع تصرّف الصبيّ ، لوضوح كون صدقته تصرّفاً في المال ، و قد دلّت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أمره ، على كونه محجوراً عن التصرّف في أمواله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البالغ عشراً ، فقد دلّت عدّة نصوص معتبرة على جواز تصدّقه بماله ، مثل صحيحة زرارة ، عن أبي جعفر عليه السلام </w:t>
      </w:r>
      <w:r>
        <w:rPr>
          <w:rStyle w:val="FootnoteAnchor"/>
          <w:rtl w:val="true"/>
        </w:rPr>
        <w:footnoteReference w:id="418"/>
      </w:r>
      <w:r>
        <w:rPr>
          <w:rFonts w:ascii="Amiri" w:hAnsi="Amiri" w:eastAsia="Amiri" w:cs="Amiri"/>
          <w:color w:val="111111"/>
          <w:sz w:val="28"/>
          <w:sz w:val="28"/>
          <w:szCs w:val="28"/>
          <w:rtl w:val="true"/>
          <w:lang w:bidi="ar-SA"/>
        </w:rPr>
        <w:t xml:space="preserve">، و صحيح جميل ، عن أحدهما عليهما السلام </w:t>
      </w:r>
      <w:r>
        <w:rPr>
          <w:rStyle w:val="FootnoteAnchor"/>
          <w:rtl w:val="true"/>
        </w:rPr>
        <w:footnoteReference w:id="419"/>
      </w:r>
      <w:r>
        <w:rPr>
          <w:rFonts w:ascii="Amiri" w:hAnsi="Amiri" w:eastAsia="Amiri" w:cs="Amiri"/>
          <w:color w:val="111111"/>
          <w:sz w:val="28"/>
          <w:sz w:val="28"/>
          <w:szCs w:val="28"/>
          <w:rtl w:val="true"/>
          <w:lang w:bidi="ar-SA"/>
        </w:rPr>
        <w:t xml:space="preserve">، و صحيح الحلبي و محمّد بن مسلم ، عن أبي عبد اللّه عليه السلام </w:t>
      </w:r>
      <w:r>
        <w:rPr>
          <w:rStyle w:val="FootnoteAnchor"/>
          <w:rtl w:val="true"/>
        </w:rPr>
        <w:footnoteReference w:id="420"/>
      </w:r>
      <w:r>
        <w:rPr>
          <w:rFonts w:ascii="Amiri" w:hAnsi="Amiri" w:eastAsia="Amiri" w:cs="Amiri"/>
          <w:color w:val="111111"/>
          <w:sz w:val="28"/>
          <w:sz w:val="28"/>
          <w:szCs w:val="28"/>
          <w:rtl w:val="true"/>
          <w:lang w:bidi="ar-SA"/>
        </w:rPr>
        <w:t>، و سيأتي ذكر هذه النصوص في وقف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إعراض الأصحاب عن هذه النصوص ، غير وجيهة ؛ نظراً إلى عدم تعرّض أكثر الأصحاب لشروط المتصدّق ، بل يظهر من كثير منهم العمل بها ، حيث استدلّوا بهذه النصوص على صحّة وقف الصبيّ البالغ عشراً ؛ بدعوى شمول الصدقة للوقف باعتبار كونها من أظهر أفراد الصدقة ، فالأقوى في المقام جواز صدقة الصبيّ البالغ عشراً</w:t>
      </w:r>
      <w:r>
        <w:rPr>
          <w:rFonts w:eastAsia="Amiri" w:cs="Amiri" w:ascii="Amiri" w:hAnsi="Amiri"/>
          <w:color w:val="111111"/>
          <w:sz w:val="28"/>
          <w:szCs w:val="28"/>
          <w:rtl w:val="true"/>
          <w:lang w:bidi="ar-SA"/>
        </w:rPr>
        <w:t>.</w:t>
      </w:r>
      <w:bookmarkStart w:id="263" w:name="pg950_7522"/>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الواقف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و الاختيار و عدم الحجر لفلس أو سفه ، فلا يصحّ وقف الصبيّ و إن بلغ عشراً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حيث إنّ الأقوى صحّة وصيّة من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به صحّ وقف الوصيّ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كونه مميّزاً ، و أن يضع الصدقة في موضعها ؛ و ذلك لما سيأتي من أنّ مقتضى الصناعة في مخالفة عمومات المنع و إطلاقاته ، الاقتصار على المتيقّن من مدلول دليل المقيّد ؛ و هو ما إذا توفّرت القيود الثلاثة المصرّح بها في النصوص المقيّدة ؛ و إن كان هذان القيدان من الواضحات ، و لا شكّ في اعتبارهما بمقتضى القواعد المسلّمة بلا حاجة إلى ذكرهما في هذه النصوص ، فالعمدة هي البلوغ عشراً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806087_373438147"/>
      <w:bookmarkStart w:id="265" w:name="_Toc96"/>
      <w:bookmarkEnd w:id="264"/>
      <w:r>
        <w:rPr>
          <w:rtl w:val="true"/>
        </w:rPr>
        <w:t>حكم وقف الصبيّ</w:t>
      </w:r>
      <w:bookmarkEnd w:id="26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الفقهاء القدماء منهم و المتأخّرين ، اشتراط البلوغ في الواقف ؛ و أنّه لا يصحّ وقف الصبيّ و إن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عدّة من الفقهاء إلى جواز وقف الصبيّ إذا بلغ عشراً ، كما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إلى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التقي ، و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عمدة ما استدلّ به على جواز وقف الصبيّ ، عدّة نصوص دلّت على جواز صدقته ؛ بناءً على شمولها للوقف ، لكون الوقف من الصدقة أيضاً ، كما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النصوص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النصوص الدالّة على جواز صدقة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زرارة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أتى على الغلام عشر سنين ، فإنّه يجوز في ماله ما أعتق أو تصدّق أو أوصى على حدٍّ معروف و حقّ ، فهو جائز</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صحيحة بطريق الصدوق ؛ فإنّه رواها بإسناده عن صفوان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جميل بن درّاج ،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طلاق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 و محمّد بن مسلم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صدقة الغلام ما لم يحتلم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إذا وضعها في موضع الصدقة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يتمّ الاستدلال بهذه النصوص ؛ 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منها ، و لا ظهور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 و إن استعمل فيه أحياناً ، و لكن لا يوجب ذلك ظهوره في الوقف عند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فهم معظم الأصحاب من هذه النصوص ، جواز وقف الصبيّ البالغ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لمخالفة هذه النصوص إطلاقات أدلّة منع تصرّفات الصبيّ ، و رفع القلم عنه ، و سلب عبارته ، فلا بدّ من كون هذه الطائفة ، أظهر من تلك المطلقات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66" w:name="pg950_7524"/>
    </w:p>
    <w:p>
      <w:pPr>
        <w:pStyle w:val="BookText"/>
        <w:rPr/>
      </w:pPr>
      <w:bookmarkEnd w:id="2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الزوج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 فلا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بالمباشرة و لا بالتوكيل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مميّزاً و له عشر سنين ، و لو طلّق من بلغه فلا يترك الاحتياط</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2:309</w:t>
      </w:r>
      <w:r>
        <w:rPr>
          <w:rFonts w:ascii="Amiri" w:hAnsi="Amiri" w:eastAsia="Amiri" w:cs="Amiri"/>
          <w:color w:val="111111"/>
          <w:sz w:val="28"/>
          <w:sz w:val="28"/>
          <w:szCs w:val="28"/>
          <w:rtl w:val="true"/>
          <w:lang w:bidi="ar-SA"/>
        </w:rPr>
        <w:t xml:space="preserve">الدلالة حتّى تقيّدها ، و الحال أنّ أصل ظهورها غير ثابت ، فضلاً عن أظهريتها ، و من هنا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هذه الأخبار لا تنهض معارضاً للمتواتر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في المقام عدم جواز وقف الصبيّ مطلقاً ؛ و إن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يقاس ذلك بوصيّة الصبيّ البالغ عشراً ؛ لدلالة النصوص المعتبرة على جواز وصيّته بالصراحة ، فتقيّد إطلاقات المنع ، مع اعتضادها بالشهرة العظيمة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لمّا ثبت نفوذ وصيّة الصبيّ البالغ عشراً مطلقاً ، و كان من موارد ذلك وصيّته بالوقف ، فلذا يجوز وصيّته بالوقف ، و عليه فلو أوصى بالوقف ، صحّ وقفه بعد موته</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806089_373438147"/>
      <w:bookmarkStart w:id="268" w:name="_Toc97"/>
      <w:bookmarkEnd w:id="267"/>
      <w:r>
        <w:rPr>
          <w:rtl w:val="true"/>
        </w:rPr>
        <w:t>طلاق الصبيّ</w:t>
      </w:r>
      <w:bookmarkEnd w:id="26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الكلام في اشتراط البلوغ في الزوج المطلِّق ؛ فذهب عدّة من القدماء و مشهور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اشتراط البلوغ بالسنّ أو الاحتلام في الزوج المطلّق ؛ و أنّه لا يصحّ طلاق الصبيّ ما دام لم يبلغ خمسة عشر ، أو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استدلّوا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إطلاقات رفع القلم الشامل للحكم التكليفي و الوضعي ، و بعض مطلقات منع تصرّفات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بعدّة نصوص معتبرة دلّت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بالصراحة على عدم جواز طلاق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الصباح الكناني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طلاق الصبيّ بشيء</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طلاق جائز إلّا طلاق المعتوه ، أو الصبيّ ، أو مبرسم ، أو مجنون ، أو مكره</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يهذي و يخلط في كلامه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الحسين بن علوان ، عن جعفر بن محمّد ، عن أبيه ،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الغلام حتّى يحتلم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كلام في رواة هذا الخبر إلّا في الحسين بن علوان ، و الأقوى وثاقته ؛ لقول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أوثق من أخيه و أحمد عند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علوان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 ، و أخوه الحسن ، يكنّى أبا محمّد ،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الأظهر رجوع التوثيق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الشيخين و جماعة من القدماء ، جواز طلاق الصبيّ إذا بلغ عشراً عاقلاً ، و طلّق للسنّة ، و مستندهم في ذلك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محمّد بن مسلم ، عن أحدهما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قد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صدقته و وصيّته و إن لم يحتلم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ابن بكير الذي رواه الشيخ ، عن محمّد بن يعقوب ، عن محمّد بن يحيى ، عن أحمد بن محمّد و محمّد بن الحسين جميعاً ، عن ابن فضّال ، عن ابن بكير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طلاق الصبيّ إذا بلغ عشر سنين</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الخبر نقله الشيخ هنا عن الكليني بهذا الإسناد ، و لكن رواه في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عن ابن أبي عمير مرسلاً ؛ و إن عامله الأصحاب معاملة المسانيد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سماعة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الغلام و لم يحتلم ، و صدقته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للسنّة و وضع الصدقة في موضعها و حقّها ، فلا بأس ، و هو جائز</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إضماره ؛ لعدم احتمال إضماره عن غير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 آخر لابن بكير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طلاق الغلام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قد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وصيّته و صدقته و إن لم يحتلم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الشيخ عن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معارض بنسخة اخرى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طلاق الغلام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وصيّته و صدقته ؛ إن لم يحتلم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طريق كلتا النسختين معتبر ، و من راوٍ واحد ؛ و هو ابن بكير ، و هذا يوجب إجمال الرواية في مدلولها ؛ و سقوطها عن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موثّقة الحسين بن علوان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مطلقات المقام بهذه النصوص ؛ و الذهاب إلى ما حكي عن الشيخين و جماعة من القدماء ، إلّا أنّ بهذه الموثّقة أشكل الأمر ؛ لأنّها كالصريح في عدم جواز طلاق الصبيّ قبل الاحتلام و إن بلغ عشراً عاقلاً ، فتقع المعارضة بينها و بين المقيدات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لذلك احتاط السيّد الماتن قدس سره وجوباً في عدم جواز طلاق الصبيّ البالغ عشراً عاقلاً ، بل لم يعتنِ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بالمقيّدات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لم يرها ناهضة لتقييد مطلقات المنع ؛ لقوّة إطلاقها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مع ذلك يشكل رفع اليد عن مقيّدات المقام ؛ لصراحتها في جواز طلاق البالغ عشراً عاقلاً ، و طلّق للسنّة ، و صحّة إسنادها ، و عدم ثبوت إعراض الأصحاب عنها ، و لا سيّما القدماء منهم ؛ نظراً إلى إفتاء الشيخين و جماعة من القدماء بمضمونها ، مضافاً إلى مخالفتها لما نسب إلى أكثر العامّة ، فالأقوى في المقام مع توفّر هذه الشروط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التمييز ، و البلوغ عشراً ، و مطابقة الطلاق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طلاقه ، و حمل موثّقة الحسين بن علوان ، على صورة عدم توفّر هذه الشروط كلّها ، أو بعضها ، فمقتضى التحقيق ما حكي عن الشيخين و جماعة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معنى للاحتياط في خلافه ؛ بعد استظهار جواز الطلاق و صحّته من نصوص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الشروط الثلاثة ، فهو مقتضى الجمع بين المقيّدات ؛ فإنّه المتيقّن من مدلول هذه النصوص ، و موافق للاحتياط ، فلو اختلّ أحد هذه الشروط يرجع إلى عمومات المنع ، مع عدم احتمال صحّة طلاق غير العاقل و إن بلغ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دلّ على جواز طلاق البالغ عشر سنين ، معارضٌ بصحيح الحلبي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له عشر سنين ، فيزوّجه أبوه في صغره ، أ يجوز طلاقه و هو ابن عشر سنين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تزويجه فهو صحيح ، و أمّا طلاقه فينبغي أن تحبس عليه امرأته حتّى يدرك فيُعلم أنّه كان قد طلّق ، فإن أقرّ بذلك و أمضاه فهي واحدة بائنة ، و هو خاطب من الخطّاب ، و إن أنكر ذلك و أبى أن يمضيه ، فهي امرأته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لا يصلح للمعارضة ؛ لدلالته على نفوذ طلاق البالغ عشر سنين بشرط إمضائه بعد البلوغ ، فلم يدلّ على عدم نفوذ طلاقه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مخالفة ما 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المركّب من الأصحاب ؛ لأنّهم بين قائل بصحّة طلاق البالغ عشر سنين ، و بين قائل بفساده من دون تفصيل في 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69" w:name="pg950_7529"/>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القرض عقد يحتاج إلى 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قبول دالّ على الرضا بالإيجاب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يعتبر فيه العربيّة ، بل يقع بكلّ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تجري المعاطاة فيه بإقباض العين و قبضها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 المقرض و المقترض ما يعتبر في المتعاقدين ؛ من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1:619</w:t>
      </w:r>
    </w:p>
    <w:p>
      <w:pPr>
        <w:pStyle w:val="Heading4"/>
        <w:numPr>
          <w:ilvl w:val="3"/>
          <w:numId w:val="1"/>
        </w:numPr>
        <w:rPr/>
      </w:pPr>
      <w:bookmarkStart w:id="270" w:name="__RefHeading___Toc806091_373438147"/>
      <w:bookmarkStart w:id="271" w:name="_Toc98"/>
      <w:bookmarkEnd w:id="270"/>
      <w:r>
        <w:rPr>
          <w:rtl w:val="true"/>
        </w:rPr>
        <w:t>حكم اقتراض الصبيّ</w:t>
      </w:r>
      <w:bookmarkEnd w:id="27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الدليل على ذلك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للأحكام التكليفية و الوضعية ، و ما دلّ من النصوص على عدم جواز أمر الصبيّ حتّى يحتلم ، و لا يختصّ مدلول هذه النصوص بباب البيع و الشراء ، بل تشمل بعمومها جميع معاملات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فرق في المقام بين المقرض و المقترض ؛ لوضوح أنّهما طرفا عقد القرض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الفقهاء و إن لم يتعرّض أكثرهم في كتاب القرض لشروط المقترض ، و اكتفوا ببيان شروط المُقرض ، و لكنّ الاقتراض بما أنّه يرجع إلى ضمان مال القرض في الذمّة ، يكون المقترض نظير الضامن من جهة كون المال في ذمّتهما ، و قد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شروط الضامن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ذمّة لغير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جواز الاقتراض ، يوجب نوع ثقل و كلفة على الصبيّ ؛ و ذلك لاشتغال ذمّته بمال القرض ، و لازم ذلك كونه ملزماً بدفع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هذا الإشكال لا يأتي فيما إذا كان أجل الدين ، مصادفاً لزمان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في ذلك بين الأشياء الحقيرة و الخطيرة ؛ لعدم إحراز جريان سيرة المتشرّعة على اقتراض الصبيّ و لو في الأشياء الحقيرة ، و إنّما تختصّ السيرة المدّعاة في المقام بالبيع و الشراء</w:t>
      </w:r>
      <w:r>
        <w:rPr>
          <w:rFonts w:eastAsia="Amiri" w:cs="Amiri" w:ascii="Amiri" w:hAnsi="Amiri"/>
          <w:color w:val="111111"/>
          <w:sz w:val="28"/>
          <w:szCs w:val="28"/>
          <w:rtl w:val="true"/>
          <w:lang w:bidi="ar-SA"/>
        </w:rPr>
        <w:t>.</w:t>
      </w:r>
      <w:bookmarkStart w:id="272" w:name="pg950_7530"/>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الصبيّ محجور عليه بالنسبة إلى ماله ، كذلك محجور عليه بالنسبة إلى ذمّته ، فلا يصحّ منه الاقتراض و لا البيع و الشراء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بالسلم و النسيئة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مدّة الأداء مصادفة لزمان بلوغه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العاقد المجري للصيغة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 العقل ، فلا اعتبار بعقد الصبيّ و المجنون و لو أدواريّاً حال جنونه ؛ سواء عقدا لنفسهما أو لغيرهما ، و الأحوط البناء على سقوط عبارة الصبيّ ، لكن لو قصد المميّز المعنى و عقد لغيره وكالة أو فضولاً و أجاز ، أو عقد لنفسه مع إذن الوليّ أو إجازته ، أو أجاز هو بعد البلوغ ، يتخلّص بالاحتياط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عدم جواز اقتراض الصبيّ حتّى فيما إذا كان أجل الدين ، مصادفاً لزمان بلوغ الصبيّ ؛ حيث لا فرق بينهما من جهة عدم نفوذ أمره في أصل الاقتراض حال الصبا ، و إن افترق من حيث عدم كونه ملزماً بالأداء حينئذٍ ، كما أشرنا إليه آنفاً ؛ فإنّ المقصود من جواز أمره ، نفوذ إنشائه المعاملة و إيجابه و قبوله ؛ بحيث تترتّب عليه آثار ملكية العوضين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اتّضح ممّا بيّناه حكم البيع و الشراء في الذمّة بالسلم و النسيئة و إن كان زمان الأداء ، مصادفاً لزمان بلوغه ؛ نظراً إلى كونهما في حكم الاقتراض من جهة اشتغال ذمّته بالدين ؛ و تملّكه بالبيع و الشراء ، و نفوذ أمره في المعاملة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06093_373438147"/>
      <w:bookmarkStart w:id="274" w:name="_Toc99"/>
      <w:bookmarkEnd w:id="273"/>
      <w:r>
        <w:rPr>
          <w:rtl w:val="true"/>
        </w:rPr>
        <w:t>حكم نكاح الصبيّ</w:t>
      </w:r>
      <w:bookmarkEnd w:id="2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التحقيق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و لا إشكال في اشتراط البلوغ في عاقد النكاح المجري للصيغة ، و أنّه لا اعتبار بعقد الصبيّ إذا كان انشاؤه لنفسه ،</w:t>
      </w:r>
    </w:p>
    <w:p>
      <w:pPr>
        <w:pStyle w:val="BookText"/>
        <w:rPr/>
      </w:pPr>
      <w:r>
        <w:rPr>
          <w:rFonts w:ascii="Amiri" w:hAnsi="Amiri" w:eastAsia="Amiri" w:cs="Amiri"/>
          <w:color w:val="111111"/>
          <w:sz w:val="28"/>
          <w:sz w:val="28"/>
          <w:szCs w:val="28"/>
          <w:rtl w:val="true"/>
          <w:lang w:bidi="ar-SA"/>
        </w:rPr>
        <w:t>و كان مستقلّاً في الإنشاء و لو بإذن الوليّ ، و أنّ ذلك ممّا تسالم عليه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ما دلّ من النصوص ، على عدم جواز أمر الصبيّ في المعاملات قبل الاحتلام ؛ و أنّه يجوز أمره بعد الاحتلام ، مثل معتبرة عبد اللّه بن سنان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اليتيم ، متى يجوز أمره ؟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أشُدّه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احتلامه</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الخادم بيّاع اللؤلؤ ، عن أبي عبد اللّه عليه السلام و لكن رواها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عن عبد اللّه بن سنان ، عن أبي عبد اللّه عليه السلام و هو الصحيح ؛ لأصالة عدم الزيادة ، و بقرينة الطبقة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صحيح آخر لعبد اللّه بن سنان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 و دخل في الأربع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ما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عليه السيّئات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جاز له كلّ شيء</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خبر حمزة بن حُمْران ، عن حُمْران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يجب على الغلام أن يؤخذ بالحدود التامّة ، و يقام عليه ، و يؤخذ بها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عنه اليتم ، و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فلذلك حدّ يُعرف 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احتلم أو بلغ خمس عشرة سنة أو أشعر أو أنبت قبل ذلك ، اقيمت عليه الحدود التامّة ، و اخذ بها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الغلام لا يجوز أمره في الشراء و البيع و لا يخرج من اليتم ، حتّى يبلغ خمس عشرة سنة ، أو يحتلم ، أو يشعر ، أو ينبت قبل ذلك</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ما دلّ من النصوص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شموله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للوضعيات الإلزامية ، كما هو مقتضى التحقيق ، و قد سبق وجهه منّا في أوائل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دلّ على أنّ عمد الصبيّ في حكم خطأه ، فناظر إلى مورد كان فيه لكلّ من الخطأ و العمد أثر مستقلّ ، كباب الجنايات ، و بعض كفّارات الحجّ ، كما يشهد له ما ورد في ذيل بعض نصوص هذه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يُحمل على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إسحاق بن عمّار ،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إمكان الأخذ بإطلاق بعض هذه النصوص ؛ لما يلزمه من الحكم بعدم بطلان صوم الصبيّ بالإفطار العمدي ، و لا بطلان صلاته بالتكلّم العمدي ، و نحو ذلك من المحاذير المخالفة لضرورة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ما إذا كان الصبيّ مستقلّاً في إنشاء عقد النكاح و لو بإذن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مجرياً للصيغة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 العقد واقعاً بين الوليّ و الطرف الآخر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يقال بالصحّة ؛ لعدم سلب عبارته مطلقاً ، و هو الأقوى ؛ لظهور النصوص المانعة كلّها في صورة استقلال الصبيّ في العقد ، و أمّا في مجرّد إجراء الصيغة ، فلا دلالة لها على حجر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السيرة بين المتشرّعة ، تساعد على الصحّة إذا كان وكيلاً في إجراء الصيغة ، و كان مميّزاً عارفاً بأدائها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عموم أدلّة الوكالة ؛ حيث لا مانع من شمولها للصبيّ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وكيلاً في إنشاء عقد النكاح للغير ، فلا يترك الاحتياط ؛ لعدم إحراز السيرة ، و لا شمول عمومات أدلّة الوكالة بعد قوّة الإطلاقات المانعة ؛ لأنّه حينئذٍ مستقلّ في إنشاء العقد و لو وكالة عن غيره ، و لا سيّما بلحاظ اهتمام الشارع بأمر الفروج</w:t>
      </w:r>
      <w:r>
        <w:rPr>
          <w:rFonts w:eastAsia="Amiri" w:cs="Amiri" w:ascii="Amiri" w:hAnsi="Amiri"/>
          <w:color w:val="111111"/>
          <w:sz w:val="28"/>
          <w:szCs w:val="28"/>
          <w:rtl w:val="true"/>
          <w:lang w:bidi="ar-SA"/>
        </w:rPr>
        <w:t>.</w:t>
      </w:r>
      <w:bookmarkStart w:id="275" w:name="pg950_7533"/>
    </w:p>
    <w:p>
      <w:pPr>
        <w:pStyle w:val="BookText"/>
        <w:rPr/>
      </w:pPr>
      <w:bookmarkEnd w:id="275"/>
      <w:r>
        <w:rPr>
          <w:rFonts w:ascii="Amiri" w:hAnsi="Amiri" w:eastAsia="Amiri" w:cs="Amiri"/>
          <w:color w:val="111111"/>
          <w:sz w:val="28"/>
          <w:sz w:val="28"/>
          <w:szCs w:val="28"/>
          <w:rtl w:val="true"/>
          <w:lang w:bidi="ar-SA"/>
        </w:rPr>
        <w:t>و كذا لا يجوز إجارة نفسه ، و لا جعل نفسه عاملاً في المضاربة و 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p>
    <w:p>
      <w:pPr>
        <w:pStyle w:val="Heading4"/>
        <w:numPr>
          <w:ilvl w:val="3"/>
          <w:numId w:val="1"/>
        </w:numPr>
        <w:rPr/>
      </w:pPr>
      <w:bookmarkStart w:id="276" w:name="__RefHeading___Toc806095_373438147"/>
      <w:bookmarkStart w:id="277" w:name="_Toc100"/>
      <w:bookmarkEnd w:id="276"/>
      <w:r>
        <w:rPr>
          <w:rtl w:val="true"/>
        </w:rPr>
        <w:t>إجارة الصبيّ و مضاربته</w:t>
      </w:r>
      <w:bookmarkEnd w:id="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هنا في مقامين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إجارة نفسه مستقلّاً ، و لا خلاف و لا كلام في عدم جوازها للصبيّ ؛ لما دلّ من النصوص على عدم جواز أمره ، و رفع القلم عنه الشامل للوضعيات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فيما إذا كانت إجارته بإذن وليّه، و كذا فيما إذا كان وكيلاً في إجارة غيره، و فيما إذا كان وكيلاً في خصوص إجراء الصيغة، فالكلام هنا في ثلاث 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كان وكيلاً في خصوص إجراء صيغة الإجارة ، فلا إشكال فيه إذا كان مميّزاً عارفاً بالصيغة ؛ لما سبق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وكالته في إجارة غيره ، فقد سبق الكلام فيها مفصّلاً في وكالة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كانت إجارته نفسه بإذن وليّه ، فقد استثناه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عمومات المنع ، ثمّ تردّد فيه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الصبيّ الغير المميّز ، و كذا المميّز إلّا بإذن وليّه ، و 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في ذيل العبارة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مخالف لما تقدّم له في البيع ، بل لم نعرف به قائلاً قبله و إن تردّد هنا أيضاً ؛ فإنّه غير خفي عليك عدم خصوص دليل في المقام يصلح فارقاً بينه و بين البيع ، كما أنّه لا وجه معتدّ به للتردّد في أصل ذلك في المقام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في المقام على جواز إجارة الصبيّ نفسه ، برواية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كسب الغلام الصغير الذي لا يُحسن صناعةً بيده ؛ فإنّه إن لم يجد سرق</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تنزيهي ظاهر في الكراهة ، فيدلّ على جواز معاملات الصبيّ ؛ و عدم فسادها ، و إلّا لكان الأنسب تعليل النهي بفساد معاملة الصبيّ ؛ و عدم حصول النقل و الانتقال ، لا بالسرقة عند فقدان المال ؛ نظراً إلى أولوية التعليل بالأمر الذاتي من التعليل بالأمر العرضي ، و المتيقّن من كسب الصبيّ هو إجارة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ردّت بضعف السند ، و لكنّ الأقوى اعتبارها ؛ لمعروفية النوفلي ، و اشتهاره بين الأصحاب بكثرة الرواية ، و كونه صاحب مصنّفات و اصول روائية ، مع عدم ورود قدح و ذمّ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نقل عن بعض القمّيين من نسبة الغلوّ إليه في آخر عمره ، فلم يسلم من هذه النسبة كثير من أجلّاء الأصحاب ؛ لشدّة حبّهم ، و علوّ اعتقادهم بالأئمّة عليهم السلام مع دخوله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عمدة ما يرد عليها ، هي الإشكال من جهة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تدلّ على التفصيل بين الصغير الذي لا يحسن صناعةً بيده ، و بين غيره ، و هذا التفصيل لم يقل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حملها على موارد لم يكن الصبيّ فيها مستقلّاً في المعاملة ، كما لا مناص منه بعد حمل عمومات المنع على صورة استقلاله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يمكن حملها على إرادة المكسوب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المقصود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8" w:name="pg950_7535"/>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آجر الوليّ الصبيّ المولّى عليه أو ملّكه مدّة مع مراعاة المصلحة و الغبطة ، فبلغ الرشد قبل انقضائها ، فله نقض الإجارة و فسخها بالنسبة إلى ما بقي من المدّة ، إلّا أن تقتضي المصلحة اللازمة المراعاة فيما قبل الرشد ، الإجارة مدّة زائدة على زمان تحقّقه ؛ بحيث تكون بأقلّ منها خلاف مصلحته ، فحينئذٍ ليس له فسخها بعد البلوغ و الرشد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كراهة أكل ما كسبه بغير طريق المعاملة ، كالحيازة ، و الاستعطاء ، و نحو ذلك ممّا لا يدخل في عنوان المعاملة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المضاربة ، و لا خلاف بين الأصحاب في اشتراط البلوغ في متعاقديها ؛ بلا فرق بين المالك ، و العامل</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06097_373438147"/>
      <w:bookmarkStart w:id="280" w:name="_Toc101"/>
      <w:bookmarkEnd w:id="279"/>
      <w:r>
        <w:rPr>
          <w:rtl w:val="true"/>
        </w:rPr>
        <w:t>حكم إجارة الوليّ الصبيّ مدّة زائدة على زمان بلوغه</w:t>
      </w:r>
      <w:bookmarkEnd w:id="28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المقام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إجارة أموال الصبيّ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إجارة الصبيّ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أموال الصبيّ ، فلا إشكال في جواز إجارة الوليّ أموال الصبيّ ؛ و لو في مدّة زائدة على زمان بلوغه ، و ذلك لوضوح كونه مقتضى ولاية الوليّ على أموال الصبيّ ؛ من دون اشتراط شيء فيه غير مراعاة الغبطة و المصلحة ؛ فإنّ إطلاق أدلّة الولاية ، يشمل جميع أنحاء التصرّفات في أموال الصبيّ في جميع الأزمان ، فكما لا تختصّ ولاية الوليّ بتصرّف خاصّ ، بل يجوز له أيّ تصرف إذا كان على أساس الغبطة و المصلحة ؛ بلا فرق بين إخراج المال عيناً و منفعة أبداً ؛ و انتقالهما إلى ملك الغير رأساً بالبيع ، و بين إخراج المنفعة خاصّة عن ملك الصبيّ ؛ و انتقالها إلى ملك</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الغير بالإجارة ، كذلك لا تختصّ ولايته بإخراج المال أو المنفعة عن ملكه في خصوص زمان صباه ، بل تعمّ إخراجهما عن ملكه حتّى بعد زمان بلوغه إذا اقتضت المصلحة ؛ و ذلك لإطلاق أدلّة ولاية الوليّ على الصبيّ في أمواله ، و لا دليل يدلّ على تقييد نطاقها بزمان صغره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نفس الولاية و إعمالها مخصوصة بزمان ما قبل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الصبيّ نفسه ، فلا إطلاق لأدلّة الولاية يشمل ما بعد زمان بلوغه من التصرّف إلّا في النكاح ، حيث إنّه قام الدليل المعتبر على ولاية الوليّ على تزويج الصبيّ و الصبيّة حتّى في النكاح الدائم ، و أمّا في غير النكاح فلم يقم دليل على ولاية الوليّ على نفس الصبيّ بالنسبة إلى ما بعد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لسان أدلّة ولاية الوليّ على الصبيّ ، ظاهرة في موضوعية الصبيّ لولاية الوليّ ؛ و انتفاء موضوع الولاية بالبلوغ ، و عليه فمع بلوغ الصبيّ لا موضوع للولاية ، كما هو واضح ، فلا إشكال في عدم نفوذ تصرّفات الوليّ بالنسبة إلى الصبيّ نفسه ، كإجارته بالنسبة إلى الزمان المتيقّن بلوغه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بالنسبة إلى الزمان المحتمل بلوغه فيه ، تصحّ إجارته ظاهراً ؛ لعدم العلم ببلوغه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استصحاب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إشكال في صحّة إجارته بالنسبة إلى الزمان المتيقّن صباه فيه ، و هذا ممّا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فيما إذا اقتضت المصلحة اللازمة المراعاة حال الصبا ، إجارةَ الصبيّ مدّة زائدة على زمان بلوغه ، كإجارة الصبيّ لتعلّم صنعةٍ ، لكن بشرط أن يعمل للمستأجر مدّة زائدة على زمان بلوغه ؛ بحيث لو لم يقبل هذا الشرط مثلاً ، لما رضي المستأجر بتعليمه ، فمحلّ الكلام هو هذه المصلحة الخاصّة ، و إلّا فمن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الواضح ابتناء صحّة الإجارة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مشروعية أصل ولاية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وجود المصلحة و الغبطة للصبيّ ، كما أنّ إعمال الولاية بأيّ نحوٍ كان يبتني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الإجارة حينئذٍ ؛ و أنّه لا يجوز للصبيّ بعد بلوغه فسخها ، حيث استثنى هذه الصورة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اقتضت المصلحة اللازمة المراعاة ، إجارتَه مدّة زائدة على زمان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إجارته أقلّ من تلك المدّة ، خلاف مصلحته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لازمةً ؛ ليس له فسخها بعد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الكلام في إجارة أملاكه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وافقهما السيّد الإمام قدس سره في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يخطر بالبال إشكال أشار إليه بعض المحقّقين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مجرّد وجود المصلحة و لو بلغت حدّ اللزوم ، لا يوجب صحّة الإجارة ، فضلاً عن لزومها ؛ نظراً إلى توقّف صحّتها على ثبوت الولاية للوليّ على الصبيّ بعد بلوغه ، و هي لا تثبت بذلك ؛ لأنّ مجرّد وجود المصلحة اللازمة ، لا تكون دليلاً على ثبوت الولاية للوليّ ، بل يبتني ثبوت الولاية على الصبيّ على عدم رشده ؛ لأجل صباه ، فإذا رشد بالبلوغ ينهدم أساس الولاية ، و لا يبقى لها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إجارة الصبيّ حال صباه ، مشروعةً لأجل وجود المصلحة ، و اقتضت تلك المصلحة استمرار الإجارة إلى ما بعد البلوغ ، ففي الحقيقة يكون استمرار الإجارة ، ناشئاً من الولاية الثابتة حين الصبا ؛ و من آثارها ، من دون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جديدة عليه من حين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نطاق الولاية مضيّق و محدود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قبل بلوغ الصبيّ ؛ لوضوح خروج البالغ عن موضوع الولاية و ملاكها ، كما قلنا ، و عليه فلا وجه لصحّة الإجارة بالنسبة إلى ما بعد بلوغ الصبيّ ؛ و لو كانت زيادة مدّة الإجارة على زمان الصبا و شمولها لما بعد البلوغ ، لأجل مصلحة لازمة المراعاة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إذا كانت المصلحة في حدّ من اللزوم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يتوقّف عليها حفظ نفس الصبيّ ، و كان هلاكه بعدم مراعاتها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لزوم الإجارة حينئذٍ ، و عدم تأثير فسخ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يندرج ذلك في الاُمور الحسبية ، لذا ترجع الولاية إلى الحاكم الشرعي ، لا إلى الوليّ أو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فلو كان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اللازمة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السيّد الماتن قدس سره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الأمر الذي يقطع بعدم رضا الشارع بتركه بأيّ وجه ، فلا ريب في لزوم الإجارة حينئذٍ ، و عدم جواز فسخ الصبيّ ، لكنّه لا لأجل ولاية الوليّ ، بل إنّما هو لأجل هذا الملاك الموجود في جميع الاُمور الحسبية ، فتكون الولاية على مثل هذه الاُمور للحاكم الشرعي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الإجارة هل تبطل بالنسبة إلى المدّة الواقعة في زمان البلوغ ، أو تقع فضولية بالنسبة إلى ذلك ؛ و منوطة بإجازة الصبيّ البالغ ؟نسب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البطلان ، و لكن حمل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الفضولي ، لا البطلان من رأس </w:t>
      </w:r>
      <w:r>
        <w:rPr>
          <w:rStyle w:val="FootnoteAnchor"/>
          <w:rtl w:val="true"/>
        </w:rPr>
        <w:footnoteReference w:id="447"/>
      </w:r>
      <w:r>
        <w:rPr>
          <w:rFonts w:ascii="Amiri" w:hAnsi="Amiri" w:eastAsia="Amiri" w:cs="Amiri"/>
          <w:color w:val="111111"/>
          <w:sz w:val="28"/>
          <w:sz w:val="28"/>
          <w:szCs w:val="28"/>
          <w:rtl w:val="true"/>
          <w:lang w:bidi="ar-SA"/>
        </w:rPr>
        <w:t>، و هو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81" w:name="pg950_7539"/>
    </w:p>
    <w:p>
      <w:pPr>
        <w:pStyle w:val="BookText"/>
        <w:rPr/>
      </w:pPr>
      <w:bookmarkEnd w:id="281"/>
      <w:r>
        <w:rPr>
          <w:rFonts w:ascii="Amiri" w:hAnsi="Amiri" w:eastAsia="Amiri" w:cs="Amiri"/>
          <w:color w:val="111111"/>
          <w:sz w:val="28"/>
          <w:sz w:val="28"/>
          <w:szCs w:val="28"/>
          <w:rtl w:val="true"/>
          <w:lang w:bidi="ar-SA"/>
        </w:rPr>
        <w:t>نعم لو حاز المباحات بالاحتطاب و الاحتشاش و نحوهما يملكها بالنيّة ، بل و كذا يملك الجعل في الجعالة بعمله و إن لم يأذن وليّه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الصبيّ بمجرّد بلوغه ، يكون بنفسه طرف الإجارة ، فلا محالة يكون إمضاؤها بيده ، نظير المالك الذي هو طرف عقد الفضولي في الحقيقة ، دون العاقد ، فلا فرق بين المقام و سائر المعاملات الفضولية</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806099_373438147"/>
      <w:bookmarkStart w:id="283" w:name="_Toc102"/>
      <w:bookmarkEnd w:id="282"/>
      <w:r>
        <w:rPr>
          <w:rtl w:val="true"/>
        </w:rPr>
        <w:t>حيازة الصبيّ و تملّكه الجُعل</w:t>
      </w:r>
      <w:bookmarkEnd w:id="28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الأقوى مشروعية حيازة الصبيّ ، بل إحيائه الأرض ؛ و أنّه يملك شرعاً ما حازه أو أحياه بالحيازة أو الإحياء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الدليل عليه بناء العقلاء ؛ حيث جرت سيرتهم على ترتيب آثار الملكية على ما حازه الصبيّ أو أحياه ؛ بلا اعتبار للبلوغ ، و هذا البناء لم يردع عنه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يعتبر عندهم تمييز الصبيّ ؛ بحيث يتمشّى منه قصد التملّك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نصوص رفع القلم و عدم جواز أمره قبل الاحتلام ، فغاية مدلولها حجره عن التصرّفات و المعاملات التي يلزم الصبيّ بآثارها و أحكامها الوضعية ؛ بحيث يكون عليه كلفة لأجلها ، و ليست الحيازة و الإحياء من هذا القبيل ؛ لعدم إلزام و لا أخذه بهما ، بل إنّما ينتفع الصبيّ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النصوص المانعة ، لمّا كانت بصدد رفع الإلزام و التكليف و الثقل عن الصبيّ امتناناً ، أو أنّها لمّا كانت ناظرة إلى بيان عدم ترتيب الآثار الوضعية على إنشائه في المعاملات ، و عدم أخذه بها ؛ لعدم كتابة حكم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دفتر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تكليفاً و وضعاً ، فلذا تكون منصرفة عن مثل الحيازة و الإحياء ؛ ممّا</w:t>
      </w:r>
    </w:p>
    <w:p>
      <w:pPr>
        <w:pStyle w:val="BookText"/>
        <w:rPr/>
      </w:pPr>
      <w:r>
        <w:rPr>
          <w:rFonts w:ascii="Amiri" w:hAnsi="Amiri" w:eastAsia="Amiri" w:cs="Amiri"/>
          <w:color w:val="111111"/>
          <w:sz w:val="28"/>
          <w:sz w:val="28"/>
          <w:szCs w:val="28"/>
          <w:rtl w:val="true"/>
          <w:lang w:bidi="ar-SA"/>
        </w:rPr>
        <w:t>لا توجب تكليفاً و لا إلزاماً على الصبيّ ، بل إنّما ينتفع بها الصبيّ محضاً ؛ إذ ليست الحيازة و الإحياء من الألفاظ المعاملية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إيجاباً أو قبولاً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يؤخذ بها الصبيّ ، أو يُلزم بآثارها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قصور لعمومات الحيازة و الإحياء في شمولها للصبيّ ، مثل صحيح عبد اللّه بن سنان ،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أو بعيراً في فلاةٍ من الأرض قد كلّت و قامت ، و سيّبها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فأخذها غيره ، فأقام عليها و أنفق نفقة ؛ حتّى أحياها من الكلال و من الموت ، فهي له ، و لا سبيل له عليها ، و إنّما هي مثل الشيء المباح</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معتبرة السكوني ، عن أبي عبد اللّه عليه السلام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رجل أبصر طيراً ، فتبعه حتّى وقع على شجرةٍ ، فجاء رجل فأخذه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للعين ما رأت ، و لليد ما أخذت</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تضعيفها بوقوع النوفلي في طريقها ، فغير وجيه ؛ لما تقدّم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ما لم يسبِقهُ أحدٌ فهو أحقّ به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قوله عليه السلام في معتبرة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سبق إلى مكان فهو أحقّ به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 السكوني الاُخرى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غرس شجراً ، أو حفر وادياً بديئاً لم يسبقه إليه أحدٌ ، أو أحيا أرضاً ميتةً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له ؛ قضاءً من اللّه و رسوله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محمّد بن مسلم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أيّما قوم أحيوا شيئاً من الأرض أو عملوه ، فهم أحقّ بها ، و هي لهم</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صحيحه الآخر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الفضلاء ،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صحيح زرارة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النصوص و مثلها غيرها ، دلّت بعمومها أو إطلاقها على مملّكية الإحياء و الحيازة لكلّ من قصد تملّك ما أحياه أو حازه ؛ صبيّاً كان ، أو بالغاً ، مسلماً كان ، أو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يُعتبر تمييزه ؛ لتوقّف قصد التملّك عليه ، و بناءً على ذلك فلا إشكال في جواز حيازة الصبيّ و إحيائه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ممّا بيّناه وجه مشروعية تملّك الجُعْل في الجُعالة بعمله و لو لم يأذن وليّه ؛ لأنّه في الحقيقة حاز الجُعْل بعمله ، فلا يكون ذلك إلّا محض نفع عائد إليه بسبب عمله المحترم عند العقلاء و الشارع ؛ من دون إلزام و ثقل عليه بذلك ، كما في الحيازة و الإحياء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84" w:name="pg950_7542"/>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فيه الذكورة و لا البلوغ و لا غير ذلك ، فتحلّ ذبيحة المرأة ، فضلاً عن الخُنثى ، و كذا الحائض و الجنب و النفساء و الطفل إذا كان مميّزاً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2:138</w:t>
      </w:r>
    </w:p>
    <w:p>
      <w:pPr>
        <w:pStyle w:val="Heading4"/>
        <w:numPr>
          <w:ilvl w:val="3"/>
          <w:numId w:val="1"/>
        </w:numPr>
        <w:rPr/>
      </w:pPr>
      <w:bookmarkStart w:id="285" w:name="__RefHeading___Toc806101_373438147"/>
      <w:bookmarkStart w:id="286" w:name="_Toc103"/>
      <w:bookmarkEnd w:id="285"/>
      <w:r>
        <w:rPr>
          <w:rtl w:val="true"/>
        </w:rPr>
        <w:t>ذبح الصبيّ و صيده</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حول ذبح الصبيّ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المميّز ، و ثانيهما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الصبيّ المميّز ، فلا خلاف و لا إشكال في مشروعية ذبحه و حلّية ذبيحته ؛ إذا أحسن و أجاد في قطع الأوداج ، و عرف التسمية و استقبال الذبيحة ، و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اتّفاق الأصحاب ، بل إجماعهم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حقيقة الذبح ليست إلّا فري الأوداج الأربعة ، و لا ريب في تحقّقه بيد كلّ من قوي عليه ؛ سواء كان مكلّفاً ، أم لا ، و إنّما اعتُبر فيه شرعاً التسمية ، و الاستقبال ، و إسلام الذابح ، فإذا كان الصبيّ مسلماً ، أو ولد مسلم ، و أمكن منه استقبال الذبيحة ، و التسمية عليها ، و كان مميّزاً متمكّناً من فهم هذه الاُمور ، و قصد ذلك ، فالمقتضي لصحّة ذبحه حينئذٍ موجود ، و المانع مفقود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يكون مشروعية ذبح ولد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مميّزاً و أجاد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داخل في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الدالّة على ذلك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عمر بن اذينة ، عن غير واحدٍ رواه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ذبيحة المرأة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أجادت الذبح و سمّت ، فلا بأس بأكله ، و كذلك الصبيّ ، و كذلك الأعمى إذا سدّد</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ذبيحة الصبيّ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تحرّك ، و كان له خمسة أشبار ، و أطاق الشفرة</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تحرّك المذبوح بعد الذبح ، كما صرّح بذلك في نصوص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صحيح عبد الرحمن بن أبي عبد اللّه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مَسْعَدة بن صدقة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ذبيحة الغلام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قوي على الذبح ، و كان يحسن أن يذبح ، و ذكر اسم اللّه عليها ، فكُل</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سليمان بن خالد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ذبيحة الغلام و المرأة ، هل تؤكل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مسلمة ، فذكرت اسم اللّه على ذبيحتها ، حلّت ذبيحتها ، و كذلك الغلام إذا قوي على الذبيحة ، فذكر اسم اللّه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بلوغ الصبيّ خمسة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و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طول قامته بهذا المقدار ؛ بحيث يقوى على قطع الأوداج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لذلك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أطاق الشفرة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القول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تعرف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من ذلك هو الإشارة إلى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نصوص المقام ، فالمقصود منه عند 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إضافة إلى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دلّ في قبال ذلك بعض النصوص ، على اشتراط جواز ذبح الصبيّ بالاضطرار إليه ؛ و خوف فوت الذبيحة ، و عدم وجود البالغ المسلم ، مثل قوله عليه السلام في صحيح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إذا خيف فوت الذبيحة ، و لم يوجد من يذبح غيرهما</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مرسل أحمد بن محمّد ، عن بعض أصحابه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بذبيحة الصبيّ و الخصي و المرأة إذا اضطرّوا إليه</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لكنّهما لا يصلحان لتقييد تلك النصوص الكثيرة المعتبرة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المرسل فلضعفه بالإرسال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صحيح سليمان بن خالد ، فمحمول على كراهة ذبيحته ؛ جمعاً بينه و بين الروايات المعتبرة المصرّحة بحلّها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صراحته في التقييد ، فهو مورد إعراض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الصبيّ المميّز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الصبيّ غير المميّز ، فلا إشكال في عدم مشروعية ذبحه ؛ و ذلك لأنّ الذبح من العناوين القصدية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فلا بدّ أن يكون الذابح قاصداً لعنوان الذبح ، و هذا لا يتأتّى من غير المميّز ، فهو بمنزلة النائم الذي في يده سكّين ، فانقلب و قطع حلقوم حيوان بحركة يده غير الاختيارية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يمكن منه استقبال الذبيحة و التسمية عليها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عدم العبرة بفعله شرعاً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النصوص المزبورة فلا تشمله ؛ لأخذ قيود فيها لا يمكن حصولها من غير المميّز ، مثل إجادة الذبح ، و التسمية ، و التسديد ، و إطاقة الشفرة ، و بلوغه خمسة أشبار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عمومات التذكية فمنصرفة عن غير المميّز ، كالمجنون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87" w:name="pg950_7546"/>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حلّيّة صيد الكلب المعلَّم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بإرساله للاصطياد ، فلو استرسل بنفسه من دون إرسال لم يحلّ مقتوله ؛ و إن أغراه صاحبه بعده حتّى فيما أثّر إغراؤه فيه ؛ بأن زاد في عدوه بسببه على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لو أرسله لا للاصطياد ، بل لأمر آخر ؛ من دفع عدوّ أو طرد سبع أو غير ذلك ، فصادف غزالاً فصاده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 قصد الجنس لا الشخص ، فلو أرسله إلى صيد غزال فصادف غزالاً آخر فأخذه و قتله كفى في 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أرسله إلى صيد فصاده مع غيره حلّا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المرسل مسلماً أو بحكمه ، كالصبيّ الملحق به بشرط كونه مميّزاً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2:129</w:t>
      </w:r>
    </w:p>
    <w:p>
      <w:pPr>
        <w:pStyle w:val="Heading4"/>
        <w:numPr>
          <w:ilvl w:val="3"/>
          <w:numId w:val="1"/>
        </w:numPr>
        <w:rPr/>
      </w:pPr>
      <w:bookmarkStart w:id="288" w:name="__RefHeading___Toc806103_373438147"/>
      <w:bookmarkStart w:id="289" w:name="_Toc104"/>
      <w:bookmarkEnd w:id="288"/>
      <w:r>
        <w:rPr>
          <w:rtl w:val="true"/>
        </w:rPr>
        <w:t>صيد الصبيّ</w:t>
      </w:r>
      <w:bookmarkEnd w:id="2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مشروعية صيد الصبيّ ؛ لأنّه نوع من الحيازة ، فلذا لم يقل أحد باعتبار البلوغ في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شمول عمومات الصيد للمكلّف و غيره على السواء ؛ بلا فرق بين أنواع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الصيد بالحيوان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فيشمل ما لو أغرى صبيٌّ كلباً معلّماً ، و سمّى حين إغرائه ، فيحلّ أكل ما اصطاده الكلب حينئذٍ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بآلة جمادية ، كقول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الصيد ما قتل السيفُ ، و الرّمح ، و السهم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290" w:name="pg950_7547"/>
    </w:p>
    <w:p>
      <w:pPr>
        <w:pStyle w:val="BookText"/>
        <w:rPr/>
      </w:pPr>
      <w:bookmarkEnd w:id="290"/>
      <w:r>
        <w:rPr>
          <w:rFonts w:ascii="Amiri" w:hAnsi="Amiri" w:eastAsia="Amiri" w:cs="Amiri"/>
          <w:color w:val="111111"/>
          <w:sz w:val="28"/>
          <w:sz w:val="28"/>
          <w:szCs w:val="28"/>
          <w:rtl w:val="true"/>
          <w:lang w:bidi="ar-SA"/>
        </w:rPr>
        <w:t>أو بالإخراج من الماء ، كما في ذكاة الأسماك و صيدها ، مثل قول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صيد الحيتان أخذها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 صيد غير المميّز بالآلة الجمادية و كذا صيده السمك بإخراجه من الماء إشكال ؛ إذ ظاهر هذه النصوص اعتبار قصد الصيد في حلّية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الصيد بالحيوان، فالأقوى مشروعيته حتّى من غير المميّز؛ إذا أمسكه الكلب المعلّم للصيد ، و ذكر البالغ اسمَ اللّه عليه ، و عليه فلو أغرى الكلبَ صبيّ غير مميّز ، و أمسكه الكلب المعلَّم ، و ذكر البالغ اسم اللّه عليه ، حلّ أكل ذلك الصيد ؛ نظراً إلى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 وَ اذْكُرُوا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تملّك الصيد ، فلا يحصل لغير المميّز بوجه ، كما قلنا في الحيازة و الإحياء ؛ لأنّ التملّك أيضاً من العناوين القصدية</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806105_373438147"/>
      <w:bookmarkStart w:id="292" w:name="_Toc105"/>
      <w:bookmarkEnd w:id="291"/>
      <w:r>
        <w:rPr>
          <w:rtl w:val="true"/>
        </w:rPr>
        <w:t>هل يعتبر قول الصبيّ في الإذن بدخول الدار ؟</w:t>
      </w:r>
      <w:bookmarkEnd w:id="29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وجوب الاستئذان من أهل الدار على من أراد الدخول فيها ؛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 و المقصود اعتبار إذن أهل الدار و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للسنّة ، و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الكلام في أنّ الصبيّ لو فتح الباب و أذن بدخول الدار من جانب أهلها ، فهل يجوز الدخول اعتماداً على قوله ، أم لا ؟و كذلك الكلام فيما لو أوصل هدية إلى شخصٍ عن جانب المُهدي ، فهل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الاعتماد عليه ، أم لا ؟يظهر من العلّامة جواز الاعتماد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فتح الصبيّ الباب ، و أذن في الدخول عن إذن أهل الدار ، أو أوصل الهدية إلى إنسان عن إذن المُهدي ، فالأقرب الاعتماد ؛ لتسامح السلف فيه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أشكل عليه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وجه لاستثناء ذلك من عموم ما دلّ على عدم نفوذ أمر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حصل الاطمئنان النوعي بإذن صاحب الدار بقول الصبيّ ، يجوز الاعتماد عليه ، و لكن لا ربط لذلك باعتبار قول الصبيّ في نفسه ، بل بما أنّه يوجب الوثوق بإذن 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إيصال الهدية فالصبيّ بمنزلة الآلة ، و حينئذٍ لم يصدر منه أمر لكي يقال بنفوذه و اعتباره ، فهو حينئذٍ بمنزلة الحيوان المعلَّم ، و خارجٌ عن عمومات المنع تخصّصاً ، لا تخصيصاً</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في الصبيّ المميّز ، و إلّا فلا ريب في عدم العبرة بقول غير المميّز في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إيصال الهدية لا بأس به ؛ حيث لا يقصر عن الحيوان المعلَّم فيما إذا كان معلّماً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المميّز فلو كان مراهقاً أو ذكياً ، فالظاهر جريان سيرة المتشرّعة على الاعتماد على قوله ؛ و دخول الدار بإذنه عن جانب صاحب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هو منشأ تسامح السلف الذي استند إليه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دعوى السيرة العقلائية على ذلك ، فالأقوى جواز الاعتماد على إذن الصبيّ المميّز في دخول الدار إذا كان من جانب وليّه و صاحب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93" w:name="pg950_7549"/>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ذي اليد بين كونه عادلاً أو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اعتبار قول الكافر إشكال ، و إن كان الأقوى اعتباره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اعتبار قول الصبيّ إذا كان مراهقاً ، بل يُراعى الاحتياط في المميّز غير المراهق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العمومات المانعة ، فلا تشمل مورد استقرار السيرة على ذلك ؛ فإنّ السيرة بمنزلة المخصّص المتصل</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06107_373438147"/>
      <w:bookmarkStart w:id="295" w:name="_Toc106"/>
      <w:bookmarkEnd w:id="294"/>
      <w:r>
        <w:rPr>
          <w:rtl w:val="true"/>
        </w:rPr>
        <w:t>خبر الصبيّ</w:t>
      </w:r>
      <w:bookmarkEnd w:id="2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اعتبار قول الصبيّ عمّا في يده إذا كان ذا اليد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حجّية خبره مطلقاً في غير ما إذا كان ذا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 ، فلا يبعد القول باعتبار قوله ، كما يظهر من السيّد الماتن قدس سره و إن كان كلامه قدس سره في خصوص إخباره عن نجاسة 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 شمول عمومات حجّية إخبار ذي اليد لما في يده ؛ فإنّها تشمل الصبيّ المميّز ، و لا سيّما المراهق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سيرة العقلاء تساعد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جواز معاملته و تصرّفه ، فهو أمر آخر لا ينافي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الثاني ، فمقتضى العمومات الدالّة على عدم نفوذ أمر الصبيّ ، عدم اعتبار إخبار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يشكل على ذلك ؛ نظراً إلى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العمومات المانعة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 و التصرّف و الإنشاء ؛ ممّا له آثارٌ و لوازم معاملية ، أو غيرها من الشئون الشرعية أو العرفية ؛ بحيث تستند إلى الصبيّ باعتبار صدور الفعل المستلزم لها منه ، و مجرّد الإخبار ليس من هذا القبيل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خبر الصبيّ أيضاً يترتّب عليه آثارٌ ، كخبر البالغ ؛ فإنّ الأخذ بقوله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موجب لترتيب آثاره و لوازمه العرفية ، و العادية ، و الشرعية ، فلا يقصر خبره عن سائر أفعاله في الأثر ، و حينئذٍ فمعنى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أمر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خبره ؛ و عدم جواز الأخذ به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حديث رفع القلم ، لا دلالة له على نفي اعتبار خبر الصبيّ ؛ لعدم ربطٍ لخبره بتكليف أو وضع راجع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 بباب الجنايات ، كما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سبق الكلام في حكم إخباره عن بلوغه ، و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يقبل قوله في ذلك إذا ادّعى البلوغ بالاحتلام ؛ حيث لا يُعلم ذلك إلّا من قِبَله ، و لا يمكن اختباره بذلك ، و أمّا إذا ادّعاه بما يمكن اختباره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كنبت الشعر ، و بلوغ سنّه إلى خمس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يقبل قوله ، بل لا بدّ من اختباره ، و قد سبق الكلام في وجه ذلك مفصّلاً ، فيعلم من هذا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عبرة بقول الصبيّ بما أنّه خبره ، و إلّا لم يحتجّ إلى الاختبار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سبق من عدم الاعتبار بإقرار الصبيّ و لو على نفسه ، فكيف بإخباره عمّا يرتبط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للمحقّق الحلّي كلاماً نافعاً في المقام ينبغي نقله ، فإنّه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المجنون و الصبيّ لا تُقبل روايتهما في حال كونهما كذلك ؛ لأنّ الوثوق بهما لا يحصل ، لعدم تحقّق الضبط ؛ سواء كان الصبيّ مميّزاً ، أو غير 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تقبل شهادته في الجراح و الشجاج ، فيجب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يجوز أن يكون ذلك احتياطاً في الدم ، لا لصحّة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منصب الرواية أعظم ؛ إذ الحكم بها مستمرّ ، و الثابت عنها شرع عامّ في المكلّفين ، و ليس كذلك الشهادة ، فلا يقاس أحدهما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تحمّل</w:t>
      </w:r>
      <w:bookmarkStart w:id="296" w:name="pg950_7551"/>
    </w:p>
    <w:p>
      <w:pPr>
        <w:pStyle w:val="BookText"/>
        <w:rPr/>
      </w:pPr>
      <w:bookmarkEnd w:id="296"/>
      <w:r>
        <w:rPr>
          <w:rFonts w:ascii="Amiri" w:hAnsi="Amiri" w:eastAsia="Amiri" w:cs="Amiri"/>
          <w:color w:val="111111"/>
          <w:sz w:val="28"/>
          <w:sz w:val="28"/>
          <w:szCs w:val="28"/>
          <w:rtl w:val="true"/>
          <w:lang w:bidi="ar-SA"/>
        </w:rPr>
        <w:t>فلا اعتبار بشهادة الصبيّ غير المميّز مطلقاً ، و لا بشهادة المميّز في غير القتل و الجرح ، و لا بشهادته فيهما إذا لم يبلغ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بلغ عشراً و شهد بالجراح و القتل ففيه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إشكال في عدم اعتبار شهادة الصبيّة مطلقاً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صبيّاً ، لَقُبِلت إذا أدّاها بالغاً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الصبيّ ربّما يكون أحفظ و أضبط من البالغ الكبير ، كما نرى سرعة حفظهم ، و جودة ذكرهم ؛ على نحو يعجز عنه البالغ الكبير ، و لذا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في الصغر كالنقش في الحجر ، و العلم في الكبر كالنقش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أفتى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الاقتصار في قبول شهادة الصبيّ على الشجاج و الجراح ، دون القتل ؛ احتياطاً في التهجّم على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صريح النصّ المعتبر الدالّ على قبول شهادة الصبيّ في القتل بأخذ أوّل كلامه فيما بين الصبيان قبل تفرّق اجتماعهم ، كما سيأتي البحث عن ذلك مفصّلاً</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806109_373438147"/>
      <w:bookmarkStart w:id="298" w:name="_Toc107"/>
      <w:bookmarkEnd w:id="297"/>
      <w:r>
        <w:rPr>
          <w:rtl w:val="true"/>
        </w:rPr>
        <w:t>شهادة الصبيّ و الصبيّة</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سبق كان في غير باب الشهادات ، و أمّا فيها فقد وردت نصوص دلّت بظاهرها على عدم جواز شهادة الصبيّ ، مثل ما دلّ على اعتبار بلوغ الصبيّ في الشهادة على ما تحمّله حال الصبا ، كمعتبرة السكوني ، عن أبي عبد اللّه عليه السلام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الصبيان إذا أشهدوهم و هم صغار ، جازت إذا كبروا ما لم ينسوها</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وقع في سندها النوفلي ، و الأقوى اعتبار حديثه ؛ لعدم ورود تضعيف فيه ، و أنّ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لوقوعه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كصحيحة عبيد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الذي يشهد على الشيء و هو صغير قد رآه في صغره ، ثمّ قام به بعد ما كبُر ،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شهادته نحواً من شهادة هؤلاء</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 إسماعيل بن أبي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 عن أبيه ، عن علي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الصبيان إذا شهدوا و هم صغار ، جازت إذا كبروا ما لم ينسوها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النصوص دلّت بالمفهوم على اعتبار بلوغ الصبيّ في الشهادة على ما تحمّله حال الصبا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في عدّة نصوص معتبرة عدم جواز شهادة الصبيّ إلّا في القتل ، مثل صحيح محمّد بن حُمْران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شهادة الصبيّ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إلّا في القتل ؛ يؤخذ بأوّل كلامه ، و لا يؤخذ بالثاني</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جميل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شهادة الصبيان ؟ قال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 القتل ؛ يؤخذ بأوّل كلامه ، و لا يؤخذ بالثاني منه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فُصّل في صحيح آخر عن عبيد بن زرارة ، بين الأمر الدون و الخطير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شهادة الصبيّ و المملوك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قدرها 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 تجوز في الأمر الدون ، و لا تجوز في الأمر الكبير</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معتبرة طلحة بن زيد قيّد ذلك بعدم تفرّق اجتماع الصبيان ؛ و عدم رجوعهم إلى أهلهم ، فإنّه روى عن الصادق جعفر بن محمّد ، عن أبيه ،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الصبيان جائزة بينهم ؛ ما لم يتفرّقوا ، أو يرجعوا إلى أهلهم</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بمفهوم التحديد على عدم قبول شهادته في غير ما يكون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عبارات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القدماء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قبول شهادة الصبيّ في القتل مطلقاً ، أو مقيّداً بهذه القيود المذكورة في النصوص المزبورة ، أو عدم قبولها في القتل ، بل في خصوص الجرح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دليل على قبول شهادته في الجراح في النصوص ، بل لا إشارة في شيءٍ منها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يكون إجماع في البين ، كما يظهر من تسالم الأصحاب عليه ؛ فيما إذا لم نقل بأنّه مدركي ، كما هو الظاهر من تعليله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بالاجتناب عن التهجّم على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قبول شهادة الصبيّ في القتل خبر الواحد ، و لا يمكن الاعتماد عليه في الدماء ؛ لما لها من الأهمّية و عظم الخطر في نظر الشارع ، و لذلك اقتصر المحقّق المزبور على خصوص الجراح ؛ مقيّداً ببلوغ العشر سنين ، و بقاء الاجتماع ، و كون اجتماعهم على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السيّد الماتن قدس سره تردّد في قبول شهادة الصبيّ في القتل و الجراح كليهما ؛ و لو بلغ عشراً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التسرية إلى مورد القتل ، و لكن 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اعتبره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بإثبات الدية ؛ حذراً من التهجّم على الدماء ، و أضاف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الأخذ بأوّل كلامه ؛ عملاً بما ورد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المتيقّن من إجماع الأصحاب ، هو صورة توفّر هذه القيود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الأقوى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في ذلك رعايةً لما ورد في الصحيح من الاقتصار على شهادة الصبيّ في الأمر الدون ، و من الواضح أنّ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من الحقوق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أدون من القتل ؛ لوضوح عظم خطره بالنسبة إلى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على الجمع بين نصوص المقام بذلك ، هو معتبرة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أمير المؤمنين عليه السلام ستّة غلمان كانوا في الفرات ، فغرق واحدٌ منهم ، فشهد ثلاثة منهم على اثنين أنّهما غرّقاه ، و شهد اثنان على الثلاثة أنّهم غرّقوه ، فقضى علي عليه السلام بالدية أخماساً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أخماسٍ على الاثنين ، و خُمسين على الثلاثة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استشهد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بهذه المعتبرة على الجمع بين نصوص المقام بالإطلاق و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على ذلك أيضاً معتبرة طلحة السابقة آنفاً ، و من هنا يعتبر في قبول شهادة الصبيان ، الاجتماع و عدم تفرّقهم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اعتبار شهادة الصبيان في الاُمور الحقيرة التي لا خطر لها في نظر العرف و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الاُمور المهمّة ، ففي خصوص القتل يؤخذ بأوّل كلامهم ، و في خصوص إثبات الدية ، بقيد عدم تفرّق اجتماعهم ؛ نظراً إلى إمكان حمل معتبرة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99" w:name="pg950_7555"/>
    </w:p>
    <w:p>
      <w:pPr>
        <w:pStyle w:val="BookText"/>
        <w:rPr/>
      </w:pPr>
      <w:bookmarkEnd w:id="299"/>
      <w:r>
        <w:rPr>
          <w:rFonts w:ascii="Amiri" w:hAnsi="Amiri" w:eastAsia="Amiri" w:cs="Amiri"/>
          <w:color w:val="111111"/>
          <w:sz w:val="28"/>
          <w:sz w:val="28"/>
          <w:szCs w:val="28"/>
          <w:rtl w:val="true"/>
          <w:lang w:bidi="ar-SA"/>
        </w:rPr>
        <w:t>السكوني على صورة الاجتماع و عدم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 مفادها قضية خارجية، فلا إطلاق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من مطاوي كلامنا وجه ما ذهبنا إليه من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الحمل على مورد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فعل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شاهد له من نصوص المقام ، بل هي تشهد على خلافه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شاهد على اعتبار بلوغه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إسماعيل بن جعفر فليس بحجّة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ابتنائه على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القول بأنّ معتبرة السكوني و طلحة ، لا مفهوم لهما لكي تقيّد بهما إطلاقات نصوص المقام ، 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بعد إحراز اهتمام الشارع في التحفّظ على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العمومات الدالّة على ذلك ، و مساعدة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معتبرة طلحة ، في مقام تحديد جواز شهادة الصبيان ، فلو كان قيد آخر لبيّنه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شهادة الصبيان في القتل على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الصبيّة ، فلا اعتبار بشهادتها مطلقاً ؛ نظراً إلى عمومات المنع من غير مخصّص ، و لا كلام فيها</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06111_373438147"/>
      <w:bookmarkStart w:id="301" w:name="_Toc108"/>
      <w:bookmarkEnd w:id="300"/>
      <w:r>
        <w:rPr>
          <w:rtl w:val="true"/>
        </w:rPr>
        <w:t>حكم اغتياب الصبيّ</w:t>
      </w:r>
      <w:bookmarkEnd w:id="30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يستفاد من الأدلّة ، اشتراط كون المغتاب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أو بالغاً في حرمة الغيبة ، بل المستفاد منها اشتراط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المغتاب ، كما يستفاد من نصوص تحديد الغيبة أنّها كشف عيبٍ ستره</w:t>
      </w:r>
    </w:p>
    <w:p>
      <w:pPr>
        <w:pStyle w:val="BookText"/>
        <w:rPr/>
      </w:pPr>
      <w:r>
        <w:rPr>
          <w:rFonts w:ascii="Amiri" w:hAnsi="Amiri" w:eastAsia="Amiri" w:cs="Amiri"/>
          <w:color w:val="111111"/>
          <w:sz w:val="28"/>
          <w:sz w:val="28"/>
          <w:szCs w:val="28"/>
          <w:rtl w:val="true"/>
          <w:lang w:bidi="ar-SA"/>
        </w:rPr>
        <w:t xml:space="preserve">اللّه على الأخ المؤمن ، و من الواضح أنّ الصبيّ المميّز إذا كان معتقداً بالإسلام و بأُصول المذهب و أقرّ بها ، 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 بل قد يكون أكمل إيماناً من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لصفاء باطنه ، و جلاء نفسه ، و سلامة قلبه ؛ لعدم تلوّثه بأنواع المعاصي ، فلا يكون إيمانه مشوباً بالوساوس ، بخلاف المكلّفين ، و حيث إنّ مقرّ الإيمان هو القلب و الباطن ، فيستقرّ في قلب الصبيّ و باطنه على نحوٍ أكمل و أجلى ؛ بلا كدورة و ظُلمة نفسانية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بلحاظ احتياج فعل الطاعات و الإتيان بالعبادات في الصبيّ ، إلى إيمان أقوى ليحرّكه نحو الطاعة ؛ حيث لا مُخوِّف له على تركها ، بخلاف المكلّف المنذر بعذاب العصيان و ترك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ريب في أنّ اللّه قد ستر عيوب جميع الناس ؛ حتّى الصبيان المميّزين ، و أنّهم يكرهون ذكر مساوئهم ، و يتألّمون من كشف معايبهم ، و كذا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فصدقُه عليهم عرفاً أوضح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الْيَتامى قُلْ إِصْلاحٌ لَهُمْ خَيْرٌ وَ إِنْ تُخالِطُوهُمْ فَإِخْوانُكُمْ</w:t>
      </w:r>
      <w:r>
        <w:rPr>
          <w:rFonts w:eastAsia="Amiri" w:cs="Amiri" w:ascii="Amiri" w:hAnsi="Amiri"/>
          <w:color w:val="111111"/>
          <w:sz w:val="28"/>
          <w:szCs w:val="28"/>
          <w:rtl w:val="true"/>
          <w:lang w:bidi="ar-SA"/>
        </w:rPr>
        <w:t xml:space="preserve">» </w:t>
      </w:r>
      <w:r>
        <w:rPr>
          <w:rStyle w:val="FootnoteAnchor"/>
          <w:rtl w:val="true"/>
        </w:rPr>
        <w:footnoteReference w:id="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ريب في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قوله تعالى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المكلّفون ، و هو لا يشمل الصبيّ حتّى المميّز ؛ لما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البعض الثاني ؛ فلا بدّ أن يراد به أيضاً المكلّفون ؛ نظراً إلى اقتضاء وحدة السياق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02" w:name="pg950_7557"/>
    </w:p>
    <w:p>
      <w:pPr>
        <w:pStyle w:val="BookText"/>
        <w:rPr/>
      </w:pPr>
      <w:bookmarkEnd w:id="302"/>
      <w:r>
        <w:rPr>
          <w:rFonts w:ascii="Amiri" w:hAnsi="Amiri" w:eastAsia="Amiri" w:cs="Amiri"/>
          <w:color w:val="111111"/>
          <w:sz w:val="28"/>
          <w:sz w:val="28"/>
          <w:szCs w:val="28"/>
          <w:rtl w:val="true"/>
          <w:lang w:bidi="ar-SA"/>
        </w:rPr>
        <w:t xml:space="preserve">و جوابه واضح ؛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كلّ واحدٍ من البالغين و غيرهم على حدّ سواء ، و إنّما دلّ الدليل على خروج غير البالغين عن المراد بالبعض الأوّل في الآية ، دون البعض الثاني ، فيبقى على ظاهره بلا صارف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تنثلم به وحدة السياق ؛ بعد ما كان إخراج فردٍ أو أفراد بالدليل الخارجي ، كما خرج عن البعض الثاني المتجاهر بالفسق و سائر مستثنيات الغيبة بالدليل ، فالأقوى عدم جواز اغتياب الصبيّ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المميّز ، فلا غيبة له ، حيث إنّه لا تعدّ القبائح الصادرة منه عيباً عرفاً ، كما لا تتمشّى كراهته لذلك ؛ لفقدان تمييزه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هو الحال في المجانين ؛ إلّا في المجنون الأدواري ، فيشكل ذكر القبائح الصادرة منه حال الجنون في حال إفاقته ؛ لدخول ذلك في عمومات المنع من ذكر الأخ بما يكرهه ، و كشف ما ستره اللّه عليه ؛ ما دام لم يشتهر بين الناس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حكم غيبة الصبيّ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مغتاباً 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ريب في عدم حرمتها عليه ؛ نظراً إلى ارتفاع التكليف بحديث رفع القلم ، بل عدم جعل تكليف في حقّه في دفتر التشريع ؛ على وجه سبق في بيانه في أوائل هذا الكتاب</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806113_373438147"/>
      <w:bookmarkStart w:id="304" w:name="_Toc109"/>
      <w:bookmarkEnd w:id="303"/>
      <w:r>
        <w:rPr>
          <w:rtl w:val="true"/>
        </w:rPr>
        <w:t>استئذان الصبيّ أباه عند الدخول عليه</w:t>
      </w:r>
      <w:bookmarkEnd w:id="30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الولد على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عنده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الاستئذان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بدخول الوالد على ابنه بغير إذنه</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يختصّ مدلول هذه الآية ، بما إذا كان المدخول عليه أباً ، بل تدلّ بإطلاقها على لزوم الاستئذان بالدخول على كلّ من خلا بزوجته ؛ لأنّ الموضوع هو حالة خلوة الزوج بالزوجة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لا يختصّ مدلولها بمن لم يبلغ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ذكر غير البالغين و الصبيان ، فلعلّه لكثرة دخولهم على آبائهم ، أو لدفع توهّم اختصاص لزوم الاستئذان بالبالغين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كون لزوم ذلك مفروغاً عنه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غير البالغ و إن لم يكلّف شرعاً ، إلّا أنّه يُلزم بذلك ، و يؤدّب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وجه ذكر الساعات الثلاث و التعبير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حالة خلوة الزوج و الزوجة ، كما في معتبرة جرّاح المدائني ،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اللّه تعالى بذلك للخلوة ؛ فإنّها ساعة غِرّة و خلوة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نفي الاختصاص بدخول الولد على الأب ، ذيل صحيح أبي أيّوب الخزّاز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يستأذن الرجل على ابنته و اخته إذا كانتا متزوّجتين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بمفهوم هذه الصحيحة يقيّد إطلاق صحيح محمّد بن قيس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 الحُلُم منكم فلا يلج على امّه ، و لا على اخته ، و لا على ابنته ، و لا على من سوى ذلك ؛ إلّا بإذنٍ ، و لا يأذن لأحدٍ حتّى يسلّم ؛ فإنّ السلام طاعة الرحمن</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تقييد إطلاق الثانية بالاُولى ، يستفاد من مدلولها أنّ ملاك وجوب الاستئذان من المدخول عليه ، خلوته بالزوج أو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المعلوم أنّ ملاك الاستئذان ، كون المرأة على حالة غير مناسبة ؛ بأن كانت مجرّدة من الملابس ، و عليه فلو علم الأب أنّ ابنته كذلك ، لا يبعد القول بلزوم استئذانه عند الدخول عليها و لو كانت غير متزوّجة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دليل على ذلك ؛ فإنّ مقتضى نصوص المقام 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غير حالة خلوة الأب بزوجته ، فهل يلزم على الولد الاستئذان منه عند الدخول عليه ؟ قد دلّ على ذلك صحيح أبي أيّوب الخزّاز ،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يستأذن الرجل إذا دخل على أبيه ، و لا يستأذن الأب على الابن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السيرة القطعية من المتشرّعة على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05" w:name="pg950_7560"/>
    </w:p>
    <w:p>
      <w:pPr>
        <w:pStyle w:val="Heading4"/>
        <w:numPr>
          <w:ilvl w:val="3"/>
          <w:numId w:val="1"/>
        </w:numPr>
        <w:rPr/>
      </w:pPr>
      <w:bookmarkStart w:id="306" w:name="__RefHeading___Toc806115_373438147"/>
      <w:bookmarkStart w:id="307" w:name="_Toc110"/>
      <w:bookmarkEnd w:id="305"/>
      <w:bookmarkEnd w:id="306"/>
      <w:r>
        <w:rPr>
          <w:rtl w:val="true"/>
        </w:rPr>
        <w:t>استحباب التفريق بين الأطفال في المضاجع</w:t>
      </w:r>
      <w:bookmarkEnd w:id="30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الأمر بالتفريق بين الأطفال في المضاجع إذا بلغوا عشر سنين ، كما في صحيحة عبد اللّه ابن ميمون ، عن جعفر بن محمّد ،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و الصبيّ ، و الصبيّ و الصبيّة ، و الصبيّة و الصبيّة ، يُفرّق بينهم في المضاجع لعشر سنين</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الصدوق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يفرّق بين الصبيان في المضاجع لستّ سنين</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الأمر الوارد في الصحيحة ، و إن كان وجوب التفريق بين الصبيان في المضاجع إذا بلغوا عشر سنين ، إلّا أنّ السيرة القطعية من المتشرّعة ، قرينة على صرف ظهوره عن الوجوب إلى الاستحباب في المقام ، و عليه فيشكل الالتزام بوجوب التفريق بين الأطفال في المضاجع ، كما يظهر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 الأطفال في المضاجع إذا بلغوا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بلغوا ستّ سنين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308" w:name="pg950_7561"/>
    </w:p>
    <w:p>
      <w:pPr>
        <w:pStyle w:val="BookText"/>
        <w:rPr/>
      </w:pPr>
      <w:bookmarkEnd w:id="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أنّ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الصبيّ و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أحكام النظر و اللمس بغير شهوة ، لا معها لو فرض ثورانها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2:232</w:t>
      </w:r>
    </w:p>
    <w:p>
      <w:pPr>
        <w:pStyle w:val="Heading4"/>
        <w:numPr>
          <w:ilvl w:val="3"/>
          <w:numId w:val="1"/>
        </w:numPr>
        <w:rPr/>
      </w:pPr>
      <w:bookmarkStart w:id="309" w:name="__RefHeading___Toc806117_373438147"/>
      <w:bookmarkStart w:id="310" w:name="_Toc111"/>
      <w:bookmarkEnd w:id="309"/>
      <w:r>
        <w:rPr>
          <w:rtl w:val="true"/>
        </w:rPr>
        <w:t>حكم الصبيّ و الصبيّة ستراً و نظراً</w:t>
      </w:r>
      <w:bookmarkEnd w:id="3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غير المميّز من الصبيّ و الصبيّة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كلٍّ منهما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حكمهما ستراً و نظراً مع فرض ثوران الشهوة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مع فرض ثوران الشهوة ، فلا إشكال في حرمة النظر إليهما ، و كذا لا إشكال في وجوب التستّر عنهما إذا بلغ المميّز منهما مبلغاً كان نظرهما إلى عورة البالغين أو البالغات ، سبباً لثوران شهوتهما ، فيجب عليهم التستّر حينئذٍ بلا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غير المميّز منهما ، لا ريب في خروجه عن أحكام الستر و النظر ما لم يترتّب ثوران شهوة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حكم الصبيّ و الصبيّة المميّزين ستراً و نظراً ؛ بلا ترتّب ثوران الشهوة ، و الكلام واقع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النظر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الستر ، و نقدّم الكلام من جهة النظر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البحث عن حكم النظر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نظرهما إلى الغير ، و لا شكّ في جواز نظرهما إلى الغير ؛ حتّى العورة ، كما لا إشكال أيضاً في عدم وجوب حفظ العورة و البدن و سترهما عليهما من الغير و إن كانا مميّزين ؛ نظراً إلى أنّ كلّ ذلك من التكليف المترتّب على مخالفته العقاب ، و لا تكليف على الصبيّ ؛ لما دلّ على رفع قلم التكليف عنه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نسب إلى المحقّق النراقي عدم جواز نظرهما إلى عورة الغير ؛ بدعوى تخصيص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الخطاب في هذه الآية و إن توجّه إلى المكلّفين ، و لكنّ الأمر بالاستئذان توجّه إلى غير المكلّفين ، و ظاهره تكليف الصبيان في هذا المورد بترك النظر إلى عورة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اشكل عليه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الوجوب لا يستفاد من صيغة الأمر بنفسها ، بل إنّه مستفاد من حكم العقل بلزوم طاعة المولى إذا لم يرد ترخيص ، و في المقام حيث إنّ الدليل دلّ على رفع القلم عن الصبيّ و ترخيصه في جميع أفعاله ، فلذا لا يستفاد من الأمر بالاستئذان وجوب ترك نظر الصبيّ إلى عورة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الآية أجنبيّة عن محلّ الكلام ؛ لأنّها في مقام نهي غير البالغ المميّز عن التطلّع إلى عورة الزوج و الزوجة و النظر إليهما حال الخلوة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يمكن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حديث رفع القلم ، لمّا كان ظاهره عدم كتابة تكليف على الصبيّ في دفتر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اعترف بذلك هذا العَلَم في الاستدلال على عدم وجوب الخمس في مال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 لا يصلح للقرينية على صرف الأمر بالاستئذان في الآية عن ظهوره في الوجوب ؛ و ذلك لأنّ الآية ظاهرة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كتابة التكليف على الصبيّ في هذا المورد ، و عليه لا مناص من تقييد إطلاق الحديث بمدلول الآية في خصوص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الجواب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حرمة النظر حالة الخلوة و التطلّع إلى ما يستقبح من الغير ، مستلزمة لحرمة النظر إلى عورته قطعاً ، بل هي متوقّفة على حرمة النظر إلى العورة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الذي يمكن أن يناقش به في دلالة الآية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أنّها بصدد بيان تكليف الزوج و الزوجة يمنع الصبيّ عن التطلّع إليهما حال الخلوة ؛ و أمره بالاستئذان ، و تعويده على عدم الدخول عليهما بغتةً بغير إذنهما ، و هذا الغرض معلوم من سياق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النحو من الخطاب رائج بين أهل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الوزان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وَ لا عَلَيْهِمْ جُناحٌ بَعْدَهُنَّ طَوّافُونَ عَلَيْكُمْ بَعْضُكُمْ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نظر الغير إليهما ، يمكن الاستدلال على جواز نظر كلّ من الرجل إلى الصبيّة و المرأة إلى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حرمة نظرها إلى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بانصراف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البالغات ؛ نظراً إلى عدم شمول التكليف لغير البالغ ، و عليه فلا تدلّ الآية على وجوب التستّر على الصبيّة ، فإذا لم يجب عليها التستّر ، يجوز نظر الغير إليها بالملازمة العرفية ، كما مرّ بيانها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عبد الرحمن بن الحجّاج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الجارية التي لم تدرك ، متى ينبغي لها أن تغطّي رأسها ممّن ليس بينها و بينه محرم ،</w:t>
      </w:r>
    </w:p>
    <w:p>
      <w:pPr>
        <w:pStyle w:val="BookText"/>
        <w:rPr/>
      </w:pPr>
      <w:r>
        <w:rPr>
          <w:rFonts w:ascii="Amiri" w:hAnsi="Amiri" w:eastAsia="Amiri" w:cs="Amiri"/>
          <w:color w:val="111111"/>
          <w:sz w:val="28"/>
          <w:sz w:val="28"/>
          <w:szCs w:val="28"/>
          <w:rtl w:val="true"/>
          <w:lang w:bidi="ar-SA"/>
        </w:rPr>
        <w:t>و متى يجب عليها أن تقنّع رأسها للصلاة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تغطّي رأسها حتّى تحرم عليها الصلاة</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دلالتها على عدم وجوب التستّر على الصبيّة غير البالغة ؛ و جواز إبدائها شعرها ما لم تحض ، و بذلك يثبت جواز النظر إليها بالملازمة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الاستدلال بإطلاق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لِلْمُؤْمِناتِ يَغْضُضْنَ مِنْ أَبْصارِهِنَّ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جواز النظر إلى الصبيّ و الصبيّة ؛ نظراً إلى عدم ذكر متعلّق خاصّ له ، فيدلّ بإطلاقه على وجوب غضّ البصر عن جميع المؤمنات ؛ سواءٌ كنّ بالغات ، أم غيرهنّ ، و كذا في أمر المؤمنات بغضّ البصر عن الرجال الأجانب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التقابل بين المؤمنين و المؤمنات في هذه الآية ، يوجب ظهورها في وجوب غضّ كلّ طائفة عن الجنس المخالف ؛ من البالغين و البالغات المكلّفين بالأمر بالغضّ ، فكلّ من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تكليفه بغضّ البصر عن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بغضّ البصر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هذه الآية ، وجوب غضّ البصر عن المكلّفين من المؤمنين و المؤمنات ، فلا تدلّ على وجوب غضّ البصر عن غير البالغين ؛ لعدم توجّه تكليف إليهم في الآية ، فإنّهم خارجون عن المقصود من المؤمنين و المؤمنات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11" w:name="pg950_7565"/>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للرجل أن ينظر إلى الصبيّة ما لم تبلغ إذا لم يكن فيه تلذّذ و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الأحوط الأولى الاقتصار على مواضع لم تجرِ العادة على سترها بالألبسة المتعارفة ، مثل الوجه و الكفّين و شعر الرأس و الذراعين و القدمين ، لا مثل الفخذين و الأليين و الظهر و الصدر و الثديين ، و لا ينبغي ترك الاحتياط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الأحوط عدم تقبيلها و عدم وضعها في حجره إذا بلغت ستّ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Heading4"/>
        <w:numPr>
          <w:ilvl w:val="3"/>
          <w:numId w:val="1"/>
        </w:numPr>
        <w:rPr/>
      </w:pPr>
      <w:bookmarkStart w:id="312" w:name="__RefHeading___Toc806119_373438147"/>
      <w:bookmarkStart w:id="313" w:name="_Toc112"/>
      <w:bookmarkEnd w:id="312"/>
      <w:r>
        <w:rPr>
          <w:rtl w:val="true"/>
        </w:rPr>
        <w:t>حكم نظر الرجل إلى الصبيّة و تقبيلها و وضعها في الحجرة</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جواز النظر إلى الصبيّة غير البالغة ، انصراف أدلّة المنع عنها ؛ لظهورها في حرمة النظر إلى النساء البالغات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الاحتياط الاستحبابي في ترك النظر إلى مواضع جرت العادة على سترها ، فهو جريان سيرة المتشرّعة على ترك النظر إليها و سترها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هذه السيرة لم يحرزها السيّد الماتن ، فلذا احتاط استحباباً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يشكل غضّ النظر عن هذه السيرة في الصبيّة المميّزة المراهقة للبلوغ ، فلا يجوز ترك الاحتياط فيها بالنسبة إلى مواضع جرت العادة على سترها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الاحتياط وجوبي ؛ لأنّه موضوع مستقلّ لم يسبق بالفتوى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خلاف و لا إشكال في جواز تقبيل الرجل للصبيّة قبل أن يأتي عليها ستّ سنين ؛ للسيرة القطعية ، و أصالة البراءة من الحرمة ، و دلالة مفهوم النصوص الآتية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بعد ستّ سنين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ينبغي عدم وضع الصبيّة في الحجر و تقبيلها إذا كان قد أتى لها ستّ سنين ، بل خمس ؛ فإنّ ذلك ربما يثير الشهوة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و ظاهر كلامه استحباب الاجتناب عن ذلك ؛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لتعليله بكونه في معرض إثارة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ذلك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معتبرة عبد اللّه بن يحيى الكاهلي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أحمد بن النعمان أبا عبد اللّه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جويرية ليس بيني و بينها رحم ، و لها ستّ سنين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تضعها في حِجرك</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سندها إشكال ؛ لاحتمال عدم حضور الكاهلي في مجلس سؤال أحمد بن النعمان للإمام عليه السلام مع عدم ثبوت وثاقة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فهي على الحرمة ؛ لظهور النهي فيها ، فتستفاد حرمة حمل الصبيّة البالغة ستّ سنين و وضعها في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التقبيل فلا يبعد استفادة حرمته بالملازمة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 مظنّة لإثارة الشهوة و خوفها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زرارة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الجارية الحرّة ستّ سنين ، فلا ينبغي لك أن تقبّلها</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 زكريّا المؤمن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يقبّلها الغلام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علي بن عقبة ، عن أبي الحسن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على الجارية ستّ سنين ، لم يجز أن يقبّلها رجل ليست هي بمحرم له ، و لا يضمّها إليه</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دلالة هذه النصوص بمجموعها ، على حرمة حمل الجارية البالغة ستّ سنين ، و تقبيلها ، و وضعها في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سندها ، فأكثرها و إن كان ضعيفاً بآحاده ، إلّا أنّها كثيرة بالغة حدّ 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كون ذلك مظنّة لإثارة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يدّعى جريان السيرة القطعية من المتشرّعة على خلاف ظاهر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إحرازها مشكل جدّاً ، و لذا فلا وجه لحملها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دلالة هذه النصوص الكثيرة على الحرمة ، يشكل الفتوى بالجواز ، فلا مناص من الاحتياط الوجوبي بترك ذلك ، كما اختاره السيّد الماتن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14" w:name="pg950_7568"/>
    </w:p>
    <w:p>
      <w:pPr>
        <w:pStyle w:val="BookText"/>
        <w:rPr/>
      </w:pPr>
      <w:bookmarkEnd w:id="3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للمرأة النظر إلى الصبيّ المميّز ما لم يبلغ ، و لا يجب عليها التستّر عنه ؛ ما لم يبلغ مبلغاً يترتّب على النظر منه أو إليه ثوران الشهوة ؛ على الأقوى في الترتّب الفعلي ، و على الأحوط في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2:233</w:t>
      </w:r>
    </w:p>
    <w:p>
      <w:pPr>
        <w:pStyle w:val="Heading4"/>
        <w:numPr>
          <w:ilvl w:val="3"/>
          <w:numId w:val="1"/>
        </w:numPr>
        <w:rPr/>
      </w:pPr>
      <w:bookmarkStart w:id="315" w:name="__RefHeading___Toc806121_373438147"/>
      <w:bookmarkStart w:id="316" w:name="_Toc113"/>
      <w:bookmarkEnd w:id="315"/>
      <w:r>
        <w:rPr>
          <w:rtl w:val="true"/>
        </w:rPr>
        <w:t>حكم تستّر المرأة من الصبيّ</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الكلام من جهة تستّر المرأة من الصبيّ المميّز ، فيظهر من قوله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الطِّفْلِ الَّذِينَ لَمْ يَظْهَرُوا عَلى عَوْراتِ النِّساءِ</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وجوب التستّر منه عليها ؛ و ذلك لكون الصبيّ المميّز ، من قبيل الطفل الذي ظهر على عورات النساء ، فيبقى تحت عموم المنع في العقد المستثنى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مدلول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ورد في النصوص صحيحتان عن البَزَنْطي ، تدلّان على عدم وجوب تستّر المرأة عن الصبيّ حتّى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رواها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يؤخذ الغلام بالصلاة و هو ابن سبع سنين ، و لا تغطّي المرأة شعرها منه حتّى يحتلم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تغطّي المرأة رأسها من الغلام حتّى يبلغ الغلام</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 ظهر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بالغلام المراهق الذي بلغ حدّ ثوران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مقتضى الجمع بين هاتين الصحيحتين و بين ظاهر الآية الشريفة المزبورة ، حمل مدلولها على مفادهما ، فيحمل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 ظهر على عورات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البالغ من الصبيان ، و عليه فمقتضى إطلاق الآية ، جواز كشف المرأة جميع مواضع بدنها أمام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بدّ من الاقتصار على الرأس ، و الرقبة ، و الشعر ؛ نظراً إلى استقرار السيرة القطعية بين النساء المتشرّعات ، على ستر سائر مواضع بدنهنّ من الصبيّ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الذي لم يظهر على عورات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غير المميّز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يشعر به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الموصول و الصلة وصف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المميّز في الذي ظهر على عورات النساء في عقد المستثنى منه ، فحينئذٍ إطلاق الآية يقتضي عدم جواز كشف المرأة شيئاً من مواضع بدنها أمام الصبيّ المميّز ، فيقيّد النصّ الصريح في جواز كشفها رأسها و شعرها أمام الصبيّ ما لم يحتلم و إن كان مميّزاً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يستدلّ على الجواز بآية الاستئذان في غير الأوقات الثلاثة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عَوْراتٍ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غير صحيح ؛ لظهورها في كون ملاك المنع هو التطلّع إلى العورة ، و ليس حرمة ذلك إلّا لعدم جواز كشف عورة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غير 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عند ثوران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خوف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حرمة كشفها</w:t>
      </w:r>
      <w:bookmarkStart w:id="317" w:name="pg950_7570"/>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الأمر و النهي على الصغير و لو كان مراهقاً مميّزاً ، و لا يجب نهي غير المكلّف كالصغير و المجنون و لا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المنكر ممّا لا يرضى المولى بوجوده مطلقاً ، يجب على المكلّف منع غير المكلّف عن إيجاده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بلا فرق بين مواضع بدنها ، و لا بين المميّز و غير المميّز ؛ لما فيه من الفتنة و الفساد ، وبل و خوف ذلك يوجب الاحتياط ، كما قال به السيّد الماتن في الفرض الأخير من كلامه قدس سره</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806123_373438147"/>
      <w:bookmarkStart w:id="319" w:name="_Toc114"/>
      <w:bookmarkEnd w:id="318"/>
      <w:r>
        <w:rPr>
          <w:rtl w:val="true"/>
        </w:rPr>
        <w:t>هل يجب نهي الصبيّ عن المنكر؟</w:t>
      </w:r>
      <w:bookmarkEnd w:id="31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ليس بواجب لا يجب الأمر به ، و ما لا يحرم فعله لا يجب النهي عنه ؛ إلّا أنّ في الشريعة بعض المنكرات يقطع بعدم رضا الشارع بوقوعه من أيّ أحدٍ كان ، مثل القتل ، و الزنا ، و اللواط ، و السرقة ، و شرب المسكر ، و الإهانة لمقدّسات الشريعة و شعائر اللّه تعالى كما يقطع بعدم رضاه بترك بعض الواجبات المهمّة ، و لذا دلّت النصوص المتضافرة على ثبوت جلد الصبيّ و تعزيره و تأديبه على ترك بعض الواجبات ، مثل الصوم ،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أفتى به الفقهاء ، كما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 و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 و حكم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بمطالبة الصبيّ بالصلاة إذا بلغ تسع سنين ، و التشديد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الصبيّة البالغة سبع سنين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يؤخذ الصبيان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أطاقوه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واجباً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أيضاً بمنع الصبيان عن عمل الصور المجسّمة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دلّت النصوص على تعزير الصبيّ و جلده على الزنا ، كما في صحيح أبي بصير ، و موثّق ابن بكير </w:t>
      </w:r>
      <w:r>
        <w:rPr>
          <w:rStyle w:val="FootnoteAnchor"/>
          <w:rtl w:val="true"/>
        </w:rPr>
        <w:footnoteReference w:id="513"/>
      </w:r>
      <w:r>
        <w:rPr>
          <w:rFonts w:ascii="Amiri" w:hAnsi="Amiri" w:eastAsia="Amiri" w:cs="Amiri"/>
          <w:color w:val="111111"/>
          <w:sz w:val="28"/>
          <w:sz w:val="28"/>
          <w:szCs w:val="28"/>
          <w:rtl w:val="true"/>
          <w:lang w:bidi="ar-SA"/>
        </w:rPr>
        <w:t>، و سيأتي ذكرهما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أفتى به الفقهاء ، و ستأتي كلماتهم في البحث عن تعزير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أفتوا بذلك في لواط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في موارد تضييع المال و التعدّي ، يكره تعزيره بأكثر من عشرة أسواط ، بل ستّة ، أو خمسة ، كما دلّت عليه موثّقتا إسحاق بن عمّار ، و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وجوب منع الصبيّ بالتعزير و التأديب ، مع فرض ترتّب الفساد و الفتنة على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اختلاف النصوص في بيان مراتب التأديب ، فلاختلاف مراتب شرف الزمان و المكان ، و شناعة ما ارتكبه من فعل الحرام ، و طاقة بدنه ، كما صرّح بذلك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القبيل دخوله على الوالدين في أوقات الخلوة بغير إذنهما ، كما دلّت على وجوب منعه من ذلك آية الاستئذان ، و قد سبق البحث عن ذلك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غير ذلك من الموارد المنبثّة في الفقه من أوّله إلى آخره ، و على المحقّق أن يفحص عن كلمات الفقهاء و النصوص الواردة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من ذلك كلّه ، وجوب نهي الصبيّ و ردعه عن ارتكاب مثل هذه المنكرات و المحرّمات الخطيرة في نظر الشارع الأقدس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وقع الكلام في أنّه هل يجب نهي الصبيّ عن المحرّمات الخطيرة على غير الوليّ ؟ مقتضى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منع الصبيّ و نهيه بغير 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بالوعظ و الإرشاد و الإزعاج اللساني ؛ عند توقّف الردع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كلّ مؤمن ؛ نظراً إلى القطع بعدم رضا الشارع بوقوع مثل هذه المحرّمات من أيّ أحد ، فيدخل تحت إطلاقات أدلّة وجوب النهي عن المنكر ، و لا سيّما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بناءً على ظهوره في جعل الولاية لهم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إطلاق النصوص من جهة المأمور و شمولها لغير البالغين في المنكرات الخطيرة المهمّة من هذه الحيثية ، لا ينافي اختصاصها من جهة الآمر بالبالغين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التأديب و التعزير فلا يجوز إلّا لوليّه ، أو وليّ الأمر ؛ أي الحاكم الشرعي ، كما ثبت في محلّه بدلالة النصوص و فتوى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بعض ما أشرنا إليه من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20" w:name="pg950_7573"/>
    </w:p>
    <w:p>
      <w:pPr>
        <w:pStyle w:val="BookText"/>
        <w:rPr/>
      </w:pPr>
      <w:bookmarkEnd w:id="320"/>
      <w:r>
        <w:rPr>
          <w:rFonts w:ascii="Amiri" w:hAnsi="Amiri" w:eastAsia="Amiri" w:cs="Amiri"/>
          <w:color w:val="111111"/>
          <w:sz w:val="28"/>
          <w:sz w:val="28"/>
          <w:szCs w:val="28"/>
          <w:rtl w:val="true"/>
          <w:lang w:bidi="ar-SA"/>
        </w:rPr>
        <w:t>النصوص ، يدلّ على ذلك ، و سيأتي ذكرها في تعزير الصبيّ</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06125_373438147"/>
      <w:bookmarkStart w:id="322" w:name="_Toc115"/>
      <w:bookmarkEnd w:id="321"/>
      <w:r>
        <w:rPr>
          <w:rtl w:val="true"/>
        </w:rPr>
        <w:t>حكم سقي الصبيّ المسكر</w:t>
      </w:r>
      <w:bookmarkEnd w:id="3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القاعدة الأوّلية عدم جواز سقي الحرام و إطعامه الصبيّ ؛ لأنّ حرمة ذلك و إن لم تثبت في حقّ الصبيّ ، حيث لا تكليف له بواجب ، و لا حرامٍ ، إلّا أنّه يجب على الغير نهيه عن ذلك ، فلا يخرج عن مقتضى هذه القاعدة إلّا بدليل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سقي المسكرات للأطفال ، بل يجب ردعهم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سائر الأعيان النجسة إذا كانت مضرّة لهم ، بل مطلقاً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و لا خلاف في عدم جواز سقي المسكر للصبيّ ، و قد دلّت على ذلك عدّة من النصوص البالغة حدّ الاستفاضة ، مثل صحيح أبي الربيع الشامي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الخمر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رحمةً للعالمين ، و لأمحق المعازف و المزامير ، و امور الجاهلية ، و الأوثان و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يشرب عبد لي خمراً في الدنيا ، إلّا سقيته مثل ما يشرب منها من الحميم ؛ معذّباً له ، أو مغفوراً له ، و لا يسقاها عبد لي صبيّاً صغيراً أو مملوكاً ، إلّا سقيته مثل ما سقاه من الحميم يوم القيامة ؛ معذّباً ، أو مغفوراً له</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عجلان أبي صالح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مسكراً أو سقاها صبيّاً لا يعقل ، سقيته من ماء الحميم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مغفوراً له ، أو معذّباً</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صبيّاً مسكراً و هو لا يعقل ، حبسه اللّه عزّ و جلّ في طينة خبال حتّى يأتي ممّا صنع بمخرج</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ردعه عن شربه ، فحكم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 و وافقه سائر الفقهاء في التحشية ، و الوجه فيه أنّه إذا 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النصوص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الشارع لا يرضى بشرب الصبيان للمسكر ، فلا مناص من الالتزام بوجوب ردعهم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سقي الأعيان النجسة و المتنجّسة و إطعامها للصبيان ، و كذا ردعهم عن شربها و أكلها ، فالأقوى جواز السقي و عدم وجوب الردع ؛ إلّا إذا كان شربها أو أكلها مضرّاً لهم في حدّ الخوف على أنفسهم من هلاك ، أو مرض شديد ، فلا يجوز حينئذٍ سقيها ، و لا إطعامها لهم ؛ و ذلك لعدم جواز الإضرار في هذا الحدّ بالمؤمنين الشاملين للصبيان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يوجب ضرراً خفيفاً لا يخاف به عليهم ، فلا دليل على حرمته على غير الوليّ ؛ و إن حسن الإرشاد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الوليّ فالظاهر حرمة سقيه و إطعامه للصبيّ إذا كان مضرّاً له و لو دون حدّ خوف الهلاك ؛ و ذلك لوجوب حفظ الصبيان عن أيّ خطر و ضرر معتنى به على أوليائهم ، نظراً إلى اقتضاء جعل الولاية ؛ حيث إنّها تبتني على أساس حفظ المولّى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3" w:name="pg950_7575"/>
    </w:p>
    <w:p>
      <w:pPr>
        <w:pStyle w:val="BookText"/>
        <w:rPr/>
      </w:pPr>
      <w:bookmarkEnd w:id="323"/>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أن يُزاد في تأديب الصبيّ على عشرة أسواط ، و الظاهر أنّ تأديبه بحسب نظر المؤدّب و الوليّ ، فربما تقتضي المصلحة أقلّ و ربما تقتضي الأكثر ، و لا يجوز التجاوز ، بل و لا التجاوز عن تعزير البالغ ، بل الأحوط دون تعزيره ، و أحوط منه الاكتفاء بستّة أو 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2:453</w:t>
      </w:r>
    </w:p>
    <w:p>
      <w:pPr>
        <w:pStyle w:val="Heading4"/>
        <w:numPr>
          <w:ilvl w:val="3"/>
          <w:numId w:val="1"/>
        </w:numPr>
        <w:rPr/>
      </w:pPr>
      <w:bookmarkStart w:id="324" w:name="__RefHeading___Toc806127_373438147"/>
      <w:bookmarkStart w:id="325" w:name="_Toc116"/>
      <w:bookmarkEnd w:id="324"/>
      <w:r>
        <w:rPr>
          <w:rtl w:val="true"/>
        </w:rPr>
        <w:t>تأديب الصّبي و تعزيره</w:t>
      </w:r>
      <w:bookmarkEnd w:id="3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هنا في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أصل مشروعية تعزير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إشكال في أصل مشروعية تأديب الصبيّ و تعزيره في الجملة ، و لا خلاف بين الفقهاء في ذلك ، و قد أفتى بتعزير الصبيّ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الزنا ، و اللواط ، و القذف ، و غير ذلك من المحرّمات التي لها خطر في نظر الشارع ، كما نقله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شرحها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النصوص على تعزير الصبيّ و جلده على الزنا ، كما في صحيح أبي بصير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غلام صغير لم يدرك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عشر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بامرأة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الغلام دون الحدّ ، و تجلد المرأة الحدّ كاملاً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 ابن بكير ، عن أبي مريم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آخر ما لقيته عن غلام لم يبلغ الحُلُم ، وقع على امرأة ، أو فجر بامرأة ، أيّ شيء يصنع بهما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الغلام دون الحدّ ، و يقام على المرأة الحدّ</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مثلهما غيرهما من النصوص الواردة في سائر أبواب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إطلاق 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تقييده بهذه النصوص في موارد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منافاته لعدم تكليف الصبيّ و نفي العقاب الاُخروي ؛ فإنّ الحكمة في تعزيره ، تأديبه و عدم إشاعة الفحشاء و الفساد بين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أن يزاد في تأديب الصبيّ على عشرة أسواط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بعدم دليل واضح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يخطر بالبال عند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موارد تضييع المال و الإضرار و الإيذاء ، يكره التعدّي في تعزير الصبيّ عن خمسة أسواط ، كما دلّ عليه موثّق إسحاق بن عمّار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ضربت الغلام في بعض ما يجرم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ضربته مائةً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ذلك مرّتين ،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 فكم ينبغي لي أن أضربه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 لو علم أنّي لا أضربه إلّا واحداً ، ما ترك لي شيئاً إلّا أفسده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هلاكي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أزل اماكسه حتّى بلغ خمسة ، ثمّ 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 إن كنت تدري حدّ ما أجرم فأقم الحدّ فيه ، و لا تعدّ حدود اللّه</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كلام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لي شيئاً إلّا 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بالإفساد و الإضرار المالي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السؤال و إن كان عن حكم تأديب الأب لولده الصغير ، إلّا أنّه يستفاد من كلام الإمام عليه السلام عدم جواز تعزير الصبيّ على ما أجرمه أكثر من ذلك مطلقاً ، فيشمل تعزير الحاكم أيضاً ، فلا فرق بينه و بين الأب في عدم جواز التعدّي عن خمسة أسواط في موارد الإضرار المالي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خبر المعلّى بن محمّد مطلق يشمل غير المورد المذكور ؛ فإنّه روى عن الحسن بن علي بن فضّال ، عن حمّاد بن عثمان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في أدب الصبيّ و المملوك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 أو ستّة ، و ارفق</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و في موثّقه الآخر حدّد التعزير بما بين عشرة إلى عشرين سوطاً ؛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إبراهيم عن التعزير ، كم هو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عشرة سوطاً ؛ ما بين العشرة إلى العشرين</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 باللّه و 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يجلد أكثر من عشرة أسواط ؛ إلّا في حدٍّ</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إطلاق نصوص الزنا ، جواز جلد الصبيّ الزاني ما دون الحدّ ، و لذا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يوجّه ما ذهب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هذه المرسلة على الكراهة ؛ بقرينة النصوص المجوّزة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غير وجيه ؛ إذ المرسلة صريحة في نفي الجواز ، فلا مناص من طرحها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عدم وصول النوبة إلى ذلك ؛ لضعفها بالإرسال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تأديب الصبيّ من مراعاة طاقته ، و ملاحظة أهمّية الذنب ، كما في صحيح حمّاد بن عثمان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التعزير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ثمانين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و لكن دون أربعين ؛ فإنّها حدّ المملوك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ذاك؟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ما يراه الوالي من ذنب الرجل، و قوّة بدنه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وجوب تأديب الصبيّ و تعزيره ؛ مع فرض ترتّب الفساد و الفتنة على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اختلاف النصوص في بيان مراتب التعزير و التأديب ، فمحمول على اختلافه باختلاف مراتب شرف الزمان ، و مكان ارتكاب المعصية ، و شناعة ما ارتكبه من فعل الحرام ، و طاقة بدنه ، كما صرّح بذلك كلّه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الأب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المعلّم ، فلا يجوز له التعدّي عن ثلاثة أسواط في تأديب التلميذ الصبيّ ؛ و ذلك بدلالة موثّقة السكوني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ألقى صبيان الكتّاب ألواحهم بين يديه ليخيّر بينهم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حكومة ، و الجور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26" w:name="pg950_7583"/>
    </w:p>
    <w:p>
      <w:pPr>
        <w:pStyle w:val="BookText"/>
        <w:rPr/>
      </w:pPr>
      <w:bookmarkEnd w:id="326"/>
      <w:r>
        <w:rPr>
          <w:rFonts w:ascii="Amiri" w:hAnsi="Amiri" w:eastAsia="Amiri" w:cs="Amiri"/>
          <w:color w:val="111111"/>
          <w:sz w:val="28"/>
          <w:sz w:val="28"/>
          <w:szCs w:val="28"/>
          <w:rtl w:val="true"/>
          <w:lang w:bidi="ar-SA"/>
        </w:rPr>
        <w:t>فيها كالجور في الحكم أبلغوا معلّمكم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ضربكم فوق ثلاث ضربات في الأدب ، أقتصّ منه</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806129_373438147"/>
      <w:bookmarkStart w:id="328" w:name="_Toc117"/>
      <w:bookmarkEnd w:id="327"/>
      <w:r>
        <w:rPr>
          <w:rtl w:val="true"/>
        </w:rPr>
        <w:t>تأديب الصبيّ و الصبية على ترك الصوم و الصلاة</w:t>
      </w:r>
      <w:bookmarkEnd w:id="32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النصوص على تعزير الصبيّ و تأديبه و كذا الصبيّة على ترك الصوم و الصلاة ، و قد أفتى به الفقهاء ، كما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 و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 حكم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بمطالبة الصبيّ بالصلاة إذا بلغ تسع سنين ، و التشديد على الصبيّة البالغة سبع سنين في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يؤخذ الصبيان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أطاقوه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واجباً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لا خلاف بين الأصحاب في عدم وجوب ذلك ، بل إنّما يستحبّ تمرين الصبيّ و الصبيّة على الصلاة و الصوم ،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نقل عن الشيخ المفيد و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الغلام إذا أطاق صيام ثلاثة أيّام ، يؤخذ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ابني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يؤخذ بذلك إذا 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رجّح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اختلاف الأقوال ، هو اختلاف الأخبار الواردة ، فلا بدّ من التحقيق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الحلبي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صبياننا بالصيام إذا كانوا بني سبع سنين بما أطاقوا من صيام اليوم ؛ ما كان إلى نصف النهار ، أو أكثر من ذلك ، أو أقلّ ، فإذا غلبهم العطش و الغرث أفطروا ؛ حتّى يتعوّدوا الصوم ، و يُطيقوه ، فمروا صبيانكم إذا كانوا أبناء تسع سنين ما أطاقوا من صيام ، 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بالغين المعجمة ، و الراء المهملة ، و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روى الصدوق هذا الخبر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مرسله الآخر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يؤخذ بالصيام إذا بلغ تسع سنين على قدر ما يطيقه ؛ فإن أطاق إلى الظهر أو بعده ، صام إلى ذلك الوقت ، فإذا غلب عليه الجوع و العطش أفطر</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معاوية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كم يؤخذ الصبيّ بالصيام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 و بين خمس عشرة سنة ، و أربع عشرة سنة ، فإن هو صام قبل ذلك فدعه</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 متى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قوي على الصيام</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أطاق الغلام صوم ثلاثة أيّام متتابعة ، فقد وجب عليه صوم شهر رمضان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علي بن جعفر ، عن أخيه موسى بن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الغلام ، متى يجب عليه الصوم و الصلاة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راهق الحُلُم ، و عرف الصلاة و الصوم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يستفاد من مجموع هذه النصوص ، أنّ ملاك أخذ الصبيّ بالصلاة و الصوم ، هو طاقة الصوم ، و معرفة الصلاة ، لا التمكّن من الإتيان بأجزائها و شروطهما على الوجه الصحيح ، و إلّا لا معنى للتعويد و التمرين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اختلاف مقدار السنّ ، فبحسب اختلاف الأمزجة و الطبائع و القوّة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منها أنّ ذلك هو الحدّ الذي يستحبّ فيه تعويد الصبيّ على الصوم 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29" w:name="pg950_7589"/>
    </w:p>
    <w:p>
      <w:pPr>
        <w:pStyle w:val="BookText"/>
        <w:rPr/>
      </w:pPr>
      <w:bookmarkEnd w:id="3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وجوب الحدّ عليه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 فلو سرق الطفل لم يحدّ ، و يؤدّب بما يراه الحاكم ؛ و لو تكرّرت السرقة منه إلى الخامسة فما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عنه أوّلاً ، فإن عاد ادّب ، فإن عاد حكّت أنامله حتّى تدمي ، فإن عاد قطعت أنامله ، فإن عاد قطع كما يقطع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سرقته روايات ، 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يصنعه إلّا رسول اللّه صلى الله عليه و آله و سلم 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فالأشبه ما ذكرنا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2:457</w:t>
      </w:r>
    </w:p>
    <w:p>
      <w:pPr>
        <w:pStyle w:val="Heading4"/>
        <w:numPr>
          <w:ilvl w:val="3"/>
          <w:numId w:val="1"/>
        </w:numPr>
        <w:rPr/>
      </w:pPr>
      <w:bookmarkStart w:id="330" w:name="__RefHeading___Toc806131_373438147"/>
      <w:bookmarkStart w:id="331" w:name="_Toc118"/>
      <w:bookmarkEnd w:id="330"/>
      <w:r>
        <w:rPr>
          <w:rtl w:val="true"/>
        </w:rPr>
        <w:t>سرقة الصبيّ</w:t>
      </w:r>
      <w:bookmarkEnd w:id="3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و لا إشكال في أصل مشروعية تعزير الصبيّ و تأديبه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القطع ، و إنّما الكلام في قطع بنانه و أصابعه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العفو و التهديد و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صورة عوده إلى السرقة بعد ذلك ، فذهب أكثر الفقهاء إلى مشروعية ذلك للحاكم الشرعي ، كما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الحلبي </w:t>
      </w:r>
      <w:r>
        <w:rPr>
          <w:rStyle w:val="FootnoteAnchor"/>
          <w:rtl w:val="true"/>
        </w:rPr>
        <w:footnoteReference w:id="542"/>
      </w:r>
      <w:r>
        <w:rPr>
          <w:rFonts w:ascii="Amiri" w:hAnsi="Amiri" w:eastAsia="Amiri" w:cs="Amiri"/>
          <w:color w:val="111111"/>
          <w:sz w:val="28"/>
          <w:sz w:val="28"/>
          <w:szCs w:val="28"/>
          <w:rtl w:val="true"/>
          <w:lang w:bidi="ar-SA"/>
        </w:rPr>
        <w:t xml:space="preserve">،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 و السيّد الطباطبائي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 و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 و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هذا القول عن الفقهاء المحقّقين من القدماء و المتأخّرين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مشتهر بين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نسبه إلى المشهور ابن فهد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و لقد أجاد في تحرير الأقوال في المسألة ،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الصبيّ إذا سرق مرّة يعفى عنه ، فإن عاد قطعت أنامله أو حكّت حتّى تدمى ، فإن عاد قطعت أصابعه ،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أبو الصلاح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ثبت سرق الصبيّ هدّد في الأوّلة ، و حُكّت أصابعه بالأرض حتّى تدمى في الثانية ، و قطعت أطراف أنامله الأربع من المفصل الأوّل في الثالثة ، و من المفصل الثاني في الرابعة ، و من اصول الأصابع في الخامسة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صبيّاً عفي عنه مرّة ، فإن عاد ادّب ، فإن عاد ثالثة حكّت أصابعه حتّى تدمى ، فإن عاد قطعت أنامله ، فإن عاد بعد ذلك قطع أسفل من ذلك ، كما يقطع الرجل سواء</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الصبيّ فله خمسة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سرق أوّل مرّة عفي عنه ، فإن عاد ثانياً ادّب ، فإن عاد ثالثة حكّت أصابعه حتّى تدمى ، فإن عاد رابعاً قطعت أنامله ، فإن عاد خامساً قطع</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عبارات سائر الفقهاء الذين اختاروا هذا القول ،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ذهب عدّة من الفقهاء إلى عدم القطع في الصبيّ ؛ و أنّه يؤدّب لأجل السرقة ، فأفتوا بالاقتصار على تأديبه و تعزيره بما يراه الحاكم ، دون القطع ؛ فمن هذه الطائفة الشيخ المفيد ،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سرق الصبيّ ادّب ، و لم يقطع ، و عزّره الإمام بحسب ما يراه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سرق الصبيّ لم يقطع ، بل يؤدّب و لو تكرّرت سرقته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عنه أوّل مرّةٍ ، فإن سرق ثانياً ادّب ، و إن عاد ثالثاً حكّت أنامله حتّى تدمى ، فإن سرق رابعاً قطعت أنامله ، فإن سرق خامساً قطع كما يقطع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ذلك من باب التكليف ، بل يوجب التأديب على الحاكم باشتماله على المصلحة</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فعمدة الوجوه في المقام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 إلى المشهور من العفو و التهديد في المرّة الاُولى ، و قطع البنان في الثانية ، و الأصابع في الثالثة ، و أسفل من ذلك في الرابعة ؛ مع اختلاف يسير في تعابيرهم في المرّات الأخيرة ، كما عرفته من الحلبي ، و الصدوق ،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جمع من فقهائنا قبال المشهور ؛ و هو الاكتفاء بالتعزير و التأديب ، و عدم جواز القطع ، كما ذهب إليه السيّد الماتن قدس سره و قد نسب هذا القول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المشهور ، و لكن لم أره في كلام غيره ، و اختاره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غاية ما يمكن الالتزام به الإدماء بالحكّ ، أو بقطع اللحم من أطراف الأنامل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ذلك بما دلّ على قضاء أمير المؤمنين عليه السلام بقطع لحم الأنامل ، و بإمكان حمل القطع في بعض نصوص المقام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من العجب أنّه قدس سره نسب إلى المشهور إعراضهم عن مفاد النصوص ، مع أنّك عرفت من كلام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فهد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فعمدة دليل منع القطع 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البراءة ، خصوصاً في الحدود التي تدرأ بالشبهات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دليل ما نسب إلى المشهور في المقام فهو النصوص ، و هي مستفيضة ، بل متواترة ، و صريحة في القطع ، إلّا أنّ في بعضها ذكر التعزير في المرّة الثانية ، أو الثالثة ، و لكنّ أكثرها خالية عن ذكره ، فهي على 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على العفو في المرّة الاُولى و الثانية ، أو التعزير في الثانية و الثالثة ، و قطع أطراف الأصابع بعد التعزير ، و قطع أسفل من ذلك في الأخيرة ، كصحيح عبد اللّه بن سنان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الصبيّ يسرق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عنه مرّة و مرّتين ، و يعزّر في الثالثة ، فإن عاد قطعت أطراف أصابعه ،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الصبيّ عفي عنه ، فإن عاد عُزّر ، فإن عاد قطع أطراف الأصابع ،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فيها العفو ، ثمّ القطع ؛ من دون ذكر التعزير ، مثل صحيح محمّد بن مسلم ،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الصبيّ يسرق ،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مرّة و هو صغير عفي عنه ، فإن عاد عفي عنه ، فإن عاد قطع بنانه ،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عبد اللّه بن سنان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يسرق ، قال عليه السلام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عنه مرّةً ، فإن عاد قطعت أنامله ، أو حكّت حتّى تدمى ، فإن عاد قطعت أصابعه ، فإن عاد قطع أسفل من ذلك</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إسحاق بن عمّار ،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يسرق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يعفى عنه مرّتين ، فإن عاد الثالثة قطعت أنامله ، فإن عاد قُطع المفصل الثاني ، فإن عاد قطع المفصل الثالث ، و تركت راحته و إبهامه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فيها القطع فقط ، مثل موثّق آخر لإسحاق بن عمّار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الصبيان إذا اتي بهم علي عليه السلام قطع أناملهم ، من أين قطع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المفصل ؛ مفصل الأنامل</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سماعة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الصبيّ و لم يبلغ الحلم قطعت أنامله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أمير المؤمنين بغلام قد سرق و لم يبلغ الحلم ، فقطع من لحم أطراف أصابعه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عدت قطعتُ يدك</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كلّ ذلك من باب التعزير و التأديب ، أو لدفع الضرر و منع شيوع الفساد و حفظ أموال المؤمنين ، و إيجاد الأمن المالي بينهم ، بل و حفظ نظام حكومة الإسلام عن الاختلال ، كما أشار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و غيره من الفقهاء المذكور بعضهم آنفاً ، و لذا لا ينافي نفي التكليف و رفع الحدود و الفرائض عن الصبيّ ؛ لأنّ ذلك من شئون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دلّ على إناطة جواز القطع بعلم الصبيّ بالعقوبة و نوعها ، كما في خبر محمّد بن خالد بن عبد اللّه القسري </w:t>
      </w:r>
      <w:r>
        <w:rPr>
          <w:rStyle w:val="FootnoteAnchor"/>
          <w:rtl w:val="true"/>
        </w:rPr>
        <w:footnoteReference w:id="564"/>
      </w:r>
      <w:r>
        <w:rPr>
          <w:rFonts w:ascii="Amiri" w:hAnsi="Amiri" w:eastAsia="Amiri" w:cs="Amiri"/>
          <w:color w:val="111111"/>
          <w:sz w:val="28"/>
          <w:sz w:val="28"/>
          <w:szCs w:val="28"/>
          <w:rtl w:val="true"/>
          <w:lang w:bidi="ar-SA"/>
        </w:rPr>
        <w:t xml:space="preserve">، أو اعتبار بلوغه تسع سنين ، كما في مرسل محمّد بن الحسين </w:t>
      </w:r>
      <w:r>
        <w:rPr>
          <w:rStyle w:val="FootnoteAnchor"/>
          <w:rtl w:val="true"/>
        </w:rPr>
        <w:footnoteReference w:id="565"/>
      </w:r>
      <w:r>
        <w:rPr>
          <w:rFonts w:ascii="Amiri" w:hAnsi="Amiri" w:eastAsia="Amiri" w:cs="Amiri"/>
          <w:color w:val="111111"/>
          <w:sz w:val="28"/>
          <w:sz w:val="28"/>
          <w:szCs w:val="28"/>
          <w:rtl w:val="true"/>
          <w:lang w:bidi="ar-SA"/>
        </w:rPr>
        <w:t>، أو سبع سنين ، كما في خبر محمّد بن عبد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هلال </w:t>
      </w:r>
      <w:r>
        <w:rPr>
          <w:rStyle w:val="FootnoteAnchor"/>
          <w:rtl w:val="true"/>
        </w:rPr>
        <w:footnoteReference w:id="566"/>
      </w:r>
      <w:r>
        <w:rPr>
          <w:rFonts w:ascii="Amiri" w:hAnsi="Amiri" w:eastAsia="Amiri" w:cs="Amiri"/>
          <w:color w:val="111111"/>
          <w:sz w:val="28"/>
          <w:sz w:val="28"/>
          <w:szCs w:val="28"/>
          <w:rtl w:val="true"/>
          <w:lang w:bidi="ar-SA"/>
        </w:rPr>
        <w:t>، فكلّها ضعيفة السند غير قابلة للتعويل عليها ، و إنّما يكون ذلك من شئون الحاكم ؛ و باختيار وليّ الأمر و تشخيصه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خصوص الرواية الأخيرة صحيحة بطريق الصدوق ، إلّا أنّها تدلّ على تفصيل مخالف لجميع نصوص المقام و أقوال الفقهاء ، فالأولى إيكال الخصوصيات إلى نظر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ورد في المقام صحيحتان قد يستدلّ بهما على اختصاص جواز القطع بالنبي صلى الله عليه و آله و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علي عليه السلام بغلام قد سرق ، فطرّف أصابعه </w:t>
      </w:r>
      <w:r>
        <w:rPr>
          <w:rStyle w:val="FootnoteAnchor"/>
          <w:rtl w:val="true"/>
        </w:rPr>
        <w:footnoteReference w:id="56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لئن عُدت لأقطعنّها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ما عمله إلّا رسول اللّه صلى الله عليه و آله و أنا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التعبير في سنده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باعتبار السند ، بل يقوّيه ؛ لظهوره في كثرة الناقلين المغنية عن ذكر أساميهم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الرحمن بن أبي عبد اللّه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سرق الصبيّ و لم يحتلم ، قطعت أطراف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يصنعه إلّا رسول اللّه صلى الله عليه و آله و أنا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تصلحان للاستدلال بهما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دلالة لهما على الاختصاص ، بل غاية مدلولهما عدم صدور القطع من غير النبي صلى الله عليه و آله و أمير المؤمنين عليه السلام و أمّا عدم جواز العمل بهذا الحكم و إجرائه لغيرهما من الحكّام الشرعيين ، فلا دلالة لهما عليه بوجهٍ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إطلاقات النصوص الصحيحة المذكورة تنفي هذا الاختصاص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التصريح بالجواز لغيرهما في خبر محمّد بن خالد ، فلا دليل على اختصاص جواز الحكم بالقطع بالنبي صلى الله عليه و آله و أمير المؤمنين عليه السلام كما يفيده كلام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مناص من العمل بهذه النصوص ؛ 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لها من الكثرة البالغة حدّ التواتر ، و صراحتها في القطع ، و لا سيّما اعتضادها بفتوى أكثر الفقهاء ، بل مشهورهم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تبقي مجالاً للتشكيك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عمومات رفع قلم التكليف و الوضع عن الصبيّ ، فغاية مدلولها نفي التكليف ، و الأحكام الأوّلية الوضعية ؛ و الآثار الشرعية المعاملية ، و إلّا فلا ريب في ثبوت ضمان الإتلاف و اليد و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يرجع إلى الإضرار بالناس و إفساد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تلك العمومات قابلة للتخصيص بمورد السرقة ، كما خصّصت بموارد اخرى ، كالوصيّة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القطع من باب التعزير و التأديب ؛ و من شئون الإمام و الوالي ، و لذا يكون تشخيص شدّة الجرم و طاقة بدن الصبيّ السارق و ما يترتّب على عقوبته من المصلحة ، موكولاً إلى نظر الحاكم ؛ فربّ مورد لا يرى في إجراء القطع مصلحة ، و ربما يرى فيه المصلحة اللازمة ، و الكلام في أنّه على فرض تحقّق</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شروط القطع و عدم الموانع من إجرائه ، هل يكون العمل بهذا الحكم مشروعاً ، أم لا ؟ فليس ذلك من باب الحدّ ؛ و إن كان جوازه و مشروعيته بالحكم الشرعي الأوّلي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في المقام هو العمل بمفاد الطائفة الاُولى من النصوص ؛ حيث لا تنافي سائر نصوص الباب ، لإمكان حمل ما دلّ على القطع خاصّةً ، على ما بعد العفو و التعزير ، كما يمكن حمل العفو في النصوص الخالية من ذكر التعزير ، على العفو عن القطع ، فلا ينافي ثبوت التعزير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يختلف بتشخيص الحاكم بحسب اختلاف الموارد ، فلا اضطراب و لا تهافت في نصوص المقام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ذهب إليه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إليه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يد الصبيّ ، كقطع الرجل في المرّة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يدلّ عليه شيء من نصوص المقام إلّا رواية واحدة ؛ و هي موثّقة إسحاق بن عمّار ، حيث صرّح فيها بقطع المفصل الثالث من الأصابع ، و ترك الراحة و الإبهام ، إلّا أنّه ليس حدّ الرجل السارق بتمامه ، بل يقطع بهذا النحو في المرّة الاُولى ، و أمّا في الثانية فتقطع رجله اليسرى من تحت قُبّة القدم ، ثمّ يحبس دائماً حتّى يموت ، ثمّ لو سرق أثناء الحبس قتل ، فما ذكر في هذه النصوص لا ينطبق شيء منها على حدّ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الصبيّة ، فالأحوط عدم جواز القطع ، و وجوب الاقتصار على التأديب و التعزير ؛ و ذلك لموثّقة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اتي علي عليه السلام بجارية لم تحض قد سرقت ، فضربها أسواطاً ، و لم يقطعها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المشهور فلم يذكر في كلامهم إلّا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يرد في شيء من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32" w:name="pg950_7607"/>
    </w:p>
    <w:p>
      <w:pPr>
        <w:pStyle w:val="BookText"/>
        <w:rPr/>
      </w:pPr>
      <w:bookmarkEnd w:id="332"/>
      <w:r>
        <w:rPr>
          <w:rFonts w:ascii="Amiri" w:hAnsi="Amiri" w:eastAsia="Amiri" w:cs="Amiri"/>
          <w:color w:val="111111"/>
          <w:sz w:val="28"/>
          <w:sz w:val="28"/>
          <w:szCs w:val="28"/>
          <w:rtl w:val="true"/>
          <w:lang w:bidi="ar-SA"/>
        </w:rPr>
        <w:t>فلا يقتل المجنون ؛ سواء قتل عاقلاً أو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تثبت الدية على عاقلته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يقتل الصبيّ بصبيّ و لا ببالغ و إن بلغ عشراً أو بلغ خمسة أشبار ، فعمده خطأ حتّى يبلغ حدّ الرجال في السنّ أو سائر الأمارات ، و الدية على عاقلته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 قطع الصبيّة السارقة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 ذلك مقتضى رفع قلم التكليف و الوضع و رفع الحدود عن غير البالغ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يحتمل حمل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تغليب جانب الذكورة ، كما هو كذلك فيما 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موثّقة السكوني تدفع هذا الاحتمال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يحتمل كون تركه للقطع في تلك القضية ، لأجل مصلحة كان هو عليه السلام أعلم بها بمقتضى ولايته ، فلا يدلّ ذلك على عدم مشروعيته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الاحتياط في الصبيّة السارقة بالاقتصار على التأديب</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06133_373438147"/>
      <w:bookmarkStart w:id="334" w:name="_Toc119"/>
      <w:bookmarkEnd w:id="333"/>
      <w:r>
        <w:rPr>
          <w:rtl w:val="true"/>
        </w:rPr>
        <w:t>قصاص الصبيّ و ديته</w:t>
      </w:r>
      <w:bookmarkEnd w:id="3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اشتهر بين الأصحاب اشتراط البلوغ في القصاص ؛ و أنّ الصبيّ لا يقتل بصبيّ و لا ببالغ قصاصاً ، بل نسب ذلك إلى الإجماع ،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إجماع الطائفة و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أجاد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في تحرير أقوال الفقهاء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اشتراط البلوغ في القصاص و عدم جواز الاقتصاص من الصبيّ ، مورد اتّفاق الأصحاب و تسالمهم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في الصبيّ البالغ عشراً أو خمسة أشبار ، احتمل المقدّس الأردبيلي ثبوت القصاص ، و سيأتي بيان مرامه و دليله و الجواب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ارتفاع القصاص عن الصبيّ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عمومات رفع قلم التكليف و الوضع عنه ؛ فإنّ العقوبة فرع ثبوت التكليف و حرمة الفعل ، مع أنّه مقتضى الاحتياط في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النصوص المعتبرة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 و خطأه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محمّد بن مسلم </w:t>
      </w:r>
      <w:r>
        <w:rPr>
          <w:rStyle w:val="FootnoteAnchor"/>
          <w:rtl w:val="true"/>
        </w:rPr>
        <w:footnoteReference w:id="573"/>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الصبيان خطأ ؛ تحمله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 إسحاق بن عمّار </w:t>
      </w:r>
      <w:r>
        <w:rPr>
          <w:rStyle w:val="FootnoteAnchor"/>
          <w:rtl w:val="true"/>
        </w:rPr>
        <w:footnoteReference w:id="574"/>
      </w:r>
      <w:r>
        <w:rPr>
          <w:rFonts w:ascii="Amiri" w:hAnsi="Amiri" w:eastAsia="Amiri" w:cs="Amiri"/>
          <w:color w:val="111111"/>
          <w:sz w:val="28"/>
          <w:sz w:val="28"/>
          <w:szCs w:val="28"/>
          <w:rtl w:val="true"/>
          <w:lang w:bidi="ar-SA"/>
        </w:rPr>
        <w:t>،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كغير ذلك من النصوص الواردة بهذا المضمون ، و قد سبق ذكرها في أوائل البحث عن معاملات الصبيّ و حجره ، و واضح أنّ هذه الطائفة من النصوص ، صريحة في ارتفاع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الصبيّ ، و ثبوتها على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ورد في رواية مقطوعة أو مرسلة مذكورة في جوامعنا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يقتصّ من الصبيّ إذا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حكي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بها ، و لكن لا مستند لهذا القول و لا دليل عليه سوى هذه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المرسلة ، و 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نظفر بها مسندة ، كما اعترف به غير واحدٍ من الأساطين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النصوص المسندة بجواز طلاقه و وصاياه و إقامة الحدود عليه ، موجودة ، و لعلّ من رواها أراد هذه النصوص بإدخال القصاص في الحدود ، أو أنّ مبنى ما تضمّنته على ثبوت البلوغ بذلك ، و لا فرق بينه و بين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 فلم نقف عليها بالخصوص</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ورد في المروي عن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 للغلام ثمان سنين فجائز أمره ، و قد وجبت عليه الفرائض و الحدود</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موثّقة السكوني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رجل و غلام اشتركا في قتل رجلٍ ، فقتلاه ،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خمسة أشبار اقتصّ منه ، و إذا لم يكن يبلغ خمسة أشبار قضي بالدية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الخبر الأوّل أعرض عنه الأصحاب ، و لم يعمل به أحد ، بل هو مخالف لضروري الدين من عدم تكليف الصبيّ بالفرائض ما لم يبلغ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الموثّقة ، فيمكن حمل الخمسة أشبار على حدّ البلوغ ،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التعبير كناية عن البلوغ ، و إلّا فمفادها خلاف النصوص المتواترة المشار إلى بعضها آنفاً ، الدالّة على ارتفاع القصاص عنه ؛ و كون ديته على عاقلته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خلاف إجماع المسلمين ، كما صرّح به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5" w:name="pg950_7613"/>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البالغ الصبي قتل به على الأشبه ؛ و إن كان الاحتياط أن لا يختار وليّ المقتول قتله ، بل يصالح عنه بالدية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أفتى بمضمون الأوّل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 و بالثاني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و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عدم تصريح أحد بوثاقة النوفلي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اتّضح بطلان ما عن الأردبيلي في المقام ؛ من تخصيص عمومات الرفع بمثل هذه الموثّقة و الخبر الذي قبلها ؛ لما عرفت من عدم صلاحيتهما للدليلية في نفسهما ، فضلاً عن تخصيص العمومات المتواترة الآبي بعضها عن التخصيص ، مثل ما ورد منها في خصوص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ثبوت تخصيصها في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ضمان المتلفات ، و الوصيّة ، و القطع في السرقة ، و التعزير في الزنا و اللواط ،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تابع للدليل الخاصّ المعتبر التامّ السند و الدلالة ، و هو لم يرد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البيان اتّضح حكم دية الصبيّ ؛ و أنّها على عاقلته ، كما صرّح به فيما عرفته من النصوص</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806135_373438147"/>
      <w:bookmarkStart w:id="337" w:name="_Toc120"/>
      <w:bookmarkEnd w:id="336"/>
      <w:r>
        <w:rPr>
          <w:rtl w:val="true"/>
        </w:rPr>
        <w:t>قتل البالغ للصبيّ</w:t>
      </w:r>
      <w:bookmarkEnd w:id="33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بين الفقهاء أنّ البالغ إذا قتل الصبيّ ، يقتل به قصاصاً ،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فيه خلافاً بين المتأخّرين منهم ، بل و لا بين القدماء ،</w:t>
      </w:r>
    </w:p>
    <w:p>
      <w:pPr>
        <w:pStyle w:val="BookText"/>
        <w:rPr/>
      </w:pPr>
      <w:r>
        <w:rPr>
          <w:rFonts w:ascii="Amiri" w:hAnsi="Amiri" w:eastAsia="Amiri" w:cs="Amiri"/>
          <w:color w:val="111111"/>
          <w:sz w:val="28"/>
          <w:sz w:val="28"/>
          <w:szCs w:val="28"/>
          <w:rtl w:val="true"/>
          <w:lang w:bidi="ar-SA"/>
        </w:rPr>
        <w:t>عدا ما يحكى عن الحلبي من عدم قتله به</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عموم نصوص الاقتصاص من القاتل ، فهو يشمل الحرّ المقتول مطلقاً ؛ صبيّاً كان ، أم بالغاً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ثبوت العموم و الإطلاق من ناحية المقتول ، لا ينافي عدم ثبوته في جانب القاتل ؛ بقرينة النصوص المتواترة و ارتكاز المتشرّعة الموجبين للانصراف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موثّق ابن فضّال ، عن عبد اللّه بن بكير ، عن أبي عبد اللّه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قتل شيئاً صغيراً أو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يتعمّد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القَوَد</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موثّقة بطريق الصدوق ، و لكن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بطريق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احتياط الماتن قدس سره استحبابي ؛ لظهور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الفتوى بجواز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38" w:name="pg950_7617"/>
    </w:p>
    <w:p>
      <w:pPr>
        <w:pStyle w:val="Heading3"/>
        <w:numPr>
          <w:ilvl w:val="2"/>
          <w:numId w:val="1"/>
        </w:numPr>
        <w:rPr/>
      </w:pPr>
      <w:bookmarkStart w:id="339" w:name="__RefHeading___Toc806137_373438147"/>
      <w:bookmarkStart w:id="340" w:name="_Toc121"/>
      <w:bookmarkEnd w:id="338"/>
      <w:bookmarkEnd w:id="339"/>
      <w:r>
        <w:rPr>
          <w:rtl w:val="true"/>
        </w:rPr>
        <w:t>أولياء الصغار</w:t>
      </w:r>
      <w:bookmarkEnd w:id="340"/>
    </w:p>
    <w:p>
      <w:pPr>
        <w:pStyle w:val="Heading4"/>
        <w:numPr>
          <w:ilvl w:val="3"/>
          <w:numId w:val="1"/>
        </w:numPr>
        <w:rPr/>
      </w:pPr>
      <w:bookmarkStart w:id="341" w:name="__RefHeading___Toc806139_373438147"/>
      <w:bookmarkStart w:id="342" w:name="_Toc122"/>
      <w:bookmarkEnd w:id="341"/>
      <w:r>
        <w:rPr>
          <w:rtl w:val="true"/>
        </w:rPr>
        <w:t>اشارة</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التصرّف في مال الطفل و النظر في مصالحه و شئونه لأبيه و جدّه لأبيه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p>
    <w:p>
      <w:pPr>
        <w:pStyle w:val="Heading4"/>
        <w:numPr>
          <w:ilvl w:val="3"/>
          <w:numId w:val="1"/>
        </w:numPr>
        <w:rPr/>
      </w:pPr>
      <w:bookmarkStart w:id="343" w:name="__RefHeading___Toc806141_373438147"/>
      <w:bookmarkStart w:id="344" w:name="_Toc123"/>
      <w:bookmarkEnd w:id="343"/>
      <w:r>
        <w:rPr>
          <w:rtl w:val="true"/>
        </w:rPr>
        <w:t>ولاية الأب و الجدّ</w:t>
      </w:r>
      <w:bookmarkEnd w:id="34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ولاية الأب و الجدّ للأب على الصغير ؛ بلا فرق بين الذكر و الاُنثى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الاُمّة</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بقسميه عليه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دلّت النصوص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 و هي العمدة في الاستدلال ؛ لاحتمال استناد المجمعين في الحكم إلى هذه النصوص ، و قد وردت هذه النصوص في أولياء عقد النكاح ، و أموال اليتامى ، و في الوصيّة ، و نكتفي هنا بذكر بعضها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على صحّة وصيّة الأب بالولاية على الأطفال مطلقاً ، مثل معتبرة محمّد بن مسلم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أوصى إلى رجل بولده ، و بمال لهم ، و أذن له عند الوصيّة أن يعمل بالمال ، و أن يكون الربح بينه و بينهم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 من أجل أنّ أباه قد أذن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و إن وردت في المضاربة بمال الصغير ، إلّا أنّ مقتضى عموم التعليل ، عدم اختصاص الحكم بالمضاربة ، كما تدلّ بالفحوى على ثبوت الولاية للجدّ ؛ لما سيأتي من النصوص الدالّة على أقوائية ولاية الجدّ من ولاية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على جواز تصرّف الأب في مال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صغيراً كان ، أو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إذنه ؛ معلّلاً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و ماله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صحاح محمّد بن مسلم ، و عبد اللّه بن سنان ، و سعيد بن يسار ، و ابن أبي يعفور ، و غيرها من النصوص البالغة حدّ الاستفاضة </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تحمل إطلاقات هذه النصوص ، على صورة احتياج الأب إلى مال الولد ؛ و اضطراره إليه في قوته ، بل هو ظاهر نصوص متعدّدة من هذه الطائفة ، مثل صحيح عبد اللّه بن سنان </w:t>
      </w:r>
      <w:r>
        <w:rPr>
          <w:rStyle w:val="FootnoteAnchor"/>
          <w:rtl w:val="true"/>
        </w:rPr>
        <w:footnoteReference w:id="589"/>
      </w:r>
      <w:r>
        <w:rPr>
          <w:rFonts w:ascii="Amiri" w:hAnsi="Amiri" w:eastAsia="Amiri" w:cs="Amiri"/>
          <w:color w:val="111111"/>
          <w:sz w:val="28"/>
          <w:sz w:val="28"/>
          <w:szCs w:val="28"/>
          <w:rtl w:val="true"/>
          <w:lang w:bidi="ar-SA"/>
        </w:rPr>
        <w:t xml:space="preserve">، و خبر علي بن جعفر </w:t>
      </w:r>
      <w:r>
        <w:rPr>
          <w:rStyle w:val="FootnoteAnchor"/>
          <w:rtl w:val="true"/>
        </w:rPr>
        <w:footnoteReference w:id="590"/>
      </w:r>
      <w:r>
        <w:rPr>
          <w:rFonts w:ascii="Amiri" w:hAnsi="Amiri" w:eastAsia="Amiri" w:cs="Amiri"/>
          <w:color w:val="111111"/>
          <w:sz w:val="28"/>
          <w:sz w:val="28"/>
          <w:szCs w:val="28"/>
          <w:rtl w:val="true"/>
          <w:lang w:bidi="ar-SA"/>
        </w:rPr>
        <w:t xml:space="preserve">، و لا سيّما بقرينة صحيحة الحسين بن أبي العلاء </w:t>
      </w:r>
      <w:r>
        <w:rPr>
          <w:rStyle w:val="FootnoteAnchor"/>
          <w:rtl w:val="true"/>
        </w:rPr>
        <w:footnoteReference w:id="591"/>
      </w:r>
      <w:r>
        <w:rPr>
          <w:rFonts w:ascii="Amiri" w:hAnsi="Amiri" w:eastAsia="Amiri" w:cs="Amiri"/>
          <w:color w:val="111111"/>
          <w:sz w:val="28"/>
          <w:sz w:val="28"/>
          <w:szCs w:val="28"/>
          <w:rtl w:val="true"/>
          <w:lang w:bidi="ar-SA"/>
        </w:rPr>
        <w:t>، فإنّها حاكمة على إطلاقات هذه النصوص ، و ناظرة إليها ، و هي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بطريق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على ولاية الأب على عقد نكاح الصغير مطلقاً ؛ بلا فرق بين الذكر و الاُنثى ، مثل صحيح محمّد بن مسلم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 يتوارثان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الصحيحة ، هو أب الصبيّ و أب الصبيّة ، فتثنية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إسماعيل بن بزيع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عن الصبيّة يزوّجها أبوها ، ثمّ يموت و هي صغيرة ، فتكبر قبل أن يدخل بها زوجها ، يجوز عليها التزويج ، أو الأمر إليها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ابن أبي يعفور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 على أولوية عقد الجدّ من عقد الأب ؛ بعد الفراغ عن ثبوت الولاية لهما ، مثل صحيح محمّد بن مسلم ، 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ابنة ابنه فهو جائز على ابنه ، و لابنه أيضاً أن يزوّجها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هوى أبوها رجلاً ، و جدّها رجلاً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عبيد بن زرارة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يريد أبوها أن يزوّجها من رجل ، و يريد جدّها أن يزوّجها من رجلٍ آخر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ما لم يكن مضارّاً ؛ إن لم يكن الأب زوّجها قبله</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هشام بن سالم و محمّد بن حكيم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الأب و الجدّ كان التزويج للأوّل ، فإن كانا جميعاً في حالٍ واحدةٍ فالجدّ أولى</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بإطلاقه هو الجدّ للأب ، فلا يشمل الجدّ 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قوله عليه السلام في صحيح 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ابنة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كون المراد بالجدّ هو الجدّ للأب ؛ لوضوح أنّه الذي تكون الصغيرة ابنة ابنه ، دون الجدّ 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ريب في ثبوت الولاية للأب و الجدّ للأب على الصغير في أمر التزويج ، و التصرّف في أمواله ، و غير ذلك ممّا يرتبط بشئونه ، بلا فرقٍ بين كون الولد ذكراً ، أو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اختصاص الولاية بهما دون غيرهما من الاُمّ و الجدّ للاُمّ و الأخ و العمّ ، فلعدم دليل على ثبوت الولاية لغيرهما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دلّ بعض النصوص في عقد النكاح على ثبوت الولاية لبعضهم ، إلّا أنّه معارض بما هو أكثر عدداً ، و أقوى سنداً 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اتّفاق الفقهاء و إجماع الأصحاب على الاختصاص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عن ذلك في شرح ذيل كلام السيّد الماتن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45" w:name="pg950_7626"/>
    </w:p>
    <w:p>
      <w:pPr>
        <w:pStyle w:val="BookText"/>
        <w:rPr/>
      </w:pPr>
      <w:bookmarkEnd w:id="345"/>
      <w:r>
        <w:rPr>
          <w:rFonts w:ascii="Amiri" w:hAnsi="Amiri" w:eastAsia="Amiri" w:cs="Amiri"/>
          <w:color w:val="111111"/>
          <w:sz w:val="28"/>
          <w:sz w:val="28"/>
          <w:szCs w:val="28"/>
          <w:rtl w:val="true"/>
          <w:lang w:bidi="ar-SA"/>
        </w:rPr>
        <w:t>و مع فقدهما للقيّم من أحدهما ، و هو الذي أوصى أحدهما بأن يكون ناظراً في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p>
    <w:p>
      <w:pPr>
        <w:pStyle w:val="Heading4"/>
        <w:numPr>
          <w:ilvl w:val="3"/>
          <w:numId w:val="1"/>
        </w:numPr>
        <w:rPr/>
      </w:pPr>
      <w:bookmarkStart w:id="346" w:name="__RefHeading___Toc806143_373438147"/>
      <w:bookmarkStart w:id="347" w:name="_Toc124"/>
      <w:bookmarkEnd w:id="346"/>
      <w:r>
        <w:rPr>
          <w:rtl w:val="true"/>
        </w:rPr>
        <w:t>ولاية الوصيّ و القيّم</w:t>
      </w:r>
      <w:bookmarkEnd w:id="34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ولاية الوصيّ و القيّم المنصوب من ناحية الوليّ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كان ، أو جدّاً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الصغير اليتيم ، و أنّه لا تصل النوبة مع وجودهما إلى القاضي و الحاكم ، كما صرّح بذلك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على ذلك النصوص المستفيضة ، بل يمكن استفادته من النصوص المتواترة بأنحاء الدلالات ، و نحن نكتفي هنا بذكر بعض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عيص بن القاسم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اليتيمة ، متى يدفع إليها مالها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أنّها لا تفسد ، و 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قد تزوّجت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تزوّجت فقد انقطع ملك الوصيّ عنها</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مفهوم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ثبوت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ولاية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اليتيمة قبل البلوغ و التزوّج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علي بن رئاب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عليه السلام عن رجلٍ بيني و بينه قرابة ، مات و ترك أولاداً صغاراً ، و ترك مماليك له غلماناً و جواري ، و لم يوصِ ، فما ترى فيمن يشتري منهم الجارية فيتّخذها امّ ولد ، و ما ترى في بيعهم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لهم وليّ يقوم بأمرهم باع عليهم ، و نظر لهم ، كان مأجوراً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فيمن يشتري منهم الجارية ، فيتّخذها امّ ولد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باع عليهم القيّم لهم ، الناظر فيما يصلحهم</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ثبوت ولاية القيّم على الصغار اليتامى بالمطابقة ، و على ثبوت ولاية الوصيّ بالدلالة السياقية ، فلا إشكال في تمامية دلالته على ثبوت ولاية الوصيّ و القيّم على اليتامى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 محمّد بن مسلم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أوصى إلى رجل بولد ، و بمال لهم ، و أذن له عند الوصيّة أن يعمل بالمال ، و أن يكون الربح بينه و بينهم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 من أجل أنّ أباه قد أذن له في ذلك و هو حيّ</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إشكال في دلالته على ثبوت ولاية الوصيّ على الصغار ؛ معلّلاً بإذن الأب له حال حياته ، فلذا يشمل القيّم المنصوب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سنداً فالتحقيق اعتباره ؛ حيث لا كلام في رجال سنده إلّا حسن بن علي بن يوسف بن بَقّاح ، و التحقيق اعتبار رواياته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الدلالة خبر خالد بن بكير الطويل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أبي حين حضرته الوفاة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 اقبض مال إخوتك الصغار ، و اعمل به ، و خذ نصف الربح ، و أعطهم النصف ، و ليس عليك ضمان ، فقدّمتني امّ ولد أبي بعد وفاة أبي إلى ابن أبي ليلى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يأكل أموال ولدي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فاقتصصتُ عليه ما أمرني به أبي ، فقال لي ابن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أبوك أمرك بالباطل لم اجزه ، ثمّ أشهد علي ابن أبي ليلى إن أنا حرّكته فأنا له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على أبي عبد اللّه عليه السلام فقصصت عليه قصّتي ، ثمّ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 ابن أبي ليلى فلا أستطيع ردّه ، و أمّا فيما بينك و بين اللّه عزّ و جلّ ، فليس عليك ضمان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ولاية الوصيّ و القيّم على أموال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سائر شئونهم مثل أمر التزويج و النكاح ، فلا ولاية لهما عليه ما دام لم يصرّح الموصي في وصيّته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إذا صرّح بذلك فالأقوى ثبوت الولاية لهما على ذلك ؛ و إن نسب خلافه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إلى الأشهر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إلى المشهور ، و الوجه فيه 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إطلاقات أدلّة نفوذ الوصيّة ،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بإطلاقه على نفوذ الوصيّة ؛ و وجوب العمل بها في غير ما كان فيها جنف ، أو إثم ، أو ضرر على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الإشكال باختصاص الآية المباركة بالوصيّة المالية ، مدفوع بأنّ صدر الآية الكريمة و إن كان في مورد الوصيّة بالمال ، و لكن خصوصية المورد لا توجب ضيقاً في مدلول الخطاب بعد إطلاقه اللفظي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ما دلّ من النصوص على نفوذ الوصاية على الأطفال و الصغار ؛ بناءً على شمول الإطلاق للنكاح ، و قد سبق ذكر هذه النصوص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إطلاقات النصوص الواردة في تفسير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اشتمال كثير من هذه النصوص على الوصيّ ، مثل صحيح ابن مسلم و أبي بصير ،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بيده عقدة النكاح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 و الأخ و الرجل يوصى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خبر أبي بصير ،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بيده عقدة النكاح،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 و الأخ و الرجل يوصى إليه</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اشتمالهما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يسقطهما عن الحجّية في سائر الفقرات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حمله على كون الأخ وكيلاً لها ، أو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يضرّ 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عطف العامّ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مناسبة الحكم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اوصي إليه بأمر النكاح ، دون الاُمور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عدم نصّ الموصي أو قرينة قطعية على إرادة نكاح الأولاد الصغار ، فيشكل الالتزام بثبوت ولاية الوصيّ على ذلك ؛ نظراً إلى عدم ظهور الوصيّة في أمر النكاح ، بل ظاهرها الاُمور العامّة الراجعة إلى الشئون المالية ، و لعدم دليل يثبت ولاية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أنّه وصيّ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 النكاح و الزواج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يستفاد من بعض النصوص خلاف ذلك ، مثل صحيح ابن بزيع و محمّد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Style w:val="FootnoteAnchor"/>
          <w:rtl w:val="true"/>
        </w:rPr>
        <w:footnoteReference w:id="608"/>
      </w:r>
      <w:r>
        <w:rPr>
          <w:rFonts w:ascii="Amiri" w:hAnsi="Amiri" w:eastAsia="Amiri" w:cs="Amiri"/>
          <w:color w:val="111111"/>
          <w:sz w:val="28"/>
          <w:sz w:val="28"/>
          <w:szCs w:val="28"/>
          <w:rtl w:val="true"/>
          <w:lang w:bidi="ar-SA"/>
        </w:rPr>
        <w:t>؛ فإنّ الأوّل كالصريح في عدم ولاية الوصيّ المطلق على أمر الزواج و النكاح ، و الثاني دلّ على ذلك بمفهوم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هنا 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أنّه وقع الكلام في اشتراط حياة الأب في ولاية الجدّ ؛ فعن الصدوق و الشيخ و بني الجُنيد و البرّاج و زهرة و أبي الصلاح ، اشتراطه ، خلافاً للأكثر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للاشتراط برواية الفضل بن عبد الملك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إذا زوّج ابنة ابنه ، و كان أبوها حيّاً ، و كان الجدّ مرضياً ، جاز</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بضعفها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موثّقة ، و ما 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الأرجح ؛ لأنّ توهّم ضعفها ناشئ من جعفر بن سماعة الواقع في طريقها ؛ بزعم كونه عمّ الحسن بن محمّد بن سماعة ، و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توهّم غير وجيه ؛ نظراً إلى إطلاق هذا الاسم كثيراً ما ، على جعفر بن محمّد بن سماعة أخي الحسن ، و هو معروف صاحب أصل رواه الحسن ، بخلاف العمّ ، و إذا دار الاسم المشترك بين معروف و غيره ، ينصرف إلى المعروف ، فالأقوى أنّها موثّقة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 فاستدلّ بمفهوم الحال أو الوصف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المفهوم ثابت بهذا المنوال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الجدّ مرضياً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مخدوش ؛ لأنّ فرض حياة الأب من قبيل تمهيد الموضوع ، لبيان حكم صورة تخالف إرادة الجدّ و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ولاية الجدّ إذا كانت ثابتة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48" w:name="pg950_7636"/>
    </w:p>
    <w:p>
      <w:pPr>
        <w:pStyle w:val="BookText"/>
        <w:rPr/>
      </w:pPr>
      <w:bookmarkEnd w:id="348"/>
      <w:r>
        <w:rPr>
          <w:rFonts w:ascii="Amiri" w:hAnsi="Amiri" w:eastAsia="Amiri" w:cs="Amiri"/>
          <w:color w:val="111111"/>
          <w:sz w:val="28"/>
          <w:sz w:val="28"/>
          <w:szCs w:val="28"/>
          <w:rtl w:val="true"/>
          <w:lang w:bidi="ar-SA"/>
        </w:rPr>
        <w:t>و مع فقده للحاكم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حياة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عدم المعارض ثابتة بالفحوى ، فهذه الرواية لا تتمّ دلالتها على المطلوب في نفسها ، فضلاً عن كونها أظهر مطلقات النصوص الدالّة على ثبوت الولاية للجدّ حتّى مع فرض حياة الأب ، فلا تصلح لتقييد الإطلاقات قطعاً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806145_373438147"/>
      <w:bookmarkStart w:id="350" w:name="_Toc125"/>
      <w:bookmarkEnd w:id="349"/>
      <w:r>
        <w:rPr>
          <w:rtl w:val="true"/>
        </w:rPr>
        <w:t>ولاية الحاكم الشرعي</w:t>
      </w:r>
      <w:bookmarkEnd w:id="3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الحاكم على نكاح اليتامى الصغار ، و اخرى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سائر شئونهم ، فالبحث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 ، فالظاهر ثبوت الولاية للحاكم في صورة فقدان الوصيّ و لو من باب الحسبة ؛ لأنّه القدر المتيقّن ممّن يجوز له التصدّي لشئون اليتيم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ذلك ،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أنّهما إن فقدا فالولاية للوصيّ لأحدهما ، فإن فقد الوصيّ فالحاكم ، فلا خلاف في ذلك ولايةً و ترتيباً ، و لا في كون المراد بالحاكم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يعمّ الفقيه المأمون الجامع لشرائط 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بعض الأخبار ثبوت الولاية للحاكم مع فقد الوصيّ ، و المؤمنين مع فقده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باب الوصيّة من الأخبار الدالّة على ذلك ، و قد ذكرناها في كتاب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دلّ على ثبوت الولاية العامّة للفقيه الجامع</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صرّح بثبوت الولاية للحاكم مع فقد الوصيّ ،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فعمدة الكلام في صورة وجود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فالمشهور عدم ثبوت الولاية للحاكم على نكاح الصغار مطلقاً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و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الأصحاب </w:t>
      </w:r>
      <w:r>
        <w:rPr>
          <w:rStyle w:val="FootnoteAnchor"/>
          <w:rtl w:val="true"/>
        </w:rPr>
        <w:footnoteReference w:id="612"/>
      </w:r>
      <w:r>
        <w:rPr>
          <w:rFonts w:ascii="Amiri" w:hAnsi="Amiri" w:eastAsia="Amiri" w:cs="Amiri"/>
          <w:color w:val="111111"/>
          <w:sz w:val="28"/>
          <w:sz w:val="28"/>
          <w:szCs w:val="28"/>
          <w:rtl w:val="true"/>
          <w:lang w:bidi="ar-SA"/>
        </w:rPr>
        <w:t xml:space="preserve">،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المستمسك</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بل نقل فيه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يبعد كونه إجماعياً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إجماع في المقام ؛ نظراً إلى وجود المخالف في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أنّهم استندوا في ذلك إلى وجوه تُخرج الإجماع عن كونه كاشفاً تعبّدياً ، فهو ساقط عن الحجيّة في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للمشهور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بأصالة عدم ثبوت الولاية لأحدٍ على آخر ؛ ما لم يدلّ عليها دليل قطعي من جانب الشارع ، و في المقام لا دليل على ولاية الحاكم على نكاح اليتامى 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ولاية الحاكم إنّما هي ثابتة من باب الحسبة ، و هي في امور لا بدّ من القيام بها ؛ للحاجة إليها ، بحيث لا يرضى الشارع بتركها و تعطيلها ، و لا حاجة في تزويج الصغار ؛ لأنّ مصلحة النكاح في الوطء ، و الجماع ، و الاستمتاع الجنسي ، و الفرض عدم قابلية الصغير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اجيب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مقطوع بعمومات ولاية الحاكم ، كالنبوي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المروي عن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و معتبرة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النبوي لا اعتبار له 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معمولاً به عند مشهور القدماء بعيد ؛ لعدم تعرّضهم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المعتبرة مورد للنقاش دلالة ؛ لأنّ كون أمر نكاح الصغار من شئون القضاء ، أوّل الكلام ، بل الظاهر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الصحيح 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المزبور مقطوع بالأدلّة القطعية على ثبوت الولاية للفقيه الجامع لشروط الفتوى ؛ من الضرورة ، و النصوص ، و قد بحثنا عن أدلّة ولاية الفقيه في بعض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 الثاني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بعد قطع الأصل النافي بالدليل ، لا تصل النوبة إلى التوسّل بدليل الحسبة لإثبات ولاية الحاكم ، بل المحكّم هو مفاد الدليل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مصلحة النكاح لا تنحصر في الوطء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بل ربما تكون في أمر آخر ، كقرابة المصاهرة ، و سائر الاستمتاعات غير الوطء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نُفي ترتّب بعض الآثار على نكاح غير الأب و الجدّ ، كما دلّ على ذلك بعض النصوص الصحيحة ، مثل صحيحي محمّد بن مسلم و الحذّاء ، حيث دلّا على نفي التوارث عن نكاح غير الأب و الجدّ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ولاية الحاكم على الصغار في غير أمر النكاح و لو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51" w:name="pg950_7642"/>
    </w:p>
    <w:p>
      <w:pPr>
        <w:pStyle w:val="BookText"/>
        <w:rPr/>
      </w:pPr>
      <w:bookmarkEnd w:id="351"/>
      <w:r>
        <w:rPr>
          <w:rFonts w:ascii="Amiri" w:hAnsi="Amiri" w:eastAsia="Amiri" w:cs="Amiri"/>
          <w:color w:val="111111"/>
          <w:sz w:val="28"/>
          <w:sz w:val="28"/>
          <w:szCs w:val="28"/>
          <w:rtl w:val="true"/>
          <w:lang w:bidi="ar-SA"/>
        </w:rPr>
        <w:t>و أمّا الاُمّ و الجدّ للاُمّ و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سائر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ولاية لهم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فيه في صورة فقدان الأب و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وجودهما ، فلا ولاية له ما داما واجدين للشروط المعتبرة ؛ و ذلك لدلالة النصوص المعتبرة على ولاية الأب و الوصيّ على الصغار بعنوانها بالأصالة ، كما سبق ذكرها في الفرع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لو فقدا الصلاحية تصل النوبة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خلاف في ذلك بين فقهائنا ، كما سبق آنفاً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أمر النكاح ، و إلّا فهو مذعن بذهاب الأصحاب إلى عدم ولاية الحاكم على نكاح الصغير مطلقاً ، و كذا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الأقلّ فهو ظاهر عبارات كثير من الأصحاب</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06147_373438147"/>
      <w:bookmarkStart w:id="353" w:name="_Toc126"/>
      <w:bookmarkEnd w:id="352"/>
      <w:r>
        <w:rPr>
          <w:rtl w:val="true"/>
        </w:rPr>
        <w:t>عدم ولاية الاُمّ و الجدّ للاُمّ و الأخ و العمّ و الخال</w:t>
      </w:r>
      <w:bookmarkEnd w:id="35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الكلام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الاُمّ ، 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 للاُمّ ، 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الأخ ، 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 و الخال و أولادهما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الاُمّ ، فالمعروف بين فقهائنا عدم ثبوت الولاية لها على الصغار ، بل حكي الإجماع على ذلك في كلمات غير واحد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في ذلك</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 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ينسب</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إلّا إلى ابن الجنيد الإسكافي ، و لكن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تحصيل الإجماع على خلافه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اعتبار بالإجماع في مثل المقام ؛ لاستناد الفقهاء في المقام إلى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الولاية لأحد إلّا بدليل من الشارع ، و لم يرد منه دليل على ولاية الاُمّ ، بل الدليل على خلاف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من النصوص على حصر الولاية في الأب ، كما في صحيح محمّد بن مسلم ،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يتزوّج الصبيّة ، يتوارثان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مفهوم هذه الصحيحة ، عدم ثبوت الولاية لغير الأب ، و لا يخرج عن عموم هذا المفهوم إلّا بدليل ، و لم يرد دليل إلّا في الجدّ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قلنا إنّ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أب الصبيّ و أب الصبيّة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ابن أبي يعفور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تنكح ذوات الآباء من الأبكار إلّا بإذن آبائهنّ</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مدلول هذه الصحيحة و إن اختصّ بزمان حياة الأب ، إلّا أنّ البحث في ثبوت الولاية للاُمّ ، يشمل حال حياة الأب أيضاً ، كما يظهر من استدلال المخالف برواية إبراهيم بن 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النصوص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استدلّ للمخالف برواية إبراهيم بن ميمون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الجارية بين أبويها ، فليس لها مع أبويها أمر</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ضعيفة السند ؛ فإنّ إبراهيم بن ميمون لم يرد فيه أيّ توثيق ، بل و لا 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دلالة لها على استقلال الاُمّ في الولاية ، بل غاية مدلولها ثبوت الولاية لها منضمّة إلى الأب ، و لم يقل بذلك أحد ، فلا تصلح هذه الرواية للدليلية بوجه ، فضلاً عن معارضتها للنصوص الحاصرة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 للاُمّ ، فلا دليل على ولايته ، و لم يقل بثبوت الولاية له أحد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يظهر الترديد في ثبوت الولاية لجدّ امّ الأب ، من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تعجّب منه السيّد الحكيم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الغريب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أنّ جدّ امّ الأب ، لا ولاية له مع جدّ أب الأب ، و مع انفراده نظر</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يستدلّ لذلك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فيدخل في نطاق ما دلّ على ولاية الجدّ ؛ حيث إنّ الوارد في نصوص المقام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بكونه للأب ، كقوله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 عبيد بن زرارة </w:t>
      </w:r>
      <w:r>
        <w:rPr>
          <w:rStyle w:val="FootnoteAnchor"/>
          <w:rtl w:val="true"/>
        </w:rPr>
        <w:footnoteReference w:id="62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أولى بنكاحها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ابن مسلم </w:t>
      </w:r>
      <w:r>
        <w:rPr>
          <w:rStyle w:val="FootnoteAnchor"/>
          <w:rtl w:val="true"/>
        </w:rPr>
        <w:footnoteReference w:id="626"/>
      </w:r>
      <w:r>
        <w:rPr>
          <w:rFonts w:ascii="Amiri" w:hAnsi="Amiri" w:eastAsia="Amiri" w:cs="Amiri"/>
          <w:color w:val="111111"/>
          <w:sz w:val="28"/>
          <w:sz w:val="28"/>
          <w:szCs w:val="28"/>
          <w:rtl w:val="true"/>
          <w:lang w:bidi="ar-SA"/>
        </w:rPr>
        <w:t xml:space="preserve">، و مثله صحيح هشام </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زوّج الرجل ابنته فهو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 صحيح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قرينة قطعية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ذيله هو الجدّ للأب ؛ لأنّه الذي تكون الصغيرة المزوّجة ابنة ابنه ، دون الجدّ للاُمّ ، و كذا الخبر الآخر لعبيد بن زرارة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الإطلاق هو الجدّ للأب ، دون الجدّ للاُمّ ، فلا يشمله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الأخ ، فلا خلاف في عدم ثبوت ولايته على الصغار ، و لم يدلّ على ذلك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قد يظهر من بعض النصوص ثبوت ولايته ، مثل صحيح أبي بصير ،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الذي بيده عقدة النكاح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 و الأخ ، و الرجل يوصى إليه</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صحيح ابن مسلم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النصوص مرسل الحسن بن علي ، عن بعض أصحابنا ،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 الأكبر بمنزلة الأب</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هذه النصوص حملت على التقيّة ، كما عن الشيخ الطوسي ،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كون الأخ وكيلاً لها ، أو استحباب وكالتها ،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الولاية العرفية ؛ بمعنى أنّ هؤلاء و أشباههم ، لا ينبغي مخالفتهم في ذلك ما لم يضارّوا بالصغار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دلالة بعض النصوص على عدم ثبوت الولاية للأخ ، مثل صحيح الحلبي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يريد أن يزوّج اخته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يؤامرها ؛ فإن سكتت فهو إقرارها ، و إن أبت لا يزوّجها</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داود بن سرحان ،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يريد أن يزوّج اخته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يؤامرها ؛ فإن سكتت فهو إقرارها ، و إن أبت لم يزوّجها ، و إن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زوّجني فلاناً ، زوّجها ممّن ترضى</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غاية الأمر وقوع المعارضة بين هاتين الطائفتين من النصوص ، و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سقوطهما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عموم النصوص الحاصرة في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العمّ ، فلا خلاف أيضاً في عدم ولايته على صغار أولاد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مقتضى الأصل ، و مفهوم صحيح محمّد بن مسلم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دلالة رواية محمّد بن الحسن الأشعري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بعض بني عمّي 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صبيّة زوّجها عمّها ، فلمّا كبرت أبت التزويج ؟ فكتب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 على ذلك ، و الأمر أمرها</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الخال و أولاد العمّ و الخال ، فلم تدلّ أيّة رواية على ولايتهم على الصغار ، و لم يذهب إليها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54" w:name="pg950_7652"/>
    </w:p>
    <w:p>
      <w:pPr>
        <w:pStyle w:val="BookText"/>
        <w:rPr/>
      </w:pPr>
      <w:bookmarkEnd w:id="354"/>
      <w:r>
        <w:rPr>
          <w:rFonts w:ascii="Amiri" w:hAnsi="Amiri" w:eastAsia="Amiri" w:cs="Amiri"/>
          <w:color w:val="111111"/>
          <w:sz w:val="28"/>
          <w:sz w:val="28"/>
          <w:szCs w:val="28"/>
          <w:rtl w:val="true"/>
          <w:lang w:bidi="ar-SA"/>
        </w:rPr>
        <w:t>نعم الظاهر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فقد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 مع وصف العدالة على الأحوط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2:14</w:t>
      </w:r>
    </w:p>
    <w:p>
      <w:pPr>
        <w:pStyle w:val="Heading4"/>
        <w:numPr>
          <w:ilvl w:val="3"/>
          <w:numId w:val="1"/>
        </w:numPr>
        <w:rPr/>
      </w:pPr>
      <w:bookmarkStart w:id="355" w:name="__RefHeading___Toc806149_373438147"/>
      <w:bookmarkStart w:id="356" w:name="_Toc127"/>
      <w:bookmarkEnd w:id="355"/>
      <w:r>
        <w:rPr>
          <w:rtl w:val="true"/>
        </w:rPr>
        <w:t>ولاية عدول المؤمنين</w:t>
      </w:r>
      <w:bookmarkEnd w:id="35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عبائر عدّة من الفقهاء ، عدم الولاية لأحد على أموال الصغار و شئونهم عند فقد الحاكم ؛ حتّى الأخ ، و العمّ ، و الخال ، و الاُمّ ، فضلاً عن سائر المؤمنين، كما عن صريح محكي ابن إدريس،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صرّح به الشيخ و تبعه الأكثر ، ثبوت الولاية لعدول المؤمنين مع فقد الحاكم الشرعي</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السلطان الذي يتولّى ذلك أو يأمر به ، جاز لبعض المؤمنين أن ينظر في ذلك من قِبل نفسه ، و يستعمل فيه الأمانة و يؤدّيها ؛ من غير إضرار بالورثة ، و يكون ما يفعله صحيحاً ماضياً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ذكره شيخنا أبو جعفر في نهايته ، و الذي يقتضيه المذهب أنّه إذا لم يكن سلطان يتولّى ذلك ، فالأمر فيه إلى فقهاء شيعته عليه السلام من ذوي الرأي و الصلاح ؛ فإنّهم عليهم السلام قد ولّوهم هذه الاُمور ، فلا يجوز لمن ليس بفقيه تولّي ذلك بحال ، فإن تولّاه فإنّه لا يمضي شيء ممّا يفعله ؛ لأنّه ليس له ذلك بحال</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نافياً البأس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القول هو المشهور </w:t>
      </w:r>
      <w:r>
        <w:rPr>
          <w:rStyle w:val="FootnoteAnchor"/>
          <w:rtl w:val="true"/>
        </w:rPr>
        <w:footnoteReference w:id="640"/>
      </w:r>
      <w:r>
        <w:rPr>
          <w:rFonts w:ascii="Amiri" w:hAnsi="Amiri" w:eastAsia="Amiri" w:cs="Amiri"/>
          <w:color w:val="111111"/>
          <w:sz w:val="28"/>
          <w:sz w:val="28"/>
          <w:szCs w:val="28"/>
          <w:rtl w:val="true"/>
          <w:lang w:bidi="ar-SA"/>
        </w:rPr>
        <w:t>، و قد رجّحه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الأخبار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الظاهر من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ضمّ بعضها إلى بعض ، و حمل مطلقها على مقيّدها ، و مجملها على مفصّلها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صرّح به الأكثر ؛ فإنّه هو الأقرب منها و الأظهر</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ذهب إلى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الاستشهاد لذلك بقاعدة الإحسان ، و دفع الضرر ، و حكاية فعل الخضر عليه السلام و بعض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به حينئذٍ لا يخلو من قوّة ، وفاقاً لصريح بعض الأصحاب ، بل نسب إلى مشهورهم ، بل ربما نسب ذلك إليهم</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مقتضى الأصل فهو عدم الولاية ؛ لما قرّرناه في محلّه من عدم ولاية أحد على غيره ، إلّا بدليل وارد من الشارع ، و لأصالة عدم جواز تصرّف أحد في مال غيره إلّا بإذنه ، أو بإذن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حيث إنّ حفظ أموال الميّت من الضياع و القيام بإيصالها إلى مستحقّيها ، ممّا لا بدّ منه ، و يتعذّر الوصول إلى الحاكم ، و يدور الأمر بين عدول المؤمنين و غيرهم ، يكون المتيقّن ولاية العدول ، دون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استدلّ لولايتهم بقاعدة الإحسان ، و نفي الضرر ، و حكاية فعل الخضر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يصلح شيء من ذلك للدليلية على ثبوت الولاية لعدول المؤمنين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الأيتام و الصغار عند فقد الوليّ و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يصلح للتأييد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العمدة في الاستدلال لذلك هي النصوص ، فقد دلّ على ذلك عدّة نصوص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بزيع ،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القيّم مثلك و مثل عبد الحميد ، فلا بأس</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قاضي الكوفة لم يكن شيعياً إمامياً عادلاً ، و لا ولاية له ، بل في حكم الطاغوت ، فلم يكن مقصود الإمام عليه السلام من نفي البأس إلّا ولاية عدول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احتمل الشيخ الأعظم </w:t>
      </w:r>
      <w:r>
        <w:rPr>
          <w:rStyle w:val="FootnoteAnchor"/>
          <w:rtl w:val="true"/>
        </w:rPr>
        <w:footnoteReference w:id="644"/>
      </w:r>
      <w:r>
        <w:rPr>
          <w:rFonts w:ascii="Amiri" w:hAnsi="Amiri" w:eastAsia="Amiri" w:cs="Amiri"/>
          <w:color w:val="111111"/>
          <w:sz w:val="28"/>
          <w:sz w:val="28"/>
          <w:szCs w:val="28"/>
          <w:rtl w:val="true"/>
          <w:lang w:bidi="ar-SA"/>
        </w:rPr>
        <w:t xml:space="preserve">في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احتمالات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المماثلة في التشيّع ، أو في الوثاقة ؛ و ملاحظة مصلحة اليتيم ، أو في الفقاهة ، أو في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 الثالث دفعه بعدم كون إطلاق مفهومه ، قابلاً للالتزام به ؛ و هو عدم ثبوت الولاية لأحد في صورة تعذّر الوصول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أشكل عليه السيّد الخوئي </w:t>
      </w:r>
      <w:r>
        <w:rPr>
          <w:rStyle w:val="FootnoteAnchor"/>
          <w:rtl w:val="true"/>
        </w:rPr>
        <w:footnoteReference w:id="645"/>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بورود هذا الإشكال على الاحتمال الرابع أيضاً ؛ إذ عدم جواز التصرّف لأحد في صورة عدم وجود عدول المؤمنين ، غير قابل للالتزام به ؛ لعدم رضا الشارع بتعطيل ذلك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أشكل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أصالة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شأنها كسائر الاُصول اللفظية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تُحكّم عند الشكّ في أصل مراد المتكلّم ، و في المقام لا نشكّ في إرادته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وصول النوبة إلى العدول عند فقد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سياق الكلام ، و تناسب الحكم و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الاحتمال الثاني و الرابع ؛ أي الوثاقة و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احتمال المماثلة في الوثاقة و رعاية مصلحة اليتيم ، لا يقصر في القوّة عن احتمال إرادة المماثلة في العدالة و إن كان هذا الاحتمال أظهر ؛ لفرض عدالة عبد الحميد بن سالم ، فالظاهر أنّ المراد نفي البأس عن تصرّف شخص عدل مثل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بالأحكام الشرعية و الفقاهة ، لا يقصر عن العدالة في إناطة جواز التصرّف به ؛ لأنّ الجاهل لا يدري كيف يصنع ، و حيث إنّ عبد الحميد كان صاحب أصل روائي ، فمن القريب جدّاً إرادة المماثلة من جهة الفقاهة أيضاً ، فالأقوى إرادة مطلق المماثلة حتّى التشيّع ؛ نظراً إلى عدم اعتبار حكم قاضي الكوفة ، لعدم تشيّعه ، بل إنّهم بحكم الطاغوت ، كما في مقبولة ابن حنظلة ، و معتبرة أبي خديجة ؛ لعدم كون حكمهم مطابقاً للشرع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قام رجل ثقة قاسمهم ذلك كلّه ، فلا بأس</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إسماعيل بن سعد القمّي ،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الأكابر من ولده معه في البيع ، فلا بأس به إذا رضي الورثة بالبيع ، و قام عدل في ذلك</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ولاية عدول المؤمنين على تصدّي أمر اليتامى على وجه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الاسترضاء و المصالحة بين الورثة ، لا على وجه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يحمل قوله عليه السلام في صحيح 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لهم وليّ يقوم بأمرهم باع عليهم ، و نظر لهم ، كان مأجوراً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إذا باع عليهم القيّم لهم ، الناظر فيما يصلحهم ، و ليس لهم أن يرجعوا فيما صنع القيّم لهم ، الناظر لهم فيما يصلحهم</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الحمل فرض موت الوليّ و عدم الوصيّة إلى أحدٍ ، فما احتاط فيه السيّد الماتن قدس سره وجوباً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الخجلان من ساحة ربّه الغفّار علي أكبر السيفي المازندراني عفي عنه و عن والديه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57" w:name="pg950_7662"/>
    </w:p>
    <w:p>
      <w:pPr>
        <w:pStyle w:val="Heading2"/>
        <w:numPr>
          <w:ilvl w:val="1"/>
          <w:numId w:val="1"/>
        </w:numPr>
        <w:rPr/>
      </w:pPr>
      <w:bookmarkStart w:id="358" w:name="__RefHeading___Toc806151_373438147"/>
      <w:bookmarkStart w:id="359" w:name="_Toc128"/>
      <w:bookmarkEnd w:id="357"/>
      <w:bookmarkEnd w:id="358"/>
      <w:r>
        <w:rPr>
          <w:rtl w:val="true"/>
        </w:rPr>
        <w:t>صلة الرحم و قطيعتها</w:t>
      </w:r>
      <w:bookmarkEnd w:id="35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806153_373438147"/>
      <w:bookmarkStart w:id="361" w:name="_Toc129"/>
      <w:bookmarkEnd w:id="360"/>
      <w:r>
        <w:rPr>
          <w:rtl w:val="true"/>
        </w:rPr>
        <w:t>اشارة</w:t>
      </w:r>
      <w:bookmarkStart w:id="362" w:name="pg950_7666"/>
      <w:bookmarkEnd w:id="361"/>
    </w:p>
    <w:p>
      <w:pPr>
        <w:pStyle w:val="Heading3"/>
        <w:numPr>
          <w:ilvl w:val="2"/>
          <w:numId w:val="1"/>
        </w:numPr>
        <w:rPr/>
      </w:pPr>
      <w:bookmarkStart w:id="363" w:name="__RefHeading___Toc806155_373438147"/>
      <w:bookmarkStart w:id="364" w:name="_Toc130"/>
      <w:bookmarkEnd w:id="362"/>
      <w:bookmarkEnd w:id="363"/>
      <w:r>
        <w:rPr>
          <w:rtl w:val="true"/>
        </w:rPr>
        <w:t>أهمّية صلة الرحم و منصّتها في الشريعة المقدّسة</w:t>
      </w:r>
      <w:bookmarkEnd w:id="36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لصلة الرحم من بين فضائل الأخلاق أهمّية خاصّة ، بحيث عُرّف في النصوص المعتبرة سبباً لتزكية جميع الأعمال 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عن أبي جعفر عليه السلام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تزكّي الأعمال</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آخر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تحسّن الخلق و تسمح الكفّ و تطيّب النفس</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تسمح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يورث صفة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الواضح أنّ السبب لتزكية جميع الأعمال الصالحة و تحسين الخلق و تهذيب النفس ذو خطرٍ عظيم و دورٍ كبير في سبيل تحصيل الكمال و الرشد في عرصة الجهاد الأكبر لتزكية النفس ، الذي ذكر في صريح الكتاب المجيد سبباً لفلاح الإنسان بعد أحد عشر قسماً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جهة علم الأخلاق</w:t>
      </w:r>
      <w:r>
        <w:rPr>
          <w:rFonts w:eastAsia="Amiri" w:cs="Amiri" w:ascii="Amiri" w:hAnsi="Amiri"/>
          <w:color w:val="111111"/>
          <w:sz w:val="28"/>
          <w:szCs w:val="28"/>
          <w:rtl w:val="true"/>
          <w:lang w:bidi="ar-SA"/>
        </w:rPr>
        <w:t>.</w:t>
      </w:r>
      <w:bookmarkStart w:id="365" w:name="pg950_7668"/>
    </w:p>
    <w:p>
      <w:pPr>
        <w:pStyle w:val="BookText"/>
        <w:rPr/>
      </w:pPr>
      <w:bookmarkEnd w:id="365"/>
      <w:r>
        <w:rPr>
          <w:rFonts w:ascii="Amiri" w:hAnsi="Amiri" w:eastAsia="Amiri" w:cs="Amiri"/>
          <w:color w:val="111111"/>
          <w:sz w:val="28"/>
          <w:sz w:val="28"/>
          <w:szCs w:val="28"/>
          <w:rtl w:val="true"/>
          <w:lang w:bidi="ar-SA"/>
        </w:rPr>
        <w:t>و أمّا من الجهة الفقهية فإنّ صلة الرحم من أهمّ الواجبات التكليفية بحيث وقع قاطع الرحم في صريح الكتاب و السنّة مورداً للّعن و وُعّد بالعذاب الخالد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هنا عُدّ في نصوص أهل البيت عليهم السلام من الكبائر ، كما سيأتي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بهذا البيان أنّ لصلة الرحم و قطيعته منصّتين في الشريعة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منصّتها في علم الأخلاق ، و إنّ المناسب للمقام و إن كان هو البحث عن الجهة الثانية ، إلّا أنّ الجهة الاُولى بلحاظ ما لها من الأهمّية في نفسها و دخلها في الإشارة إلى ملاك حكمها الشرعي فلذا ينبغي التعرّض إليها بالاختصار رعايةً لغرض هذه الرسالة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06157_373438147"/>
      <w:bookmarkStart w:id="367" w:name="_Toc131"/>
      <w:bookmarkEnd w:id="366"/>
      <w:r>
        <w:rPr>
          <w:rtl w:val="true"/>
        </w:rPr>
        <w:t>فوائد صلة الرحم و عواقب قطعها</w:t>
      </w:r>
      <w:bookmarkEnd w:id="367"/>
    </w:p>
    <w:p>
      <w:pPr>
        <w:pStyle w:val="BookText"/>
        <w:rPr/>
      </w:pPr>
      <w:r>
        <w:rPr>
          <w:rFonts w:ascii="Amiri" w:hAnsi="Amiri" w:eastAsia="Amiri" w:cs="Amiri"/>
          <w:color w:val="111111"/>
          <w:sz w:val="28"/>
          <w:sz w:val="28"/>
          <w:szCs w:val="28"/>
          <w:rtl w:val="true"/>
          <w:lang w:bidi="ar-SA"/>
        </w:rPr>
        <w:t>قد ذكرت في النصوص الواردة عن أهل بيت العصمة عليهم السلام فوائد مهمّة و نتائج ثمينة نذكر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تدفع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 صحيح أبي حمزة الثمالي عن الباقر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تدفع البلوى</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تيسّر الحساب كما ورد في الصحيح عن الباقر عليه السلام في الحديث المزبور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تيسّر الحساب</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تعصم من المعاصي و تصون من ارتكاب الذنوب كما ورد في موثّق إسحاق بن عمّار عن أبي عبد اللّه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و البرّ لَيُهوّنان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الحساب و يعصمان من الذنوب</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 المحبوبية بين الأهل كما روى أبو حمزة الثمالي عن الباقر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تحبّب في أهل بيته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البزنطي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مُحَبِّبَةٌ في الأهل</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في العمر و قطع الرحم تنقصه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ورد في النصوص المتواترة </w:t>
      </w:r>
      <w:r>
        <w:rPr>
          <w:rStyle w:val="FootnoteAnchor"/>
          <w:rtl w:val="true"/>
        </w:rPr>
        <w:footnoteReference w:id="657"/>
      </w:r>
      <w:r>
        <w:rPr>
          <w:rFonts w:ascii="Amiri" w:hAnsi="Amiri" w:eastAsia="Amiri" w:cs="Amiri"/>
          <w:color w:val="111111"/>
          <w:sz w:val="28"/>
          <w:sz w:val="28"/>
          <w:szCs w:val="28"/>
          <w:rtl w:val="true"/>
          <w:lang w:bidi="ar-SA"/>
        </w:rPr>
        <w:t>أنّ صلة الرحم تطيل في العمر و تنسئ الأجل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تؤخّره ، بل ورد في موثّق إسحاق بن عمّار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نعلم شيئاً يزيد في العمر إلّا صلة الرحم حتّى أنّ الرجل يكون أجله ثلاث سنين فيكون وصولاً للرحم فيزيد اللّه في عمره ثلاثين سنة فيجعلها ثلاثاً و ثلاثين سنة و يكون أجله ثلاثاً و ثلاثين سنة فيكون قاطعاً للرحم فينقصه اللّه تعالى ثلاثين سنة و يجعل أجله إلى ثلاث سنين</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ما عن أبي الحسن الرضا عليه السلام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في النصوص الكثيرة المعتبرة أنّ قطيعة الرحم تنقص الأجل و تقرّب الموت كما ورد عن أمير المؤمنين و زين العابدين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الذنوب التي تعجّل الفناء قطيعة الرحم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 باللّه من الذنوب التي تعجّل الفناء و تقرّب الآجال و تُخَلّي الديار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و العقوق و ترك البرّ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النصوص المتواترة الدالة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تسلب الأموال من قاطعها و تجعلها في أيدي الأشرار ، كما ورد في صحيح أبي حمزة الثمالي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توجب الزيادة في الرزق و قطعها يوجب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على هذا المضمون نصوص متظافرة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صلة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تزيد في الرزق</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التعبير ورد في عدّة نصوص عنه عليه السلام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روى الصدوق بسنده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تورث الفقر</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تورث عدم التقوى ، كما ورد عن أبي الحسن الرضا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رحمه لم يتّق اللّه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في الرقم الثالث أنّ صلة الرحم تعصم من المعاصي و تقي من ارتكاب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68" w:name="pg950_7675"/>
    </w:p>
    <w:p>
      <w:pPr>
        <w:pStyle w:val="BookText"/>
        <w:rPr/>
      </w:pPr>
      <w:bookmarkEnd w:id="368"/>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توجب العقوبة الدنيوية، كما ورد في الصحيح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يموت صاحبهنّ أبداً حتّى يرى وبالَهُنّ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 و قطيعة الرحم و اليمين الكاذبة</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806159_373438147"/>
      <w:bookmarkStart w:id="370" w:name="_Toc132"/>
      <w:bookmarkEnd w:id="369"/>
      <w:r>
        <w:rPr>
          <w:rtl w:val="true"/>
        </w:rPr>
        <w:t>منشأ قطيعة الرحم</w:t>
      </w:r>
      <w:bookmarkEnd w:id="37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ما ينبغي أن لا يُغفل عنه في المقام هو المنشأ و السبب الموجب لقطع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الطريق الوحيد للنيل إلى توفيق العمل بهذه الفريضة و رفع المانع عنه هو إعدام منشئه في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المنشأ هو الشّحّ كما ورد في معتبرة مسعدة عن الصادق ، عن آبائه ، عن أمير المؤمنين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الشحيح إذا شَحَّ منع الزكاة و الصدقة وصلة الرحم</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الشحّ هو بخلٌ مع حرصٍ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منصّة صلة الرحم في الفقه فالكلام فيها يقع في امور</w:t>
      </w:r>
      <w:r>
        <w:rPr>
          <w:rFonts w:eastAsia="Amiri" w:cs="Amiri" w:ascii="Amiri" w:hAnsi="Amiri"/>
          <w:color w:val="111111"/>
          <w:sz w:val="28"/>
          <w:szCs w:val="28"/>
          <w:rtl w:val="true"/>
          <w:lang w:bidi="ar-SA"/>
        </w:rPr>
        <w:t>:</w:t>
      </w:r>
      <w:bookmarkStart w:id="371" w:name="pg950_7677"/>
    </w:p>
    <w:p>
      <w:pPr>
        <w:pStyle w:val="BookText"/>
        <w:rPr/>
      </w:pPr>
      <w:bookmarkEnd w:id="371"/>
      <w:r>
        <w:rPr>
          <w:rFonts w:ascii="Amiri" w:hAnsi="Amiri" w:eastAsia="Amiri" w:cs="Amiri"/>
          <w:color w:val="111111"/>
          <w:sz w:val="28"/>
          <w:sz w:val="28"/>
          <w:szCs w:val="28"/>
          <w:rtl w:val="true"/>
          <w:lang w:bidi="ar-SA"/>
        </w:rPr>
        <w:t>و أمّا الكبائر فهي كلّ معصية ورد التوعيد عليها بالنار أو بالعقاب أو شدّد عليها تشديداً عظيماً ، أو دلّ دليل على كونها أكبر من بعض الكبائر أو مثله ، أو حكم العقل بأنّها كبيرة ، أو كان في ارتكاز المتشرّعة كذلك ، أو ورد النصّ بكونها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قطيعة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1:258</w:t>
      </w:r>
    </w:p>
    <w:p>
      <w:pPr>
        <w:pStyle w:val="Heading3"/>
        <w:numPr>
          <w:ilvl w:val="2"/>
          <w:numId w:val="1"/>
        </w:numPr>
        <w:rPr/>
      </w:pPr>
      <w:bookmarkStart w:id="372" w:name="__RefHeading___Toc806161_373438147"/>
      <w:bookmarkStart w:id="373" w:name="_Toc133"/>
      <w:bookmarkEnd w:id="372"/>
      <w:r>
        <w:rPr>
          <w:rtl w:val="true"/>
        </w:rPr>
        <w:t>قطيعة الرحم من الكبائر</w:t>
      </w:r>
      <w:bookmarkEnd w:id="3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في النصوص و اشتهر بين الفقهاء أنّ الكبائر ما أوعد اللّه عليه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عُدّت الكبائر في النصوص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كثيرة منها عُدّت الكبائر سبعة ، كما في صحيح ابن محبوب و صحيح عبيد بن زرارة و صحيح محمّد بن مسلم و صحيح أبي بصير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عُدّت في بعضها عشرة ، كما في معتبرة مسعدة بن صدقة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بعضها عشرين، كما في صحيح عبد العظيم الحسني </w:t>
      </w:r>
      <w:r>
        <w:rPr>
          <w:rStyle w:val="FootnoteAnchor"/>
          <w:rtl w:val="true"/>
        </w:rPr>
        <w:footnoteReference w:id="671"/>
      </w:r>
      <w:r>
        <w:rPr>
          <w:rFonts w:ascii="Amiri" w:hAnsi="Amiri" w:eastAsia="Amiri" w:cs="Amiri"/>
          <w:color w:val="111111"/>
          <w:sz w:val="28"/>
          <w:sz w:val="28"/>
          <w:szCs w:val="28"/>
          <w:rtl w:val="true"/>
          <w:lang w:bidi="ar-SA"/>
        </w:rPr>
        <w:t xml:space="preserve">و في بعضها أحد و ثلاثين، كما ورد فيما رواه الصدوق بأسانيده عن الفضل بن شاذّان عن الرضا عليه السلام في كتابه إلى المأمون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عدّ الشيخ عبد الكريم الحائري </w:t>
      </w:r>
      <w:r>
        <w:rPr>
          <w:rStyle w:val="FootnoteAnchor"/>
          <w:rtl w:val="true"/>
        </w:rPr>
        <w:footnoteReference w:id="673"/>
      </w:r>
      <w:r>
        <w:rPr>
          <w:rFonts w:ascii="Amiri" w:hAnsi="Amiri" w:eastAsia="Amiri" w:cs="Amiri"/>
          <w:color w:val="111111"/>
          <w:sz w:val="28"/>
          <w:sz w:val="28"/>
          <w:szCs w:val="28"/>
          <w:rtl w:val="true"/>
          <w:lang w:bidi="ar-SA"/>
        </w:rPr>
        <w:t>هذه الرواية حسنةً ، بل كالصحيحة في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اختلاف تعداد الكبائر محمول على اختلاف مراتبها ، كما قال الشيخ الأنصاري </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يشهد على ذلك قوله عليه السلام في صحيح عبد العظيم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الكبائر الإشراك باللّه و بعده الإياس من رَوح اللّه ثمّ الأمن من مكر اللّه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الكبائر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خبري أبي الصامت و سليمان بن طريف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جَمَع الصدوق بين هذه الأخبار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في الكبائر ليست مختلفة لأنّ كلّ ذنب بعد الشرك كبير بالنسبة إلى ما هو أصغر منه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نفى المنافاة بينها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لأجل إلغاء مفهوم العدد أو للحمل على أكبرية بعضها من بعض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اختلف كلمات الفقهاء في بيان ضابطة الكبائر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كلّ ما أوعد اللّه عليه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عمّمها بعض آخر إلى كلّ ما أوعد اللّه عليه العذاب بأيّ نحوٍ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كلّ ما أوعد اللّه عليه العذاب في الكتاب و السنّة و ما صرَّح في الأخبار بأنّه من الكبائر و لا يبعد كونه المشهور بين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اختار ذلك هو الشيخ عبد الكريم الحائري </w:t>
      </w:r>
      <w:r>
        <w:rPr>
          <w:rStyle w:val="FootnoteAnchor"/>
          <w:rtl w:val="true"/>
        </w:rPr>
        <w:footnoteReference w:id="679"/>
      </w:r>
      <w:r>
        <w:rPr>
          <w:rFonts w:ascii="Amiri" w:hAnsi="Amiri" w:eastAsia="Amiri" w:cs="Amiri"/>
          <w:color w:val="111111"/>
          <w:sz w:val="28"/>
          <w:sz w:val="28"/>
          <w:szCs w:val="28"/>
          <w:rtl w:val="true"/>
          <w:lang w:bidi="ar-SA"/>
        </w:rPr>
        <w:t>، استاذ السيّد الماتن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عمّمها 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 عُدّ عظيماً بين أهل الشرع و إن لم يرد في النصوص غير النهي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ذهب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يظهر أنّ الكبائر لم تثبت لها حقيقة شرعية ، بل هي باقية على معناها اللغوي و المراد بها هنا كلّ معصية عظيمة في نفسها لا من جهة المعصي و يعرف ذلك إمّا من ورود الأخبار بأنّه 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يحصل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إلغاء مفهوم العدد في بعضها أو حملها على معنى لا ينافي المطلوب كالأكبرية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عدَّها كلّها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بتوعّد النار عليها في الكتاب أو السنّة صريحاً أو ضمناً كما تقدّم أو من غير توعّد و لكن شُدِّدَ على الفعل أو الترك تشديداً أعظم من التوعّد بالنار ، كالبراءَة منه و لعنه و كونه كالزاني باُمّه و نحو ذلك ممّا يُعدّ لعظمته أزيد من التوعُّد بالنار بعد فرض أنّه معصية أو ما بقي عظمته في أنفس أهل الشرع و إن لم نعثر على غير النهي عنه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عمّمها خامسٌ إلى ما حكم العقل المستقلّ بكونه أقبح من أحد الكبائر و قد اختار ذلك الشيخ الأنصاري قدس سره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اختلاف الأخبار في عدد الكبائر محمول على اختلاف مراتبها فكلّ ما ثبت بنصّ معتبر كون الشيء كبيرة فيؤخذ به و لا يعارضه ترك ذكرها في نصّ آخر و إلّا فإن كان بحسب العقل المستقلّ أقبح من أحد الكبائر المنصوصة فهي أيضاً كبيرة ؛ لأنّ الظاهر أنّ اتّصاف الذنب بالكبيرة ليس إلّا من جهة عظمته و شدّة قبحه عند اللّه عزّ و جلّ لا لأجل خصوصية مرتبة من القبح أو لخصوصية اخرى </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اختار السيّد الماتن قدس سره هذا القول الأخير و خالف في ذلك رأي استاذه الشيخ عبد الكريم الحائري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مقتضى التحقيق في المقام ما ذهب إليه استاذ السيّد الماتن قدس سره ، و ذلك لما ورد من التحديد للكبائر في نصوص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ما سُمِّي صريحاً من الكبائر في النصوص يؤخذ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لا مفهوم له لينفي غيره نظراً إلى عدم ثبوت المفهوم للعدد كما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ينحصر ما وُعد عليه بالنار و العذاب فيما وُعد عليه بهما في خصوص الكتاب العزيز نظراً إلى دلالة نصوص معتبرة على تعميمها إلى كلّ ما وعد عليه بالعذاب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فتشمل الكبائر كلّ ما وُعِد عليه بالعذاب ، سواء كان في الكتاب أو في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يعتبر في الكبائر الوعد بالعذاب إمّا صريحاً أو بالظهور كالبراءة منه و لعنه و كونه كالزاني أو أشدّ من الزنا باُمّه مرّات عديدة و نحو ذلك من التعابير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يشهد على ذلك ما استدلّ به الإمام عليه السلام </w:t>
      </w:r>
      <w:r>
        <w:rPr>
          <w:rStyle w:val="FootnoteAnchor"/>
          <w:rtl w:val="true"/>
        </w:rPr>
        <w:footnoteReference w:id="682"/>
      </w:r>
      <w:r>
        <w:rPr>
          <w:rFonts w:ascii="Amiri" w:hAnsi="Amiri" w:eastAsia="Amiri" w:cs="Amiri"/>
          <w:color w:val="111111"/>
          <w:sz w:val="28"/>
          <w:sz w:val="28"/>
          <w:szCs w:val="28"/>
          <w:rtl w:val="true"/>
          <w:lang w:bidi="ar-SA"/>
        </w:rPr>
        <w:t>على كون الأمن من مكر اللّه من الكبائر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العقوق بجعل العاقّ جبّاراً شقيّاً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اليمين الفاجرة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خَلاقَ لَهُمْ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كتمان الشهادة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آثِمٌ قَلْبُهُ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هذا القبيل استدلاله عليه السلام على كون قطيعة الرحم من الكبائر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استدلال الإمام عليه السلام بمثل هذه التعابير على كون الذنب كبيرة يكشف عن ظهورها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فإذا ورد نظير هذه التعابير ممّا يكون ظاهراً في التوعيد بالنار و العذاب بالكناية أبلغ من التصريح في ذنب يدلّ على كون ذلك الذنب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مجرّد النهي و ما يفيد مفاده لا يدلّ على كون المنهيّ أو المأمور بتركه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الكبائر ، و عليه فالضابطة في الكبيرة هي التوعيد بالنار العذاب بالمعنى العامّ الذي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ورد من اختلاف مراتب الكبائر في النصوص فلا ينافي تحديدها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حكم العقل بقبح فعل أو بأقبحية ذنب من ذنب آخر لا دخل له في كونه من الكبائر لعدم حكم للعقل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غاية ما يحكم العقل به هي استحقاق العذاب بمخالفة أمر المولى و عصيانه من دون تعرّض لسائر الخصوصيات ، كما أنّ ارتكاز المتشرّعة و أهل العرف لا دخل له في ذلك ، و إلّا فربّ ذنب كبير لا أهمّية له عند أهل العرف كالغيبة و البهتان و قطع الرحم و استماع الغناء و كذلك في 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ذلك كلّه تعدٍّ عن الضابطة المذكورة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هذه الضابطة عدّة نصوص معتبرة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المؤمن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أوجب اللّه عليه النار</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جعفر في كتابه عن أخيه موسى بن جعفر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الكبائر التي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أوجب اللّه عليها النار</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الصدوق بإسناده عن أحمد بن النضر عن عباد بن كثير النوا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الكبائر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عُدّ من الكبائر في هذه النصوص و كثير من غيرها هو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أوعد اللّه تعالى عليه النار في الكتاب ، و لكن لا ينحصر الكبائر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قلنا في بيان ضابطة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كثيراً من الذنوب عدّ في النصوص من الكبائر بالصراحة أو بما يقرّبه من التعابير مع عدم الإيعاد عليه بالعذاب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فكلّ معصية أوعد اللّه عليها النار و العذاب في الكتاب أو في السنّة يكون من الكبائر و كذا ما دلّت 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بالصراحة أو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بناءً على ذلك يكون قطع الرحم من الكبائر ، نظراً إلى كونه ممّا أوعد اللّه تعالى عليه بالنار و العذاب في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ذكر ما دلّ منهما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كلّه في بيان ضابطة الكبائر و الاستدلال بها على كون قطيعة الرحم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ظهوره في كون قاطع الرحم ممّن لعنهم اللّه و أصمّهم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احتمال رجوع اللعن إلى المفسدين في الأرض في هذه الآية فيدفعها الإطلاق ، و كذا احتمال أخذ الفساد في الأرض في متعلّق اللعن بأن تعلّق اللعن بالقاطع للرحم المفسد في الأرض ، فيدفعها الإطلاق ؛ لظهور اولئك في كونه إشارة إلى كلّ من المفسد في الأرض و القاطع للرحم باستقلاله و مقتضاه تعلّق اللعن بكلّ واحدٍ منهما مطلقاً من دون تقيّد بالآخر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ذلك بما إذا رتّب الفلاح و الثواب على الواجبات المتعدّدة كالإيمان 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لوجود القرينة الخارجية هناك على إناطة الفلاح بفعل جميع الواجبات و عدم كفاية امتثال بعضها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 بخلاف المحرّمات فإنّ ارتكاب بعضها من دون توبة يكفي في العذاب و كذا شمول اللعن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احتمال كون المشار إليهم هم المتولّون عن القتال في سبيل اللّه فهو و إن لا يبعد بل لعلّه الظاهر من سياق الآية إلّا أنّها تدلّ على كون قطيعة الرحم و الإفساد في الأرض من الكبائر بالفحوى القطعي ؛ حيث ذكر الإفساد في الأرض و قطيعة الرحم نتيجة سوءٍ للإعراض عن القتال في سبيل اللّه و من عواقبه الموحشة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السُّواى أَنْ كَذَّبُوا بِآياتِ اللّهِ</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كونهما أشدّ قبحاً و أكبر ذنباً من الإعراض عن القتال بمقتضى قانون المحاورة ارتكاز أذهان العرف ، إمّا بحكم العقل أو بارتكاز المتشرّعة الثابت من الأديان السابقة المقرَّر له من جانب النبي صلى الله عليه و آله أو بحكم الإسلام المعلوم للمسلمين بنزول الوحي و إبلاغ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نفي الفحوى بدعوى كون المراد هو التولّي عن الدين و الكتاب و ما جاء به النبي صلى الله عليه و آله فغير وجيهة ؛ لوضوح مخالفتها لسياق الآية المعلوم من الآيات السابقة الواردة في ذمّ المعرضين عن القتال في سبيل اللّه المتمحّلين للأعذار المترصّدين للفرصة لأجل الفرار عن الجهاد ، و عليه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كون المراد هو الإعراض عن القتال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 فلا إشكال في دلالة الآية على توجّه اللعن إلى قاطع الرحم إمّا بالإطلاق أو بالتقريب المزبور ، و كذا على وجوب صلة الرحم في الجملة و لو بمرتبةٍ يوجب تركها قطيعة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على ذلك مرسل محمّد بن مسلم أو أبي حمزة الثمالي عن أبي عبد اللّه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انظر إلى خمسة فلا تصاحبْهم و لا ترافقهم في طريق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مَن هم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مصاحبة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و مصاحبة القاطع لرحمه فإنّي وجدته ملعوناً في كتاب اللّه عزّ و جلّ في ثلاثة مواضع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عَسَيْتُمْ إِنْ تَوَلَّيْتُمْ أَنْ تُفْسِدُوا فِي الْأَرْضِ وَ 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على المطلوب واضحة بالتقريب المتقدّم في الآية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احتمال رجوع اللعن إلى المفسدين في الأرض لكونه أقرب أو إلى من جُمع فيه الصفات الثلاث المذكورات في الآية ؛ أي نقض العهد و قطع الرحم و الإفساد من حيث المجموع ، يدفعه الإطلاق بالبيان السابق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صراحة صحيح عبد العظيم الحسني في توجّه اللعن في هذه الآية إلى قاطع الرحم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بعنوانه مستقلّاً بلا انضمام سائر الصفات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جعفر الثاني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 بن عبيد على أبي عبد اللّه عليه السلام فلمّا سلّم و جلس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 وَ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أسْكَتَكَ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أعرف الكبائر من كتاب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الرحم ؛ لأنّ اللّه عزّ و جلّ يقول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تدلّ على كون قطع الرحم من الكبائر ، نظراً إلى شمول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لصلة الرحم ، فإنّها أوّل ما يتبادر و ينسبق إلى ذهن المتشرّعة ممّا أمر اللّه به أن يوصل بمقتضى ارتكاز أهل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لا يرد إشكال إناطة دلالة الآية على المطلوب بإثبات كون صلة الرحم ممّا أمر اللّه أن يوصل به بالدليل ، فإنّ ذلك معلوم في الجملة و مرتكز في أذهان أهل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كونها كبيرة فيفهم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شموله لقاطع الرحم بالإطلاق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الدافع لاحتمال اختصاص الإشارة بالأخير ، أي المفسدين في الأرض ، و كذا احتمال كون المشار إليه الجامع للصفات الثلاث بمجموعها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بالبيان المتقدّم ، و إلى ظهور الوعيد بالخسران في كون الذنب الموعود عليه من الكبائر ، كما استدلّ الإمام عليه السلام بهذا التعبير على كون الأمن من مكر اللّه من الكبائر في صحيح عبد العظيم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عبد العظيم الحسني السابق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أبي حمزة الثمالي المتقدّم ذكره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صريح في كون قاطع الرحم ملعوناً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حسنة الفضل بن شاذّان </w:t>
      </w:r>
      <w:r>
        <w:rPr>
          <w:rStyle w:val="FootnoteAnchor"/>
          <w:rtl w:val="true"/>
        </w:rPr>
        <w:footnoteReference w:id="692"/>
      </w:r>
      <w:r>
        <w:rPr>
          <w:rFonts w:ascii="Amiri" w:hAnsi="Amiri" w:eastAsia="Amiri" w:cs="Amiri"/>
          <w:color w:val="111111"/>
          <w:sz w:val="28"/>
          <w:sz w:val="28"/>
          <w:szCs w:val="28"/>
          <w:rtl w:val="true"/>
          <w:lang w:bidi="ar-SA"/>
        </w:rPr>
        <w:t>عن الرضا عليه السلام حيث عدّ فيها حبس الحقوق من غير عُسر من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كون صلة الرحم من أعظم حقوق الرحم و لا إشكال في صدق الحبس على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معتبرة طلحة بن زيد رواها البرقي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 عن محمّد بن سنان و عبد اللّه بن المغيرة جميعاً ، عن طلحة بن زيد ، عن أبي عبد اللّه عليه السلام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خثعم جاء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أخبرني ما أفضل الإسلام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 فأخبرني أيّ الأعمال أبغض إلى اللّه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 باللّه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قطيعة الرحم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بالمنكر و النهي عن المعروف</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معتبرة بطريق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وجه التعبير عنها بالمعتبرة بلحاظ وقوع طلحة بن زيد في طريقها فإنّه عامّي إلّا أنّ له الكتاب المعتمد عند الأصحاب فهو من المعروفين المعتمد رواياته عند الأصحاب مع عدم ورود أيّ ذمٍّ أو تضعيف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مضافاً إلى نقل هذه الرواية بطرق عديدة اخرى من الكليني 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على كون قطيعة الرحم من الكبائر فواضحة ؛ حيث عُدّت أبغض الذنوب عند اللّه تعالى بعد الشرك ، و إن كان ذلك أمراً إضافياً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74" w:name="pg950_7697"/>
    </w:p>
    <w:p>
      <w:pPr>
        <w:pStyle w:val="BookText"/>
        <w:rPr/>
      </w:pPr>
      <w:bookmarkEnd w:id="374"/>
      <w:r>
        <w:rPr>
          <w:rFonts w:ascii="Amiri" w:hAnsi="Amiri" w:eastAsia="Amiri" w:cs="Amiri"/>
          <w:color w:val="111111"/>
          <w:sz w:val="28"/>
          <w:sz w:val="28"/>
          <w:szCs w:val="28"/>
          <w:rtl w:val="true"/>
          <w:lang w:bidi="ar-SA"/>
        </w:rPr>
        <w:t>يرتفع منافاتها مع عدِّ الإياس من رَوْح اللّه أكبر الكبائر بعد الشرك ، و هذا التعبير يدلّ على كون قطيعة الرحم من الكبائر بلا إشكال كما قدّمناه في بيان ضابطة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السكوني عن الصادق جعفر بن محمّد ، 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العلم و احتُرِزَ العمل و ائتلفت الألسن و اختلفت القلوب و تقاطعت الأرحام هنالك لعنهم اللّه فأصمّهم و أعمى أبصارهم</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على كون قطيعة الرحم من الكبائر واضحة بالتقريب المتقدّم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 باللّه تعالى من الذنوب التي تعجّل الفناءَ و تُقَرّب الآجال و تخلّي الديار و هي قطيعة الرحم و العقوق و ترك البرّ</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الدلالة أنّ التعوّذ باللّه و التعجيل في الفناء و الموت ظاهرٌ في شدّة الحرمة و كِبَر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برّ الوالدين و الأقارب الفقراء لوضوح عدم وجوب مطلق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جعفر بن محمّد عليه السلام يقول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ملعون ملعون من آذى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قاطع رحمٍ</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806163_373438147"/>
      <w:bookmarkStart w:id="376" w:name="_Toc134"/>
      <w:bookmarkEnd w:id="375"/>
      <w:r>
        <w:rPr>
          <w:rtl w:val="true"/>
        </w:rPr>
        <w:t>ثمّ إنّ في المقام لا بدّ من التحقيق في امور</w:t>
      </w:r>
      <w:r>
        <w:rPr>
          <w:rtl w:val="true"/>
        </w:rPr>
        <w:t>:</w:t>
      </w:r>
      <w:bookmarkEnd w:id="37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الصلة و القطيعة و معنى الرحم و القرابة و مقدار شمولهما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على وجوب الصلة و حرمة القطيعة</w:t>
      </w:r>
      <w:r>
        <w:rPr>
          <w:rFonts w:eastAsia="Amiri" w:cs="Amiri" w:ascii="Amiri" w:hAnsi="Amiri"/>
          <w:color w:val="111111"/>
          <w:sz w:val="28"/>
          <w:szCs w:val="28"/>
          <w:rtl w:val="true"/>
          <w:lang w:bidi="ar-SA"/>
        </w:rPr>
        <w:t>.</w:t>
      </w:r>
      <w:bookmarkStart w:id="377" w:name="pg950_7699"/>
    </w:p>
    <w:p>
      <w:pPr>
        <w:pStyle w:val="BookText"/>
        <w:rPr/>
      </w:pPr>
      <w:bookmarkEnd w:id="37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صلة الكفّار و النواصب و الفسّاق و قواطع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 وجوب الصلة و حرمة القطع باعتبار الموارد و المراتب و ما يلزم من الضرر و الحرج و ارتكاب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وجوب الصلة بالمال و ما يترتّب عليه من الأحكام</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806165_373438147"/>
      <w:bookmarkStart w:id="379" w:name="_Toc135"/>
      <w:bookmarkEnd w:id="378"/>
      <w:r>
        <w:rPr>
          <w:rtl w:val="true"/>
        </w:rPr>
        <w:t>معنى الصلة و القطيعة و الرحم</w:t>
      </w:r>
      <w:bookmarkEnd w:id="37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الورود في البحث ينبغي أن يعلم أنّ للصلة و القطيعة و الرحم ليست حقائق شرعية ، بل اخذت في موضوع الحكم بمعناها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لفظ الصلة في الأصل الوصل فحُذفت الواو من أوّله و عوّض عنها التاء في آخره نظير العدة و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الوصل ضدّ الفصل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تتحقّق بالزيارة و مراودة و اللقاء و البرّ و الإحسان بأيّ نحو كان ، حضوراً أو مخابرةً أو مكاتبةً أو 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 القطيعة من القطع و معناه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قطيعة الرحم و قطعها بمعنى هجرانهم و ترك الزيارة و المراودة و اللقاء و البرّ و لو بأدنى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أراد بالصلة ما يسمّى إحساناً و لو زيارةً و مطائبةً و جلوساً و لو بالسلام كما جاءت به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الرحم يكون بالهجران و منع البرّ و نظير ذلك في سائر معاجم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تكرّر في الحديث ذكر صلة الرحم و هي كناية عن الإحسان إلى الأقربين من ذوي النسب و الأصهار و التعطّف عليهم و الرفق بهم رعاية لأحوالهم و كذلك إن بَعدوا و أساءوا ، و قطع الرحم ضدّ ذلك كلّه ،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رحمه يصلها وصلاً و صلةً ، و الهاء فيها عُوِّض من الواو المحذوفة فكأنّه بالإحسان إليهم قد وصل ما بينه و بينهم من علاقة القرابة و الصهر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المسلّم أنّ معنى الصلة و القطيعة يختلف بحسب اختلاف درجات الأرحام فلا يعدّ مجرّد السلام مكاتبةً أو في حال المشي في الشارع و السوق من دون أيّة مراودة و زيارة في البيت صلة عرفاً بالنسبة إلى الأب و الاُمّ و الولد و الأخ الاُخت ، و إن ربّما يُعدّ صلة بالنسبة إلى الأرحام و الأقرباء البعيدة فما يتحقّق به الصلة و القطيعة يختلف عرفاً بحسب اختلاف درجات الأرحام و قربهم و بُعدهم و اختلاف الرسوم و العادات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الشهيد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معنى الصلة التي يخرج بها عن 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المرجع في ذلك إلى العرف ؛ لأنّه ليس له حقيقة شرعية و لا لغوية و هو يختلف باختلاف العادات و بُعد المنازل و قربها ، و في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بلّوا أرحامكم و لو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أنّ السلام صلة</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الكلام في مراتب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في المقام نكتة لا ينبغي الغفلة عنها و هي أنّ الصلة ليست مجرّد الإحسان و البرّ كما يفهم من بعض معاجم اللغة ، بل هي بحسب ارتكاز أهل العرف أعمّ منه و المراودة و الارتباط و الزيارة و يشهد له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ما تُوصل به الرحم كفّ الأذى</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أي المراودة و الزيارة من دون أذىً ، لا مجرّد كفّ الأذى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لوضوح عدم كون مجرّد كفّ الأذى من دون مراودة و ارتباط صلة عرفاً و إن قد يتحقّق القطيعة بالأذى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وزن فَعِل و في الأصل اسم ثلاثي مجرّد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به موضع تكوين الولد ، ثمّ اطلق لفظ الرحم على القرابة قبال الأجنبيّ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رَحِم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امرأة رحوم تشتكى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استعير الرحم للقرابة ؛ لكونهم خارجين من رحم واحدة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و رُحْمٌ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رُحْماً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رقّة تقتضي الإحسان إلى المرحوم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ذاكراً عن ربّه أنّه لمّا خلق الرحم قال له أنا الرحمن و أنت الرحِم شققت اسمك من اسمي فمن وصلك وصلته و من قطعك بتَتُّه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 و هم القرابة و يقال على من يجمع بينك و بينه نسب و قيل من عُرِف بنسبه و إن بعد كما رُوي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بنى اميّة بالنسبة إلى أئمّة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بالكسر ككتف بيتُ منبِتِ الولد و وعاؤه و القرابة و أصلها و أسبابها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فسّرت الرحم في سائر معاجم اللغة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بالقرابة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يُفهم من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لفظ رحم على القرابة بلحاظ انتهاء القرابة إلى رحمٍ واحد و كونها أصل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قد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ذيل كلامه فمقصوده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الرحمة بمعنى الرقّة و التلطّف كأنّه اشرب في معنى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صحيح لأنّ انتهاء الأقرباء و ذوي الأرحام إلى رحم واحد</w:t>
      </w:r>
      <w:bookmarkStart w:id="380" w:name="pg950_7706"/>
    </w:p>
    <w:p>
      <w:pPr>
        <w:pStyle w:val="BookText"/>
        <w:rPr/>
      </w:pPr>
      <w:bookmarkEnd w:id="380"/>
      <w:r>
        <w:rPr>
          <w:rFonts w:ascii="Amiri" w:hAnsi="Amiri" w:eastAsia="Amiri" w:cs="Amiri"/>
          <w:color w:val="111111"/>
          <w:sz w:val="28"/>
          <w:sz w:val="28"/>
          <w:szCs w:val="28"/>
          <w:rtl w:val="true"/>
          <w:lang w:bidi="ar-SA"/>
        </w:rPr>
        <w:t>سببٌ للرحمة و الشفقة و الرقّة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ليس معنى ذلك أنّ لفظ الرحم مأخوذ من الرحمة بل هو اسم ثلاثي مجرّد جامد على وزن كَتِفٍ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اللغة</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806167_373438147"/>
      <w:bookmarkStart w:id="382" w:name="_Toc136"/>
      <w:bookmarkEnd w:id="381"/>
      <w:r>
        <w:rPr>
          <w:rtl w:val="true"/>
        </w:rPr>
        <w:t>و أمّا الفقهاء فلهم أقوال في المقام</w:t>
      </w:r>
      <w:r>
        <w:rPr>
          <w:rtl w:val="true"/>
        </w:rPr>
        <w:t>:</w:t>
      </w:r>
      <w:bookmarkEnd w:id="38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المجلسي من أنّها نسبة و اتّصال بين المنتسبين يجمعها رحم واحدة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التعريف يشبه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منه ظاهراً مطلق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 المفيد و الشيخ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القرابة المنتهية إلى آخر الأبوين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أوصى الإنسان بثلث ماله لقرابته و لم يُسَمّ أحداً كان في جميع ذوي النسبة الراجعين إلى آخر أب له و امّ في الإسلام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أوصى بثلث ماله لقرابته و لم يُسمّ أحداً كان ذلك في جميع ذوي النسبة الراجعين إلى آخر أب له و امّ له في الإسلام فيكون ذلك بين الجماعة بالسوية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تبع في ذلك الفتوى لشيخه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لقرابته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لمن يتقرّب إليه إلى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أب و امّ له في الإسلام و معناه الارتقاء إلى أبعد جدّ في الإسلام و إلى فروعه و لا يرتقي إلى آباء الشرك و لا يعطى الكافر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أطايب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للمفيد رحمه الله قول بارتقاء القرابة إلى آخر أب و امّ في الإسلام ، و هو 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نقّحه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به من يتقرّب إليه و لو بأبعد جدّ أو جدّة بشرط كونهما مسلمين ، فالجدّ البعيد و من كان فروعه و إن بَعُدت مرتبته بالنسبة إليه معدودٌ قرابةً إذا كان مسلماً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للشيخ كلام 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أصحابنا من قال إنّه ينصرف إلى آخر أب و امّ له في الإسلام و لم أجد به نصّاً و لا عليه دليلاً مستخرجاً و لا به شاهداً </w:t>
      </w:r>
      <w:r>
        <w:rPr>
          <w:rStyle w:val="FootnoteAnchor"/>
          <w:rtl w:val="true"/>
        </w:rPr>
        <w:footnoteReference w:id="705"/>
      </w:r>
      <w:r>
        <w:rPr>
          <w:rFonts w:ascii="Amiri" w:hAnsi="Amiri" w:eastAsia="Amiri" w:cs="Amiri"/>
          <w:color w:val="111111"/>
          <w:sz w:val="28"/>
          <w:sz w:val="28"/>
          <w:szCs w:val="28"/>
          <w:rtl w:val="true"/>
          <w:lang w:bidi="ar-SA"/>
        </w:rPr>
        <w:t xml:space="preserve">، و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للشيخ قول بانصرافه إلى من يتقرّب إلى آخر أب و امّ له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اعتبر الإسلام لقوله صلى الله عليه و آله قَطَع الإسلامُ أرحام الجاهلية ، و قال لنوح عليه السلام عن 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مستند إلى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دليل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خبر أو عرف ، أمّا الخبر فظاهر ؛ إذ لم يرد فيه شيءٌ بخصوصه إلّا ما ذكرناه من قوله صلى الله عليه و آله و هو مع تسليم سنده غير دالّ على المراد ، لأنّ قطع الإسلام الرحم للجاهلية لا يدلّ على قطع القرابة مطلقاً مع أصناف الكفّار و كذا قطع الأهلية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نوح مع أنّ اللغة و العرف يدلّان على خلاف ذلك ، فإنّ من عرف تقرّبه إلى جدٍّ بعيدٍ جدّاً لا يعدّ قرابة و إن كان الجدّ مسلماً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و القرابة هي خصوص المحارم من الأقرباء أي من يحرم نكاحه ذكراً أو انثى و من ليس بمحرم ليس من الرحم و هذا القول نسب إلى بعض أبناء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بثلثه لقرابته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 أبو حنيفة إلى أنّه يدخل فيه كلُّ ذي رحم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من ليس بمحرم فإنّه لا يدخل فيه و إن كان له رحم مثل بني الأعمام و غيرهم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قصّره بعض العامّة على المحارم الذين يحرم التناكح بينهم إن كانوا ذكوراً و إناثاً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من قبيل يُقدَّر أحدهما ذكراً و الاُخرى انثى فإن حَرُم التناكح فهو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بالإعراض عنه حقيق</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الوارث و هذا منقول عن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بثلثه لقرابته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مالك إلى أنّ هذه الوصيّة للوارث من الأقارب فأمّا من ليس بوارث فإنّه لا يدخل فيها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هي القرابة من جهة الوالد أو الولد و لكن لا يتجاوز عن ولد الأب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قول ابن الجنيد نسب إليه العلّامة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جعل وصيّته لقرابته و ذوي رحمه غير مسمّين كانت لمن تقرّب إليه من جهة ولده أو والديه ، و لا أختار أن يتجاوز بالتفرقة ولد الأب الرابع ؛ لأنّ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لم يتجاوز ذلك في تفرُّقه سهم ذوي القرابة من الخمس </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الرحم مطلق قرابة الإنسان من كلّ واحدٍ من الأب و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فيشمل جميع الأقارب المعروفين بالنسب ، سواءٌ كانوا من المحارم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كانوا من الوُرّاث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لا بدّ من صدق القرابة و النسب عرفاً فلا تشمل الأقرباء البعيدة التي لا تعدّ عرفاً من القرابة و المنسوبين ، و قد اختار هذا القول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إدريس و العلّامة المجلسي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بثلثه لقرابته فمن أصحابنا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يدخل فيه كلُّ من يتقرّب إليه إلى آخر أب و امّ في الإسلام و اختلف الناس في القرابة ، 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بثلثه و قرابته و لأقربائه و لذي رَحِمه فالحكم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تنصرف إلى المعروفين من أقاربه في العرف فيدخل فيه كلّ من يُعرف في العادة أنّه من قرابته سواءٌ كان وارثاً أو غير وارث و هذا قريب يُقوّي في نفسي و ليس لأصحابنا نصٌّ عن الأئمّة عليهم السلام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ثلث مالي لقرابتي و لأقربائي و لذوي رحمي فالحكم في الكلّ واحد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الوصيّة للمعروفين من أقاربه في العرف فيدخل فيه كلّ من يعرف في العادة أنّه من قرابته سواءٌ كان وارثاً أو غير وارث و هو الذي يقوّي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يذكر قول بعض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أقوى لأنّ العرف يشهد به </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أوصى فقال أعطوا ثلث مالي لقرابتي فإنّ الوصيّة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 للمعروفين من أقاربه في العرف فيدخل فيه كلّ من يعرف في العادة إنّه من قرابته سواءٌ كان وارثاً أو غير وارث ؛ لأنّ العرف يشهد بذلك </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العلماء اختلفوا في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يلزم صلتها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و القرابة نسبة و اتّصال بين المنتسبين يجمعها رَحِمٌ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عبارة عن قرابة الرجل من جهة طرفيه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آبائه و إن علوا و أولاده و إن سفلوا و ما يتّصل بالطرفين من الإخوان و الأخوات و أولادهم و الأعمام و العمّات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التي تجب صلتها كلّ رحم بين اثنين لو كان ذكراً لم يتناكحا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يدخل فيه أولاد الأعمام و 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هي عامٌّ في كلّ ذي رحم من ذوي الأرحام المعروفين بالنسب محرّمات أو غير محرّمات و إن بعدوا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أقرب إلى الصواب بشرط أن يكون في العرف من الأقارب و إلّا فجميع الناس يجمعهم آدم حوّاء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نسب الشهيد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الأكثر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اختلف الأصحاب في أنّ القرابة مَن هُم ؟ لعدم نصّ وارد في تحقيقه فالأكثر أحالوه على العرف و هم المعروفون بنسبهم عادةً ، سواء في ذلك الوارث و غيره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هو مقتضى التحقيق حيث يساعده اللغة و العرف و ليس للفظ الرحم حقيقة شرعية لعدم ورود تحديد خاصّ له من الشارع في الكتاب و السنّة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أنّه مقتضى إطلاق صحيحة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روى الشيخ بإسناده عن أحمد بن محمّد بن عيسى، عن أحمد بن محمّد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83" w:name="pg950_7716"/>
    </w:p>
    <w:p>
      <w:pPr>
        <w:pStyle w:val="BookText"/>
        <w:rPr/>
      </w:pPr>
      <w:bookmarkEnd w:id="383"/>
      <w:r>
        <w:rPr>
          <w:rFonts w:ascii="Amiri" w:hAnsi="Amiri" w:eastAsia="Amiri" w:cs="Amiri"/>
          <w:color w:val="111111"/>
          <w:sz w:val="28"/>
          <w:sz w:val="28"/>
          <w:szCs w:val="28"/>
          <w:rtl w:val="true"/>
          <w:lang w:bidi="ar-SA"/>
        </w:rPr>
        <w:t>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بخطّ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أوصى لقرابته بألف درهم و له قرابةٌ من قبل أبيه و امّه ما حدّ القرابة يعطي من كان بينه و بينه قرابة أوّلها حدٌّ ينتهي إليه فرأيك فَدَتْك نفسي ، 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يُسمّ أعطاها قرابته</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المزبور مثله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أهل قرابته</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806169_373438147"/>
      <w:bookmarkStart w:id="385" w:name="_Toc137"/>
      <w:bookmarkEnd w:id="384"/>
      <w:r>
        <w:rPr>
          <w:rtl w:val="true"/>
        </w:rPr>
        <w:t>الاستدلال على وجوب صلة الرحم و حرمة قطيعتها</w:t>
      </w:r>
      <w:bookmarkEnd w:id="385"/>
    </w:p>
    <w:p>
      <w:pPr>
        <w:pStyle w:val="Heading4"/>
        <w:numPr>
          <w:ilvl w:val="3"/>
          <w:numId w:val="1"/>
        </w:numPr>
        <w:rPr/>
      </w:pPr>
      <w:bookmarkStart w:id="386" w:name="__RefHeading___Toc806171_373438147"/>
      <w:bookmarkStart w:id="387" w:name="_Toc138"/>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لا إشكال في وجوب صلة الرحم و حرمة قطيعتها في الجملة بعد ما أثبتنا كون قطيعة الرحم من الكبائر ، و لكن ينبغي التعرّض لما دلّ من النصوص على ذلك و بيان بعض نكاتها، حيث لا يخلو من فوائد فقهية و أخلاقية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النصوص المستدلّ بها في المقام كثيرةٌ ، و لكنّنا نتعرّض لما تمّ سنداً و دلالةً لما فيه من الغِنى عن التمسّك بغيره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حرمة قطيعة الرحم فلا ريب فيها بعد ما ثبت كونها من الكبائر بالكتاب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 وجوبها في الجملة و لو بمرتبةٍ يوجب تركها قطع الرحم فلا إشكال في حرمته لوضوح كفاية دليل حرمة القطيعة على وجوبها بهذه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عدّة نصوص معتبرة و غيرها بالخصوص على وجوب صلة الرحم بأقلّ مراتبها ، مثل ما رواه الكليني بسنده عن أبي بصير عن أبي عبد اللّه عليه السلام ،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 لو بالتسليم ،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تَسائَلُونَ بِهِ وَ الْأَرْحامَ إِنَّ اللّهَ كانَ عَلَيْكُمْ رَقِيباً</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سند هذه الرواية من الإشكال بلحاظ وقوع الحسن بن راشد في طريقه فإنّه كوفي مولى بني العبّاس نظراً إلى معاصرته مع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عُدّ من أصحابه عليه السلام ، و يشمله تضعيف ابن الغضائري ، و إنّه غير الحسن بن راشد الثقة ؛ لأنّه من أصحاب الإمام الهادي عليه السلام و بغدادي من آل مهلب ، و قد بحثنا عن حال المسمّى بالحسن بن راشد مفصّلاً في كتاب الخمس، فراجع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نظيره خبر موسى بن إسماعيل قال حدّثنا أبي ، عن أبيه ، عن جدّه جعفر بن محمّد ، 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بالدنيا بالسلام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عنه صلى الله عليه و آله بطريق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في الدنيا و لو بالسلام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خبر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صاحب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قاطع رحم و لو بسلامٍ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النصوص صحيحة أحمد بن محمّد بن أبي نصر البزنطي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رحمك و لو بشربةٍ من ماءٍ و أفضل ما توصَل به الرحم كفّ الأذى عنها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ما يشرب من الماء مرّة و تطلق على المرّة من فعل الشرب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الأنسب بالسياق في المقام هو المعنى الثاني ، و إن يصحّ إرادة المعنى الأوّل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بيان أقلّ ما يتحقّق به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المتيقّن من مدلول هذه النصوص الثلاثة و ما شابهها وجوب صلة الرحم بأقلّ مراتبها و مصاديقها العرفية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وجوب صلة الرحم مطلقاً حتّى بمراتبها العالية فقد دلّ عليه بعض النصوص بإطلاقه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أرحام الناس إنّ اللّه عزّ و جلّ أمر بصلتها و عظّمها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أنّه جعلها منه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محمّد بن أبي عمير، عن جميل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إنّ اللّه أمر بصلتها و عظّمها ، أ لا ترى أنّه جعلها معه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الطائفة ما رواه الصدوق بأسانيده عن علي بن الحسن بن فضّال في الخطبة المعروفة في فضل شهر رمضان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أرحامكم</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بلحاظ محمّد بن إبراهيم بن إسحاق حسنة و بلحاظ علي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فضّال موثّقة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أيّ حال لا إشكال في اعتبار سندها ، و لا سيّما بلحاظ عدّة من الرواة الواقعة في عَرض محمّد بن إبراهيم بطريق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دلالة فهيئة الأمر ظاهرة في الوجوب و لا يمنعه السياق نظراً إلى ورود الأوامر فيها بعدّة من الواجبات فلا تنحصر الأوامر الواردة فيها بالمستحبّات لكي تكون قرينة 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معتبرة طلحة بن زيد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خثعم جاء إلى رسول اللّه صلى الله عليه و آله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الإسلام ؟ قال صلى الله عليه و آله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باللّه ، قال ثمّ ما 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 قال ثمّ ما ذا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قد سبق وجه اعتبار سندها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دلالتها على المطلوب بلحاظ السياق حيث جعلت صلة الرحم بعد الإيمان باللّه من أهمّ الفرائض ، حتّى الأمر بالمعروف و النهي عن المنكر اللذين جعلا فريضة عظيمة بها تُقام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الزبيري عن أبي عبد اللّه عليه السلام في حديث طويل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الإيمان على جوارح 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على اليدين أن لا يُبْطَش بهما إلّا ما حرّم اللّه و أن يبطش بهما إلى ما أمر اللّه به و فرض عليهما من الصدقة وصلة الرحم</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ابن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أمير المؤمنين عليه السلام في حديث</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 و إن قطعوكم</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هاتان الروايتان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الاُولى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دلالتهما على وجوب صلة الرحم بمراتبها و 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 بثلاثة مقرون بها ثلاثة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بالصلاة و الزكاة ، فمن صلّى و لم يُزَكِّ لم تُقبل منه صلاته و أمر بالشكر له و للوالدين ، فمن لم يشكر والديه لم يشكر اللّه و أمر باتّقاء اللّه وصلة الرحم فمن لم يصل رحمه لم يتّق اللّه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الأمر بالصلة في هذه النصوص قد دلّ بظاهره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بمادّته أو بهيئته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مقتضى إطلاق الهيئة وجوبها مطلقاً حتّى بمراتبها العالية ، سواء تحقّقت بمراتبها الدانية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مقتضى الجمع بين هذه الطائفة و بين ما دلّ على جواز الاكتفاء بأقلّ ما تصدُق عليه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كالسلام أو شربة من ماء كما ذكر في النصوص بعنوان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الوجوب بصرف الوجود ، و حيث إنّه لا حقيقة شرعية لصلة الرحم ؛ فأيّ فعل تحقّقت به صلة الرحم عرفاً يُمتثل به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تحمل النصوص المطلقة على الاستحباب في غير أدنى المراتب من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 ذلك ترتّب كثير ممّا وُعد به في نصوص المقام من الأجر و الثواب و الفوائد و الآثار الثمينة على المراتب العالية المستحبّة من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يترتّب ما وُعد من العذاب و اللعن و عدم طعم ريح الجنّة على ترك الصلة بأقلّ مراتبها الموجبة لقطع الرحم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ليس لترك الصلة حرمة غير حرمة القطيعة، بل المقصود من حرمة قطع الرحم هو حرمة ترك الصلة و لو بأقلّ مراتبها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اتّضح بذلك أنّ صرف عنان الكلام إلى استفادة حرمة القطيعة من اقتضاء الأمر بالصلة النهي عن ضدّه العامّ أشبه بالأكل من القفا ؛ إذ حرمة القطيعة قد صرّح بها في النصوص المتواترة فلا حاجة لإثبات حرمته إلى التشبّث بذلك ، كما أنّ توجيه وجوب الصلة بأقلّ مراتبها الموجب تركها للقطيعة باقتضاء النهي عن القطيعة الأمر بضدّه العامّ لا يخفى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ممّا يشهد على ما قلنا في الجمع بين نصوص المقام كلام الشهيد الأوّل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الصلة واجبة أو مستحبّة ؟ 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تنقسم إلى واجب و هو ما يخرج به عن القطيعة ؛ فإنّ قطيعة الرحم معصية بل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الكبائر و المستحبّ ما زاد على ذلك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الصلة التي يخرج بها عن القطيعة ؟ و 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المرجع إلى العرف ؛ لأنّه ليس له حقيقة شرعية و لا لغوية و هو يختلف باختلاف العادات و بُعد المنازل و قربها</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ينافيه كلام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لا ريب في حسن صلة الأرحام و لزومها في الجملة و لها درجات متفاوتة بعضها فوق بعض ، و أدناها الكلام و السلام و ترك المهاجرة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يختلف ذلك أيضاً باختلاف القدرة عليها و الحاجة إليها ، فمن الصلة ما يجب و منها ما يستحبّ ، و الفرق بينهما مشكل ، و الاحتياط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وصل بعض الصلة و لم يبلغ أقصاها ، و من قصّر عن بعض ممّا ينبغي أو عمّا يقدر عليه ، هل هو واصل أو قاطع ؟ فيه 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88" w:name="pg950_7722"/>
    </w:p>
    <w:p>
      <w:pPr>
        <w:pStyle w:val="BookText"/>
        <w:rPr/>
      </w:pPr>
      <w:bookmarkEnd w:id="388"/>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 بين المراتب الواجبة و المستحبّة في غاية الإشكال و اللّه أعلم بحقيقة الحال و الاحتياط طريقة النجاة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المنافاة بينهما ما أشرنا إليه في معنى الصلة أنّها لمّا كانت حقيقة عرفية فيتّبع نظر أهل العرف في صدقها و ذلك يختلف باختلاف العادات و الرسوم و قرب المكان و بُعدها و كذا قرب الرحم و بُعدها من حيث القرابة و بحسب شدّة احتياجها و فقرها ، و كلّ ما إذا شككنا في تحقّق الصلة في مورد فمقتضى القاعدة الاشتغال و ذلك لاشتغال الذمّة يقيناً بوجوب الصلة و لا بدّ من الفراغ عنه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فيجب صلة الرحم بكيفية يحصل اليقين بفراغ الذمّة ، و ذلك بفعل ما يُطمأنّ بصدق عنوان الصلة عليه في نظر أهل العرف</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06173_373438147"/>
      <w:bookmarkStart w:id="390" w:name="_Toc139"/>
      <w:bookmarkEnd w:id="389"/>
      <w:r>
        <w:rPr>
          <w:rtl w:val="true"/>
        </w:rPr>
        <w:t>ينبغي التنبيه على امور</w:t>
      </w:r>
      <w:r>
        <w:rPr>
          <w:rtl w:val="true"/>
        </w:rPr>
        <w:t>:</w:t>
      </w:r>
      <w:bookmarkEnd w:id="3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معنى لكون كلّ من الأمر بالصلة و النهي عن القطيعة نفسياً بعد البناء على عدم كون القطيعة شيئاً غير ترك الصلة ، لوضوح عدم كون النهي عن القطيعة حينئذٍ إلّا لأجل التوصّل به إلى الإتيان بالصلة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وجود المفسدة الشديدة في 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فقدان مصلحة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يكفي لكون النهي عنها نفسياً ، نظراً إلى كون تلك المفسدة من آثار ترك الصلة بالمآل و تنتفي كلّها بفعل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فالنهي عن القطيعة غيري و فائدته التأكيد في البعث إلى الصلة و زيادة التأثير في انبعاث المكلّفين ، فلا يكون لغواً بعد الأمر بالصلة كما قد يتوهّم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يكشف التشديد في النهي و التوعيد بالعذاب على القطيعة عن تأكّد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الصلة و تغليظ حرمة القطيعة من دون ترتّب عقابين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قطيعة الرحم شيئاً غير ترك الصلة رأساً حتّى بأقلّ مراتبها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يقال في توجيه كون القطيعة أمراً وجودياً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الرحمية اتّصال طبيعي بين الأرحام عرفاً كالحبل و أنّ قطع الرحم كقطع الحبل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تشبيهاً للمعقول بالمحسوس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بوجيه ؛ حيث لا ينسبق إلى أذهان أهل العرف من قطع الرحم إلّا ترك الصلة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بأقلّ مراتبها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المقصود من الهجران و الفصل و التباعد ، كما يعلم ذلك من تعابير أهل اللغة في تعريف قطيعة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النهي عن القطيعة و تحريمها في الحقيقة إلّا النهي عن ترك الصلة و تحريمه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قطيعة الرحم عبارة اخرى عن ترك صلة الرحم هجران الرحم و التباعد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قطع كلّ شيء بحسبه ، فإذا اسند إلى الأرحام يكون بمعنى ترك صلتهم و هجرانهم عرفاً ، و لا يكون ترك الصلة و الهجران أمراً عدمياً محضاً ، بل هو أمر إرادي من أفعال النفس و يعاقب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فسّر الفاعل المختار بالقادر على كلّ من الفعل و الترك ، فلو كان الترك أمراً عدمياً محضاً لم يعقل تعلّق القدرة به و العقاب عليه ، و لذا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كفر</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بناءً على ما قلنا من كون قطيعة الرحم في نظر أهل العرف بمعنى ترك الصلة رأساً حتّى بأقلّ مراتبها لا يلزم محذور حمل النصوص الآمرة بالصلة على الاستحباب و لا غيره من المحاذير ممّا لا ينبغي التفوُّه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أيّ واجب مهمّ في نظر الشارع يكون تركه أيضاً ذا خطر عظيم بحسب درجة أهمّية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1" w:name="pg950_7724"/>
    </w:p>
    <w:p>
      <w:pPr>
        <w:pStyle w:val="BookText"/>
        <w:rPr/>
      </w:pPr>
      <w:bookmarkEnd w:id="391"/>
      <w:r>
        <w:rPr>
          <w:rFonts w:ascii="Amiri" w:hAnsi="Amiri" w:eastAsia="Amiri" w:cs="Amiri"/>
          <w:color w:val="111111"/>
          <w:sz w:val="28"/>
          <w:sz w:val="28"/>
          <w:szCs w:val="28"/>
          <w:rtl w:val="true"/>
          <w:lang w:bidi="ar-SA"/>
        </w:rPr>
        <w:t>الإتيان به كما في الصلاة و الجهاد و الصوم و الأمر بالمعروف و النهي عن المنكر و غير ذلك من الفرائض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فالنصوص الدالّة على كون قطيعة الرحم من الكبائر كاشفة عن أهمّية صلة الرحم عند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على ذلك عدّ ترك الصلاة و سائر ما فرضه اللّه في الكتاب من الكبائر ، كما في صحيح عبد العظيم الحسني عن الصادق عليه السلام في عدّ الكبائر من كتاب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الصلاة متعمّداً أو شيئاً ممّا فرض اللّه عزّ و جلّ لأنّ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الصلاة متعمّداً فقد بَرِئ من ذمّة اللّه و ذمّة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نقض العهد و قطيعة الرحم</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أنّهما في الحقيقة ترك فريضتي الوفاء بالعهد وصلة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 نقض العهد ليس شيئاً غير ترك الوفاء في نظر أهل العرف فكذلك قطيعة الرحم ليست شيئاً غير ترك الصلة في أنظارهم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806175_373438147"/>
      <w:bookmarkStart w:id="393" w:name="_Toc140"/>
      <w:bookmarkEnd w:id="392"/>
      <w:r>
        <w:rPr>
          <w:rtl w:val="true"/>
        </w:rPr>
        <w:t>حكم صلة الأرحام الكافرين و قطيعتهم</w:t>
      </w:r>
      <w:bookmarkEnd w:id="39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صلة الأرحام الكافرين و قطيعتهم مقتضى عموم النصوص الواردة في المقام و إطلاقها وجوب صلة جميع الأرحام و حرمة قطيعة جنس الرحم ، فاسقاً كان أو مخالفاً أو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أرحامكم</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على جميع الأرحام بأنواعهم و أقسامهم بالوضع ؛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الجمع فإذا دخلت عليه هيئة الأمر تدلّ على الشمول المجموعي ، و كذا الرحم في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يدلّ على الشمول الاستغراقي بالوضع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ينبغي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كلّ واحدٍ من الكافر و الفاسق و المخالف على حدة نظراً إلى ما ورد من الآيات و الروايات في كلّ واحد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الكافر فمقتضى التحقيق التفصيل بين الكافر الحربي و بين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الحربي فلا إشكال في عدم جواز صلته و إظهار المحبّة و إلقاء المودّة إليه بأيّ وجهٍ ، و لو كان أباً أو ابناً أو 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النهي عن ذلك و تحريمه في صريح الكتاب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الموادّة و إلقاء المودّة بمعنى إظهار المودّة و الإحسان و إنّ الصلة من مصاديق ذلك حسب ارتكاز العرف و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 الثلاث ظاهرة في تحريم الموادّة و المراودة مع الكفّار الحربي و ذلك بقرينة التعبير عنهم بمن حادّ اللّه و رسوله و عدوّهما و بُدُوّ العداوة و البغضاء بينهم و بين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آيات على تحريم تولّي مطلق الكفّار ،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الْيَهُودَ وَ النَّصارى أَوْلِياءَ بَعْضُهُمْ أَوْلِياءُ</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وَ مَنْ يَتَوَلَّهُمْ مِنْكُمْ فَإِنَّهُ مِنْهُمْ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يَتَّخِذُونَ الْكافِرِينَ أَوْلِياءَ مِنْ دُونِ الْمُؤْمِنِينَ أَ يَبْتَغُونَ عِنْدَهُمُ الْعِزَّةَ فَإِنَّ الْعِزَّةَ لِلّهِ جَمِيعاً</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اتّخاذ الكفّار أولياء يتوقّف على إظهار المحبّة لهم و إلقاء المودّة المنهية في الآية ، بل امر في بعض الآيات بإظهار التبرّي و هذه التعابير لا تبقى أيّ شكّ في الدلالة على تحريم صلة الكفّار بل وجوب قطيعتهم و لكن تحمل على الحربي بقرينة بعض الآيات و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دلّت على ذلك السنّة القطعية و نكتفي هنا بذكر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 ، عن أبي جعفر ، عن آبائه ، عن علي عليهم السلام قال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يؤاخيَنَّ كافراً و لا يخالطن فاجراً و من آخى كافراً أو خالط فاجراً كان فاجراً كافراً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يؤاخين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يتّخذونه 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الطائفة النصوص الناهية عن السلام على اليهود و النصارى و غيرهما من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موثّقة مسعدة بن صدقة ، عن جعفر بن محمّد ، 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تسلّموا على اليهود و النصارى و لا على المجوس و لا على عَبَدة الأوثان و لا على شرّاب الخمر و لا على صاحب الشطرنج و النرد و لا على المخنّث و لا على الشاعر الذي يقذف المحصنات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الفاسق المعلن بفسقه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كان على صفة النساء أي المتشبّه بهنّ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حسنة السكوني ، عن جعفر بن محمّد ،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لا يسلّم عليهم ، اليهودي و النصراني ، و الرجل على غائطه و على موائد الخمر و على الشاعر الذي يقذف المحصنات و على المتفكّهين بسبّ الاُمّهات</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حسنة أو معتبرة بلحاظ بنان بن محمّد بن عيسى أخي أحمد بن محمّد بن عيسى فإنّه لم يرد فيه توثيق خاصّ إلّا أنّه مشمول للتوثيق العامّ من ابن قولويه حيث وقع في 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لم يستثنه ابن الوليد من رجال نوادر أحمد بن محمّد بن عيسى و هذا كاشف عن اعتماد الأصحاب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رواه أصبغ بن نباتة عن علي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لا ينبغي أن يسلّم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 و أصحاب النرد و الشطرنج و</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النهي في هذه النصوص و إن كان ظاهراً في الحرمة إلّا أنّ المشهور بين الفقهاء إرادة الكراهة منه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على ذلك ذكر بعض أهل الفسق من المسلمين في جنب أهل الذمّة مع القطع بإرادة الكراهة فيهم ؛ ضرورة عدم حرمة التسليم إلى فسّاق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ما دلّ على معاملة المسلمين مع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الطائفة ما دلّ على النهي عن الابتداء بالسلام على أهل الكتاب و المشركين و عن التفوّه بالسلام في جواب سلامهم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موثّق غياث بن إبراهيم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تبدءوا أهل الكتاب بالتسليم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سلّموا عليكم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عليك اليهودي و النصراني و المشرك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في الردّ على اليهود و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الوجه في الاكتفاء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فلعلّه من أسماء اللّه ، كما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صرّح به في آخر سورة الحشر فيتفوّه به بهذا القصد ، مع عدم فرض تخاطب في الحديث لعدم 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اليهودي و النصراني و المشرك إذا سلّموا على الرجل و هو جالس كيف ينبغي عن يردّ عليهم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أبي البختري ، عن جعفر بن محمّد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تبدءوا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سلّموا عليكم فقولوا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 و لا تصافحوهم و لا تُكِنّوهم إلّا أن تضطرّوا إلى ذلك</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تخلوا إليهم و لا تكونوا معهم في الخلوات و لا تقولوا لهم أسراركم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النصوص دلّت بظاهر صيغة النهي على حرمة الابتداء بالتسليم على 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التفوُّه بالسلام في جواب سلامهم ، و أمّا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من جهة أنّهم كانوا قد يسلّمون المسلمين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بمعنى الموت ، كما في صحيح زرارة و غيره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حمل هاتين الطائفتين على غير الأرحام من اليهود و النصارى و سائر أصناف أهل الكتاب و المشركين ، و هي بخلاف الآيات الناهية عن الموادّة مع الكافر الحربي، حيث صرّح فيها بالأرحام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كانُوا آباءَهُمْ أَوْ أَبْناءَهُمْ أَوْ إِخْوانَهُمْ أَوْ عَشِيرَتَهُمْ</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غير الحربي من الكفّار فيشملهم عمومات وجوب الصلة و حرمة 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الآيات المزبورة فبعضها ظاهر في خصوص الحربي لدلالة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المحادّة مع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العداوة و البغضاء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الاُخرى مخصّص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استدلّ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للتفصيل بين كافر الحربي و غيره في جواز الوصيّة إليه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 أنّ الصلة من مصاديق البرّ بالرحم عرفاً ، كما أنّها من القسط و العدل حيث يعدّ قطع الرحم نوعاً من الظلم عند 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يرفع اليد عن مطلقات نهي الموادّة مع مطلق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ذلك يُحمل ما دلّ من النصوص على جواز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دلّ من النصوص على جواز الوصيّة إلى الكافر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خديجة عن أبي عبد اللّه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 و للمسلم أن يرث الكافر إلّا أن يكون المسلم قد أوصى للكافر بشيء</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 محمّد بن مسلم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رجل أوصى بماله في سبيل اللّه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بمن أوصى له ، و إن كان يهودياً أو نصرانياً ،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يعلم من استشهاد الإمام بالآية أنّ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لِلْوالِدَيْنِ وَ الْأَقْرَبِينَ</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9:409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الزكاة ، أبواب الصدقة ،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يشمل الأرحام من الكفّار ، و غير ذلك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الطائفة إمّا أن تُحمل على غير الحربي أو على ما إذا لم تكن الوصيّة بداعي البرّ و الموادّة ، بل لأجل رفع الفتنة و رعاية مصلحةٍ عقلائية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بحثنا عن ذلك مفصّلاً في كتاب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في المقام قد يستفاد من بعض النصوص عدم جواز البرّ و التصدّق إلى أهل الذمّة في غير صورة الاضطرار مثل ما رواه المصادف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فيما بين مكّة و مدينة فمررنا على رجل في أصل شجرة و قد ألقى بنفسه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 بنا إلى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أن يكون قد أصابه عطشٌ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رجل من القراشين طويل الشعر ، فسأله أ عطشان أنت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يا مصادف فاسقه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 سقيته ، ثمّ ركبت فسرنا ،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نصراني ، أ فتُصدِّق على نصراني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كانوا في مثل هذه الحال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 هذا الخبر على عدم جواز الإحسان و الصلة و البرّ إلى النصراني في غير حال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في غير مورد الرحم المشمول لعمومات صلة 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جواز التصدّق و الإحسان إلى أهل الذمّة من الكفّار حسنة إسحاق بن عمّار عن جعفر الصادق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يذبح نسككم إلّا أهل ملّتكم و لا تصدّقوا بشيء من نُسُكِكم إلّا على المسلمين و تصدّقوا بما سواه غير الزكاة على أهل الذمّة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يشهد على جواز الصلة بغير أهل الحرب صحيح سدير الصيرفي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سائلاً لا أعرفه مسلماً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أعط من لا تعرفه بولاية و لا عداوة للحقّ ،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تُطعِم من نصب بشيء من الحقّ أو دعا إلى شيء من الباطل</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فالمتيقّن ممّن نصب العداوة للحقّ هو الكافر الحربي و إن يشمل الناصبي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يرفع اليد عنه لما ورد من الدليل على جواز صلة الرحم الناصبية كما سيأتي بيانه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أظهر ما يدلّ على جواز صلة الكفّار ما دلّ من النصوص على جواز المؤاكلة مع الكفّار و المجالسة معهم إذا لم تسر النجاسة منهم إلى أبدان المؤمنين و طعامهم ، مثل صحيح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مؤاكلة اليهودي و النصراني و المجوسي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طعامك و توضَّأ فلا بأس</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الكاهلي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قوم مسلمين يأكلون حضرهم مجوسي أ يدعونه إلى طعامهم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فلا اؤاكل المجوسي و أكره أن احرّم عليكم شيئاً تصنعونه في بلادكم</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بهذا العنوان </w:t>
      </w:r>
      <w:r>
        <w:rPr>
          <w:rStyle w:val="FootnoteAnchor"/>
          <w:rtl w:val="true"/>
        </w:rPr>
        <w:footnoteReference w:id="767"/>
      </w:r>
      <w:r>
        <w:rPr>
          <w:rFonts w:ascii="Amiri" w:hAnsi="Amiri" w:eastAsia="Amiri" w:cs="Amiri"/>
          <w:color w:val="111111"/>
          <w:sz w:val="28"/>
          <w:sz w:val="28"/>
          <w:szCs w:val="28"/>
          <w:rtl w:val="true"/>
          <w:lang w:bidi="ar-SA"/>
        </w:rPr>
        <w:t>، بل في صحيح إسماعيل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طعام أهل الكتاب ،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سكت هنيئةً ، 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سكت هنيئةً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تأكله و لا تتركه تقول إنّه حرام و لكن تتركه تتنزّه عنه إنّ في آنيتهم الخمر و لحم الخنزير</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كالصريح في عدم حرمة المؤاكلة مع الكفّار من جهة المجالسة معهم و إنّما يجب التنزّه و التجنّب عن التلوّث بنجاستهم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الصحيحة قرينة على حمل النصوص الناهية عن مؤاكلة الكفّار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من أظهر مصاديق الصلة هو المؤاكلة و المجالسة فإذا ارتفع حرمة ذلك فلا مانع من شمول إطلاقات وجوب الصلة و حرمة القطيعة للأرحام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يستدلّ لعدم شمول عمومات الصلة و حرمة القطيعة للكافر من الرحم بأنّ الكفر من أعظم مصاديق الفسق و لمّا كان هو متجاهراً في كفره فيشمله ما دلّ من النصوص على استثناء المعلن بالفسق من عمومات وجوب الصلة و حرمة 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من المعلن بالفسق في نصوص المقام هو المسلم الفاسق المتجاهر بفسقه لعدم مبالاته و اعتنائه بالدين و أنّ فيه خصوصية لا توجد في الكافر و هو أنّه لمّا كان في زمرة المسلمين و يخالطهم و يعاشرهم في مجالسهم و مجامعهم يسري فسقه إلى سائر المسلمين و يوجب نشر الفسق و الفجور و الفساد بينهم ، فهو مادّة الفساد بل هو كالغدّة السرطانية المهلكة التي يجب قلعها و قطع سراية فسادها بين مجتمع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الكافر حيث لا اعتقاد للمؤمنين به و لا بمذهبه و ديدنه و مسلكه لكي يتأثّروا من أفعاله فهو ما دام لم يكن بصدد هدم معالم الدين و توهين مقدّسات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94" w:name="pg950_7734"/>
    </w:p>
    <w:p>
      <w:pPr>
        <w:pStyle w:val="BookText"/>
        <w:rPr/>
      </w:pPr>
      <w:bookmarkEnd w:id="394"/>
      <w:r>
        <w:rPr>
          <w:rFonts w:ascii="Amiri" w:hAnsi="Amiri" w:eastAsia="Amiri" w:cs="Amiri"/>
          <w:color w:val="111111"/>
          <w:sz w:val="28"/>
          <w:sz w:val="28"/>
          <w:szCs w:val="28"/>
          <w:rtl w:val="true"/>
          <w:lang w:bidi="ar-SA"/>
        </w:rPr>
        <w:t>الشريعة لا يكون في حكم المعلن بالفسق و لا المبدع من جهة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بصدد ذلك يدخل في حكم الكافر الحربي الخارج عن إطلاقات وجوب الصلة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فقياس الكافر غير الحربي بالفاسق المعلن بالفسق أو بأهل البِدَع من المسلمين في المقام قياس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كلّه في غير الوالدين و أمّا الوالدين فيحتمل خروجهما عن مطلقات منع صلة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الحربي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بناءً على شموله للكافر الحربي بقرينة المجاهدة على شرك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لا يبعد حمل هذه الآية على غير الحربي لما سبق من القرائن و لتحريم الموادّة مع من حادّ اللّه و رسوله و إن كان أباً أو ابناً في صريح 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06177_373438147"/>
      <w:bookmarkStart w:id="396" w:name="_Toc141"/>
      <w:bookmarkEnd w:id="395"/>
      <w:r>
        <w:rPr>
          <w:rtl w:val="true"/>
        </w:rPr>
        <w:t>حكم صلة أهل البِدَع من الرحم</w:t>
      </w:r>
      <w:bookmarkEnd w:id="396"/>
    </w:p>
    <w:p>
      <w:pPr>
        <w:pStyle w:val="BookText"/>
        <w:rPr/>
      </w:pPr>
      <w:r>
        <w:rPr>
          <w:rFonts w:ascii="Amiri" w:hAnsi="Amiri" w:eastAsia="Amiri" w:cs="Amiri"/>
          <w:color w:val="111111"/>
          <w:sz w:val="28"/>
          <w:sz w:val="28"/>
          <w:szCs w:val="28"/>
          <w:rtl w:val="true"/>
          <w:lang w:bidi="ar-SA"/>
        </w:rPr>
        <w:t>و أمّا أهل البدع فقد دلّت الصحيح المزبور على منع صلتهم بإيتاء المال و الإطعام حيث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تطعم من نصب بشيء من الحقّ أو دعى إلى الباطل</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منع الصلة بل لزوم قطيعة أهل البدع عدّة نصوص اخرى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صحيح داود بن سرحان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البراءة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الإكثار من سبّهم و هو ترك صلتهم و قطعها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ورد في بعض النصوص المعتبرة النهي عن مجالستهم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عمر بن يزيد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 لا تجالسوهم فصيروا عند الناس كواحدٍ منهم ،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ما رواه الصدوق بإسناده عن أمير المؤمنين عليه السلام و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صاحب بدعة فوقّره فقد سعى في هدم الإسلام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دلّ بعض النصوص المعتبرة على النهي عن ذلك في خصوص الأرحام ، كما في صحيحة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رأيتك عند عبد الرحمن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خالي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يقول في اللّه قولاً عظيماً يصف اللّه و لا يوصف فإمّا جلست معه و تركتنا ؟ و إمّا جلستَ معنا و تركته</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 المقصود توصيف اللّه بما تعالى شأنه عنه كالتجسّم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الصحيحة قرينة على تعميم منع مجالسة أهل البدع إلى الأرحام منهم ، بل و لو لا هذه الصحيحة ليفهم هذا التعميم بلحاظ ما ورد فيها من شدّة النهي و المنع عن مجالستهم و الأمر ببهتانهم و الوقيعة فيهم ، فإنّ عموم هذه التعابير الأكيدة الشديدة آبية عن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لا مناص من رفع اليد عن إطلاق هذه النصوص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97" w:name="pg950_7736"/>
    </w:p>
    <w:p>
      <w:pPr>
        <w:pStyle w:val="BookText"/>
        <w:rPr/>
      </w:pPr>
      <w:bookmarkEnd w:id="397"/>
      <w:r>
        <w:rPr>
          <w:rFonts w:ascii="Amiri" w:hAnsi="Amiri" w:eastAsia="Amiri" w:cs="Amiri"/>
          <w:color w:val="111111"/>
          <w:sz w:val="28"/>
          <w:sz w:val="28"/>
          <w:szCs w:val="28"/>
          <w:rtl w:val="true"/>
          <w:lang w:bidi="ar-SA"/>
        </w:rPr>
        <w:t>في خصوص الوالدين و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 عَلى أَنْ تُشْرِكَ بِي ما لَيْسَ لَكَ بِهِ عِلْمٌ فَلا تُطِعْهُما وَ صاحِبْهُما فِي الدُّنْيا مَعْرُوفاً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يدلّ بظاهره على وجوب مصاحبة الوالدين بالمعروف و إن دعيا إلى الشرك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يخفى أنّ هذا الحكم ثابت ما دام لم يحتمل ضلالة بمصاحبتهما و إلّا لا ريب في وجوب ترك المصاحبة بحكم العقل ؛ فإنّه أولى بالاحتياط عقلاً من احتمال هلاك الجسم</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806179_373438147"/>
      <w:bookmarkStart w:id="399" w:name="_Toc142"/>
      <w:bookmarkEnd w:id="398"/>
      <w:r>
        <w:rPr>
          <w:rtl w:val="true"/>
        </w:rPr>
        <w:t>صلة الأرحام المخالفين و قطيعتهم</w:t>
      </w:r>
      <w:bookmarkEnd w:id="39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المخالف فهو على قسمين؛ناصب و غير 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غير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وجوب صلة الأرحام من المخالفين غير الناصبين و حرمة قطيعتهم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شمول إطلاقات وجوب صلة الأرحام و حرمة قطيعتهم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ذلك بالخصوص عدّة نصوص ، مثل موثّقة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يصرم ذوي قرابته ممّن لا يعرف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له أن يصرمه</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معتبرة المعلّى بن خنيس عن أبي عبد اللّه عليه السلام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خرج و معه جِراب من خُبز فأتينا ظلّة بني ساعدة ، فإذاً نحن بقوم نيام فجعل يدسُّ الرغيف و الرغيفين حتّى أتى على آخرهم ، ثمّ انصرفنا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يعرف هؤلاء الحقّ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عرفوه لواسَيْناهم بالدقّة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الدقَّة هي الملح</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عبّرنا عنها بالمعتبرة بلحاظ وقوع سعدان بن مسلم و المعلّى بن خنيس</w:t>
      </w:r>
    </w:p>
    <w:p>
      <w:pPr>
        <w:pStyle w:val="BookText"/>
        <w:rPr/>
      </w:pPr>
      <w:r>
        <w:rPr>
          <w:rFonts w:ascii="Amiri" w:hAnsi="Amiri" w:eastAsia="Amiri" w:cs="Amiri"/>
          <w:color w:val="111111"/>
          <w:sz w:val="28"/>
          <w:sz w:val="28"/>
          <w:szCs w:val="28"/>
          <w:rtl w:val="true"/>
          <w:lang w:bidi="ar-SA"/>
        </w:rPr>
        <w:t>في طريقها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الأقوى اعتبار روايتهما ، لأنّ الأوّل صاحب أصل و من المعاريف مع عدم ورود أيّ قدح أو ذمّ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له توثيق بل تجليل و مدح كثير ، فلذا يحمل ما ورد في ذمّه على التقيّة و ما قيل في تضعيفه على توهّم الغلوّ في حقّه ، كما في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و أنا أسمع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 قرابتي من زكاة مالي و هم لا يعرفونك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الزكاة إلّا مسلماً و أعطهم من 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ترون أنّ ما في المال الزكاة وحدها ؟ ما فرض اللّه في المال من غير الزكاة أكثر تعطي منه القرابة و المعترض لك ممّن يسألك فتعطيه ما لم تعرفه بالنصب ، فإذا عرفته بالنصب فلا تعط إلّا أن تخاف لسانه فتشتري دينك و عرضك منه</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له الزكاة و له قرابة محتاجون غير عارفين فيعطيهم من الزكاة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كرامة ، لا يجعل الزكاة وقايةً لماله ، يعطيهم من غير الزكاة إن أراد</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ذلك بالعموم صحيح معاوية بن وهب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ينبغي لنا أن نصنع فيما بيننا و بين قومنا و فيما بيننا و بين خُلطائنا من الناس ؟ 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تؤدّون الأمانة إليهم و تقيمون الشهادة لهم و عليهم و تعوّدون مرضاهم و تشهدون جنائزهم</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كغيره من فرق المخالفين من جهة شمول إطلاق أدلّة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الصلة و حرمة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بالنسبة إلى الإطلاقات و أمّا النصوص الواردة في خصوص النواصب فهي على 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حرمة المعاشرة و المراودة و المجالسة مع النواصب و البرّ و الإحسان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اُطعم سائلاً لا أعرفه مسلماً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 أعط من لا تعرفه بولاية و لا عداوة للحقّ ، 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تطعم من نصب لشيء من الحقّ أو دعا إلى شيء من الباطل</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عمر بن يزيد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الصدقة على النُّصّاب و على الزيدية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عليهم بشيء و لا تسقهم من الماء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عُرف بالعداوة و النصب للحقّ لا ريب في شموله للناصب مطلقاً سواءٌ كان من الأرحام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عرفته بالنصب فلا تعط إلّا أن تخاف لسانه فتشتري دينك و عِرضك منه</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 ابن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واصل لنا قاطعاً أو قطع لنا واصلاً أو مدح لنا عائباً أو أكرم لنا مخالفاً فليس منّا و لسنا منه</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كون المراد من قاطع أهل البيت و مخالفهم هو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هشام بن سالم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جالس لنا عائباً أو مدح لنا غالياً أو وصل لنا قاطعاً أو قطع لنا واصلاً أو والى لنا عدوّاً أو عادى لنا وليّاً فقد كفر بالذي أنزل السبع المثاني و القرآن العظيم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عبد الرحمن بن أبي نجران، عن عمر بن يزيد، عن أبي عبد اللّه عليه السلام أنّه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 لا تجالسوهم فتصيروا عند الناس كواحدٍ منهم ،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ابتُلِيت بأهل النصب و مجالستهم فكن كأنّك على الرضف حتّى تقوم ؛ فإنّ اللّه يمقتهم و يلعنهم فإذا رأيتهم يخوضون في ذكر إمامٍ من الأئمّة فقم فإنّ سخط اللّه نزل هناك عليهم</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الحجر المحمى الحارّ المُحرِق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النصوص تشمل بإطلاقها الأرحام من النواصب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دلّت بظاهرها على جواز الصلة و البرّ و الإحسان إلى الأرحام و الأقرباء من النواصب مثل صحيح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 اللّه عليه السلام إذ قال مبتدئاً من قبل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عُرضتْ عليَّ أعمالكم يوم الخميس فرأيت فيما عُرض عليَّ من عملك صلتك لابن عمّك فلان فسرّني ذلك إنّي علمت أنّ صلتك له أسرع لفناء عمره و قطع 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 ابن عمٍّ معانداً ناصبياً خبيثاً ، بلغني عنه و عن عياله سوء حال ، فصككت له نفقة قبل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خروجي إلى مكّة فلمّا صرت في المدينة أخبرني أبو عبد اللّه عليه السلام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فصككت أي كتبت في الصكّ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المفيد أيضاً بطريق آخر عن الرقي مع الفرق مختصر في العبارة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رواه علي بن أبي حمزة في أصله و هو من رجال الصادق و الكاظم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يحجّ فيعتمر و يصلّي و يصوم و يتصدّق عن والديه و ذوي قرابته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 يؤجر فيما يصنع و له أجر آخر بصلة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لا يرى ما أرى و هو ناصب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 عنه بعض ما هو فيه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يخفِّف الصلة عن وزر الواصل ، و أمّا منافاة غياب الضمير مع صيغة المتكلّم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فيدفعها التعبير بالغائب عن الرجل الواصل في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ذلك ما رواه الشيخ الطوسي بإسناده عن سالمة مولاة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جعفر بن محمّد عليه السلام حين حضرته الوفاة و اغمي عليه فلمّا أفاق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أعطوا الحسن بن علي بن الحسين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تعطي رجلاً ؛ حمل عليك بالشفرة يريد أن يقتلك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تريدين أن لا أكون من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يا سالمة إنّ اللّه خلق الجنّة فطيّبها و طيّب ريحها و إنّ ريحها ليوجد من مسيرة ألفي عام فلا يجد ريحها عاقّ و لا قاطع رحم</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الرجل ناصبياً بقرينة أنّه حمل على الإمام بالشفرة بقصد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هاتين الطائفتين من النصوص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النسبة بين الطائفة الاُولى من هاتين الطائفتين و بين إطلاقات وجوب الصلة و حرمة القطيعة هي العموم و الخصوص من وجه فتفترق الإطلاقات عن الطائفة الاُولى في الرحم غير الناصب كما تفترق الطائفة الاُولى عن المطلقات في الناصب غير الرحم و تجتمعان في الرحم 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هاتين الطائفتين فالنسبة بينهما هي العموم و الخصوص المطلق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الأمر في حلّ الاختلاف بين الإطلاقات الأوّلية و بين هاتين الطائفتين يدور بين تقديم ملاحظة النسبة بين الإطلاقات و بين الطائفة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حيث إنّ النسبة بينهما هي العموم و الخصوص من وجه يسقطان بالتعارض و يبقى الطائفة الثانية بلا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تقديم ملاحظة النسبة بين الطائفة الاُولى و الثانية و تخصيص الاُولى بالثانية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يوجد انقلاب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تنقلب النسبة بين الإطلاقات و الطائفة الاُولى من العموم و الخصوص من وجه إلى العموم و الخصوص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بالمآل تقيّد إطلاقات وجوب صلة الأرحام و حرمة القطيعة بغير الرحم من الناصب و يبقى الناصب من الرحم تحت تلك الإطلاقات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الصناعة و التحقيق تقديم ملاحظة النسبة بين الطائفة الاُولى و الثانية و تخصيص الاُولى بالثانية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 ذلك أنّ الطائفة الثانية قرينة و كاشفة عن المراد الجدّي من الطائفة الاُولى عند أهل العرف ، حيث إنّهم لا يرون المدلول الجدّي للطائفة الاُولى منعقداً مع ملاحظة مدلول الطائفة الثانية من النصوص ؛ فلذا لا يرون الطائفة الاُولى صالحة للمعارضة مع الإطلاقات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ملاك تقديم ملاحظة النسبة بين العامّ التحتاني و بين مخصّصه على ملاحظة النسبة بين</w:t>
      </w:r>
      <w:bookmarkStart w:id="400" w:name="pg950_7742"/>
    </w:p>
    <w:p>
      <w:pPr>
        <w:pStyle w:val="BookText"/>
        <w:rPr/>
      </w:pPr>
      <w:bookmarkEnd w:id="400"/>
      <w:r>
        <w:rPr>
          <w:rFonts w:ascii="Amiri" w:hAnsi="Amiri" w:eastAsia="Amiri" w:cs="Amiri"/>
          <w:color w:val="111111"/>
          <w:sz w:val="28"/>
          <w:sz w:val="28"/>
          <w:szCs w:val="28"/>
          <w:rtl w:val="true"/>
          <w:lang w:bidi="ar-SA"/>
        </w:rPr>
        <w:t>العمومات الأوّلية و بين العامّ التحتاني في مسألة انقلاب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مقتضى الأدلّة وجوب صلة الرحم المخالف و إن كان ناصباً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صحيح داود و رواية علي بن أبي حمزة هو جواز صلة الرحم الناصبية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نظر له عليه السلام إلى مجرّد الجواز و الإباحة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موضع توهّم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إلى نفي الحرمة المتوهّمة و إلحاقه بحكم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فيدخل تحت إطلاقات وجوب الصلة و حرمة القطيعة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كلّه في الحدّ الواجب من الصلة و أمّا فوقه من المراتب العالية فلا ريب في عدم مطلوبيته في المخالفين بل عدم جوازه في الكافر و الناصب بمقتضى ما دلّ من النصوص على وجوب التبرّي منهما ، بل هو من اصول المذهب</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806181_373438147"/>
      <w:bookmarkStart w:id="402" w:name="_Toc143"/>
      <w:bookmarkEnd w:id="401"/>
      <w:r>
        <w:rPr>
          <w:rtl w:val="true"/>
        </w:rPr>
        <w:t>حكم صلة أهل الفسق و المعاصي من الرحم</w:t>
      </w:r>
      <w:bookmarkEnd w:id="402"/>
    </w:p>
    <w:p>
      <w:pPr>
        <w:pStyle w:val="BookText"/>
        <w:rPr/>
      </w:pPr>
      <w:r>
        <w:rPr>
          <w:rFonts w:ascii="Amiri" w:hAnsi="Amiri" w:eastAsia="Amiri" w:cs="Amiri"/>
          <w:color w:val="111111"/>
          <w:sz w:val="28"/>
          <w:sz w:val="28"/>
          <w:szCs w:val="28"/>
          <w:rtl w:val="true"/>
          <w:lang w:bidi="ar-SA"/>
        </w:rPr>
        <w:t>أمّا الفاسق فلا ريب في كونه مشمولاً لإطلاقات وجوب الصلة و حرمة القطيعة إذا كان من الأرحام و لا مقيّد لهذه الإطلاقات إلّا في موردين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مؤاخاة الفاسق و مصاحبته و معاشرته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المرتبة من الصلة ليست مطلوبة بالنسبة إلى الفسّاق من الأرحام و قد دلّ على ذلك 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قيس عن أبي جعفر عليه السلام عن آبائه عن علي عليه السلام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الأشرار تورث سوءَ الظنّ بالأخيار و مجالسة الأخيار تلحق الأشرار بالأخيار ، و مجالسة الفجّار للأبرار تلحق الفجّار بالأبرار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اشتبه عليكم أمره و لم تعرفوا دينه فانظروا إلى خُلَطائه ، فإن كانوا أهل دين اللّه فهو على دين اللّه و إن لم يكونوا على دين اللّه فلا حظّ لهم في دين اللّه ، إنّ رسول اللّه صلى الله عليه و آله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كان يؤمن باللّه و اليوم الآخر فلا يؤاخين كافراً و لا يخالطنّ فاجراً ، و من آخى كافراً أو خالَط فاجراً كان فاجراً كافراً</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أبي حمزة عن علي بن الحسين عليه السلام في حديث طويل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صحبة العاصين و معونة الظالمين و مجاورة الفاسقين ، احذروا فتنتهم و تباعدوا من ساحتهم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مُيَسِّر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يؤاخي الفاجر و لا الأحمق و لا الكذّاب</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من النصوص </w:t>
      </w:r>
      <w:r>
        <w:rPr>
          <w:rStyle w:val="FootnoteAnchor"/>
          <w:rtl w:val="true"/>
        </w:rPr>
        <w:footnoteReference w:id="794"/>
      </w:r>
      <w:r>
        <w:rPr>
          <w:rFonts w:ascii="Amiri" w:hAnsi="Amiri" w:eastAsia="Amiri" w:cs="Amiri"/>
          <w:color w:val="111111"/>
          <w:sz w:val="28"/>
          <w:sz w:val="28"/>
          <w:szCs w:val="28"/>
          <w:rtl w:val="true"/>
          <w:lang w:bidi="ar-SA"/>
        </w:rPr>
        <w:t>فإنّها و إن لم ترد في خصوص الأرحام إلّا أنّ لسانها آبٍ عن التخصيص بلحاظ ما فيها من التشديد و ما بُيّن فيها من الحكمة بأنّ مجالستهم تورث سوء الظنّ بالأخيار و انتشار الفتنة و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الفاسق المعلن بفسقه كما دلّ عليه موثّق مسعدة بن صدقة عن جعفر بن محمّد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تسلّموا على اليهود و لا النصارى و لا على المجوس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شرّاب الخمر و لا على صاحب الشطرنج و النرد و لا على المخنّث و لا على الشاعر الذي يقذف المحصنات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على آكل الربا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على الفاسق المعلن بفسقه</w:t>
      </w:r>
      <w:r>
        <w:rPr>
          <w:rFonts w:eastAsia="IRNazanin" w:cs="IRNazanin"/>
          <w:color w:val="111111"/>
          <w:sz w:val="28"/>
          <w:szCs w:val="28"/>
          <w:rtl w:val="true"/>
          <w:lang w:bidi="fa-IR"/>
        </w:rPr>
        <w:t xml:space="preserve">»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03" w:name="pg950_7744"/>
    </w:p>
    <w:p>
      <w:pPr>
        <w:pStyle w:val="BookText"/>
        <w:rPr/>
      </w:pPr>
      <w:bookmarkEnd w:id="403"/>
      <w:r>
        <w:rPr>
          <w:rFonts w:ascii="Amiri" w:hAnsi="Amiri" w:eastAsia="Amiri" w:cs="Amiri"/>
          <w:color w:val="111111"/>
          <w:sz w:val="28"/>
          <w:sz w:val="28"/>
          <w:szCs w:val="28"/>
          <w:rtl w:val="true"/>
          <w:lang w:bidi="ar-SA"/>
        </w:rPr>
        <w:t>رسول اللّه صلى الله عليه و آله أن يسلّم على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السكران في سكره و على من يعمل التماثيل و على من يلعب بالنرد و على من يلعب بالأربعة عشر و أنا أزيدكم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أنهاكم أن تسلّموا على أصحاب الشطرنج</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ظاهراً من أصحاب الشطرنج أهل المقامرة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خبر السكوني و الأصبغ بن نباتة فراجع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بدّ أن تكون صلة الفسّاق من الأرحام بغير السلام و بغير المؤاخاة و المعاشرة و المخالطة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يوصل المعلن بفسقه و أمّا من اشير إليه في هذه النصوص من بعض أصناف الفسّاق فليحمل على غير الأرحام؛ لأنّ في صلة الفاسق المعلن بالفسق وهن الشريعة و محق الحقّ و هتك المقدّسات بخلاف غير المُعلن</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806183_373438147"/>
      <w:bookmarkStart w:id="405" w:name="_Toc144"/>
      <w:bookmarkEnd w:id="404"/>
      <w:r>
        <w:rPr>
          <w:rtl w:val="true"/>
        </w:rPr>
        <w:t>حكم صلة قاطع الرحم</w:t>
      </w:r>
      <w:bookmarkEnd w:id="4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قاطع الرحم فلا إشكال في وجوب صلته و حرمة قطيعته نظراً إلى ما دلّ على ذلك بالخصوص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الصادق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صلى الله عليه و آله أخبرني عن مكارم الأخلاق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 عمَّن ظلمك وصلة من قطعك</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رحمك و إن قطعك</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bookmarkStart w:id="406" w:name="pg950_7745"/>
    </w:p>
    <w:p>
      <w:pPr>
        <w:pStyle w:val="BookText"/>
        <w:rPr/>
      </w:pPr>
      <w:bookmarkEnd w:id="406"/>
      <w:r>
        <w:rPr>
          <w:rFonts w:ascii="Amiri" w:hAnsi="Amiri" w:eastAsia="Amiri" w:cs="Amiri"/>
          <w:color w:val="111111"/>
          <w:sz w:val="28"/>
          <w:sz w:val="28"/>
          <w:szCs w:val="28"/>
          <w:rtl w:val="true"/>
          <w:lang w:bidi="ar-SA"/>
        </w:rPr>
        <w:t xml:space="preserve">و نظيره ما ورد في وصيّة النبي صلى الله عليه و آله </w:t>
      </w:r>
      <w:r>
        <w:rPr>
          <w:rStyle w:val="FootnoteAnchor"/>
          <w:rtl w:val="true"/>
        </w:rPr>
        <w:footnoteReference w:id="800"/>
      </w:r>
      <w:r>
        <w:rPr>
          <w:rFonts w:ascii="Amiri" w:hAnsi="Amiri" w:eastAsia="Amiri" w:cs="Amiri"/>
          <w:color w:val="111111"/>
          <w:sz w:val="28"/>
          <w:sz w:val="28"/>
          <w:szCs w:val="28"/>
          <w:rtl w:val="true"/>
          <w:lang w:bidi="ar-SA"/>
        </w:rPr>
        <w:t xml:space="preserve">و موثّقة إسحاق بن عمّار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صحيحة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ابن عمٍّ أصِلُه فيقطعني حتّى لقد هممت لقطيعته إيّاي أن أقطعه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إذا وصلته و قطعك وصلكما اللّه جميعاً و إن قطعته و قطعك قطعكما اللّه جميعاً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كونه من قبيل الدفع بالأحسن المأمور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بَسَطْتَ إِلَيَّ يَدَكَ لِتَقْتُلَنِي ما أَنَا بِباسِطٍ يَدِيَ إِلَيْكَ لِأَقْتُلَكَ</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ربط له بالمقام 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يرتبط بما نحن فيه ، نظراً إلى كون الأوّل في مورد الابتداء بالقتل و التعرّض للمقاتلة ، كما ورد أنّ القاتل و المقتول كلاهما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 ناظر إلى الدفاع عمّن ابتدأ بالحرب أو القصاص في حقّ من ابتدأ بالجناية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شمول عمومات وجوب الصلة و حرمة القطيعة لقاطع الرحم مضافاً إلى ما دلّ على ذلك بالخصوص</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7" w:name="__RefHeading___Toc806185_373438147"/>
      <w:bookmarkStart w:id="408" w:name="_Toc145"/>
      <w:bookmarkEnd w:id="407"/>
      <w:r>
        <w:rPr>
          <w:rtl w:val="true"/>
        </w:rPr>
        <w:t>حكم ما لو دار الأمر بين حقّ الرحم و بين سائر الحقوق</w:t>
      </w:r>
      <w:bookmarkStart w:id="409" w:name="pg950_7746"/>
      <w:bookmarkEnd w:id="408"/>
    </w:p>
    <w:p>
      <w:pPr>
        <w:pStyle w:val="BookText"/>
        <w:rPr/>
      </w:pPr>
      <w:bookmarkEnd w:id="409"/>
      <w:r>
        <w:rPr>
          <w:rFonts w:ascii="Amiri" w:hAnsi="Amiri" w:eastAsia="Amiri" w:cs="Amiri"/>
          <w:color w:val="111111"/>
          <w:sz w:val="28"/>
          <w:sz w:val="28"/>
          <w:szCs w:val="28"/>
          <w:rtl w:val="true"/>
          <w:lang w:bidi="ar-SA"/>
        </w:rPr>
        <w:t xml:space="preserve">قد اتّضح من خلال ما بيَّنّاه تقدّم حقّ الرحم على حقّ الإسلام و الإيمان و غيره من الحقوق إلّا أنّه في مورد الدوران بين حقّ الرحم و بين حقّ الزوج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التفصيل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الإنفاق على الأبوين و آبائهما و امّهاتهما و إن علوا ، و على الأولاد و أولادهم و إن نزلوا ؛ ذكوراً و إناثاً ، صغيراً أو كبيراً ، مسلماً أو كافراً ، و لا يجب على غير العمودين من الأقارب و إن استحبّ ، خصوصاً الوارث منه</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الزوجة تقديم حقّ الزوج على حقّ الرحم و ذلك بدلالة النصّ المعتبر و هو صحيح محمّد بن مسلم عن أبي جعفر عليه السلام في حديث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حقّاً على الرجل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أعظم الناس حقّاً على المرأة ؟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الدلالة صحيح عبد اللّه بن سنان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بهذين الصحيحين يُخصَّص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الرحم لا يقطُعه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رواية الجهم بن 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يكون لي القرابة على غير أمري أ لهم علي حقّ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حقّ الرحم لا يقطعه شيء</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806187_373438147"/>
      <w:bookmarkStart w:id="411" w:name="_Toc146"/>
      <w:bookmarkEnd w:id="410"/>
      <w:r>
        <w:rPr>
          <w:rtl w:val="true"/>
        </w:rPr>
        <w:t>حكم الصلة المالية</w:t>
      </w:r>
      <w:bookmarkEnd w:id="41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الكلام في وجوب صلة الرحم بإيتاء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كلماتهم استحباب الصلة المالية في غير العمودين و من يلحق بهم و وجوبها فيهم بشرط الفقر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و إليه ذهب السيّد الماتن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إشكال و لا خلاف</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 في ذلك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و كذا في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ممّن ذهب إلى ذلك الشهيد الأوّل قدس سره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 مع فقر بعض الأرحام و هم العمودان تجب الصلة بالمال و يستحبّ لباقي الأقارب و يتأكّد في الوارث</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الشيخ حسن بن المحقّق الكركي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أطايب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صلة الرحم في ذيل المطلب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أنّه مع فقر بعض الأرحام و هم العمودان أعني الآباء و إن علوا و الأولاد و إن نزلوا تجب الصلة بالمال و تستحبّ لباقي الأقارب و تتأكّد في الوارث ؛ لأنّه إذا كانت القرابة قريبة كان الأمر بالصلة آكد و أقوى</w:t>
      </w:r>
      <w:r>
        <w:rPr>
          <w:rFonts w:eastAsia="Amiri" w:cs="Amiri" w:ascii="Amiri" w:hAnsi="Amiri"/>
          <w:color w:val="111111"/>
          <w:sz w:val="28"/>
          <w:szCs w:val="28"/>
          <w:rtl w:val="true"/>
          <w:lang w:bidi="ar-SA"/>
        </w:rPr>
        <w:t xml:space="preserve">...»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يستدلّ على وجوب الصلة المالية مطلقاً بنصوص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بن مهران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فرض اللّه عزّ و جلّ أيضاً في المال غير الزكاة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فرض اللّه في المال ظاهر في الواجب المالي ممّا يجب أداؤه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طبّق الإمام عليه السلام ذلك عن الصلة بالمال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ظاهراً في الوجوب في نفسه إلّا أنّ استعماله في بعض الاُمور المالية المستحبّة كالقرض و الإعارة و الصدقات المستحبّة ، بل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مطلق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الواجب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عن ظهوره في الوجوب و إرادة معناه اللغوي من الثبوت و أصل التشريع أو ما يفرضه الرجل على نفسه كما يأتي في موثّق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معنا بعض أصحاب الأموال فذكروا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ليس يحمد بها صاحبها ، و إنّما هو شيء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حُقِنَ بها دمه و سُمِّي بها مسلماً و لو لم يؤدّها لم تقبل له صلاة ، و إنّ عليكم في أموالكم غير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أصلحك اللّه ، و ما علينا في أموالنا غير الزكاة ؟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أما تسمع اللّه عزّ و جلّ يقول في كتابه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الحقّ المعلوم الذي علينا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يعمله الرجل في ماله يعطيه في اليوم أو في الجمعة أو في الشهر قلّ أو كثُر ، غير أنّه يدوم عليه ،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القرض يقرِضه و المعروف يصطنعه و متاع البيت يعيره و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الزكاة وصلتك قرابتك ليس من الزكاة</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دلالته على المطلوب أنّ قوله في صدر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عليكم في أموالكم غير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الوجوب و قد جعل من ذلك صلة القرابة في ذيل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الجملة المزبورة لا تدلّ على الوجوب ، بل تدلّ على الأعمّ 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الحقوق الواجبة و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دلالتها على الوجوب في نفسه لا بدّ من رفع اليد عن ظهوره بقرينة تطبيق الإمام عليه السلام هذه الجملة على الصدقة المستحبّة و الإنفاق إلى السائل و المحروم؛ حيث إنّه لا يجب في غير الزكاة، بل و مطلق المعروف و الإعارة و بذلك تنتفي دلالة هذه الصحيحة على وجوب الصلة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أظهر ممّا سبق صحيح آخر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أنّ ما في المال الزكاة وحدها ؟ ما فرض اللّه في المال من غير الزكاة أكثر ، تُعطي منه القرابة و المعترض لك ممّن يسألك</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يرد على دلالته ما سبق من الإشكال لوضوح عدم وجوب الإنفاق على كلّ من اعترض بالسؤال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على فرض دلالة هذه النصوص على وجوب صلة الأرحام بإيتاء المال في الجملة يمكن حملها على أقلّ مراتب الصلة ممّا يتوقّف عليه صدق عنوان صلة الرحم ، كما يحمل ما ظاهره استحباب الصلة المالية على فوق ذلك من المراتب كما يحتمل حمل القرابة على خصوص العمودين و من يلحق بهما بقرينة النصوص المصرّحة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قبال هذه الطائفة يمكن الاستدلال على عدم وجوب الصلة المالية بعدّة 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عمّار الساباطي أنّ الصادق عليه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أنت رَبّ مال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جعلت فداك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فتؤدّي ما افترض اللّه عليك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الحقّ المعلوم من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فتصل إخوانك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بن مهران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المعلوم ليس من الزكاة ، هو الشيء تخرجه من مالك إن شئت كلّ جمعة و إن شئت كلّ شهر و لكلّ ذي فضل فضله 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تُخْفُوها وَ 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من الزكاة ، و الماعون ليس من الزكاة ، هو المعروف تصنعه و القرض تقرضه و متاع البيت تعيره وصلة قرابتك ليس من الزكاة ،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فِي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فالحقّ المعلوم غير الزكاة و هو شيء يفرضه الرجل على نفسه أنّه في ماله و نفسه يجب أن يفرضه على قدر طاقته و وسعه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عمر 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شيء سوى الزكاة فتقرّبوا إلى اللّه بالبرّ وصلة الرحم</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آخر لعمر بن يزيد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الصدقة على من يسأل على الأبواب أو يمسك ذلك عنهم و يعطيه ذوي قرابته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 بل يبعث بها إلى من بينه و بينه قرابة فهذا أعظم للأجر</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ذلك من النصوص الواردة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النصوص المعتبرة ظاهرة في عدم وجوب الصلة بالمال حيث قوبل فيها بين الصلة المالية و بين الزكاة الواجبة و عدّت الصلة المالية ممّا به يطلب الأجر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يتقرّب إلى اللّه كسائر أفعال البرّ ، و أمّا التعبير عن صلة الأرحام بإيتاء المال بأنّه ممّا فرض اللّه في المال فيمكن أن يكون ذلك بواسطة فرض العبد ذلك على نفسه كما صرّح بذلك في ذيل موثّقة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الصلة المالية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أقلّ ما تتحقّق به صلة الرحم بحيث لا تتحقّق بنحو آخر غير الصلة المالية ، فحينئذٍ لا إشكال في وجوبها كغيرها ممّا تتوقّف عليه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فرضه الخارجي و موارده غير قليلة ، كما لو كان رحم الإنسان في شدّة الفقر و صعوبة المعيشة أو كان مريضاً محتاجاً إلى مخارج المعالجة و كان الإنسان متمكّناً في المال فلا يعينه بإنفاق شيء من المال ، فحينئذٍ و إن واصله بالمراودة و المعاشرة فمع ذلك لا يبعد صدق ترك صلة مثل هذه الرحم و قطيعتها بالإمساك عن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المعنى يحمل ما دلّ من النصوص على أنّ الصلة المالية من الفرائض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فوق هذه المرتبة بأن لا يتوقّف عليها صدق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في خصوص العمودين و من يلحق بهما إذا كانوا فقراء يجب الإنفاق عليهم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فهو من الصلة المالية المستحبّة المتقرّب به إلى اللّه ، و هذا هو مقتضى الجمع بين نصوص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وجوب الصلة بالمعنى الأوّل فهو مقتضى القاعدة في تعريف الصلة ؛ إذ ليس لها حقيقة شرعية بل هي حقيقة عرفية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فكلّما توقّف صدق صلة الرحم عليه فيجب ماليةً كانت الصلة أو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وجوب الإنفاق على العمودين و من يلحق بهما عند الحاجة فقد دلّت عليه عدّة نصوص معتبرة نكتفي بذكر بعضها و يأتي الباقي في خلال المباحث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من يلزم</w:t>
      </w:r>
    </w:p>
    <w:p>
      <w:pPr>
        <w:pStyle w:val="BookText"/>
        <w:rPr/>
      </w:pPr>
      <w:r>
        <w:rPr>
          <w:rFonts w:ascii="Amiri" w:hAnsi="Amiri" w:eastAsia="Amiri" w:cs="Amiri"/>
          <w:color w:val="111111"/>
          <w:sz w:val="28"/>
          <w:sz w:val="28"/>
          <w:szCs w:val="28"/>
          <w:rtl w:val="true"/>
          <w:lang w:bidi="ar-SA"/>
        </w:rPr>
        <w:t>الرجل من قرابته ممّن ينفق عليه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حريز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اجبَر عليه و تلزمني نفقته ؟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موثّقة إسحاق بن عمّار عن أبي الحسن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يلزمني من ذوي قرابتي حتّى لا أحتسب الزكاة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و امّك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امّي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 الولد</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صحيح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اجبر على نفقته ؟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 الولد و الزوجة و الوارث الصغير</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آخر عنه مثله إلّا أنّ 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الوارث الصغير يعني الأخ و ابن الأخ و نحوه</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موثّقة غياث بن إبراهيم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أمير المؤمنين بيتيم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بنفقته أقرب الناس منه من العشيرة كما يأكل ميراثه</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النصوص و ما شابهها تدلّ بإطلاقها على وجوب الإنفاق على العمودين و من يلحق بهما مطلقاً ، سواء توقّف عليه صدق صلة الرحم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فلو تحقّقت صلة الرحم بغير الإنفاق لا يسقط بذلك وجوب الإنفاق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12" w:name="pg950_7753"/>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وجوب الإنفاق على القريب فقره و احتياجه ؛ بمعنى عدم وجدانه لما يقوت به فعلاً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يجب إنفاق من قدر على نفقته فعلاً ؛ و إن كان فقيراً لا يملك قوت سنته ، و جاز له أخذ الزكاة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الواجد لها فعلاً القادر على تحصيلها ، فإن كان ذلك بغير الاكتساب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كالاقتراض و الاستعطاء 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يمنع ذلك عن وجوب الإنفاق تحرير الوسيلة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بمقتضى مدلول هذه النصوص و أمّا في غير العمودين و الملحق بهما فتستحبّ الصلة ما دام لم يتوقّف عليه صدق عنوان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الاستحباب يتأكّد في الوارث من الأقارب ، كما أشار إليه السيّد الماتن قدس سره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الوارث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دلالة موثّقة غياث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806189_373438147"/>
      <w:bookmarkStart w:id="414" w:name="_Toc147"/>
      <w:bookmarkEnd w:id="413"/>
      <w:r>
        <w:rPr>
          <w:rtl w:val="true"/>
        </w:rPr>
        <w:t>اشتراط فقر القريب في وجوب الإنفاق عليه</w:t>
      </w:r>
      <w:bookmarkEnd w:id="41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أصل اشتراط فقر القريب في وجوب الإنفاق عليه في الجملة ؛ بمعنى عدم وجدانه شيئاً ممّا يقوت به أو تمام ما يقوت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الإجماع ، كما استظهره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يحتمل ملاك لوجوب الإنفاق على الرحم غير رفع الحاجة و سدّ الخَلّة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يفهم ذلك من بعض نصوص المقام أيضاً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ذو رحم محتاج</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فيما أرسله الصدوق جزماً ، و قول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بلا إشكال</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بالاكتساب فإن كان ذلك بالاقتدار على تعلّم صنعة بها إمرار معاشه ، و قد ترك التعلّم و بقي بلا نفقة ، فلا إشكال في وجوب الإنفاق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لو أمكن له التكسّب بما يشقّ عليه تحمّله ، كحمل الأثقال أو لا يناسب شأنه ، فترك التكسّب بذلك ، فإنّه يجب عليه الإنفاق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قادراً على التكسّب بما يناسب حاله و شأنه ، و تركه طلباً للراحة ، فالظاهر عدم وجوبه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الصدقة و ذو رحم محتاج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جعفر الحميري عن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ذلك يعتبر الاحتياج فعلاً حيث إنّ مناط وجوب الإنفاق احتياج المنفق عليه حال الإنفاق، و هذا واضح معلوم بتناسب الحكم و الموضوع بالوجدان و الضرورة من دون حاجة إلى إقامة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ظهور المشتقّ في المتلبّس بالمبدإ في الحال ، و عليه فقوله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رحم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المتلبّس بالاحتياج حال الإنفاق و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مانعية ذلك عن صدق الاحتياج و عنوان الفقر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 قادراً على التكسّب فعلاً ، بل هو عاجز عنه و لو لأجل ترك تعلّم الصنعة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لكونه قادراً على التكسّب و لا يكون تركه طلباً للراحة عذراً له عرفاً و لا شرعاً ، فهو في حكم الغنيّ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وقع الخلاف في اشتراط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فات عنه زمان الاكتساب ؛ بحيث صار فعلاً محتاجاً بالنسبة إلى يوم أو أيّام غير قادر على تحصيل نفقتها ، وجب</w:t>
      </w:r>
      <w:r>
        <w:rPr>
          <w:rStyle w:val="FootnoteAnchor"/>
          <w:rtl w:val="true"/>
        </w:rPr>
        <w:footnoteReference w:id="828"/>
      </w:r>
      <w:r>
        <w:rPr>
          <w:rFonts w:ascii="Amiri" w:hAnsi="Amiri" w:eastAsia="Amiri" w:cs="Amiri"/>
          <w:color w:val="111111"/>
          <w:sz w:val="28"/>
          <w:sz w:val="28"/>
          <w:szCs w:val="28"/>
          <w:rtl w:val="true"/>
          <w:lang w:bidi="ar-SA"/>
        </w:rPr>
        <w:t>و إن كان العجز حصل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ترك التشاغل به ؛ لا لطلب الراحة ، بل لاشتغاله بأمر دنيويّ أو دينيّ مهمّ كطلب العلم الواجب ، لم يسقط بذلك وجوبه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 وجوب النفقة على القريب قدرة المنفق على نفقته بعد نفقة نفسه و نفقة زوجته لو كانت له زوجة دائمة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حصل عنده قدر كفاية نفسه خاصّة اقتصر على نفسه ، و لو فضل منه شيء و كانت له زوجة فلزوجته ، و لو فضل شيء فللأبوين و الأولاد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الاكتساب اللائق بحاله في وجوب الإنفاق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الأشهر ما ذهب إليه السيّد الماتن قدس سره من اشتراطه و هو الأظهر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أعثر فيه على مخالف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الأقوى المساعد للاعتبار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ما روي عن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الصدقة لغنيّ و لا لقويّ مكتسب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سبق من صدق عجزه عن الاكتساب و لا يمنع عن استحقاقه للإنفاق كون مقدّمة ذلك باختياره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الاشتغال بالوظيفة عذر له عرفاً و شرعاً ، فلا يمنع عن استحقاقه للإنفاق في فرض احتياجه الفعلي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اعتبار قدرة المنفق على الإنفاق في وجوبه كأيّ تكليف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كما صرّح بذلك في الكتاب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31:365</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و هو معلوم بحكم العقل أيضاً ، و هذا لا 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الكلام في تقديم النفس على الزوجة و الوالدين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و لا إشكال في تقديم النفس على الغير في الإنفاق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لوجوب حفظ النفس عقلاً و شرعاً و أهمّية النفس عند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تقديم نفقة الزوجة على الوالدين فعُلّل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بأنّها من المعاوضة بخلاف نفقة الأقارب التي هي من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المعاوضة تحقّقت بإعطاء المهر قبال البضع كما ورد في النصوص</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يشتريها بأغلى الثمن</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فهذا الوجه غير 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علّل بعض بأنّ نفقة الزوجة وضعية و تكليفية بخلاف نفقة الأقارب ؛ فإنّها تكليفية محضة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يرجع إلى محصّل لوضوح عدم ابتناء عقد النكاح على ذلك لكي يفسد بعدم الإنفاق ، فلذا لم يُفْتِ أحد ببطلان النكاح بامتناع الزوج عن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العمدة في ذلك إمّا هو الإجماع أو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ليقدّر لكلّ إنسان منهم قوته ، فإن شاء أكله و إن شاء وهبه و إن شاء يتصدّق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شهاب </w:t>
      </w:r>
      <w:r>
        <w:rPr>
          <w:rStyle w:val="FootnoteAnchor"/>
        </w:rPr>
        <w:footnoteReference w:id="83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بنفقة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على نفقة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قوت يومه و ليلته و كسوته اللائقة بحاله</w:t>
      </w:r>
      <w:r>
        <w:rPr>
          <w:rStyle w:val="FootnoteAnchor"/>
          <w:rtl w:val="true"/>
        </w:rPr>
        <w:footnoteReference w:id="836"/>
      </w:r>
      <w:r>
        <w:rPr>
          <w:rFonts w:ascii="Amiri" w:hAnsi="Amiri" w:eastAsia="Amiri" w:cs="Amiri"/>
          <w:color w:val="111111"/>
          <w:sz w:val="28"/>
          <w:sz w:val="28"/>
          <w:szCs w:val="28"/>
          <w:rtl w:val="true"/>
          <w:lang w:bidi="ar-SA"/>
        </w:rPr>
        <w:t>، و كلّ ما اضطُرّ إليه من الآلات للطعام و الشراب و الفراش و الغطاء و غيرها ، فإن زاد على ذلك شيء صرفه على زوجته ثمّ على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دلّ على مالكية الزوجة لنفقتها و عدم كون الإنفاق عليها لأجل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فالحكم بتقديم الزوجة على الوالدين مشكلٌ بلحاظ ما جاء في الكتاب المجيد من تقديم الإحسان بهما على كلّ وظيفة بعد عبادة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كلّه حسب مقتضى القاعدة و رأي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قد يستفاد من بعض النصوص تقديم الوالدين على النفس و العيال كما في موثّقة مسعدة بن صدقة عن 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تمرات أو خمس قُرَصٍ أو دنانير أو دراهم يملكها الإنسان و هو يريد أن يُمضِيَها فأفضلها ما أنفقها الإنسان على والديه ثمّ الثانية على نفسه و عياله ، ثمّ الثالثة على قرابته الفقراء ، ثمّ الرابعة على جيرانه الفقراء ، ثمّ الخامسة في سبيل اللّه و هو أخسّها أجراً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لكن يمكن حمله على الاستحباب كما يشعر بذلك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ففي غير صورة الاحتياج بالمعنى المزبور فالإنفاق على الوالدين أفضل من الإنفاق على النفس و الأهل و الولد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 ما سبق من تعليل وجوب الإنفاق و بيان ملاك الوجوب ؛ فإنّ المعنى المذكور في المتن واجد لملاك الوجوب و هو منساق أدلّة اعتبار الفقر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تقدير في نفقة الأقارب ، بل الواجب قدر الكفاية من الطعام و الإدام و الكسوة و المسكن ؛ مع ملاحظة الحال و الشأن و الزمان و المكان ؛ حسب ما مرّ في نفقة الزوجة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الولد نفقة والده ، دون أولاده لأنّهم إخوته ، و دون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الوالد نفقة ولده و أولاده ، دون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الاحتياج في وجوب الإنفاق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تسالم الفقهاء على ذلك و هو مقتضى القاعدة و المساعد للاعتبار المبنيّ عليه توجيه تقديم حفظ النفس على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ذلك و لا إشكال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عمدة الدليل على ذلك هي مقتضى أدلّة وجوب الإنفاق ، فإنّ ملاك الوجوب لمّا كان هو سدّ الخلّة و رفع الحاجة فلا بدّ أن يكون الإنفاق بقدر الكفاية بحيث يسدّ الخَلّة و يرفع الحاجة بتناسب شأن المنفق عليه و نوع الحاجة ، و المرجع في تشخيص ذلك هو العرف و العادة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لأنّ الذي وجب الإنفاق عليه بمقتضى نصوص المقام المتقدّمة في بداية هذا البحث هو أبوا المنفق و أولاده و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يصدق عليه أحد هذه العناوين الثلاثة لا تشمله هذه النصوص و لا دليل آخر على وجوب الإنفاق عليه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الأساس فأولاد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الإخوة و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خارجون عن نطاق هذه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زوجة الأب إذا لم يكن امّ المنفق كما هي مقصود السيّد الماتن من زوجة الوالد فإنّ زوجة المنفق يجب الإنفاق عليها لا زوجة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تقضى نفقة الأقارب ، و لا يتداركها لو فاتت في وقتها و زمانها و لو بتقصير من المنفق ، و لا تستقرّ في ذمّته ، بخلاف الزوجة</w:t>
      </w:r>
      <w:r>
        <w:rPr>
          <w:rStyle w:val="FootnoteAnchor"/>
          <w:rtl w:val="true"/>
        </w:rPr>
        <w:footnoteReference w:id="838"/>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لم ينفق عليه لغيبته ، أو امتنع عن إنفاقه مع يساره ، و رفع المنفق عليه أمره إلى الحاكم ، فأمره بالاستدانة عليه فاستدان عليه ، اشتغلت ذمّته به ، و وجب عليه قضاؤه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بعينه في زوجة الولد فلا يجب على الأب الإنفاق عليها بخلاف أولاد الولد فيجب على الأب الإنفاق عليهم أيضاً ؛ لأنّهم أولاده عرفاً فتشملهم النصوص المزبورة كما يدخل الأجداد في نطاقها لدخولهم في آباء الرجل عرفاً كما اطلق ذلك في الآيات القرآنية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علّل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التسالم و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نفقة الأقارب من باب المساواة لسدّ خلّتهم و رفع حاجتهم و هو لا يمكن تداركه بعد فواته عن وقت الحاجة ، و إن كان تفويته عن تقصير و لذا لا وجه لاستقراره في الذمّة بمضيّ يوم و هذا بخلاف الزوجة ؛ فإنّها تملك مقدار النفقة اللائقة بشأنها ، سواءٌ أنفقها الزوج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إمّا لكون نفقتها من قبيل المعاوضة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لأجل قول الصادق عليه السلام في صحيح شهاب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آنفاً أو للإجماع، و تفصيل ذلك موكول إلى محلّه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لكون أمر الحاكم حينئذٍ بالاستدانة و الإنفاق بمنزلة أمر الوليّ و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ولايته على مثل هذه الاُمور الحسبة و لكنّه مخصوص بصورة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لوجوب الإنفاق ترتيب من جهة المنفق و من جهة المنفق عليه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أمّا من الجهة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نفقة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كان أو انثى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أبيه</w:t>
      </w:r>
      <w:r>
        <w:rPr>
          <w:rStyle w:val="FootnoteAnchor"/>
          <w:rtl w:val="true"/>
        </w:rPr>
        <w:footnoteReference w:id="841"/>
      </w:r>
      <w:r>
        <w:rPr>
          <w:rFonts w:ascii="Amiri" w:hAnsi="Amiri" w:eastAsia="Amiri" w:cs="Amiri"/>
          <w:color w:val="111111"/>
          <w:sz w:val="28"/>
          <w:sz w:val="28"/>
          <w:szCs w:val="28"/>
          <w:rtl w:val="true"/>
          <w:lang w:bidi="ar-SA"/>
        </w:rPr>
        <w:t xml:space="preserve">، و مع عدمه أو فقره فعلى جدّه للأب ، تحرير الوسيلة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أو غيبته أو تعذّر الوصول إليه مع يساره و رفع الأمر إلى الحاكم و أمره المنفق عليه بالاستدانة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مع عدم الحاكم أو تعذّر الوصول إليه فهل يكفي استدانة عدول المؤمنين أو استدانة المنفق عليه نفسه بنيّة المنفق و من جانبه ؟ فيه كلام ، ظاهر السيّد الماتن قدس سره عدم الكفاية ،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الاستدانة عليه مع التعذّر دفعاً للحرج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أشكل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ولاية غير الحاكم و عدول المؤمنين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في المقام ما سلكه السيّد الماتن قدس سره لعدم دليل على ولاية غير الحاكم على ذلك ، و لا إطلاق أو عموم لدليل تنزيل الحاكم منزلة الوليّ أو المالك ليشمل عدول المؤمنين، و قد بحثنا عن ذلك في بعض مباحث كتاب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هذا الترتيب من الإطلاقات و عمومات الآيات و النصوص الواردة في المقام و مساعدة الاعتبار و تسالم الفقهاء عليه في الجملة و إن خالف بعضهم في بعض جزئياته كما سيأتي في خلال البحث إن شاء اللّه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و لا إشكال في ذلك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الدليل على ذلك ظهور الأدلّة في أنّ الأب هو الأصل في الإنفاق على الولد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توجّه التكليف إليه ابتداءً في ذلك مطلقاً ، سواء وجد قريب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وجوده و لو في الدرجات البعيدة لا تصل النوبة إلى غيره و لو كان في الدرجة القريبة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الأدلّة الدالّة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فدلّ بالوضوح على كون نفقة الولد و هي اجرة الرضاعة على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الدلالة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الْمَوْلُودِ لَهُ رِزْقُهُنَّ وَ كِسْوَتُهُنَّ بِالْمَعْرُوفِ</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دلالته على المطلوب هو التعبير عن الأب بالمولود له فيشعر بأنّ وجوب الإنفاق على الزوجة بلحاظ كونها امّ ولده و أنّ ما تحمّلت من المشقّة و ما تحتاج إليه من نفقة صيانة الولد من إرضاعه و لباسه و غذائه لأجل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 من النصوص المعتبرة الدالّة على أنّه يجب على الرجل الإنفاق على ولده و إجباره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إطلاق هذه النصوص ينفي اعتبار عدم وجود قريب آخر في 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ذلك ما رواه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هند امرأة أبي سفيان جاءت إلى رسول اللّه صلى الله عليه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سفيان شحيح لا يعطيني ما يكفيني و ولدي إلّا ما آخذ منه سرّاً و هو لا يعلم فهل عليّ من ذلك شيء ؟ فقال صلى الله عليه و آله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ترك استفصال النبي صلى الله عليه و آله بين وجود قريب آخر و عدمه ظاهر في وجوب إنفاق الولد على الأب مطلقاً سواء كان قريب آخر غيره أم لا حتّى الاُمّ كما هو مورد هذه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متعالياً الأقرب فالأقرب ، و مع عدمهم أو إعسارهم فعلى امّ الولد ، و مع عدمها أو إعسارها فعلى أبيها و امّ أبيها و أبي امّها و امّ امّها و هكذا الأقرب فالأقرب</w:t>
      </w:r>
      <w:r>
        <w:rPr>
          <w:rStyle w:val="FootnoteAnchor"/>
          <w:rtl w:val="true"/>
        </w:rPr>
        <w:footnoteReference w:id="845"/>
      </w:r>
      <w:r>
        <w:rPr>
          <w:rFonts w:ascii="Amiri" w:hAnsi="Amiri" w:eastAsia="Amiri" w:cs="Amiri"/>
          <w:color w:val="111111"/>
          <w:sz w:val="28"/>
          <w:sz w:val="28"/>
          <w:szCs w:val="28"/>
          <w:rtl w:val="true"/>
          <w:lang w:bidi="ar-SA"/>
        </w:rPr>
        <w:t>، و مع التساوي في الدرجة يشتركون فيه بالسويّة ؛ و إن اختلفوا في الذكورة و الاُنوثة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حكم آباء الاُمّ و امّهاتها امّ الأب ، و كلّ من تقرّب إلى الأب بالاُمّ ، كأبي امّ الأب و امّ امّه و امّ أبيه و هكذا</w:t>
      </w:r>
      <w:r>
        <w:rPr>
          <w:rStyle w:val="FootnoteAnchor"/>
          <w:rtl w:val="true"/>
        </w:rPr>
        <w:footnoteReference w:id="846"/>
      </w:r>
      <w:r>
        <w:rPr>
          <w:rFonts w:ascii="Amiri" w:hAnsi="Amiri" w:eastAsia="Amiri" w:cs="Amiri"/>
          <w:color w:val="111111"/>
          <w:sz w:val="28"/>
          <w:sz w:val="28"/>
          <w:szCs w:val="28"/>
          <w:rtl w:val="true"/>
          <w:lang w:bidi="ar-SA"/>
        </w:rPr>
        <w:t>، فإنّه تجب عليهم نفقة الولد مع فقد آبائه و امّه، مع مراعاة الأقرب فالأقرب إلى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له أب و جدّ موسران فالنفقة على الأب ، و لو كان له أب و امّ فعلى الأب ، و لو كان جدّ لأب مع امّ فعلى الجدّ ، و مع جدّ لاُمّ و امّ فعلى الاُمّ ، و مع جدّ و جدّة لاُمّ تشاركا بالسويّة ، و مع جدّة لأب و جدّ و جدّة لاُمّ تشاركوا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الاُصول ؛ أعني الآباء و الاُمّهات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وصول النوبة إلى الجدّ مع فقد الأب و إلى جدّ الأب مع فقد الجدّ فالوجه فيه ما قلنا سابقاً من كون الأجداد آباء الرجل حقيقة في نظر أهل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رعاية الأقرب فالأقرب فوجهه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تسالم الفقهاء و مساعدة الاعتبار و القاعدة المصطادة من النصوص في أمثال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إطلاقها يشمل مثل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دلّ على ذلك بالخصوص 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بنفقته أقرب الناس في العشيرة كما يأكل ميراثه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غياث بن إبراهيم السابق آنفاً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التسالم و 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أدلّة وجوب الإنفاق على الأقارب ؛ لأنّ أخذ النفقة من أقرب العشيرة إنّما يتصوّر مع الاختلاف في الدرجة و أمّا مع تساويهم في الدرجة و عدم وجود الأقرب بينهم فلا بدّ من اشتراكهم بالسويّة في وجوب الإنفاق بالطبع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لا يبعد تقدّم الذكور على الإناث في الدرجة الواحدة أخذاً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بعد فرض تعميم الآية عن موردها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إنفاق الزوج على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للعموم أو الإطلاق اللفظي كما قال به بعض الفقهاء و المفسّرين ، و منهم العلّامة الطباطبائي في تفسيره ، أو لتنقيح الملاك كما سلكناه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بحثنا عن ذلك مفصّلاً في رسالة قضاء المرأة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تحرير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لأنّ الذكور أكثر ميراثاً ، أو لتقدّم الأب في وجوب الإنفاق عند اجتماعه مع الاُمّ ، كما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ريب أنّ وجوب الإنفاق في صورة تساوي الدرجة كفائي فمع إقدام بعضهم يسقط عن الباقين و إلّا يعصي الجميع و احتمل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انتخاب المنفق و تعيينه بيد المنفَق عليه فهو يرجع إلى أيّ واحد من المنفقين باختياره ، نظير رجوع المالك على ذوي الأيدي ، و احتمل أيضاً تعيين المنفق منهم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الأقوى ما قلنا ؛ نظراً إلى أنّ قياس المقام بالمال المغصوب ماله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القرعة فلكلّ أمر مشكل فما دام لم يشكل الأمر بامتناع الجميع أو تعذّر الوصول إليهم و نحو ذلك من موجبات الإشكال لا تصل النوبة إلى القرعة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العصبة مع التساوي في الدرجة فلا دليل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ما اشتهر بينهم من كون ضمان دية الجناية على عصبة الجاني و لكن قياسه و أمّا الفروع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فتجب نفقة الأب و الاُمّ عند الإعسار على الولد مع اليسار ؛ ذكراً كان أم انثى ، و مع فقده أو إعساره فعلى ولد الولد ؛ أعني ابن ابن أو بنت ، و بنت ابن أو بنت و هكذا الأقرب فالأقرب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التعدّد و التساوي في الدرجة يشتركون بالسويّة ، فلو كان له ابن أو بنت مع ابن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الابن أو البنت ، و لو كان له ابنان أو بنتان أو ابن و بنت اشتركا بالسويّة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اجتمعت الاُصول و الفروع يُراعى الأقرب فالأقرب ، و مع التساوي يتشاركون ، فإذا كان له أب مع ابن أو بنت تشاركا بالسويّة ، و إن كان له أب مع ابن ابن أو ابن بنت فعلى الأب ، و إن كان ابن و جدّ لأب فعلى الابن ، و إن كان ابن ابن مع جدّ لأب تشاركا بالسويّة ، و إن كانت له امّ مع ابن ابن أو ابن 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يشكل الأمر فيما إذا اجتمعت الاُمّ مع الابن أو البنت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الأحوط التراضي و التسالم على الاشتراك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بالمقام مع الفارق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كونه مخالفاً لما سمعت من أدلّة رعاية الأقرب فالأقرب و تقديم الرجال على النساء في الدرجة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اتّضح الوجه في ذلك كلّه ممّا سبق آنفاً و كلّ ما بيّنّاه من الوجوه في رعاية الأقرب فالأقرب و تقديم الرجال على النساء في الدرجة الواحدة أو العصبة على غيرهم أو كون تعيين المنفق حينئذٍ بيد المنفَق عليه و غير ذلك ممّا ذكر في الاُصول يأتي في الفروع أيضاً بلا فرق بين المقامين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تقدّم الابن على الاُمّ في وجوب الإنفاق على أبيه نظراً إلى ذكوريته و كونه و ماله لأبيه و من كسبه و لما دلّ بعض النصوص من نفي وجوب الإنفاق عن الاُمّ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صحيحة عبد اللّه بن سنان عن أبي عبد اللّه عليه السلام في رجل مات و ترك امرأة و معها منه ولد فألقته على خادمٍ لها فأرضعته ثمّ جاءَت تطلب رضاع</w:t>
      </w:r>
    </w:p>
    <w:p>
      <w:pPr>
        <w:pStyle w:val="BookText"/>
        <w:rPr/>
      </w:pPr>
      <w:r>
        <w:rPr>
          <w:rFonts w:ascii="Amiri" w:hAnsi="Amiri" w:eastAsia="Amiri" w:cs="Amiri"/>
          <w:color w:val="111111"/>
          <w:sz w:val="28"/>
          <w:sz w:val="28"/>
          <w:szCs w:val="28"/>
          <w:rtl w:val="true"/>
          <w:lang w:bidi="ar-SA"/>
        </w:rPr>
        <w:t>و أمّا الجهة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عنده زائداً على نفقته و نفقة زوجته ، ما يكفي لجميع أقاربه المحتاجين ، وجب عليه نفقة الجميع ، و إذا لم يكف إلّا لإنفاق بعضهم ينفق على الأقرب فالأقرب منهم ، و إذا كان قريبان أو أزيد في مرتبة واحدة ، و لا يكفي ما عنده الجميع ، فالأقرب أنّه يقسّم بينهم بالسويّة مع إمكانه و إمكان انتفاعهم به ، و إلّا فيقرع بينهم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2:307</w:t>
      </w:r>
      <w:r>
        <w:rPr>
          <w:rFonts w:ascii="Amiri" w:hAnsi="Amiri" w:eastAsia="Amiri" w:cs="Amiri"/>
          <w:color w:val="111111"/>
          <w:sz w:val="28"/>
          <w:sz w:val="28"/>
          <w:szCs w:val="28"/>
          <w:rtl w:val="true"/>
          <w:lang w:bidi="ar-SA"/>
        </w:rPr>
        <w:t>الغلام من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أجر مثلها و ليس للوصيّ أن يُخرجه من حُجرها حتّى يدرك و يدفَع إليه ماله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فإنّها دلّت على وجوب أخذ اجرة مرضعة الولد ممّا يرث الولد من تركة أبيه بعد بلوغه و لم يأمر امّه بالإنفاق عليه مع فرض حياتها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الكلام في صورة الدوران بين الاُمّ و البنت الموسرتان فتُقدَّم البنت لأنّها ولد الرجل و من كسبه فهي و ما في يدها لأبيها و لما دلّ عليه صحيح ابن سنان المذكور آنفاً و بناءً على ما قلنا يكون الاحتياط استحبابياً ، و بناءً على مبنى الإمام من إشكال الأمر في مفروض الكلام فالاحتياط وجوبي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تقديم النفس على غيرها و تقديم الزوجة على الوالدين في الإنفاق أو تقديم الوالدين عليها في ذلك فقد سبق فيه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رعاية الأقرب منهم فالأقرب في المنفق عليه عند عدم كفاية النفقة الموجودة لجميع الأقارب المحتاجين فقد اتّضح وجهها من خلال ما بيّنّاه في توجيه مراعاة الأقرب فالأقرب من الأقارب في المنفقين لاشتراك المقامين في شمول إطلاق آية اولي الأرحام و ما يستفاد من إطلاقات النصوص في أمثال المقام و مساعدة الاعتبار حسب ارتكاز المتشرّعة و سيرتهم و أمّا الرجوع إلى القرعة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 من وجبت عليه النفقة عنها أجبره الحاكم</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عدمه فعدول المؤمنين ، و مع فقدهم ففسّاقهم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يمكن إجباره ، فإن كان له مال أمكن للمنفق عليه أن يقتصّ منه مقدارها ، جاز للزوجة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غيرها إلّا بإذن الحاكم ، فمعه جاز له الأخذ و إن لم يكن اقتصاصاً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له مال كذلك أمر الحاكم بالاستدانة عليه ، و مع تعذّر الحاكم يشكل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الوسيلة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حدوث الإشكال فوجهه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إجبار الممتنع من قِبَل الحاكم فواضحٌ ؛ نظراً إلى ما دلّ على ولايته العامّة على مثل هذه الاُمور الحسبة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جواز إجباره من جانب عدول المؤمنين فوجهه ما دلّ على ولاية المؤمنين بعضهم على بعض في الأمر بالمعروف و النهي عن المنكر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نظر الآية إلى الولاية بمعنى السلطة و الاختيار الشرعي لا إلى المودّة و المحبّة و لا يبعد الثاني و لا سيّما بلحاظ ورود عين هذا التعبير في الآيات السابقة عن هذه الآية في حقّ المنافقين و المنافقات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أيّ حال فهو متسالم عليه بين الفقهاء و ممّا جرت به السيرة ، و أمّا فسّاق المؤمنين فيشكل ولايتهم على ذلك ، اللهمّ إلّا أن يكون ذلك إجماعياً بين الفقهاء</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جواز ذلك للزوجة ما دلّ من النصوص على ملكية النفقة لها و كونها ديناً على الزوج كصحيح شهاب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غيرها فحيث إنّ الإنفاق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15" w:name="pg950_7767"/>
    </w:p>
    <w:p>
      <w:pPr>
        <w:pStyle w:val="BookText"/>
        <w:rPr/>
      </w:pPr>
      <w:bookmarkEnd w:id="415"/>
      <w:r>
        <w:rPr>
          <w:rFonts w:ascii="Amiri" w:hAnsi="Amiri" w:eastAsia="Amiri" w:cs="Amiri"/>
          <w:color w:val="111111"/>
          <w:sz w:val="28"/>
          <w:sz w:val="28"/>
          <w:szCs w:val="28"/>
          <w:rtl w:val="true"/>
          <w:lang w:bidi="ar-SA"/>
        </w:rPr>
        <w:t>ليس من قبيل ذلك فلذا لا يجوز للمنفَق عليه التقاصّ عند امتناع المنفق عن الإنفاق ، بل يتوقّف جواز التقاصّ حينئذٍ على إذن الحاكم عند عدم إمكان الإجبار ، بل مع إذن الحاكم لا يلزم كون أخذ ماله من باب التقاصّ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لم يكن للمنفق مال فعلاً مع تمكّنه من ذلك في نفسه يأمر الحاكم المنفَقَ عليه بالاستدانة من جانبه أي بحسابه ثمّ يُجبر المنفِق على دفع دينه المستدان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نفوذ حكم غير الحاكم بالاستدانة فمشكل كما أشار إليه السيّد الماتن قدس سره لعدم دليل على مشروعيته من نصّ أو إجماع أو سيرة</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806191_373438147"/>
      <w:bookmarkStart w:id="417" w:name="_Toc148"/>
      <w:bookmarkEnd w:id="416"/>
      <w:r>
        <w:rPr>
          <w:rtl w:val="true"/>
        </w:rPr>
        <w:t>حكم صلة الرحم إذا استلزمت الضرر</w:t>
      </w:r>
      <w:bookmarkEnd w:id="41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لتحقيق هذه المسألة بيان مقدّمة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الأحكام الشرعية بالنسبة إلى استلزامها للضرر و الحرج تنقسم إلى قسمين ،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العمل به و لا فعل مقدّماته مستلزماً للضرر و الحرج باقتضاء طبعه و نوعه و إنّما يكون بعض مصاديقه ضررياً حسب الاتّفاق و الصدفة ، سواءٌ كان في نفس العمل بالحكم كالإتيان بالصلاة أو في فعل مقدّماته كالوضوء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العمل به أو فعل مقدّماته مستلزماً للضرر و الحرج باقتضاء طبعه و ذاته بحيث لا ينفكُّ عن الضرر و الحرج نوعاً و لو لأجل مقدّماته ، و ذلك مثل الحدود و الديات و الجهاد و الخمس و الزكاة و الحجّ بل و مثل الأمر بالمعروف و النهي عن المنكر و غير ذلك من الأحكام التي تكون بنفسها أو بمقدّماتها ضررية أو حرجية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 فاعلم أنّ أدلّة نفي الضرر و الحرج حاكمة على القسم الأوّل من الأحكام ، فإذا استلزمت للضرر بنفسها أو بمقدّماتها ضرراً معتنى بها تسقط عن التنجّز و يرتفع وجوب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القسم الثاني من الأحكام فلا حكومة لنفي</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الضرر و الحرج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لفرض كونها ضررية باقتضاء ذاتها و نوعها فتكون ضررية بحسب أصل الجعل ، حيث جعل الشارع هذه الأحكام الضررية و الحرجية ، فلا معنى لهدمها بأدلّة نفي الضرر و الحرج لوضوح ما فيه من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ما سردناه لك من الضابطة لا فرق في جريانها بين الأحكام الواجبة و المستحبّة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الشارع إذا ندب إلى ما كان بذاته أو بمقدّماته ضررياً لا معنى لنفيها بأدلّة نفي الضرر لما فيه من التناقض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الأحكام الواجبة و المستحبّة من هذه الجهة ، كما لا فرق بينهما في القسم الأوّل من الأحكام من جهة شمول أدلّة نفي الضرر لأنّها في مقام الامتنان و لا ريب في كون ندب الشارع إلى ما فيه الضرر خلاف الامتنان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صلة الرحم فهل هي من القسم الأوّل أو الثاني من القسمين المزبورين ؟ فالتحقيق أنّه لا إشكال في كون بعض أنحاء الصلة من قبيل القسم الأوّل كالمراودة و الزيارة و المجالسة و السلام و شَربة من ماءٍ و نحو ذلك ممّا لا ضرر و لا حرج بحسب طبعه و نوعه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قد يتّفق كون بعض مصاديقها مستلزماً للضرر أو الحرج و لكنّه لا يوجب شمول أدلّة نفي الضرر و الحرج لذلك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يندرج بعض أنحاء الصلة في القسم الثاني إمّا بنفسها كالصلة المالية فإنّ الصلة بإيتاء المال بنفسها موجبة لتحمّل الضرر المالي أو بمقدّماتها ، كزيارة الأقارب البعيدة إذا توقّف صلتهم على السفر إلى مكان إقامتهم كما ورد في رواية الجابر الجعفي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الشاهد من امّتي و الغائب منهم و من في أصلاب الرجال و أرحام النساء إلى يوم القيامة أن يصل الرحم و لو كانت منه على مسيرة سَنَةٍ فإنّ ذلك من الدين</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18" w:name="pg950_7769"/>
    </w:p>
    <w:p>
      <w:pPr>
        <w:pStyle w:val="BookText"/>
        <w:rPr/>
      </w:pPr>
      <w:bookmarkEnd w:id="418"/>
      <w:r>
        <w:rPr>
          <w:rFonts w:ascii="Amiri" w:hAnsi="Amiri" w:eastAsia="Amiri" w:cs="Amiri"/>
          <w:color w:val="111111"/>
          <w:sz w:val="28"/>
          <w:sz w:val="28"/>
          <w:szCs w:val="28"/>
          <w:rtl w:val="true"/>
          <w:lang w:bidi="ar-SA"/>
        </w:rPr>
        <w:t>ففي النوع الأوّل من الصلة لا يجب تحمّل الضرر في موارد ترتّبه نظراً إلى حكومة أدلّة نفي الضرر على هذا النوع من الأحكام بخلاف النوع الثاني من الصلة فلا يمنع ترتّب الضرر عليه من وجوب 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ما قلنا في جريان الضابطة في المستحبّات يأتي في المراتب المستحبّة من الصلة فلا تغفل و لا فرق في الضرر على المال أو النفس أو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فرق بين الضرر الوارد على نفسه أو أهله أو والديه أو أولاده أو سائر أقاربه بل مثل ذلك الضرر الوارد على أيّ مؤمن و مؤمنة و لو من غير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الحرج مثل الضرر من جهة جريان الضابطة المذكورة بلا فرق بينهما</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06193_373438147"/>
      <w:bookmarkStart w:id="420" w:name="_Toc149"/>
      <w:bookmarkEnd w:id="419"/>
      <w:r>
        <w:rPr>
          <w:rtl w:val="true"/>
        </w:rPr>
        <w:t>حكم ما لو ترتّبت المعصية على الصلة</w:t>
      </w:r>
      <w:bookmarkEnd w:id="42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استلزمت الصلة معصية أو توقّف تركها أو فعل واجب على القطيعة ،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عمومات وجوب الصلة و حرمة القطيعة و إن تشمل المقام بظاهرها ، إلّا أنّه لا بدّ من ملاحظة أهمّية المعصية المترتّبة على الصلة و الواجب المترتّب تركه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استلزمت الصلة الوقوع في معصية كبيرة ، بل إذا خيف الوقوع فيها فلا ريب في ارتفاع الوجوب أمّا لو استلزمت الوقوع في بعض الصغائر مثل النظر إلى الأجنبيّة بحيث خيف منه الوقوع في الفتنة و الفساد فلا ريب في وجوب الصلة المستلزمة لمثل هذا المحذور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فيما إذا توقّف عليه الأمر بالمعروف و النهي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الضابطة في ذلك الاكتفاء بقدر ما يتوقّف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 إحراز أهمّية المعصية التي يستلزمها الصلة أو الواجب الذي يتوقّف على القطيعة ، و إلّا فتقدّم عمومات وجوب الصلة و حرمة</w:t>
      </w:r>
    </w:p>
    <w:p>
      <w:pPr>
        <w:pStyle w:val="BookText"/>
        <w:rPr/>
      </w:pPr>
      <w:r>
        <w:rPr>
          <w:rFonts w:ascii="Amiri" w:hAnsi="Amiri" w:eastAsia="Amiri" w:cs="Amiri"/>
          <w:color w:val="111111"/>
          <w:sz w:val="28"/>
          <w:sz w:val="28"/>
          <w:szCs w:val="28"/>
          <w:rtl w:val="true"/>
          <w:lang w:bidi="ar-SA"/>
        </w:rPr>
        <w:t>القطيعة و لا سيّما بلحاظ قول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أنّ إذا رأينا شيئاً من الباطل مع الحقّ تركنا له الحقّ لم نقض حقّ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Style w:val="FootnoteAnchor"/>
          <w:rtl w:val="true"/>
        </w:rPr>
        <w:footnoteReference w:id="853"/>
      </w:r>
      <w:r>
        <w:rPr>
          <w:rFonts w:ascii="Amiri" w:hAnsi="Amiri" w:eastAsia="Amiri" w:cs="Amiri"/>
          <w:color w:val="111111"/>
          <w:sz w:val="28"/>
          <w:sz w:val="28"/>
          <w:szCs w:val="28"/>
          <w:rtl w:val="true"/>
          <w:lang w:bidi="ar-SA"/>
        </w:rPr>
        <w:t>، و قول أبي عبد اللّه عليه السلام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الرحم لا يقطعه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الجهم بن حميد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 في حكم صلة الرحم و قطيعتها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و صلّى اللّه على محمّد و آله الطيّبين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فرغت من تسويد هذه الرسالة بعون اللّه تعالى في اليوم السابع و العشرين من صفر المظفّر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 العاصي الخجلان من ساحة ربّه الغفار علي أكبر السيفي المازندراني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8:354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صلاة الجماعة ،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35:358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النذر و العهد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35:358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مكان المصلّي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35:260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11:206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19:214</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1:136/458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 من الجوامع الروائية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20:164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مقدّمات النكاح، الباب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9:640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تشترط الزوجة ذلك على الزوج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 ذلك في عقدين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7:60/369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21:296</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5:8/404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15:471</w:t>
      </w:r>
      <w:r>
        <w:rPr>
          <w:rFonts w:ascii="IRNazanin" w:hAnsi="IRNazanin" w:eastAsia="IRNazanin"/>
          <w:b w:val="false"/>
          <w:b w:val="false"/>
          <w:bCs w:val="false"/>
          <w:i w:val="false"/>
          <w:i w:val="false"/>
          <w:iCs w:val="false"/>
          <w:color w:val="333333"/>
          <w:sz w:val="20"/>
          <w:sz w:val="20"/>
          <w:szCs w:val="20"/>
          <w:rtl w:val="true"/>
        </w:rPr>
        <w:t xml:space="preserve">، كتاب العتق، أبواب كتاب العتق،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21:298</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 الإمام الخميني قدس سره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7:61/370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31:150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24:590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القسم و النشوز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24:591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مقدّمة العبادات،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مقدّمات الحدود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8:77/137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38:181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مقدّمة العبادات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38:182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المرتد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المرتد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المرتد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و نوافلها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3:3/409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أعداد الفرائض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الصوم المحرّم و المكروه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المعتمد في شرح العروة الوثقى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وجوبه و شرائطه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المواقيت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الوقوف بالمشعر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المواقيت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11:289</w:t>
      </w:r>
      <w:r>
        <w:rPr>
          <w:rFonts w:ascii="IRNazanin" w:hAnsi="IRNazanin" w:eastAsia="IRNazanin"/>
          <w:b w:val="false"/>
          <w:b w:val="false"/>
          <w:bCs w:val="false"/>
          <w:i w:val="false"/>
          <w:i w:val="false"/>
          <w:iCs w:val="false"/>
          <w:color w:val="333333"/>
          <w:sz w:val="20"/>
          <w:sz w:val="20"/>
          <w:szCs w:val="20"/>
          <w:rtl w:val="true"/>
        </w:rPr>
        <w:t xml:space="preserve">، كتاب الحجّ ، أبواب أقسام الحجّ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9:501</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من تجب عليه الزكاة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من تجب عليه الزكاة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غسل الميّت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غسل الميّت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غسل الميّت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 الإمام الخميني قدس سره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100:7/162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69:1/157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العاقلة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العاقلة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قصاص في النفس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2:1453/417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قصاص في النفس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2:1454/417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قصاص في النفس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 الإمام الخميني قدس سره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16:287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6:650/252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 الإمام الخميني قدس سره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13:428</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البيع ، الإمام الخميني قدس سره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16:289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يظهر من السيّد الخوئي ،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35:196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27:161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الغصب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4:146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1:106/224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الوديعة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28:118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موجبات الضمان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موجبات الضمان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موجبات الضمان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27:117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الخمس ، أبواب الأنفال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5:7/242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الوكالة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الهبات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الوقف و الصدقات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الهبات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28:173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 ابن قدامة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تحرير الوسيلة ، كتاب إحياء الموات و اللقطة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22:564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المغازي ، واقدي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22:565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28:405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22:280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12:286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37:291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البرسام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يهذى فيها ، نعوذ باللّه منها ، و هو ورم حارّ يعرض للحجاب الذي بين الكبد و الأمعاء ، ثمّ يتّصل بالدماغ ، و قد برسم الرجل بالضم ، فهو مبرسم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9:736/182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8:254/75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6:5/124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 الصدقات،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 شرائطه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الفرائض و الميراث ، أبواب ميراث الأزواج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الحجر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27:219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27:334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Pr>
        <w:t>30:136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27:334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اللقطة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الصيد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عند الحديث عن إجارة الصبيّ و مضاربته ، فراجع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 البيهقي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11:466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الصيد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الذباحة ، أبواب الذبائح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موجبات الضمان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5:498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و آدابه ، 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الزنا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مقدّمات الحدود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بقيّة الحدود و التعزيرات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41:445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الأشربه ، أبواب الأشربة المحرّمة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الأشربه ، أبواب الأشربة المحرّمة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الأشربه ، أبواب الأشربة المحرّمة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الزنا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الزنا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41:444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الزنا ،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بقيّة الحدود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بقيّة الحدود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بقيّة الحدود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بقيّة الحدود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41:445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بقيّة الحدود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13:176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من يصحّ منه الصوم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14:478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23:256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41:479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خضّبها بدم أصابع الصبيّ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42:178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العاقلة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الديات ، أبواب العاقلة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42:180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 أبواب حدّ السرقة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15:163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42:184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القصاص ، أبواب القصاص في النفس ،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29:190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23:237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14:476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29:188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29:234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29:234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عقد النكاح،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5:3/395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29:171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عقد النكاح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22:589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26:104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9:932/240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المكاسب ، ضمن تراث الشيخ الأعظم </w:t>
      </w:r>
      <w:r>
        <w:rPr>
          <w:rFonts w:eastAsia="IRNazanin" w:cs="IRNazanin"/>
          <w:b w:val="false"/>
          <w:bCs w:val="false"/>
          <w:i w:val="false"/>
          <w:iCs w:val="false"/>
          <w:color w:val="333333"/>
          <w:sz w:val="20"/>
          <w:szCs w:val="20"/>
        </w:rPr>
        <w:t>16:565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9:929/240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71:78/117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2:17/152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النهى ، أبواب الأمر و النهى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النهى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النهى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2:33/157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 المحقّق الحائري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الصلاة ، ضمن تراث الشيخ الأعظم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15:325</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 المحقّق الحائري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13:320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الصلاة ، ضمن تراث الشيخ الأعظم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71:111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أطايب الكلم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4:150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19:401</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تحرير الوسيلة ، كتاب الخمس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أحكام شهر رمضان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71:110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مقدّمة العبادات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21:279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28:366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19:345</w:t>
      </w:r>
      <w:r>
        <w:rPr>
          <w:rFonts w:ascii="IRNazanin" w:hAnsi="IRNazanin" w:eastAsia="IRNazanin"/>
          <w:b w:val="false"/>
          <w:b w:val="false"/>
          <w:bCs w:val="false"/>
          <w:i w:val="false"/>
          <w:i w:val="false"/>
          <w:iCs w:val="false"/>
          <w:color w:val="333333"/>
          <w:sz w:val="20"/>
          <w:sz w:val="20"/>
          <w:szCs w:val="20"/>
          <w:rtl w:val="true"/>
        </w:rPr>
        <w:t xml:space="preserve">، كتاب الوصايا،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 أبواب الأطعمة المحرّمة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 أبواب الأطعمة المحرّمة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 أبواب الأطعمة المحرّمة ،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 الأشربة ، أبواب الأطعمة المحرّمة ،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16:260</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أحكام العشرة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16:111</w:t>
      </w:r>
      <w:r>
        <w:rPr>
          <w:rFonts w:ascii="IRNazanin" w:hAnsi="IRNazanin" w:eastAsia="IRNazanin"/>
          <w:b w:val="false"/>
          <w:b w:val="false"/>
          <w:bCs w:val="false"/>
          <w:i w:val="false"/>
          <w:i w:val="false"/>
          <w:iCs w:val="false"/>
          <w:color w:val="333333"/>
          <w:sz w:val="20"/>
          <w:sz w:val="20"/>
          <w:szCs w:val="20"/>
          <w:rtl w:val="true"/>
        </w:rPr>
        <w:t xml:space="preserve">، كتاب الجهاد، أبواب جهاد النفس، الباب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71:20/93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 أبواب قضاء الصلوات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الأمر و النهي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الحجّ ، أبواب العشرة ، الباب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النفس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2:30/157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31:368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أطايب الكلم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ما تجب فيه الزكاة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31:371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31:371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المستحقّين للزكاة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31:365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مقدّمات النكاح ،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21:513</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النفقات،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الزكاة ، أبواب الصدقة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31:376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31:379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31:302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النفقات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31:381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31:384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أحكام الأولاد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2:5/151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صلاة الجنازة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71:97/131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83249</Words>
  <Characters>334333</Characters>
  <CharactersWithSpaces>416594</CharactersWithSpaces>
  <Paragraphs>989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2026-08-16T10:35:33Z</dcterms:created>
  <dc:creator>ghaemiyeh.com</dc:creator>
  <dc:description/>
  <dc:language>en-US</dc:language>
  <cp:lastModifiedBy/>
  <dcterms:modified xsi:type="dcterms:W3CDTF">2026-08-16T14:05:44Z</dcterms:modified>
  <cp:revision>1</cp:revision>
  <dc:subject/>
  <dc:title>دلیل تحریر الوسیلة احکام الاسرة</dc:title>
</cp:coreProperties>
</file>

<file path=docProps/custom.xml><?xml version="1.0" encoding="utf-8"?>
<Properties xmlns="http://schemas.openxmlformats.org/officeDocument/2006/custom-properties" xmlns:vt="http://schemas.openxmlformats.org/officeDocument/2006/docPropsVTypes"/>
</file>