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الحیاه البرزخیه تبحث عن امتداد حیاه الانسان بعد الرحیل من الدنیا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278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4280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4282_37343814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424284_373438147">
            <w:r>
              <w:rPr>
                <w:webHidden/>
                <w:rStyle w:val="IndexLink"/>
                <w:rtl w:val="true"/>
              </w:rPr>
              <w:t>تقديم</w:t>
            </w:r>
            <w:r>
              <w:rPr>
                <w:rStyle w:val="IndexLink"/>
                <w:rtl w:val="true"/>
              </w:rPr>
              <w:tab/>
            </w:r>
            <w:r>
              <w:rPr>
                <w:rStyle w:val="IndexLink"/>
              </w:rPr>
              <w:t>8</w:t>
            </w:r>
          </w:hyperlink>
        </w:p>
        <w:p>
          <w:pPr>
            <w:pStyle w:val="Contents3"/>
            <w:tabs>
              <w:tab w:val="clear" w:pos="8459"/>
              <w:tab w:val="right" w:pos="9026" w:leader="dot"/>
            </w:tabs>
            <w:rPr/>
          </w:pPr>
          <w:hyperlink w:anchor="__RefHeading___Toc424286_373438147">
            <w:r>
              <w:rPr>
                <w:webHidden/>
                <w:rStyle w:val="IndexLink"/>
                <w:rtl w:val="true"/>
              </w:rPr>
              <w:t>ابن تيميّة وأثر منهجه في العقيدة والشريعة</w:t>
            </w:r>
            <w:r>
              <w:rPr>
                <w:rStyle w:val="IndexLink"/>
                <w:rtl w:val="true"/>
              </w:rPr>
              <w:tab/>
            </w:r>
            <w:r>
              <w:rPr>
                <w:rStyle w:val="IndexLink"/>
              </w:rPr>
              <w:t>8</w:t>
            </w:r>
          </w:hyperlink>
        </w:p>
        <w:p>
          <w:pPr>
            <w:pStyle w:val="Contents2"/>
            <w:tabs>
              <w:tab w:val="clear" w:pos="8743"/>
              <w:tab w:val="right" w:pos="9026" w:leader="dot"/>
            </w:tabs>
            <w:rPr/>
          </w:pPr>
          <w:hyperlink w:anchor="__RefHeading___Toc424288_373438147">
            <w:r>
              <w:rPr>
                <w:webHidden/>
                <w:rStyle w:val="IndexLink"/>
                <w:rtl w:val="true"/>
              </w:rPr>
              <w:t>الفصل الأول حقيقة الإنسان، روحه ونفسه</w:t>
            </w:r>
            <w:r>
              <w:rPr>
                <w:rStyle w:val="IndexLink"/>
                <w:rtl w:val="true"/>
              </w:rPr>
              <w:tab/>
            </w:r>
            <w:r>
              <w:rPr>
                <w:rStyle w:val="IndexLink"/>
              </w:rPr>
              <w:t>15</w:t>
            </w:r>
          </w:hyperlink>
        </w:p>
        <w:p>
          <w:pPr>
            <w:pStyle w:val="Contents3"/>
            <w:tabs>
              <w:tab w:val="clear" w:pos="8459"/>
              <w:tab w:val="right" w:pos="9026" w:leader="dot"/>
            </w:tabs>
            <w:rPr/>
          </w:pPr>
          <w:hyperlink w:anchor="__RefHeading___Toc424290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24292_373438147">
            <w:r>
              <w:rPr>
                <w:webHidden/>
                <w:rStyle w:val="IndexLink"/>
                <w:rtl w:val="true"/>
              </w:rPr>
              <w:t>أ</w:t>
            </w:r>
            <w:r>
              <w:rPr>
                <w:rStyle w:val="IndexLink"/>
                <w:rtl w:val="true"/>
              </w:rPr>
              <w:t xml:space="preserve">- </w:t>
            </w:r>
            <w:r>
              <w:rPr>
                <w:rStyle w:val="IndexLink"/>
                <w:rtl w:val="true"/>
              </w:rPr>
              <w:t xml:space="preserve">الشخصيّة الإنسانيّة المعبّر عنها ب </w:t>
            </w:r>
            <w:r>
              <w:rPr>
                <w:rStyle w:val="IndexLink"/>
                <w:rtl w:val="true"/>
              </w:rPr>
              <w:t>«</w:t>
            </w:r>
            <w:r>
              <w:rPr>
                <w:rStyle w:val="IndexLink"/>
                <w:rtl w:val="true"/>
              </w:rPr>
              <w:t>أنا</w:t>
            </w:r>
            <w:r>
              <w:rPr>
                <w:rStyle w:val="IndexLink"/>
                <w:rtl w:val="true"/>
              </w:rPr>
              <w:t>»:</w:t>
              <w:tab/>
            </w:r>
            <w:r>
              <w:rPr>
                <w:rStyle w:val="IndexLink"/>
              </w:rPr>
              <w:t>17</w:t>
            </w:r>
          </w:hyperlink>
        </w:p>
        <w:p>
          <w:pPr>
            <w:pStyle w:val="Contents3"/>
            <w:tabs>
              <w:tab w:val="clear" w:pos="8459"/>
              <w:tab w:val="right" w:pos="9026" w:leader="dot"/>
            </w:tabs>
            <w:rPr/>
          </w:pPr>
          <w:hyperlink w:anchor="__RefHeading___Toc424294_373438147">
            <w:r>
              <w:rPr>
                <w:webHidden/>
                <w:rStyle w:val="IndexLink"/>
                <w:rtl w:val="true"/>
              </w:rPr>
              <w:t>ب</w:t>
            </w:r>
            <w:r>
              <w:rPr>
                <w:rStyle w:val="IndexLink"/>
                <w:rtl w:val="true"/>
              </w:rPr>
              <w:t xml:space="preserve">- </w:t>
            </w:r>
            <w:r>
              <w:rPr>
                <w:rStyle w:val="IndexLink"/>
                <w:rtl w:val="true"/>
              </w:rPr>
              <w:t>ثبات الشخصية الإنسانية في دوّامة التغييرات الجسدية</w:t>
            </w:r>
            <w:r>
              <w:rPr>
                <w:rStyle w:val="IndexLink"/>
                <w:rtl w:val="true"/>
              </w:rPr>
              <w:t>:</w:t>
              <w:tab/>
            </w:r>
            <w:r>
              <w:rPr>
                <w:rStyle w:val="IndexLink"/>
              </w:rPr>
              <w:t>18</w:t>
            </w:r>
          </w:hyperlink>
        </w:p>
        <w:p>
          <w:pPr>
            <w:pStyle w:val="Contents3"/>
            <w:tabs>
              <w:tab w:val="clear" w:pos="8459"/>
              <w:tab w:val="right" w:pos="9026" w:leader="dot"/>
            </w:tabs>
            <w:rPr/>
          </w:pPr>
          <w:hyperlink w:anchor="__RefHeading___Toc424296_373438147">
            <w:r>
              <w:rPr>
                <w:webHidden/>
                <w:rStyle w:val="IndexLink"/>
                <w:rtl w:val="true"/>
              </w:rPr>
              <w:t>ج</w:t>
            </w:r>
            <w:r>
              <w:rPr>
                <w:rStyle w:val="IndexLink"/>
                <w:rtl w:val="true"/>
              </w:rPr>
              <w:t xml:space="preserve">- </w:t>
            </w:r>
            <w:r>
              <w:rPr>
                <w:rStyle w:val="IndexLink"/>
                <w:rtl w:val="true"/>
              </w:rPr>
              <w:t>علم الإنسان بنفسه مع غفلته عن بدنه</w:t>
            </w:r>
            <w:r>
              <w:rPr>
                <w:rStyle w:val="IndexLink"/>
                <w:rtl w:val="true"/>
              </w:rPr>
              <w:t>:</w:t>
              <w:tab/>
            </w:r>
            <w:r>
              <w:rPr>
                <w:rStyle w:val="IndexLink"/>
              </w:rPr>
              <w:t>20</w:t>
            </w:r>
          </w:hyperlink>
        </w:p>
        <w:p>
          <w:pPr>
            <w:pStyle w:val="Contents4"/>
            <w:tabs>
              <w:tab w:val="clear" w:pos="8176"/>
              <w:tab w:val="right" w:pos="9026" w:leader="dot"/>
            </w:tabs>
            <w:rPr/>
          </w:pPr>
          <w:hyperlink w:anchor="__RefHeading___Toc424298_37343814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424300_373438147">
            <w:r>
              <w:rPr>
                <w:webHidden/>
                <w:rStyle w:val="IndexLink"/>
                <w:rtl w:val="true"/>
              </w:rPr>
              <w:t>القرآن وحقيقة الشخصية الإنسانية</w:t>
            </w:r>
            <w:r>
              <w:rPr>
                <w:rStyle w:val="IndexLink"/>
                <w:rtl w:val="true"/>
              </w:rPr>
              <w:t>:</w:t>
              <w:tab/>
            </w:r>
            <w:r>
              <w:rPr>
                <w:rStyle w:val="IndexLink"/>
              </w:rPr>
              <w:t>22</w:t>
            </w:r>
          </w:hyperlink>
        </w:p>
        <w:p>
          <w:pPr>
            <w:pStyle w:val="Contents4"/>
            <w:tabs>
              <w:tab w:val="clear" w:pos="8176"/>
              <w:tab w:val="right" w:pos="9026" w:leader="dot"/>
            </w:tabs>
            <w:rPr/>
          </w:pPr>
          <w:hyperlink w:anchor="__RefHeading___Toc424302_373438147">
            <w:r>
              <w:rPr>
                <w:webHidden/>
                <w:rStyle w:val="IndexLink"/>
                <w:rtl w:val="true"/>
              </w:rPr>
              <w:t>ما هي حقيقة النفس الإنسانية؟</w:t>
            </w:r>
            <w:r>
              <w:rPr>
                <w:rStyle w:val="IndexLink"/>
                <w:rtl w:val="true"/>
              </w:rPr>
              <w:tab/>
            </w:r>
            <w:r>
              <w:rPr>
                <w:rStyle w:val="IndexLink"/>
              </w:rPr>
              <w:t>27</w:t>
            </w:r>
          </w:hyperlink>
        </w:p>
        <w:p>
          <w:pPr>
            <w:pStyle w:val="Contents2"/>
            <w:tabs>
              <w:tab w:val="clear" w:pos="8743"/>
              <w:tab w:val="right" w:pos="9026" w:leader="dot"/>
            </w:tabs>
            <w:rPr/>
          </w:pPr>
          <w:hyperlink w:anchor="__RefHeading___Toc424304_373438147">
            <w:r>
              <w:rPr>
                <w:webHidden/>
                <w:rStyle w:val="IndexLink"/>
                <w:rtl w:val="true"/>
              </w:rPr>
              <w:t>الفصل الثاني استمرار الحياة بعد الإنتقال من الدنيا أو بقاء الروح بعد الموت</w:t>
            </w:r>
            <w:r>
              <w:rPr>
                <w:rStyle w:val="IndexLink"/>
                <w:rtl w:val="true"/>
              </w:rPr>
              <w:tab/>
            </w:r>
            <w:r>
              <w:rPr>
                <w:rStyle w:val="IndexLink"/>
              </w:rPr>
              <w:t>29</w:t>
            </w:r>
          </w:hyperlink>
        </w:p>
        <w:p>
          <w:pPr>
            <w:pStyle w:val="Contents3"/>
            <w:tabs>
              <w:tab w:val="clear" w:pos="8459"/>
              <w:tab w:val="right" w:pos="9026" w:leader="dot"/>
            </w:tabs>
            <w:rPr/>
          </w:pPr>
          <w:hyperlink w:anchor="__RefHeading___Toc424306_37343814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24308_373438147">
            <w:r>
              <w:rPr>
                <w:webHidden/>
                <w:rStyle w:val="IndexLink"/>
                <w:rtl w:val="true"/>
              </w:rPr>
              <w:t>توضيح الاستدلال يتوقف على التمعّن في أمرين</w:t>
            </w:r>
            <w:r>
              <w:rPr>
                <w:rStyle w:val="IndexLink"/>
                <w:rtl w:val="true"/>
              </w:rPr>
              <w:t>:</w:t>
              <w:tab/>
            </w:r>
            <w:r>
              <w:rPr>
                <w:rStyle w:val="IndexLink"/>
              </w:rPr>
              <w:t>30</w:t>
            </w:r>
          </w:hyperlink>
        </w:p>
        <w:p>
          <w:pPr>
            <w:pStyle w:val="Contents2"/>
            <w:tabs>
              <w:tab w:val="clear" w:pos="8743"/>
              <w:tab w:val="right" w:pos="9026" w:leader="dot"/>
            </w:tabs>
            <w:rPr/>
          </w:pPr>
          <w:hyperlink w:anchor="__RefHeading___Toc424310_373438147">
            <w:r>
              <w:rPr>
                <w:webHidden/>
                <w:rStyle w:val="IndexLink"/>
                <w:rtl w:val="true"/>
              </w:rPr>
              <w:t>الفصل الثالث وجود الصلة بين الحياة الدنيوية والحياة البرزخيّة</w:t>
            </w:r>
            <w:r>
              <w:rPr>
                <w:rStyle w:val="IndexLink"/>
                <w:rtl w:val="true"/>
              </w:rPr>
              <w:tab/>
            </w:r>
            <w:r>
              <w:rPr>
                <w:rStyle w:val="IndexLink"/>
              </w:rPr>
              <w:t>45</w:t>
            </w:r>
          </w:hyperlink>
        </w:p>
        <w:p>
          <w:pPr>
            <w:pStyle w:val="Contents3"/>
            <w:tabs>
              <w:tab w:val="clear" w:pos="8459"/>
              <w:tab w:val="right" w:pos="9026" w:leader="dot"/>
            </w:tabs>
            <w:rPr/>
          </w:pPr>
          <w:hyperlink w:anchor="__RefHeading___Toc424312_37343814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24314_373438147">
            <w:r>
              <w:rPr>
                <w:webHidden/>
                <w:rStyle w:val="IndexLink"/>
              </w:rPr>
              <w:t>1</w:t>
            </w:r>
            <w:r>
              <w:rPr>
                <w:rStyle w:val="IndexLink"/>
                <w:rtl w:val="true"/>
              </w:rPr>
              <w:t xml:space="preserve">- </w:t>
            </w:r>
            <w:r>
              <w:rPr>
                <w:rStyle w:val="IndexLink"/>
                <w:rtl w:val="true"/>
              </w:rPr>
              <w:t>النبي ّصالح يكلّم قومه بعد هلاكهم</w:t>
            </w:r>
            <w:r>
              <w:rPr>
                <w:rStyle w:val="IndexLink"/>
                <w:rtl w:val="true"/>
              </w:rPr>
              <w:t>:</w:t>
              <w:tab/>
            </w:r>
            <w:r>
              <w:rPr>
                <w:rStyle w:val="IndexLink"/>
              </w:rPr>
              <w:t>46</w:t>
            </w:r>
          </w:hyperlink>
        </w:p>
        <w:p>
          <w:pPr>
            <w:pStyle w:val="Contents3"/>
            <w:tabs>
              <w:tab w:val="clear" w:pos="8459"/>
              <w:tab w:val="right" w:pos="9026" w:leader="dot"/>
            </w:tabs>
            <w:rPr/>
          </w:pPr>
          <w:hyperlink w:anchor="__RefHeading___Toc424316_373438147">
            <w:r>
              <w:rPr>
                <w:webHidden/>
                <w:rStyle w:val="IndexLink"/>
              </w:rPr>
              <w:t>2</w:t>
            </w:r>
            <w:r>
              <w:rPr>
                <w:rStyle w:val="IndexLink"/>
                <w:rtl w:val="true"/>
              </w:rPr>
              <w:t xml:space="preserve">- </w:t>
            </w:r>
            <w:r>
              <w:rPr>
                <w:rStyle w:val="IndexLink"/>
                <w:rtl w:val="true"/>
              </w:rPr>
              <w:t>النبي شعيب يخاطب قومه الهالكين</w:t>
            </w:r>
            <w:r>
              <w:rPr>
                <w:rStyle w:val="IndexLink"/>
                <w:rtl w:val="true"/>
              </w:rPr>
              <w:t>:</w:t>
              <w:tab/>
            </w:r>
            <w:r>
              <w:rPr>
                <w:rStyle w:val="IndexLink"/>
              </w:rPr>
              <w:t>46</w:t>
            </w:r>
          </w:hyperlink>
        </w:p>
        <w:p>
          <w:pPr>
            <w:pStyle w:val="Contents3"/>
            <w:tabs>
              <w:tab w:val="clear" w:pos="8459"/>
              <w:tab w:val="right" w:pos="9026" w:leader="dot"/>
            </w:tabs>
            <w:rPr/>
          </w:pPr>
          <w:hyperlink w:anchor="__RefHeading___Toc424318_373438147">
            <w:r>
              <w:rPr>
                <w:webHidden/>
                <w:rStyle w:val="IndexLink"/>
              </w:rPr>
              <w:t>3</w:t>
            </w:r>
            <w:r>
              <w:rPr>
                <w:rStyle w:val="IndexLink"/>
                <w:rtl w:val="true"/>
              </w:rPr>
              <w:t xml:space="preserve">- </w:t>
            </w:r>
            <w:r>
              <w:rPr>
                <w:rStyle w:val="IndexLink"/>
                <w:rtl w:val="true"/>
              </w:rPr>
              <w:t>النبي يأمر بالتكلّم مع الأنبياء</w:t>
            </w:r>
            <w:r>
              <w:rPr>
                <w:rStyle w:val="IndexLink"/>
                <w:rtl w:val="true"/>
              </w:rPr>
              <w:t>:</w:t>
              <w:tab/>
            </w:r>
            <w:r>
              <w:rPr>
                <w:rStyle w:val="IndexLink"/>
              </w:rPr>
              <w:t>47</w:t>
            </w:r>
          </w:hyperlink>
        </w:p>
        <w:p>
          <w:pPr>
            <w:pStyle w:val="Contents3"/>
            <w:tabs>
              <w:tab w:val="clear" w:pos="8459"/>
              <w:tab w:val="right" w:pos="9026" w:leader="dot"/>
            </w:tabs>
            <w:rPr/>
          </w:pPr>
          <w:hyperlink w:anchor="__RefHeading___Toc424320_373438147">
            <w:r>
              <w:rPr>
                <w:webHidden/>
                <w:rStyle w:val="IndexLink"/>
              </w:rPr>
              <w:t>4</w:t>
            </w:r>
            <w:r>
              <w:rPr>
                <w:rStyle w:val="IndexLink"/>
                <w:rtl w:val="true"/>
              </w:rPr>
              <w:t xml:space="preserve">- </w:t>
            </w:r>
            <w:r>
              <w:rPr>
                <w:rStyle w:val="IndexLink"/>
                <w:rtl w:val="true"/>
              </w:rPr>
              <w:t>السلام على الأنبياء</w:t>
            </w:r>
            <w:r>
              <w:rPr>
                <w:rStyle w:val="IndexLink"/>
                <w:rtl w:val="true"/>
              </w:rPr>
              <w:t>:</w:t>
              <w:tab/>
            </w:r>
            <w:r>
              <w:rPr>
                <w:rStyle w:val="IndexLink"/>
              </w:rPr>
              <w:t>49</w:t>
            </w:r>
          </w:hyperlink>
        </w:p>
        <w:p>
          <w:pPr>
            <w:pStyle w:val="Contents3"/>
            <w:tabs>
              <w:tab w:val="clear" w:pos="8459"/>
              <w:tab w:val="right" w:pos="9026" w:leader="dot"/>
            </w:tabs>
            <w:rPr/>
          </w:pPr>
          <w:hyperlink w:anchor="__RefHeading___Toc424322_373438147">
            <w:r>
              <w:rPr>
                <w:webHidden/>
                <w:rStyle w:val="IndexLink"/>
                <w:rtl w:val="true"/>
              </w:rPr>
              <w:t>السنّة الشريفة والصلة بين الحياتين</w:t>
            </w:r>
            <w:r>
              <w:rPr>
                <w:rStyle w:val="IndexLink"/>
                <w:rtl w:val="true"/>
              </w:rPr>
              <w:t>:</w:t>
              <w:tab/>
            </w:r>
            <w:r>
              <w:rPr>
                <w:rStyle w:val="IndexLink"/>
              </w:rPr>
              <w:t>50</w:t>
            </w:r>
          </w:hyperlink>
        </w:p>
        <w:p>
          <w:pPr>
            <w:pStyle w:val="Contents4"/>
            <w:tabs>
              <w:tab w:val="clear" w:pos="8176"/>
              <w:tab w:val="right" w:pos="9026" w:leader="dot"/>
            </w:tabs>
            <w:rPr/>
          </w:pPr>
          <w:hyperlink w:anchor="__RefHeading___Toc424324_37343814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424326_373438147">
            <w:r>
              <w:rPr>
                <w:webHidden/>
                <w:rStyle w:val="IndexLink"/>
              </w:rPr>
              <w:t>1</w:t>
            </w:r>
            <w:r>
              <w:rPr>
                <w:rStyle w:val="IndexLink"/>
                <w:rtl w:val="true"/>
              </w:rPr>
              <w:t xml:space="preserve">- </w:t>
            </w:r>
            <w:r>
              <w:rPr>
                <w:rStyle w:val="IndexLink"/>
                <w:rtl w:val="true"/>
              </w:rPr>
              <w:t>النبيّ الأكرم صلى الله عليه و آله يكلّم أهل القليب</w:t>
            </w:r>
            <w:r>
              <w:rPr>
                <w:rStyle w:val="IndexLink"/>
                <w:rtl w:val="true"/>
              </w:rPr>
              <w:t>:</w:t>
              <w:tab/>
            </w:r>
            <w:r>
              <w:rPr>
                <w:rStyle w:val="IndexLink"/>
              </w:rPr>
              <w:t>50</w:t>
            </w:r>
          </w:hyperlink>
        </w:p>
        <w:p>
          <w:pPr>
            <w:pStyle w:val="Contents4"/>
            <w:tabs>
              <w:tab w:val="clear" w:pos="8176"/>
              <w:tab w:val="right" w:pos="9026" w:leader="dot"/>
            </w:tabs>
            <w:rPr/>
          </w:pPr>
          <w:hyperlink w:anchor="__RefHeading___Toc424328_373438147">
            <w:r>
              <w:rPr>
                <w:webHidden/>
                <w:rStyle w:val="IndexLink"/>
              </w:rPr>
              <w:t>2</w:t>
            </w:r>
            <w:r>
              <w:rPr>
                <w:rStyle w:val="IndexLink"/>
                <w:rtl w:val="true"/>
              </w:rPr>
              <w:t xml:space="preserve">- </w:t>
            </w:r>
            <w:r>
              <w:rPr>
                <w:rStyle w:val="IndexLink"/>
                <w:rtl w:val="true"/>
              </w:rPr>
              <w:t>الإمام عليّ عليه السلام يكلّم رؤساء الناكثين</w:t>
            </w:r>
            <w:r>
              <w:rPr>
                <w:rStyle w:val="IndexLink"/>
                <w:rtl w:val="true"/>
              </w:rPr>
              <w:t>:</w:t>
              <w:tab/>
            </w:r>
            <w:r>
              <w:rPr>
                <w:rStyle w:val="IndexLink"/>
              </w:rPr>
              <w:t>53</w:t>
            </w:r>
          </w:hyperlink>
        </w:p>
        <w:p>
          <w:pPr>
            <w:pStyle w:val="Contents4"/>
            <w:tabs>
              <w:tab w:val="clear" w:pos="8176"/>
              <w:tab w:val="right" w:pos="9026" w:leader="dot"/>
            </w:tabs>
            <w:rPr/>
          </w:pPr>
          <w:hyperlink w:anchor="__RefHeading___Toc424330_373438147">
            <w:r>
              <w:rPr>
                <w:webHidden/>
                <w:rStyle w:val="IndexLink"/>
              </w:rPr>
              <w:t>3</w:t>
            </w:r>
            <w:r>
              <w:rPr>
                <w:rStyle w:val="IndexLink"/>
                <w:rtl w:val="true"/>
              </w:rPr>
              <w:t xml:space="preserve">- </w:t>
            </w:r>
            <w:r>
              <w:rPr>
                <w:rStyle w:val="IndexLink"/>
                <w:rtl w:val="true"/>
              </w:rPr>
              <w:t>السلام على النبيّصلى الله عليه و آله فى ختام الصلاة</w:t>
            </w:r>
            <w:r>
              <w:rPr>
                <w:rStyle w:val="IndexLink"/>
                <w:rtl w:val="true"/>
              </w:rPr>
              <w:t>:</w:t>
              <w:tab/>
            </w:r>
            <w:r>
              <w:rPr>
                <w:rStyle w:val="IndexLink"/>
              </w:rPr>
              <w:t>54</w:t>
            </w:r>
          </w:hyperlink>
        </w:p>
        <w:p>
          <w:pPr>
            <w:pStyle w:val="Contents4"/>
            <w:tabs>
              <w:tab w:val="clear" w:pos="8176"/>
              <w:tab w:val="right" w:pos="9026" w:leader="dot"/>
            </w:tabs>
            <w:rPr/>
          </w:pPr>
          <w:hyperlink w:anchor="__RefHeading___Toc424332_373438147">
            <w:r>
              <w:rPr>
                <w:webHidden/>
                <w:rStyle w:val="IndexLink"/>
              </w:rPr>
              <w:t>4</w:t>
            </w:r>
            <w:r>
              <w:rPr>
                <w:rStyle w:val="IndexLink"/>
                <w:rtl w:val="true"/>
              </w:rPr>
              <w:t xml:space="preserve">- </w:t>
            </w:r>
            <w:r>
              <w:rPr>
                <w:rStyle w:val="IndexLink"/>
                <w:rtl w:val="true"/>
              </w:rPr>
              <w:t>الميت يسمع قرع النعال</w:t>
            </w:r>
            <w:r>
              <w:rPr>
                <w:rStyle w:val="IndexLink"/>
                <w:rtl w:val="true"/>
              </w:rPr>
              <w:t>:</w:t>
              <w:tab/>
            </w:r>
            <w:r>
              <w:rPr>
                <w:rStyle w:val="IndexLink"/>
              </w:rPr>
              <w:t>54</w:t>
            </w:r>
          </w:hyperlink>
        </w:p>
        <w:p>
          <w:pPr>
            <w:pStyle w:val="Contents4"/>
            <w:tabs>
              <w:tab w:val="clear" w:pos="8176"/>
              <w:tab w:val="right" w:pos="9026" w:leader="dot"/>
            </w:tabs>
            <w:rPr/>
          </w:pPr>
          <w:hyperlink w:anchor="__RefHeading___Toc424334_373438147">
            <w:r>
              <w:rPr>
                <w:webHidden/>
                <w:rStyle w:val="IndexLink"/>
              </w:rPr>
              <w:t>5</w:t>
            </w:r>
            <w:r>
              <w:rPr>
                <w:rStyle w:val="IndexLink"/>
                <w:rtl w:val="true"/>
              </w:rPr>
              <w:t xml:space="preserve">- </w:t>
            </w:r>
            <w:r>
              <w:rPr>
                <w:rStyle w:val="IndexLink"/>
                <w:rtl w:val="true"/>
              </w:rPr>
              <w:t>قول الميت عند حمل الجنازة</w:t>
            </w:r>
            <w:r>
              <w:rPr>
                <w:rStyle w:val="IndexLink"/>
                <w:rtl w:val="true"/>
              </w:rPr>
              <w:t>:</w:t>
              <w:tab/>
            </w:r>
            <w:r>
              <w:rPr>
                <w:rStyle w:val="IndexLink"/>
              </w:rPr>
              <w:t>55</w:t>
            </w:r>
          </w:hyperlink>
        </w:p>
        <w:p>
          <w:pPr>
            <w:pStyle w:val="Contents4"/>
            <w:tabs>
              <w:tab w:val="clear" w:pos="8176"/>
              <w:tab w:val="right" w:pos="9026" w:leader="dot"/>
            </w:tabs>
            <w:rPr/>
          </w:pPr>
          <w:hyperlink w:anchor="__RefHeading___Toc424336_373438147">
            <w:r>
              <w:rPr>
                <w:webHidden/>
                <w:rStyle w:val="IndexLink"/>
              </w:rPr>
              <w:t>6</w:t>
            </w:r>
            <w:r>
              <w:rPr>
                <w:rStyle w:val="IndexLink"/>
                <w:rtl w:val="true"/>
              </w:rPr>
              <w:t xml:space="preserve">- </w:t>
            </w:r>
            <w:r>
              <w:rPr>
                <w:rStyle w:val="IndexLink"/>
                <w:rtl w:val="true"/>
              </w:rPr>
              <w:t>النبيّ صلى الله عليه و آله يسلّم على الأموات</w:t>
            </w:r>
            <w:r>
              <w:rPr>
                <w:rStyle w:val="IndexLink"/>
                <w:rtl w:val="true"/>
              </w:rPr>
              <w:t>:</w:t>
              <w:tab/>
            </w:r>
            <w:r>
              <w:rPr>
                <w:rStyle w:val="IndexLink"/>
              </w:rPr>
              <w:t>55</w:t>
            </w:r>
          </w:hyperlink>
        </w:p>
        <w:p>
          <w:pPr>
            <w:pStyle w:val="Contents4"/>
            <w:tabs>
              <w:tab w:val="clear" w:pos="8176"/>
              <w:tab w:val="right" w:pos="9026" w:leader="dot"/>
            </w:tabs>
            <w:rPr/>
          </w:pPr>
          <w:hyperlink w:anchor="__RefHeading___Toc424338_373438147">
            <w:r>
              <w:rPr>
                <w:webHidden/>
                <w:rStyle w:val="IndexLink"/>
              </w:rPr>
              <w:t>7</w:t>
            </w:r>
            <w:r>
              <w:rPr>
                <w:rStyle w:val="IndexLink"/>
                <w:rtl w:val="true"/>
              </w:rPr>
              <w:t xml:space="preserve">- </w:t>
            </w:r>
            <w:r>
              <w:rPr>
                <w:rStyle w:val="IndexLink"/>
                <w:rtl w:val="true"/>
              </w:rPr>
              <w:t>تعذيب الميت في القبر</w:t>
            </w:r>
            <w:r>
              <w:rPr>
                <w:rStyle w:val="IndexLink"/>
                <w:rtl w:val="true"/>
              </w:rPr>
              <w:t>:</w:t>
              <w:tab/>
            </w:r>
            <w:r>
              <w:rPr>
                <w:rStyle w:val="IndexLink"/>
              </w:rPr>
              <w:t>56</w:t>
            </w:r>
          </w:hyperlink>
        </w:p>
        <w:p>
          <w:pPr>
            <w:pStyle w:val="Contents3"/>
            <w:tabs>
              <w:tab w:val="clear" w:pos="8459"/>
              <w:tab w:val="right" w:pos="9026" w:leader="dot"/>
            </w:tabs>
            <w:rPr/>
          </w:pPr>
          <w:hyperlink w:anchor="__RefHeading___Toc424340_373438147">
            <w:r>
              <w:rPr>
                <w:webHidden/>
                <w:rStyle w:val="IndexLink"/>
                <w:rtl w:val="true"/>
              </w:rPr>
              <w:t>كلام لإبن عبد البر في المقام</w:t>
            </w:r>
            <w:r>
              <w:rPr>
                <w:rStyle w:val="IndexLink"/>
                <w:rtl w:val="true"/>
              </w:rPr>
              <w:t>:</w:t>
              <w:tab/>
            </w:r>
            <w:r>
              <w:rPr>
                <w:rStyle w:val="IndexLink"/>
              </w:rPr>
              <w:t>57</w:t>
            </w:r>
          </w:hyperlink>
        </w:p>
        <w:p>
          <w:pPr>
            <w:pStyle w:val="Contents2"/>
            <w:tabs>
              <w:tab w:val="clear" w:pos="8743"/>
              <w:tab w:val="right" w:pos="9026" w:leader="dot"/>
            </w:tabs>
            <w:rPr/>
          </w:pPr>
          <w:hyperlink w:anchor="__RefHeading___Toc424342_373438147">
            <w:r>
              <w:rPr>
                <w:webHidden/>
                <w:rStyle w:val="IndexLink"/>
                <w:rtl w:val="true"/>
              </w:rPr>
              <w:t>الفصل الرابع الحياة البرزخية في كلمات العلماء</w:t>
            </w:r>
            <w:r>
              <w:rPr>
                <w:rStyle w:val="IndexLink"/>
                <w:rtl w:val="true"/>
              </w:rPr>
              <w:tab/>
            </w:r>
            <w:r>
              <w:rPr>
                <w:rStyle w:val="IndexLink"/>
              </w:rPr>
              <w:t>59</w:t>
            </w:r>
          </w:hyperlink>
        </w:p>
        <w:p>
          <w:pPr>
            <w:pStyle w:val="Contents2"/>
            <w:tabs>
              <w:tab w:val="clear" w:pos="8743"/>
              <w:tab w:val="right" w:pos="9026" w:leader="dot"/>
            </w:tabs>
            <w:rPr/>
          </w:pPr>
          <w:hyperlink w:anchor="__RefHeading___Toc424344_373438147">
            <w:r>
              <w:rPr>
                <w:webHidden/>
                <w:rStyle w:val="IndexLink"/>
                <w:rtl w:val="true"/>
              </w:rPr>
              <w:t>الفصل الخامس البرزخيّون ينتفعون بأعمال المؤمنين</w:t>
            </w:r>
            <w:r>
              <w:rPr>
                <w:rStyle w:val="IndexLink"/>
                <w:rtl w:val="true"/>
              </w:rPr>
              <w:tab/>
            </w:r>
            <w:r>
              <w:rPr>
                <w:rStyle w:val="IndexLink"/>
              </w:rPr>
              <w:t>69</w:t>
            </w:r>
          </w:hyperlink>
        </w:p>
        <w:p>
          <w:pPr>
            <w:pStyle w:val="Contents3"/>
            <w:tabs>
              <w:tab w:val="clear" w:pos="8459"/>
              <w:tab w:val="right" w:pos="9026" w:leader="dot"/>
            </w:tabs>
            <w:rPr/>
          </w:pPr>
          <w:hyperlink w:anchor="__RefHeading___Toc424346_37343814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424348_373438147">
            <w:r>
              <w:rPr>
                <w:webHidden/>
                <w:rStyle w:val="IndexLink"/>
                <w:rtl w:val="true"/>
              </w:rPr>
              <w:t>انتفاع الإنسان بعمله وبعمل غيره</w:t>
            </w:r>
            <w:r>
              <w:rPr>
                <w:rStyle w:val="IndexLink"/>
                <w:rtl w:val="true"/>
              </w:rPr>
              <w:t>:</w:t>
              <w:tab/>
            </w:r>
            <w:r>
              <w:rPr>
                <w:rStyle w:val="IndexLink"/>
              </w:rPr>
              <w:t>71</w:t>
            </w:r>
          </w:hyperlink>
        </w:p>
        <w:p>
          <w:pPr>
            <w:pStyle w:val="Contents3"/>
            <w:tabs>
              <w:tab w:val="clear" w:pos="8459"/>
              <w:tab w:val="right" w:pos="9026" w:leader="dot"/>
            </w:tabs>
            <w:rPr/>
          </w:pPr>
          <w:hyperlink w:anchor="__RefHeading___Toc424350_373438147">
            <w:r>
              <w:rPr>
                <w:webHidden/>
                <w:rStyle w:val="IndexLink"/>
                <w:rtl w:val="true"/>
              </w:rPr>
              <w:t>عرض المسألة على الكتاب</w:t>
            </w:r>
            <w:r>
              <w:rPr>
                <w:rStyle w:val="IndexLink"/>
                <w:rtl w:val="true"/>
              </w:rPr>
              <w:t>:</w:t>
              <w:tab/>
            </w:r>
            <w:r>
              <w:rPr>
                <w:rStyle w:val="IndexLink"/>
              </w:rPr>
              <w:t>73</w:t>
            </w:r>
          </w:hyperlink>
        </w:p>
        <w:p>
          <w:pPr>
            <w:pStyle w:val="Contents3"/>
            <w:tabs>
              <w:tab w:val="clear" w:pos="8459"/>
              <w:tab w:val="right" w:pos="9026" w:leader="dot"/>
            </w:tabs>
            <w:rPr/>
          </w:pPr>
          <w:hyperlink w:anchor="__RefHeading___Toc424352_373438147">
            <w:r>
              <w:rPr>
                <w:webHidden/>
                <w:rStyle w:val="IndexLink"/>
                <w:rtl w:val="true"/>
              </w:rPr>
              <w:t>الأحاديث الدالة على انتفاع الميت بفعل الحيّ</w:t>
            </w:r>
            <w:r>
              <w:rPr>
                <w:rStyle w:val="IndexLink"/>
                <w:rtl w:val="true"/>
              </w:rPr>
              <w:t>:</w:t>
              <w:tab/>
            </w:r>
            <w:r>
              <w:rPr>
                <w:rStyle w:val="IndexLink"/>
              </w:rPr>
              <w:t>74</w:t>
            </w:r>
          </w:hyperlink>
        </w:p>
        <w:p>
          <w:pPr>
            <w:pStyle w:val="Contents3"/>
            <w:tabs>
              <w:tab w:val="clear" w:pos="8459"/>
              <w:tab w:val="right" w:pos="9026" w:leader="dot"/>
            </w:tabs>
            <w:rPr/>
          </w:pPr>
          <w:hyperlink w:anchor="__RefHeading___Toc424354_373438147">
            <w:r>
              <w:rPr>
                <w:webHidden/>
                <w:rStyle w:val="IndexLink"/>
                <w:rtl w:val="true"/>
              </w:rPr>
              <w:t>موقف المذاهب الإسلامية من هذه المسألة</w:t>
            </w:r>
            <w:r>
              <w:rPr>
                <w:rStyle w:val="IndexLink"/>
                <w:rtl w:val="true"/>
              </w:rPr>
              <w:t>:</w:t>
              <w:tab/>
            </w:r>
            <w:r>
              <w:rPr>
                <w:rStyle w:val="IndexLink"/>
              </w:rPr>
              <w:t>79</w:t>
            </w:r>
          </w:hyperlink>
        </w:p>
        <w:p>
          <w:pPr>
            <w:pStyle w:val="Contents2"/>
            <w:tabs>
              <w:tab w:val="clear" w:pos="8743"/>
              <w:tab w:val="right" w:pos="9026" w:leader="dot"/>
            </w:tabs>
            <w:rPr/>
          </w:pPr>
          <w:hyperlink w:anchor="__RefHeading___Toc424356_373438147">
            <w:r>
              <w:rPr>
                <w:webHidden/>
                <w:rStyle w:val="IndexLink"/>
                <w:rtl w:val="true"/>
              </w:rPr>
              <w:t>الفصل السادس حول الشبهات المطروحة</w:t>
            </w:r>
            <w:r>
              <w:rPr>
                <w:rStyle w:val="IndexLink"/>
                <w:rtl w:val="true"/>
              </w:rPr>
              <w:tab/>
            </w:r>
            <w:r>
              <w:rPr>
                <w:rStyle w:val="IndexLink"/>
              </w:rPr>
              <w:t>83</w:t>
            </w:r>
          </w:hyperlink>
        </w:p>
        <w:p>
          <w:pPr>
            <w:pStyle w:val="Contents3"/>
            <w:tabs>
              <w:tab w:val="clear" w:pos="8459"/>
              <w:tab w:val="right" w:pos="9026" w:leader="dot"/>
            </w:tabs>
            <w:rPr/>
          </w:pPr>
          <w:hyperlink w:anchor="__RefHeading___Toc424358_37343814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24360_373438147">
            <w:r>
              <w:rPr>
                <w:webHidden/>
                <w:rStyle w:val="IndexLink"/>
                <w:rtl w:val="true"/>
              </w:rPr>
              <w:t>الشبهة الأولى</w:t>
            </w:r>
            <w:r>
              <w:rPr>
                <w:rStyle w:val="IndexLink"/>
                <w:rtl w:val="true"/>
              </w:rPr>
              <w:t>:</w:t>
              <w:tab/>
            </w:r>
            <w:r>
              <w:rPr>
                <w:rStyle w:val="IndexLink"/>
              </w:rPr>
              <w:t>84</w:t>
            </w:r>
          </w:hyperlink>
        </w:p>
        <w:p>
          <w:pPr>
            <w:pStyle w:val="Contents3"/>
            <w:tabs>
              <w:tab w:val="clear" w:pos="8459"/>
              <w:tab w:val="right" w:pos="9026" w:leader="dot"/>
            </w:tabs>
            <w:rPr/>
          </w:pPr>
          <w:hyperlink w:anchor="__RefHeading___Toc424362_373438147">
            <w:r>
              <w:rPr>
                <w:webHidden/>
                <w:rStyle w:val="IndexLink"/>
                <w:rtl w:val="true"/>
              </w:rPr>
              <w:t>الشبهة الثانية</w:t>
            </w:r>
            <w:r>
              <w:rPr>
                <w:rStyle w:val="IndexLink"/>
                <w:rtl w:val="true"/>
              </w:rPr>
              <w:t>:</w:t>
              <w:tab/>
            </w:r>
            <w:r>
              <w:rPr>
                <w:rStyle w:val="IndexLink"/>
              </w:rPr>
              <w:t>85</w:t>
            </w:r>
          </w:hyperlink>
        </w:p>
        <w:p>
          <w:pPr>
            <w:pStyle w:val="Contents3"/>
            <w:tabs>
              <w:tab w:val="clear" w:pos="8459"/>
              <w:tab w:val="right" w:pos="9026" w:leader="dot"/>
            </w:tabs>
            <w:rPr/>
          </w:pPr>
          <w:hyperlink w:anchor="__RefHeading___Toc424364_373438147">
            <w:r>
              <w:rPr>
                <w:webHidden/>
                <w:rStyle w:val="IndexLink"/>
                <w:rtl w:val="true"/>
              </w:rPr>
              <w:t>الشبهة الثالثة</w:t>
            </w:r>
            <w:r>
              <w:rPr>
                <w:rStyle w:val="IndexLink"/>
                <w:rtl w:val="true"/>
              </w:rPr>
              <w:t>:</w:t>
              <w:tab/>
            </w:r>
            <w:r>
              <w:rPr>
                <w:rStyle w:val="IndexLink"/>
              </w:rPr>
              <w:t>90</w:t>
            </w:r>
          </w:hyperlink>
        </w:p>
        <w:p>
          <w:pPr>
            <w:pStyle w:val="Contents3"/>
            <w:tabs>
              <w:tab w:val="clear" w:pos="8459"/>
              <w:tab w:val="right" w:pos="9026" w:leader="dot"/>
            </w:tabs>
            <w:rPr/>
          </w:pPr>
          <w:hyperlink w:anchor="__RefHeading___Toc424366_373438147">
            <w:r>
              <w:rPr>
                <w:webHidden/>
                <w:rStyle w:val="IndexLink"/>
                <w:rtl w:val="true"/>
              </w:rPr>
              <w:t>الشهبة الرابعة</w:t>
            </w:r>
            <w:r>
              <w:rPr>
                <w:rStyle w:val="IndexLink"/>
                <w:rtl w:val="true"/>
              </w:rPr>
              <w:t>:</w:t>
              <w:tab/>
            </w:r>
            <w:r>
              <w:rPr>
                <w:rStyle w:val="IndexLink"/>
              </w:rPr>
              <w:t>92</w:t>
            </w:r>
          </w:hyperlink>
        </w:p>
        <w:p>
          <w:pPr>
            <w:pStyle w:val="Contents3"/>
            <w:tabs>
              <w:tab w:val="clear" w:pos="8459"/>
              <w:tab w:val="right" w:pos="9026" w:leader="dot"/>
            </w:tabs>
            <w:rPr/>
          </w:pPr>
          <w:hyperlink w:anchor="__RefHeading___Toc424368_373438147">
            <w:r>
              <w:rPr>
                <w:webHidden/>
                <w:rStyle w:val="IndexLink"/>
                <w:rtl w:val="true"/>
              </w:rPr>
              <w:t>الشبهه الخامسة</w:t>
            </w:r>
            <w:r>
              <w:rPr>
                <w:rStyle w:val="IndexLink"/>
                <w:rtl w:val="true"/>
              </w:rPr>
              <w:t>:</w:t>
              <w:tab/>
            </w:r>
            <w:r>
              <w:rPr>
                <w:rStyle w:val="IndexLink"/>
              </w:rPr>
              <w:t>93</w:t>
            </w:r>
          </w:hyperlink>
        </w:p>
        <w:p>
          <w:pPr>
            <w:pStyle w:val="Contents3"/>
            <w:tabs>
              <w:tab w:val="clear" w:pos="8459"/>
              <w:tab w:val="right" w:pos="9026" w:leader="dot"/>
            </w:tabs>
            <w:rPr/>
          </w:pPr>
          <w:hyperlink w:anchor="__RefHeading___Toc424370_373438147">
            <w:r>
              <w:rPr>
                <w:webHidden/>
                <w:rStyle w:val="IndexLink"/>
                <w:rtl w:val="true"/>
              </w:rPr>
              <w:t>الشهبة السادسة</w:t>
            </w:r>
            <w:r>
              <w:rPr>
                <w:rStyle w:val="IndexLink"/>
                <w:rtl w:val="true"/>
              </w:rPr>
              <w:t>:</w:t>
              <w:tab/>
            </w:r>
            <w:r>
              <w:rPr>
                <w:rStyle w:val="IndexLink"/>
              </w:rPr>
              <w:t>94</w:t>
            </w:r>
          </w:hyperlink>
        </w:p>
        <w:p>
          <w:pPr>
            <w:pStyle w:val="Contents3"/>
            <w:tabs>
              <w:tab w:val="clear" w:pos="8459"/>
              <w:tab w:val="right" w:pos="9026" w:leader="dot"/>
            </w:tabs>
            <w:rPr/>
          </w:pPr>
          <w:hyperlink w:anchor="__RefHeading___Toc424372_373438147">
            <w:r>
              <w:rPr>
                <w:webHidden/>
                <w:rStyle w:val="IndexLink"/>
                <w:rtl w:val="true"/>
              </w:rPr>
              <w:t>الشبهة السابعة</w:t>
            </w:r>
            <w:r>
              <w:rPr>
                <w:rStyle w:val="IndexLink"/>
                <w:rtl w:val="true"/>
              </w:rPr>
              <w:t>:</w:t>
              <w:tab/>
            </w:r>
            <w:r>
              <w:rPr>
                <w:rStyle w:val="IndexLink"/>
              </w:rPr>
              <w:t>95</w:t>
            </w:r>
          </w:hyperlink>
        </w:p>
        <w:p>
          <w:pPr>
            <w:pStyle w:val="Contents3"/>
            <w:tabs>
              <w:tab w:val="clear" w:pos="8459"/>
              <w:tab w:val="right" w:pos="9026" w:leader="dot"/>
            </w:tabs>
            <w:rPr/>
          </w:pPr>
          <w:hyperlink w:anchor="__RefHeading___Toc424374_373438147">
            <w:r>
              <w:rPr>
                <w:webHidden/>
                <w:rStyle w:val="IndexLink"/>
                <w:rtl w:val="true"/>
              </w:rPr>
              <w:t>بحث في النذور</w:t>
            </w:r>
            <w:r>
              <w:rPr>
                <w:rStyle w:val="IndexLink"/>
                <w:rtl w:val="true"/>
              </w:rPr>
              <w:t>:</w:t>
              <w:tab/>
            </w:r>
            <w:r>
              <w:rPr>
                <w:rStyle w:val="IndexLink"/>
              </w:rPr>
              <w:t>96</w:t>
            </w:r>
          </w:hyperlink>
        </w:p>
        <w:p>
          <w:pPr>
            <w:pStyle w:val="Contents3"/>
            <w:tabs>
              <w:tab w:val="clear" w:pos="8459"/>
              <w:tab w:val="right" w:pos="9026" w:leader="dot"/>
            </w:tabs>
            <w:rPr/>
          </w:pPr>
          <w:hyperlink w:anchor="__RefHeading___Toc424376_373438147">
            <w:r>
              <w:rPr>
                <w:webHidden/>
                <w:rStyle w:val="IndexLink"/>
                <w:rtl w:val="true"/>
              </w:rPr>
              <w:t>ما يترتب على هذا الأصل</w:t>
            </w:r>
            <w:r>
              <w:rPr>
                <w:rStyle w:val="IndexLink"/>
                <w:rtl w:val="true"/>
              </w:rPr>
              <w:t>:</w:t>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_5609"/>
      <w:bookmarkStart w:id="1" w:name="pg912_5609"/>
      <w:bookmarkEnd w:id="1"/>
    </w:p>
    <w:p>
      <w:pPr>
        <w:pStyle w:val="Heading2"/>
        <w:numPr>
          <w:ilvl w:val="1"/>
          <w:numId w:val="1"/>
        </w:numPr>
        <w:rPr/>
      </w:pPr>
      <w:bookmarkStart w:id="2" w:name="pg912_5609"/>
      <w:bookmarkStart w:id="3" w:name="__RefHeading___Toc424278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الحياه البرزخيه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تبحث عن امتداد حياه الانسان بعد الرحيل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الممثليه الولي الفقيه لشوون الحج و الزياره معاونيه شئون التعليم و البحوث الاسلاميه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۱۰۰</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مائده العقيده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 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هاي قرآني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مقام معظم رهبري در امور حج و زيارت معاون آموزش و تحقيقات 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۲۴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 ۲ح ۹ 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 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۱۸۰۱۲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280_373438147"/>
      <w:bookmarkStart w:id="6" w:name="_Toc2"/>
      <w:bookmarkEnd w:id="5"/>
      <w:r>
        <w:rPr>
          <w:rtl w:val="true"/>
        </w:rPr>
        <w:t>اشارة</w:t>
      </w:r>
      <w:bookmarkStart w:id="7" w:name="pg912_5612"/>
      <w:bookmarkEnd w:id="6"/>
    </w:p>
    <w:p>
      <w:pPr>
        <w:pStyle w:val="Heading2"/>
        <w:numPr>
          <w:ilvl w:val="1"/>
          <w:numId w:val="1"/>
        </w:numPr>
        <w:rPr/>
      </w:pPr>
      <w:bookmarkStart w:id="8" w:name="__RefHeading___Toc424282_37343814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قال اللَّه تعالى وتبارك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لمّا انتهت معركة بدر بانتصار عظيم، وقف النبي الأكرمصلى الله عليه و آله يخاطب قتلى المشركين واحداً واحداً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القليب، يا عتبة بن ربيعة ويا شيبة، ويا اميّة بن حلف ويا أبا جهل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 فإنّي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أتنادي قوماً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لما أقول منهم ولكنّهم لا يستطيعون أن يجيبوني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يهتم المسلمون اهتماماً كبيراً بالعقيدة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اللَّهصلى الله عليه و آله و سلم في الفترة المكيّة من حياته الرسالية نفسه لإرساء أُسس التوحيد الخالص، ومكافحة الشرك والوثنية، ثم بنى عليها في الفترة المدنيةصَرحَ النظامِ الأخلاقي والاجتماعي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bookmarkStart w:id="10" w:name="pg912_5615"/>
    </w:p>
    <w:p>
      <w:pPr>
        <w:pStyle w:val="Heading2"/>
        <w:numPr>
          <w:ilvl w:val="1"/>
          <w:numId w:val="1"/>
        </w:numPr>
        <w:rPr/>
      </w:pPr>
      <w:bookmarkStart w:id="11" w:name="__RefHeading___Toc424284_373438147"/>
      <w:bookmarkStart w:id="12" w:name="_Toc4"/>
      <w:bookmarkEnd w:id="10"/>
      <w:bookmarkEnd w:id="11"/>
      <w:r>
        <w:rPr>
          <w:rtl w:val="true"/>
        </w:rPr>
        <w:t>تقديم</w:t>
      </w:r>
      <w:bookmarkEnd w:id="12"/>
    </w:p>
    <w:p>
      <w:pPr>
        <w:pStyle w:val="Heading3"/>
        <w:numPr>
          <w:ilvl w:val="2"/>
          <w:numId w:val="1"/>
        </w:numPr>
        <w:rPr/>
      </w:pPr>
      <w:bookmarkStart w:id="13" w:name="__RefHeading___Toc424286_373438147"/>
      <w:bookmarkStart w:id="14" w:name="_Toc5"/>
      <w:bookmarkEnd w:id="13"/>
      <w:r>
        <w:rPr>
          <w:rtl w:val="true"/>
        </w:rPr>
        <w:t>ابن تيميّة وأثر منهجه في العقيدة والشريعة</w:t>
      </w:r>
      <w:bookmarkEnd w:id="14"/>
    </w:p>
    <w:p>
      <w:pPr>
        <w:pStyle w:val="BookText"/>
        <w:rPr/>
      </w:pPr>
      <w:r>
        <w:rPr>
          <w:rFonts w:ascii="Amiri" w:hAnsi="Amiri" w:eastAsia="Amiri" w:cs="Amiri"/>
          <w:color w:val="111111"/>
          <w:sz w:val="28"/>
          <w:sz w:val="28"/>
          <w:szCs w:val="28"/>
          <w:rtl w:val="true"/>
          <w:lang w:bidi="ar-SA"/>
        </w:rPr>
        <w:t>في العصر الذي تحالفت فيه الوثنيّة والصليبيّة على تدمير الإسلام وتحطيم كيانه في أراضيه، والذي ينبغي فيه للعالِمِ المسؤول في مثل هذا الظرف الحرِج، أن يتصدّى لهذه المواقف الخطيرة، ويعمد إلى تجميع القوى وتكريسها، ليكون المسلمونصفاً واحداً ويداً واحدة وقوة حامية للإسلام أمام الزحف الوثني القادم من المشرق، المتمثل آنذاك في الهجمة المغوليّة الشرسة المدمِّرة، والزحف الصليبي القادم من الغرب، المتمثّل في الحملات النصرانية الحاقدة، على مقدسات المسلمين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العصر نرى من يطرح نفسه عالماً دينيّاً عارفاً بالكتاب والسنّة، يطرح على الساحة قضايا ومسائل من شأنها تعكير الصفو، وبلبلة الأذهان، وشقّ الصفوف، وبالتالي تضعيف القوة الإسلامية التي قوامها الوحدة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أفيمكن والحال هذه وصف مثل هذا الشخص بأنّه عالم عارف أو</w:t>
      </w:r>
    </w:p>
    <w:p>
      <w:pPr>
        <w:pStyle w:val="BookText"/>
        <w:rPr/>
      </w:pPr>
      <w:r>
        <w:rPr>
          <w:rFonts w:ascii="Amiri" w:hAnsi="Amiri" w:eastAsia="Amiri" w:cs="Amiri"/>
          <w:color w:val="111111"/>
          <w:sz w:val="28"/>
          <w:sz w:val="28"/>
          <w:szCs w:val="28"/>
          <w:rtl w:val="true"/>
          <w:lang w:bidi="ar-SA"/>
        </w:rPr>
        <w:t>شيخ إسلام أحيى السنّة وأمات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النصارى بالمرصاد للمسلمين وكان من أمانيّهم الاستيلاء على القدس الشريف، وانتزاعه من أيدي المسلمين بحجّة كونه مولِد المسيح، وقبلة النصارى، ولهذا شنّوا الغارة تلو الغارة، والحملة تلو الحملة على بلاد المسلمين من أواخر القرن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أواسط القرن السابع، وكانت للحروب الصليبية هذه مراحل ثمان انتصر المسيحيون في بعضها وهزمت قواتهم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المسلمون جرّاء هذه الحملات الكبرى خسائر كبرى، لا يستطيع البنان واللسان عدّها وإحصاءها، ولا تصويرها،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كان الجرح نازفاً من جهة الغرب، تعرّضت البلاد الإسلامية من ناحية الشرق من عام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لحملة شعواء، وثنية الجذور لإقتلاع الإسلام من أساسه والقضاء على أُصوله وفروعه وإبادة حضارته ومدنّيته إلى أن سقطت الخلافة العباسية بأيدي أُولئك الوثنيين عام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وكانت الخسائر في النفوس والأرواح كبيرة قاربت المليون،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التدمير والحرب سائدَين في البلاد إلى أواخر هذا القرن، بل امتدا إلى أواخر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وقعت في الشمال الغربي من البلاد الإسلامية أعني الأندلس كارثة أُخرى، هي إبادة المسلمين وتصفيتهم بقتلهم أو بترحيلهم عن بلادهم وأوطانهم بأعداد كبيرة وهائلة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نظرنا إلى الجدول التاريخي نرى أنّ هذه القرون الأربعة تعدّ من شرّ القرون على العالم الإسلامي حيث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الحروب الصليبية من عام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إلى عام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الحروب التترية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عام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 المسلمون في أوطانهم بإسبانيا والأندلس، أو رحّلوا من عام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المأساوية المتّسمة بالقتل والتنكيل والتشريد، والهدم، والمقرونة بتحريق المكتبات وتدمير الثقافة الإسلامية، نرى أحمد بن عبد الحليم بن تيمية يطرح مسائل باسم التوحيد والشرك ويُقسِّم المسلمين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ومشرك،</w:t>
      </w:r>
    </w:p>
    <w:p>
      <w:pPr>
        <w:pStyle w:val="BookText"/>
        <w:rPr/>
      </w:pPr>
      <w:r>
        <w:rPr>
          <w:rFonts w:ascii="Amiri" w:hAnsi="Amiri" w:eastAsia="Amiri" w:cs="Amiri"/>
          <w:color w:val="111111"/>
          <w:sz w:val="28"/>
          <w:sz w:val="28"/>
          <w:szCs w:val="28"/>
          <w:rtl w:val="true"/>
          <w:lang w:bidi="ar-SA"/>
        </w:rPr>
        <w:t>والأول هو مَن يتبع خطواته وأفكاره، والثاني هم المخالفون وهم الأكثرية الساحقة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هذه المسائل المفرقة لصفوف المسلمين بدوافع إيمانية، وبحجة الدفاع عن حوزة الدين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كان وراء الأكمة ما وراءها، وأنّه كانت هناك وراء الكواليس أُمور أُخرى، يعلمها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طارح هذه الأفكار كان إنساناً ساذجاً ومغفّلًا غير واقف على مصالح الإسلام والمسلمين ولا عارف بما يصلحهم في ذلك الظرف العصيب وما يفسدهم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الداء ولا الدواء</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نقضي بشي‌ء عليه فالتاريخ خير قاضٍ، والعلم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نحو فسّر موقفُ الشخص المذكور، فقد أنتج هذا الموقف ثلاث نتائج سيئة، لم تزل آثارها الخطيرة باقيّة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شأن الأنبياء والأولياء والصالحين والشهداء والصدّيقين، وإنزالهم من مقاماتهم المعنوية العالية التي أعطاهم اللَّه إياها بجهادهم، وإخلاصهم، ووفائهم للعقيدة ودفاعهم عن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الآثار الإسلامية للمحو والإبادة والطمس والهدم، على حدّ لا يبقى من آثار النبيّ والمسلمين الأوائل شي‌ء يدل على وجودهم، وعلى تفانيهم وتضحياتهم، لو أُتيح لأتباع هذه الفكرة، وأنصار هذا الرجل أن ينفِّذوا كل مآربهم، ومراميهم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لوْ وُفِّقوا لذلك، لَتحوّل الإسلام في رؤية الأجيال المستقبلة إلى صورة أُسطورية لا واقع لها ولا أساس، إلّابين الكتب والأوراق، أو في عالم الأذهان والأفكار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الدين من محتواه الداخلي، الغني، حيث قاموا بتفسير القرآن بحرفيته، فأثبتوا للَّه‌سبحانه الجسمانية، الجهة، والمكان، وسائر ما تتمتع به المخلوقات من الأوصاف والحالات، وما لها من الأعضاء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لمن طالع رسائل الرجل المذكور، وكتاباته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أبرز النتائج التي ترتّبت على هذا المنهج الفكري الذي قدّمه ابن تيمية، ولكنّه لم يوفّق لتأصيل وتعميم ما كان ينويه ويهدف إليه ويسعى إلى نشره وحمل الناس عليه، وذلك لأنّه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مخالفة العلماء الكبار من جميع المذاهب في البلاد المنعمة بالعلم والإيمان، والحبّ للرسول وآله في مصر والشام</w:t>
      </w:r>
    </w:p>
    <w:p>
      <w:pPr>
        <w:pStyle w:val="BookText"/>
        <w:rPr/>
      </w:pPr>
      <w:r>
        <w:rPr>
          <w:rFonts w:ascii="Amiri" w:hAnsi="Amiri" w:eastAsia="Amiri" w:cs="Amiri"/>
          <w:color w:val="111111"/>
          <w:sz w:val="28"/>
          <w:sz w:val="28"/>
          <w:szCs w:val="28"/>
          <w:rtl w:val="true"/>
          <w:lang w:bidi="ar-SA"/>
        </w:rPr>
        <w:t>وغيرهما، ولأجل ذلك بقيت فكرته بذرة في ثنايا الكتب تنتظر أرضية مناسبة لنموّها، وتجدّدها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ما كان المسلمون مفطورين عليه من حبٍّ للإسلام، والرسالة المحمديّة الشريفّة، وتعلّق فطري سليم بالرسول الكريمصلى الله عليه و آله وآثاره، وما كان مركوزاً في أذهانهم منذ قرون من مشروعية لمظاهر التكريم والتبجيل للأنبياء والأولياء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الظروف على هذه الحال، ولم تكن مناسبة لنموّ وتوسع هذه البذرة إلى أن انتقلت إلى أراض قاحلة من العلم والمعرفة من بقاع نجد، فسقيت البذرة على يد محمّد 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البذرة تنمو بين قوم امّيين لا يعرفون المعارف الصحيحة، بل تغلب عليهم البداوة والجاهلية، وقد استغل محمّد بن عبد الوهاب هذا النمط من الناس لتعميق هذه الفكرة، ودعمها وإشاعتها، ومن سوء الحظ أنّ أمير المنطقة محمّد بن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إمارات نجد، أيّده في فكرته واتّفقا على المناصب والدعم المتقابل، وبذلك عادت الفكرة إلى الساحة باسم الوهابية، وأخذت تنمو شيئاً فشيئاً بين أعراب نجد وما حولها، وقد وقعت مناوشات وحروب دامية بين هذه الفرقة والخلافة الإسلامية العثمانية مرات، بفضل القوات المصرية التابعة للخلافة آنذاك</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خلال الحرب العالمية الأُولى انهارت الخلافة الإسلامية وتبدّلت إلى ملكيات، وإمارات يحميها الاستعمار البريطاني والفرنسي، فاستولى أمير الوهابية عبد العزيز بن سعود على مكة والمدينة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وبذلك سيطروا على أقوى مركز من مراكز التبليغ والدعوة،</w:t>
      </w:r>
    </w:p>
    <w:p>
      <w:pPr>
        <w:pStyle w:val="BookText"/>
        <w:rPr/>
      </w:pPr>
      <w:r>
        <w:rPr>
          <w:rFonts w:ascii="Amiri" w:hAnsi="Amiri" w:eastAsia="Amiri" w:cs="Amiri"/>
          <w:color w:val="111111"/>
          <w:sz w:val="28"/>
          <w:sz w:val="28"/>
          <w:szCs w:val="28"/>
          <w:rtl w:val="true"/>
          <w:lang w:bidi="ar-SA"/>
        </w:rPr>
        <w:t>وصار لهم نشاط نسبيّ في تبليغ الفكرة ونشرها، وكبح الألسن وإلجامها والسيطرة على المخالفين والمعارضين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لم يكن النجاح حليفهم إلى أن اكتُشِفَت في المنطقة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معادن البترول، فصار أمير الوهابية يملك أكبر ثروة في العالم سخّرها لصالح قبيلته، ونشر الفكرة التي نشأ عليها هو وآباؤه، ولولا هذه الظروف الإتفاقية لا تحسّ منهم من أحد، ولا تسمع لهم رِكْزاً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يعيد نفسه، ففي الوقت الذي تشنّ القوى الكافرة من الصهاينة والصليبيين، الغارة تلو الغارة على الأطفال والشباب لمسح هويتهم الإسلامية بشتى الوسائل، حتّى أنّ الإنجيل قد ترجم في عقر دار المسلمين بمختلف اللغات الدارجة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الوقت العصيب الذي تدمع عين الإسلام دماً، نرى الوهابيين مستمرين على تهديم الآثار الإسلامية الباقية، بمعاولهم الهدامة تحت غطاء توسيع المسجدين، موزعين ملايين الكتب والأشرطة، كلّها مكرَّسة للهجمة الشرسة على المسلمين قاطبة والشيعة الإمامية خاصة، ولا تتبنى من العلم الصحيح الناجع لداء المسلمين اليوم، شيئاً، سوى أنّ البناء على القبور وتقبيل الضريح والتوسل بالأولياء وطلب الشفاعة منهم شرك وبدعة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فياللَّه وللمسلمين بهذا التفريق والتبديد، والإسراف والتبذير، أما آن لهؤلاء المغفلين أن ينتبهوا من غفلتهم ويسعوا في سبيل وحدة المسلمين، مكان تفريقهم وتذليلهم لهم، إذا كانوا يعتبرون أنفسهم مسلمين؟</w:t>
      </w:r>
    </w:p>
    <w:p>
      <w:pPr>
        <w:pStyle w:val="BookText"/>
        <w:rPr/>
      </w:pPr>
      <w:r>
        <w:rPr>
          <w:rFonts w:ascii="Amiri" w:hAnsi="Amiri" w:eastAsia="Amiri" w:cs="Amiri"/>
          <w:color w:val="111111"/>
          <w:sz w:val="28"/>
          <w:sz w:val="28"/>
          <w:szCs w:val="28"/>
          <w:rtl w:val="true"/>
          <w:lang w:bidi="ar-SA"/>
        </w:rPr>
        <w:t>وعلى كلّ تقدير، فنحن أمام هذه الحادثة الكارثة التي هزّت وحدة المسلمين وجعلتهم فريسة للمستعمرين ووسيلة للتقاتل والتخاصم والتنازع والتناوش، مكان بذل الجهد وتكريس التعاون لأهم الأُمور وهو حفظ استقلالهم والتخلّص من مخالب المستعمرين وتنشيط اقتصادهم وتجديد سيادتهم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نحن نغضّ الطرف عن جميع ما ذكرنا وندعو علماء الوهابية في الحجاز والرياض أن يقيموا مؤتمراً إسلامياً يحضره علماءُ من كافة المذاهب الإسلامية، لدراسة مسائل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يتميز بها الوهابيون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هادئ تسيطر عليه الروح الموضوعية والعلمية، والبعيدة عن السيطرة السياسية حتى يتبيّن الحقّ عن الباطل، وتتم الحجة على الجاحد، ولعلّ في هذا المؤتمر نجاح الإسلام والمسلمين وتوحيد الكلمة، كما أنّ لهم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الحياة البرزخيّة بعد الانتقال من الدنيا، هي الأساس لنقد دعاياتهم وعقائدهم خصّصنا تلك النشرة لتحقيقها والبرهنة عليها بالكتاب والسنّة والعقل الصريح، في ضمن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5" w:name="pg912_5623"/>
    </w:p>
    <w:p>
      <w:pPr>
        <w:pStyle w:val="Heading2"/>
        <w:numPr>
          <w:ilvl w:val="1"/>
          <w:numId w:val="1"/>
        </w:numPr>
        <w:rPr/>
      </w:pPr>
      <w:bookmarkStart w:id="16" w:name="__RefHeading___Toc424288_373438147"/>
      <w:bookmarkStart w:id="17" w:name="_Toc6"/>
      <w:bookmarkEnd w:id="15"/>
      <w:bookmarkEnd w:id="16"/>
      <w:r>
        <w:rPr>
          <w:rtl w:val="true"/>
        </w:rPr>
        <w:t>الفصل الأول حقيقة الإنسان، روحه ونفسه</w:t>
      </w:r>
      <w:bookmarkEnd w:id="17"/>
    </w:p>
    <w:p>
      <w:pPr>
        <w:pStyle w:val="Heading3"/>
        <w:numPr>
          <w:ilvl w:val="2"/>
          <w:numId w:val="1"/>
        </w:numPr>
        <w:rPr/>
      </w:pPr>
      <w:bookmarkStart w:id="18" w:name="__RefHeading___Toc424290_37343814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لم يزل الإنسان عبْر القرون يبحث عن الحياة وحدّها ومنشئها ومُنتهاها بحثاً حثيثاً، كي يقف على معالمها وآثارها وكيفية حدوثها بين الموجودات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أدّى هذا البحث والولع الشديدين إلى نشوء قسم مختص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كرّس لفيف من العلماء جُلَّ أعمارهم في سبيل ذلك وخرجوا بنتائج باهرة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القصوى من دراسة الظاهرة الحياتية، هي الوقوف على واقعِ الإنسان، وهل هو عبارة عن هيكل ماديّ متكوّن من عروق وأعصاب وعظام وغيرها من المكوّنات المادية فحسب، أم أنّ هناك وراء هذا المظهر المادّي جوهراً آخراً يشكِّل حقيقة الإنسان ويُشيّد واقعه والإنسان به يكون إنساناً؟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الباحث يحاول أن يقف على ذاته وواقعه، وانّه هل هو موجود آليّ مركب من أدوات مادية مختلفة تتفاعل أجزاؤه</w:t>
      </w:r>
    </w:p>
    <w:p>
      <w:pPr>
        <w:pStyle w:val="BookText"/>
        <w:rPr/>
      </w:pPr>
      <w:r>
        <w:rPr>
          <w:rFonts w:ascii="Amiri" w:hAnsi="Amiri" w:eastAsia="Amiri" w:cs="Amiri"/>
          <w:color w:val="111111"/>
          <w:sz w:val="28"/>
          <w:sz w:val="28"/>
          <w:szCs w:val="28"/>
          <w:rtl w:val="true"/>
          <w:lang w:bidi="ar-SA"/>
        </w:rPr>
        <w:t>بعضها ببعض، أو أنّ وراء هذا الموجود الآليّ حقيقة قدسية هي واقع الإنسان وهي المدبّرة لما تراه وتظنّه إنسانا؟</w:t>
      </w:r>
    </w:p>
    <w:p>
      <w:pPr>
        <w:pStyle w:val="BookText"/>
        <w:rPr/>
      </w:pPr>
      <w:r>
        <w:rPr>
          <w:rFonts w:ascii="Amiri" w:hAnsi="Amiri" w:eastAsia="Amiri" w:cs="Amiri"/>
          <w:color w:val="111111"/>
          <w:sz w:val="28"/>
          <w:sz w:val="28"/>
          <w:szCs w:val="28"/>
          <w:rtl w:val="true"/>
          <w:lang w:bidi="ar-SA"/>
        </w:rPr>
        <w:t>فالعلماء في هذا المجال 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موجود آلي مركّب من عرق وعصب ولحم وعظم، وما الشعور إلّانتيجة تفاعل هذه الأجزاء بعضها ببعض، وليس وراءَ هذا التركيب الماديّ أيّ وجود آخر باسم الروح والنفس وأنّ الإنسان يفنى بموته وبه تنتهي شخصيتة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انطلت هذه النظرية في القرنين الثامن عشر والتاسع عشر على كثير من الباحثين في الغرب، وبذلك قاموا بنفي العوالم الغيبيّة وراء المادة، وحسِبوا أنّ الوجود يساوي المادة وهي أيضاً تساويه، وبذلك شيّدوا المذهب المادّي في ذينك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الإنسان الذي به يعدّ إنساناً، هو نفسه وروحه، وليس جسمه إلا أداة بيد روحه وجهازاً يعمل به في هذا العالم المادّي، وهذا لا يعني أنّه مركّب من جسم وروح، بل أنّ الواقع فوق ذلك، فالإنسان هو الروح، والجسم كسوة عليه،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خادَم الجسم كمَ تشقى بخِدمته فأنت بالروح لا بالجسم إنسانُ</w:t>
      </w:r>
    </w:p>
    <w:p>
      <w:pPr>
        <w:pStyle w:val="BookText"/>
        <w:rPr/>
      </w:pPr>
      <w:r>
        <w:rPr>
          <w:rFonts w:ascii="Amiri" w:hAnsi="Amiri" w:eastAsia="Amiri" w:cs="Amiri"/>
          <w:color w:val="111111"/>
          <w:sz w:val="28"/>
          <w:sz w:val="28"/>
          <w:szCs w:val="28"/>
          <w:rtl w:val="true"/>
          <w:lang w:bidi="ar-SA"/>
        </w:rPr>
        <w:t>ومن حسن الحظ أنّه في الوقت الذي كان المادّي يرفع عقيرته وينادي بأنّه ليس وراء المادة شي‌ءٌ أثبتت البحوث العلمية بطلان هذه النظرية، فقام الروحيون بنشر رسائل عديدة وكتب كثيرة تشتمل على تجاربهم وأدلتهم في هذا المضمار، فبذلك دمّروا ما بُني من تفكّرات مادية بمعاولهم العلمية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بحثنا في هذه الرسالة يعمتد على الكتاب والسنّة فنترك</w:t>
      </w:r>
      <w:bookmarkStart w:id="20" w:name="pg912_5625"/>
    </w:p>
    <w:p>
      <w:pPr>
        <w:pStyle w:val="BookText"/>
        <w:rPr/>
      </w:pPr>
      <w:bookmarkEnd w:id="20"/>
      <w:r>
        <w:rPr>
          <w:rFonts w:ascii="Amiri" w:hAnsi="Amiri" w:eastAsia="Amiri" w:cs="Amiri"/>
          <w:color w:val="111111"/>
          <w:sz w:val="28"/>
          <w:sz w:val="28"/>
          <w:szCs w:val="28"/>
          <w:rtl w:val="true"/>
          <w:lang w:bidi="ar-SA"/>
        </w:rPr>
        <w:t>أدلّتهم للقارئ الكريم للبحث عنها في مظانّها، ولكن قبل أن ندرس قضاء الكتاب والسنّة في المقام نأتي ببعض الأدلّة العقلية التي تتجاوب وشعور قرّائنا فإنّها دلائل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وراء الجسم، واقعاً آخر باسم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أمامها كل إنسان واع وإن لم يقرأ كتابا فلسفياً، ولم يقرع باب العلوم العقلية، لأنّ ما يمرّ عليه كلها امور وجدانية يحّس بها كلّ إنسان إذا تجرّد عن رأي مسبق</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24292_373438147"/>
      <w:bookmarkStart w:id="22" w:name="_Toc8"/>
      <w:bookmarkEnd w:id="21"/>
      <w:r>
        <w:rPr>
          <w:rtl w:val="true"/>
        </w:rPr>
        <w:t>أ</w:t>
      </w:r>
      <w:r>
        <w:rPr>
          <w:rtl w:val="true"/>
        </w:rPr>
        <w:t xml:space="preserve">- </w:t>
      </w:r>
      <w:r>
        <w:rPr>
          <w:rtl w:val="true"/>
        </w:rPr>
        <w:t xml:space="preserve">الشخصيّة الإنسانيّة المعبّر عنها ب </w:t>
      </w:r>
      <w:r>
        <w:rPr>
          <w:rtl w:val="true"/>
        </w:rPr>
        <w:t>«</w:t>
      </w:r>
      <w:r>
        <w:rPr>
          <w:rtl w:val="true"/>
        </w:rPr>
        <w:t>أنا</w:t>
      </w:r>
      <w:r>
        <w:rPr>
          <w:rtl w:val="true"/>
        </w:rPr>
        <w:t>»:</w:t>
      </w:r>
      <w:bookmarkEnd w:id="22"/>
    </w:p>
    <w:p>
      <w:pPr>
        <w:pStyle w:val="BookText"/>
        <w:rPr/>
      </w:pPr>
      <w:r>
        <w:rPr>
          <w:rFonts w:ascii="Amiri" w:hAnsi="Amiri" w:eastAsia="Amiri" w:cs="Amiri"/>
          <w:color w:val="111111"/>
          <w:sz w:val="28"/>
          <w:sz w:val="28"/>
          <w:szCs w:val="28"/>
          <w:rtl w:val="true"/>
          <w:lang w:bidi="ar-SA"/>
        </w:rPr>
        <w:t xml:space="preserve">لم يزل كلّ واحد منّا ينسُب جميعَ أفعاله إلى موجود نعبّر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ينسبها إلى الضمائر المتصلة القائمة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يقع السؤال حول تعيين الموضوع الذي تنسب إليه هذه الأفعال، فما هو إذن؟ هل هو هذا الجسم المادّي، أو شي‌ء آخر وراء ذلك؟ فلو كان الموضوع هو الجسم المادّي منه، لا يكون دليلًا على وجود جوهر آخر مجرد عن المادة وآثارها، ولو كان الموضوع أمراً غيره، يثبت به موضوع وراء المادة، مقترن بجسمه وحياته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ننسب أعضاءنا إلى شي‌ء آخر وراء الجسم المادّي هذا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أعضاء رئيسية للجسم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فإنّنا ننسبها إلى شي‌ء آخر وراء هذا الجسم المادّي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نتجاوز إلى أكثر من هذا فننسب نفس الجسم بأكمله إلى شي‌ء آخر،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ما هذا المضاف إليه في جميع هذه</w:t>
      </w:r>
      <w:bookmarkStart w:id="23" w:name="pg912_5626"/>
    </w:p>
    <w:p>
      <w:pPr>
        <w:pStyle w:val="BookText"/>
        <w:rPr/>
      </w:pPr>
      <w:bookmarkEnd w:id="23"/>
      <w:r>
        <w:rPr>
          <w:rFonts w:ascii="Amiri" w:hAnsi="Amiri" w:eastAsia="Amiri" w:cs="Amiri"/>
          <w:color w:val="111111"/>
          <w:sz w:val="28"/>
          <w:sz w:val="28"/>
          <w:szCs w:val="28"/>
          <w:rtl w:val="true"/>
          <w:lang w:bidi="ar-SA"/>
        </w:rPr>
        <w:t>الانتسابات، من انتساب الأفعال والأعضاء والبدن بأكمله؟</w:t>
      </w:r>
    </w:p>
    <w:p>
      <w:pPr>
        <w:pStyle w:val="BookText"/>
        <w:rPr/>
      </w:pPr>
      <w:r>
        <w:rPr>
          <w:rFonts w:ascii="Amiri" w:hAnsi="Amiri" w:eastAsia="Amiri" w:cs="Amiri"/>
          <w:color w:val="111111"/>
          <w:sz w:val="28"/>
          <w:sz w:val="28"/>
          <w:szCs w:val="28"/>
          <w:rtl w:val="true"/>
          <w:lang w:bidi="ar-SA"/>
        </w:rPr>
        <w:t>وبما أنّ كلّ قضية تتركّب من موضوع ومحمول، فبداهة العقل تحكم بأنّ لهذه المحمولات موضوعاً وإن لم يكن مرئياً إلّاأنّنا ندركه من خلال هذه المحمولات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البشرية رغمصدورها من أعضاء مختلفة كالإبصار بالعين، والرفع باليد، والمشي بالرجل، والسمع بالأُذن، فالإنسان ينسبها جميعاً إلى مصدر واحد،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كلّ عضو من جسمه إلى مصدر كذلك، فإذن تتطّلب هذه المحمولات موضوعاً واحداً لنفسها، حتى لا تكون القضية مجرّد انتسابات بلا موضوع، وعندئذ يكون هذا المصدر الواحد هو الشخصية الواقعية للإنسان التي نعبرّ عنها بروحه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الشخصية الإنسانية تكمن وراء جسمه وصورته الظاهرية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4294_373438147"/>
      <w:bookmarkStart w:id="25" w:name="_Toc9"/>
      <w:bookmarkEnd w:id="24"/>
      <w:r>
        <w:rPr>
          <w:rtl w:val="true"/>
        </w:rPr>
        <w:t>ب</w:t>
      </w:r>
      <w:r>
        <w:rPr>
          <w:rtl w:val="true"/>
        </w:rPr>
        <w:t xml:space="preserve">- </w:t>
      </w:r>
      <w:r>
        <w:rPr>
          <w:rtl w:val="true"/>
        </w:rPr>
        <w:t>ثبات الشخصية الإنسانية في دوّامة التغييرات الجسدية</w:t>
      </w:r>
      <w:r>
        <w:rPr>
          <w:rtl w:val="true"/>
        </w:rPr>
        <w:t>:</w:t>
      </w:r>
      <w:bookmarkEnd w:id="25"/>
    </w:p>
    <w:p>
      <w:pPr>
        <w:pStyle w:val="BookText"/>
        <w:rPr/>
      </w:pPr>
      <w:r>
        <w:rPr>
          <w:rFonts w:ascii="Amiri" w:hAnsi="Amiri" w:eastAsia="Amiri" w:cs="Amiri"/>
          <w:color w:val="111111"/>
          <w:sz w:val="28"/>
          <w:sz w:val="28"/>
          <w:szCs w:val="28"/>
          <w:rtl w:val="true"/>
          <w:lang w:bidi="ar-SA"/>
        </w:rPr>
        <w:t>إنّ كل واحد منّا يحس بأنّه باقٍ في دوّامة التغيرّات والتحوّلات التي تطرأ على جسمه، فمع أنّه تمرّ عليه أحوال كثيرة وتبدّلات جوهرية خلال مراحل الطفولة، والصّبا، والشباب، والشيخوخة، إلا أنّه يجد أنّ شيئاً واحداً ينسب إليه جميع هذه الصفات والحالات وهو باق خلال هذه التغييرات، غير متغير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طفلًا، ثم يافعاً، ثم شاباً، ثم كهلًا، ثم شيخاً،</w:t>
      </w:r>
    </w:p>
    <w:p>
      <w:pPr>
        <w:pStyle w:val="BookText"/>
        <w:rPr/>
      </w:pPr>
      <w:r>
        <w:rPr>
          <w:rFonts w:ascii="Amiri" w:hAnsi="Amiri" w:eastAsia="Amiri" w:cs="Amiri"/>
          <w:color w:val="111111"/>
          <w:sz w:val="28"/>
          <w:sz w:val="28"/>
          <w:szCs w:val="28"/>
          <w:rtl w:val="true"/>
          <w:lang w:bidi="ar-SA"/>
        </w:rPr>
        <w:t>فيدرك أنّ هناك حقيقة باقية ثابتة رغم تغيير كلّ هذه الأحوال والأوضاع وتصرّم الأزمنة وانقضاء الأوقات، فقد تغير كل شي‌ء خلال سبعين سنة ولكن هناك أمر باق لم يتغير ولم يتبدل وهو الذي يحمل تلك الصفات والأحوال، فالمتغير غير الثابت، والتغير آية المادية، والثبات آية التجرّد عن أحكام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نرى أنه ينسب إلى نفسه الفعل الذي قام به قبل خمسين سنة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كتبت هذا الخط يوم كنت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يعرب عن أنّه يدرك بوجدانه هو الذي كتب ذلك الخط سابقاً، فلو لم يكن هناك شي‌ء ثابت إلى زمان نطقه بهذا الكلام لزم كذب القضية وعدمصّحتها، وذلك لأنّه لو كان الإنسان خلاصة الأجزاء المادية الظاهرة فالمفروض أنّها زالت وحدثت بعدها شخصيات جسمانية متعددة، فأين الإنسان أيامصباه، منه أيام شيخوخته، وقد تحوّلت وتبدّلت عظامه وعروقه وأعصابه في دوامة التغيّرات وتحلّل منه كلّ شي‌ء وتخلّفت عنه أشياء أُخر، مثلها شكلًا وغيرها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فعملية التغيّر في جسمه مستمرة فما زالت الخلايا تتلف وتُستعاض بأُخر، ولكن الإنسان يرى نفسه ثابتاً في مهب تلك التحوّلات، فكأنَّ هناك أمراً ثابتاً طيلة سبعين عاماً يحمل تلك التحولات، فهو يشعر في جميع مراحل حياته أنه هو الإنسان السابق الذي وجد منذ عشرات السنين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أنّ إنسانا جنى وله من العمر عشرون عاما، ولم يقع في قبضة السلطات إلى أن ألقت القبض عليه وله من العمر ستون عاماً، فعند ذلك يقف في قفص الاتّهام ليُحاكم على جرمه، فإذا به محكوم بالإعدام</w:t>
      </w:r>
      <w:bookmarkStart w:id="26" w:name="pg912_5628"/>
    </w:p>
    <w:p>
      <w:pPr>
        <w:pStyle w:val="BookText"/>
        <w:rPr/>
      </w:pPr>
      <w:bookmarkEnd w:id="26"/>
      <w:r>
        <w:rPr>
          <w:rFonts w:ascii="Amiri" w:hAnsi="Amiri" w:eastAsia="Amiri" w:cs="Amiri"/>
          <w:color w:val="111111"/>
          <w:sz w:val="28"/>
          <w:sz w:val="28"/>
          <w:szCs w:val="28"/>
          <w:rtl w:val="true"/>
          <w:lang w:bidi="ar-SA"/>
        </w:rPr>
        <w:t>على ما جبت يداه بقتله أُناساً أبرياء، فلا القاضي ولا الحاضرون في جلسة المحكمة يرون الحكم الصادر بحقّه جائراً، بل يراه الجميع أنّه وفق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الإنسان عبارة عن جسم مادي، فقد تغيرت خلاياه مرات عديدة طيلة تلك الأعوام، لكنّ الحاضرين والقاضي وكل سامع، يرى أنّه نفس ذلك الإنسان الجاني، فما هذا إلّالأنّ هناك حقيقة ثابتة في دوّامة المتغيّرات، لم يطر أعليها أيّ تغيير، بل بقيت محفوظة مع كل هذه التبدلات، وإذا كان التغيّر منصفات المادة، والثبات والدوام منصفات الموجود غيرالمادّي، نكتشف من‌ذلك أنّ واقع الإنسان غيرمادّي وثابت في جميع الحالات، وهذا ما نعبرّ عنه بالروح المجرّدة، أو النفس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غير البرهان السابق، فمنطلق الأول هو وجود الموضوع لجميع المحمولات، ومنطلق البرهان الثاني هو ثبات الموضوع في دوّامة التحوّلات والتغيرات الطارئة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الرازي هذا البرهان في تفسيره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أجزاء هذا الهيكل أبداً في النموّ والذبول، والزيادة والنقصان والاستكمال والذوبان، ولا شكَّ أنّ الإنسان من حيث هو هو أمر باق من أوّل عمره، والباقي غير ما هو غير باق، والمشار إليه عند كل أحد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 مغايراً لهذا الهيكل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424296_373438147"/>
      <w:bookmarkStart w:id="28" w:name="_Toc10"/>
      <w:bookmarkEnd w:id="27"/>
      <w:r>
        <w:rPr>
          <w:rtl w:val="true"/>
        </w:rPr>
        <w:t>ج</w:t>
      </w:r>
      <w:r>
        <w:rPr>
          <w:rtl w:val="true"/>
        </w:rPr>
        <w:t xml:space="preserve">- </w:t>
      </w:r>
      <w:r>
        <w:rPr>
          <w:rtl w:val="true"/>
        </w:rPr>
        <w:t>علم الإنسان بنفسه مع غفلته عن بدنه</w:t>
      </w:r>
      <w:r>
        <w:rPr>
          <w:rtl w:val="true"/>
        </w:rPr>
        <w:t>:</w:t>
      </w:r>
      <w:bookmarkEnd w:id="28"/>
    </w:p>
    <w:p>
      <w:pPr>
        <w:pStyle w:val="Heading4"/>
        <w:numPr>
          <w:ilvl w:val="3"/>
          <w:numId w:val="1"/>
        </w:numPr>
        <w:rPr/>
      </w:pPr>
      <w:bookmarkStart w:id="29" w:name="__RefHeading___Toc424298_373438147"/>
      <w:bookmarkStart w:id="30" w:name="_Toc11"/>
      <w:bookmarkEnd w:id="29"/>
      <w:r>
        <w:rPr>
          <w:rtl w:val="true"/>
        </w:rPr>
        <w:t>اشارة</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الإنسان يغفل في ظروف خاصة عن كل شي‌ء حتى عن بدنه</w:t>
      </w:r>
    </w:p>
    <w:p>
      <w:pPr>
        <w:pStyle w:val="BookText"/>
        <w:rPr/>
      </w:pPr>
      <w:r>
        <w:rPr>
          <w:rFonts w:ascii="Amiri" w:hAnsi="Amiri" w:eastAsia="Amiri" w:cs="Amiri"/>
          <w:color w:val="111111"/>
          <w:sz w:val="28"/>
          <w:sz w:val="28"/>
          <w:szCs w:val="28"/>
          <w:rtl w:val="true"/>
          <w:lang w:bidi="ar-SA"/>
        </w:rPr>
        <w:t>وأعضائه، لكنّه لا يغفل عن نفسه، وهذا برهان تجريبي يمكن لكلّ منّا القيام به، وبذلك يصح القول بأنّ للإنسان وراء جسمه الماديّ حقيقة أُخرى، حيث إنّه يغفل عن الأول ولا يغفل عن الثانية، وبتعبير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المغفول، غير المغفول عنه، وإليك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إدراك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يغفل عن كل شي‌ء حتى جسمه ولا يغفل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ظروف خاصة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جوّ لا يشغله فيه شاغل ولا يلفت نظره لافت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أنّه وجد في تلك اللحظة بالذات وأنّه كان قبل ذلك عدماً، وما هذا إلّاليقطعصلته بماضيه وخواطره قطعاً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يكونصحيح العقل سليم الإدراك، في تلك اللحظة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مريضاً لا يلفت المرض انتباهه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يستلقي على قفاه ويفرّج بين أعضائه وأصابع يديه ورجليه حتى لا تتلامس فتجلب انتباهه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هواء طلق معتدل لا حار ولا بارد ويكون كأنّه معلّق في الفضاء حتى لا يشغله وضع المناخ، أو يلفته المكان الذي يستند إليه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الحالة التي يقطع الإنسان كلصلاته بالعالم الخارجي عن نفسه تماماً ويتجاهل حتى أعضاءه الداخلية والخارجية ويجعل نفسه في فراغ من كل شي‌ء وعندئذ يستشعر بذاته، أي سيدرك شيئاً غير جسمه وأعضائه وأفكاره وبيئته التي أحاطت به، وتلك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الروح أو النفس الإنسانية التي لا يمكن أن تفّسر بشي‌ء من الأعضاء والحواس والقوى</w:t>
      </w:r>
      <w:r>
        <w:rPr>
          <w:rFonts w:eastAsia="Amiri" w:cs="Amiri" w:ascii="Amiri" w:hAnsi="Amiri"/>
          <w:color w:val="111111"/>
          <w:sz w:val="28"/>
          <w:szCs w:val="28"/>
          <w:rtl w:val="true"/>
          <w:lang w:bidi="ar-SA"/>
        </w:rPr>
        <w:t>.</w:t>
      </w:r>
      <w:bookmarkStart w:id="31" w:name="pg912_5630"/>
    </w:p>
    <w:p>
      <w:pPr>
        <w:pStyle w:val="BookText"/>
        <w:rPr/>
      </w:pPr>
      <w:bookmarkEnd w:id="31"/>
      <w:r>
        <w:rPr>
          <w:rFonts w:ascii="Amiri" w:hAnsi="Amiri" w:eastAsia="Amiri" w:cs="Amiri"/>
          <w:color w:val="111111"/>
          <w:sz w:val="28"/>
          <w:sz w:val="28"/>
          <w:szCs w:val="28"/>
          <w:rtl w:val="true"/>
          <w:lang w:bidi="ar-SA"/>
        </w:rPr>
        <w:t>وهذه البينونة أظهر دليل على أنّ للإنسان وراء جسمه وأعضائه المغفول عنها في بعض الظروف، حقيقة واقعية غير مغفول عنها أبداً، وأنّ الإنسان ليس هو جسمه وأعضاؤه وخلاياه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لخّص الرازي هذا البرهان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عالماً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أكون غافلًا عن جميع أجزائي وأبعاضي، والمعلوم، غير ما هو غير معلوم فالذي أُشير إليه بقولي مغاير لهذه الأعضاء والأبعاض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اكتفينا بالبراهين الواضحّة التي يسهل التمعّن فيها لكل إنسان واع وإن لم يدخل مدرسة كلامية أو فلسفية، وبذلك استغنينا عن البراهين المعقدة التي أقامها الفلاسفة على وجود الروح في كتبهم، وبما أنّ رسالتنا في هذه البحوث مقتصرة على الاعتماد على الكتاب والسنّة، لذلك ندرس واقع الانسان وحقيقته على ضوء ذينك المصدرين ونكتفي في هذا الحقل بآيات ثلاث</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24300_373438147"/>
      <w:bookmarkStart w:id="33" w:name="_Toc12"/>
      <w:bookmarkEnd w:id="32"/>
      <w:r>
        <w:rPr>
          <w:rtl w:val="true"/>
        </w:rPr>
        <w:t>القرآن وحقيقة الشخصية الإنسانية</w:t>
      </w:r>
      <w:r>
        <w:rPr>
          <w:rtl w:val="true"/>
        </w:rPr>
        <w:t>:</w:t>
      </w:r>
      <w:bookmarkEnd w:id="33"/>
    </w:p>
    <w:p>
      <w:pPr>
        <w:pStyle w:val="BookText"/>
        <w:rPr/>
      </w:pPr>
      <w:r>
        <w:rPr>
          <w:rFonts w:ascii="Amiri" w:hAnsi="Amiri" w:eastAsia="Amiri" w:cs="Amiri"/>
          <w:color w:val="111111"/>
          <w:sz w:val="28"/>
          <w:sz w:val="28"/>
          <w:szCs w:val="28"/>
          <w:rtl w:val="true"/>
          <w:lang w:bidi="ar-SA"/>
        </w:rPr>
        <w:t>إذا استعرضنا آيات القرآن الكريم نقف، على أنها تدلّ تارة بوضوح وأُخرى بالاشارة على أنّ واقع الإنسان وشخصيته غير جسمه الماديّ، ونحتج في المقام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تردّ على ادّعاء المشركين القائلين بأنّ الموت بطلان الشخصية وانعدامها، وأنّها منوطة بجسده المادي، بأنّ شخصيته قائمة بشي‌ء آخر لا يضلّ ولا يبطل، بل يؤخذ عن طريق ملك الموت إلى أن يحشره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الشبهة والإجابة، في ضمن تفسير آيتين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ءإذا ضَلَلْنا في الأرض ءإنّا لَفي خلَقٍ جَديدٍ بَلْ هُمْ بِلِقاءِ رَبِّهِمْ 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هاتان الآيتان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انحلال الجسد وتفكّكه وذلك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المشركون يستبعدون إمكانية عودة الإنسان بعد تفكّك جسمه الماديّ وتبدّده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اعترضوا على فكرة الحشر والنشر يوم القيامة، وقد عبر القرآن الكريم عن اعتراضهم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ءإذا ضَلَلنا في الأرضِ ءإنا لَفي خَلق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الموت يوجب فناء البدن، وتبعّض أجزائه، وضياعها في ذرات التراب، فكيف يمكن جمع هذه الأجزاء الضّالة المتبعثرة، وإعادة تكوين الإنسان مرة أُخرى من جديد؟</w:t>
      </w:r>
    </w:p>
    <w:p>
      <w:pPr>
        <w:pStyle w:val="BookText"/>
        <w:rPr/>
      </w:pPr>
      <w:r>
        <w:rPr>
          <w:rFonts w:ascii="Amiri" w:hAnsi="Amiri" w:eastAsia="Amiri" w:cs="Amiri"/>
          <w:color w:val="111111"/>
          <w:sz w:val="28"/>
          <w:sz w:val="28"/>
          <w:szCs w:val="28"/>
          <w:rtl w:val="true"/>
          <w:lang w:bidi="ar-SA"/>
        </w:rPr>
        <w:t>فردّ القرآن الكريم هذا الاستبعاد والاعتراض بجملتين 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الجملة الأُولى ليست هي الجواب على اعتراضهم حول إمكانية إعادة المعدوم من أجزاء الجسد، بل هي توبيخ لهم على إنكارهم لقاء اللَّه وكفرهم بذلك، وإنّما ترى الجواب الواقعي على ذلك في الجملة الثانية، وحاصله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يضلّ من الآدمي بسبب الموت إنّما هو الجسد وهذا ليس حقيقةُ شخصيته، فجوهر شخصيته باقٍ، وإنّ الذي يأخذه ملك الموت وينتزعه من الجسد ليس إلّاالجانب الأصيل الذي به تناط شخصيته وهو محفوظ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فالضال في التراب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القشر والبدن، وأمّا حقيقته وهي الروح الإنسانية التي بها قوام شخصيته، فلا يطالبها الفناء ولا ينالها الدثور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 في‌الآية ليس بمعنى الإماتة، بل بمعنى الأخذ والقبض والاستيفاء،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ضلّ بالموت كلّ شي‌ء من وجودكم لكان لاستبعادكم إمكان إعادة الإنسان وجه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بقى مابه واقعيتكم وحقيقتكم وهي النفس الإنسانية والروح التي بها قوام الجسد، فلا يكون لهذا الاستبعاد مبرّر، إذ تكون الإعادة حينئذ أمراً سهلًا وممكناً لوجود مابه قوام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في تفسير هذه الآية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أمر رسوله أن يجيب عن حجتهم المبنيّة على الاستبعاد، بأنّ حقيقة الموت ليس بطلاناً لكم، وضلالًا منكم في</w:t>
      </w:r>
    </w:p>
    <w:p>
      <w:pPr>
        <w:pStyle w:val="BookText"/>
        <w:rPr/>
      </w:pPr>
      <w:r>
        <w:rPr>
          <w:rFonts w:ascii="Amiri" w:hAnsi="Amiri" w:eastAsia="Amiri" w:cs="Amiri"/>
          <w:color w:val="111111"/>
          <w:sz w:val="28"/>
          <w:sz w:val="28"/>
          <w:szCs w:val="28"/>
          <w:rtl w:val="true"/>
          <w:lang w:bidi="ar-SA"/>
        </w:rPr>
        <w:t xml:space="preserve">الأرض، بل ملَكُ الموت الموكَّل بكم يأخذكم تامّين كاملين من أجسادكم أي ينزع أرواحكم من أبدانكم، بمعنى قطع علاقتها من الأبدان، وأرواحكم تمام حقيقتكم، فأنتم أي ما يعنى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محفوظون لا يضل منكم شي‌ء في الأرض، وإنّما تضلّ الأبدان، وتتغيّر من حال إلى حال، وقد كانت في معرض التغيّر من أوّل كينونتها، ثم إنّكم محفوظون حتى ترجعوا إلى ربكم بالبعث ورجوع الأرواح إلى أجسادها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تندفع حجّتهم على نفي المعاد بضلالهم سواء أقرّرت على نحو الاستبعاد أم قُررّتَ على أنّ تلاشي البدن يُبطل شخصية الإنسان فينعدم، ولا معنى لإعادة المعدوم، فإنّ حقيقة الإنسان هي نفسه التي يحكي عنها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البدن، والبدن تابع لها في شخصيته، وهي تتلاشى بالموت ولا تنعدم، بل محفوظة في قدرة اللَّه حتى يؤذن في رجوعها إلى ربها للحساب والجزاء فيبعث على الشريطة التي ذكر اللَّه سبحانه</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لم تخاطب جسد الإنسان وأعضاءه كما ترى، بل واقعه وحقيقته التي يعبَّر عنها الذكر الحكيم بالنفس، واختار من بين النفوس الكثيرة النَفس المطمئنة وهي التي تسكن إلى ربَّها، وترضى بما رضي به</w:t>
      </w:r>
    </w:p>
    <w:p>
      <w:pPr>
        <w:pStyle w:val="BookText"/>
        <w:rPr/>
      </w:pPr>
      <w:r>
        <w:rPr>
          <w:rFonts w:ascii="Amiri" w:hAnsi="Amiri" w:eastAsia="Amiri" w:cs="Amiri"/>
          <w:color w:val="111111"/>
          <w:sz w:val="28"/>
          <w:sz w:val="28"/>
          <w:szCs w:val="28"/>
          <w:rtl w:val="true"/>
          <w:lang w:bidi="ar-SA"/>
        </w:rPr>
        <w:t>لها، فترى نفسها عبداً لا يملك لنفسه شيئاً من خير أو شرّ، أو نفعٍ أو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الدنيا دار مجاز وما يستقبله فيها من غنى أو فقر، أو أيّ نفع وضّرٍ ابتلاءً وامتحاناً الهياً، فلا يدعوه تواترُ النعم عليه إلى الطغيان وإكثار الفساد، والعلوّ والاستكبار، ولا يوقعه الفقر والفقدان في الكفر وترك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يخاطبها بخطاب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وظرف الخطابين من حين نزول الموت إلى دخول جنة الخلد، ثمّ يخاطبها بخطاب ثالث ورابع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فَادخُلي في عِبادي 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تفريعان على الخطاب الثاني الماضي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أنها حائزة مقام العبودية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لمستقرّها وفي إضافة الجنة إلى ضمير التكلم، تعريف خاص، ولا يوجد في كلامه تعالى إضافة الجنّة إلى نفسه تعالى وتقدّس إلّافي هذه الآية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والمخاطب في هذه الخطابات الأربعة، ليس جسده البارد الذيصار بالموت بمنزلة الجماد ولا عظامه الرميمة الدفينة في طبقات الثرى، بل نفسه وروحه الباقية غير الداثرة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ولوخُصَّ ظرف الخطاب بيوم البعث‌من لدن إحيائها إلى استقرارها في الجنة، لما ضرّ بالاستدلال وان كان على الوجه الأوّل أظهر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بأنّ ظرف الخطاب هو زمان الموت أو قلنا بأنّه زمان البعث، فالمخاطب هو نفس الإنسان لا بدنه ولا أعضاؤه فتدلّ على أنّها واقعهُ والباقي كسوة عليها</w:t>
      </w:r>
      <w:r>
        <w:rPr>
          <w:rFonts w:eastAsia="Amiri" w:cs="Amiri" w:ascii="Amiri" w:hAnsi="Amiri"/>
          <w:color w:val="111111"/>
          <w:sz w:val="28"/>
          <w:szCs w:val="28"/>
          <w:rtl w:val="true"/>
          <w:lang w:bidi="ar-SA"/>
        </w:rPr>
        <w:t>.</w:t>
      </w:r>
      <w:bookmarkStart w:id="34" w:name="pg912_5635"/>
    </w:p>
    <w:p>
      <w:pPr>
        <w:pStyle w:val="BookText"/>
        <w:rPr/>
      </w:pPr>
      <w:bookmarkEnd w:id="34"/>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الحلقوم جزء من جسمه فهناك أمر آخر يبلغ الحلقوم عند الموت وليس إلّاالنفس التي تُنتقل من دار إلى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حقيقة الإنسان هو جسده المادّي، فلا معنى للبلوغ ولا للنزوع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بعض ما سنستدل به في الفصل الآتي، يدل ضمناً على ما نحن الآن بصدد بيانه، ولأجل ذلك نقتصر في المقام بالآيات الثلاث، ونحيل الاستدلال بغيرها إلى ما سيوافيك في الفصل القادم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24302_373438147"/>
      <w:bookmarkStart w:id="36" w:name="_Toc13"/>
      <w:bookmarkEnd w:id="35"/>
      <w:r>
        <w:rPr>
          <w:rtl w:val="true"/>
        </w:rPr>
        <w:t>ما هي حقيقة النفس الإنسانية؟</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القوى الطبيعية معروفة بآثارها لا بحقائقها، فالكهرباء نعرفها بآثارها، كما أنّ الذرّة أيضا كذلك، فالعالِم بالحقائق هو اللَّه سبحانه، وليس حظّ الإنسان في ذلك الباب إلّاالوقوف على الآثار، فإذا كانت هي حال القوى الكامنة في الطبيعة، فالروح أولى بأن تكون كذلك، غير أنّ كثيراً من المتكلّمين وبعض المحدّثين خاضوا في هذا الباب ولم يأتوا بشي‌ء واضح، وأقصى 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جسم مخالف بالماهية لهذا الجسم المحسوس، وهو جسم نوارني، علوي، خفيف، حي، متحرك ينفذ في جوهر الأعضاء ويسري فيها سريان الماء في الورد، والدهن في الزيتون، والنار في الفحم، فما دامت هذه الأعضاءصالحة لقبول الآثار الفائضة عليها من هذا الجسم اللطيف، بقي ذلك</w:t>
      </w:r>
    </w:p>
    <w:p>
      <w:pPr>
        <w:pStyle w:val="BookText"/>
        <w:rPr/>
      </w:pPr>
      <w:r>
        <w:rPr>
          <w:rFonts w:ascii="Amiri" w:hAnsi="Amiri" w:eastAsia="Amiri" w:cs="Amiri"/>
          <w:color w:val="111111"/>
          <w:sz w:val="28"/>
          <w:sz w:val="28"/>
          <w:szCs w:val="28"/>
          <w:rtl w:val="true"/>
          <w:lang w:bidi="ar-SA"/>
        </w:rPr>
        <w:t>الجسم اللطيف مشابكاً لهذه الأعضاء وأفادها هذه الآثار من الحس والحركة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فسدت هذه الأعضاء بسبب استيلاء الأخلاط الغليظة عليها وخرجت عن قبول تلك الآثار فارق الروح البدن، وانفصل إلى عالم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الصواب في المسألة، وهو الذي لا يصح غيره، وكل الأقوال سواه باطلة، وعليه دلّ الكتاب والسنّة وإجماع الصحابة وأدلّة العقل والفطرة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ونقله ابن القيم، أحسن ما نقل عنهم في المقام، ولكن واقع الروح ومنزلته أرفع بكثير مما جاء في هذا الكلام، وتشبيهه بسريان الماء في الورد، والدهن في الزيتون والنار في الفحم يعرب عن سطحية الدراسة في المعارف الغيبية، وعدم التفريق بين مراتب الروح، فإنّ مرتبة منها يشبه بما ذكر، وأمّا المرتبة العليا أعني المخاطب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أرفع كرامة من أن يكون شأنها شأن الأُمور المادّية اللطيفة، والتفصيل موكول إلى محلِّه</w:t>
      </w:r>
      <w:r>
        <w:rPr>
          <w:rFonts w:eastAsia="Amiri" w:cs="Amiri" w:ascii="Amiri" w:hAnsi="Amiri"/>
          <w:color w:val="111111"/>
          <w:sz w:val="28"/>
          <w:szCs w:val="28"/>
          <w:rtl w:val="true"/>
          <w:lang w:bidi="ar-SA"/>
        </w:rPr>
        <w:t>.</w:t>
      </w:r>
      <w:bookmarkStart w:id="37" w:name="pg912_5637"/>
    </w:p>
    <w:p>
      <w:pPr>
        <w:pStyle w:val="Heading2"/>
        <w:numPr>
          <w:ilvl w:val="1"/>
          <w:numId w:val="1"/>
        </w:numPr>
        <w:rPr/>
      </w:pPr>
      <w:bookmarkStart w:id="38" w:name="__RefHeading___Toc424304_373438147"/>
      <w:bookmarkStart w:id="39" w:name="_Toc14"/>
      <w:bookmarkEnd w:id="37"/>
      <w:bookmarkEnd w:id="38"/>
      <w:r>
        <w:rPr>
          <w:rtl w:val="true"/>
        </w:rPr>
        <w:t>الفصل الثاني استمرار الحياة بعد الإنتقال من الدنيا أو بقاء الروح بعد الموت</w:t>
      </w:r>
      <w:bookmarkEnd w:id="39"/>
    </w:p>
    <w:p>
      <w:pPr>
        <w:pStyle w:val="Heading3"/>
        <w:numPr>
          <w:ilvl w:val="2"/>
          <w:numId w:val="1"/>
        </w:numPr>
        <w:rPr/>
      </w:pPr>
      <w:bookmarkStart w:id="40" w:name="__RefHeading___Toc424306_373438147"/>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قد تعرّفت في الفصل السابق على أنّ واقع الإنسان روحه ونفسه، وأنّ الجسم المادّي منه ليس إلّاكسوة عليه، والنفس هي اللبّ، والبدن قشره، وقد قرّبناه إلى ذهن القارى‌ء تقريباً سهلًا مستندين في ذلك على ما ورد في الكتاب العزيز مضافاً إلى ما مر من قضاء العقل الصريح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ونركز في فصلنا هذا على خلود الروح بعد الموت، وأنّها باقية بإذنه سبحانه إلى أن يرث اللَّه سبحانه الأرض ومن عليها وما فيها، ونقتصرفي‌المقام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بدل‌الاستدلال بالبراهين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علىصريح الآيات ونصوص الذكر الحكيم حتى لا يبقى لمريب ريب ولا لمشكّك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bookmarkStart w:id="42" w:name="pg912_5638"/>
    </w:p>
    <w:p>
      <w:pPr>
        <w:pStyle w:val="BookText"/>
        <w:rPr/>
      </w:pPr>
      <w:bookmarkEnd w:id="42"/>
      <w:r>
        <w:rPr>
          <w:rFonts w:ascii="Amiri" w:hAnsi="Amiri" w:eastAsia="Amiri" w:cs="Amiri"/>
          <w:color w:val="111111"/>
          <w:sz w:val="28"/>
          <w:sz w:val="28"/>
          <w:szCs w:val="28"/>
          <w:rtl w:val="true"/>
          <w:lang w:bidi="ar-SA"/>
        </w:rPr>
        <w:t>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24308_373438147"/>
      <w:bookmarkStart w:id="44" w:name="_Toc16"/>
      <w:bookmarkEnd w:id="43"/>
      <w:r>
        <w:rPr>
          <w:rtl w:val="true"/>
        </w:rPr>
        <w:t>توضيح الاستدلال يتوقف على التمعّن في أمرين</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بالأنفس هي الأرواح المتعلّقة بالأبدان لا مجموعهما، لأنّ المقبوض عند الموت ليس هو المجموع، بل المقبوض هو الروح، والآية تدل على أنّ الأنفس تغاير الأبدان حيث تفارقها وتستقل عنها وتبقى بحيالها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هناك جوهراً غير البدن المادّي في الكيان الإنساني، يتعلّق به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التوفّي في الآية إلّاأخذ الأنفس وقبضها، ومعناها أنّه سبحانه يقبض الأنفس إليه، وقت موتها ومنامها، بيد أنّ من قضى عليه بالموت يمسكها إلى يوم القيامة ولا تعود إلى الدنيا، ومن لم يقض عليه به يرسلها إلى الدنيا إلى أجل مسمّى، فأية دلالة أوضح من قوله أنّه سبحانه يمسك الانفس، فهل يمكن إمساك المعدوم أو أنّه يتعلّق بالأمر الموجود وليس ذلك إلّاالأنفس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أسباب نزولها، 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محمّدصلى الله عليه و آله يقتلون أنفسهم في الحروب بغير سبب ثم يموتون</w:t>
      </w:r>
    </w:p>
    <w:p>
      <w:pPr>
        <w:pStyle w:val="BookText"/>
        <w:rPr/>
      </w:pPr>
      <w:r>
        <w:rPr>
          <w:rFonts w:ascii="Amiri" w:hAnsi="Amiri" w:eastAsia="Amiri" w:cs="Amiri"/>
          <w:color w:val="111111"/>
          <w:sz w:val="28"/>
          <w:sz w:val="28"/>
          <w:szCs w:val="28"/>
          <w:rtl w:val="true"/>
          <w:lang w:bidi="ar-SA"/>
        </w:rPr>
        <w:t>فيذهبون، فأعلمهم اللَّه أنه ليس الأمر على ما قالوه، بل هم أحياء على الحقيقة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وأدب التفسير الصحيح يبعثنا على أن نفسر الحياة بمعناها الحقيقي أي ما يفهمه عموم الناس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الآية الثالثة، حيث أثبتت للشهداء الرزق والفرح والاستبشار كما سيجي‌ء، فتفسير الآية بأنّهم سيحيون يوم القيامة تفسير باطل، لأنّ الإحياء في ذلك اليوم عام لجميع الناس ولا يخصّ الشهداء، كما أنّ تفسير الحياة في الآية بمعنى الهداية والطاعة قياساً لها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يَمشي بهِ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الضلال موتاً والهداية حياة قياس باطل، لوجود القرينة على تفسير الحياة بالهداية والموت بالضلال فيها دون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تفنيد هذين الرأيين عن الرازي في تفسير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 تعتقدوا فيهم الفناء والبطلان فليسوا بأموات بمعنى البطلان، بل أحياء ولكن حواسّكم لا تنال ذلك ولا تشعر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فالآيتان تثبت للشهداء حياة برزخية غير الحياة الدنيوية وغير الأُخروية، بل حياة متوسطة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هذهصريحة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الأرواح بعد مفارقتها الأبدان، وبعد انحلال الأجسام وتفكّكها كما يتّضح ذلك من الإمعان في المقاطع الأربعة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ويَستَبشِرونَ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والمقطع الثاني يشير إلى التنّعم بالنعم الإلهية، والثالث والرابع يشيران إلى النعم الروحية والمعنوية، وفي الآية دلالة واضحة على بقاء الشهداء بعد الموت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الآية إمّا في شهداء بدر وكانوا أربعة عشر رجلًا ثمانية من الأنصار وستة من المهاجرين، وإما في شهداء أُحد وكانوا سبعين رجلًا أربعة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ومصعب بن عمير، وعثمان بن شماس، وعبد اللَّه بن جحش، وسائرهم من الأنصار، وعلى قول نزلت في حقّ كلتا الطائفتين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الوقت أحياء كأنّ اللَّه أحياهم، لإيصال الثواب إليهم، وهذا قول أكثر المفسرين، وهذا دليل على أن المطيعين يصل ثوابهم إليهم وهم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التفسيرين الآخرين الّلذين أوعزنا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للأصم حيث فسّر الحياة بالحياة الدينية وأنّهم على هدى من ربهم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المعتزلة وأنّ المراد من كونهم أحياء أنّهم سيُحيون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العلماء على ترجيح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فنّد الرأين الأخيرين بوجوه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ما قيل في القول الثاني والثالث لم يكن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لأنّ الخطاب للمؤمنين وقد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وأنّهم على هدى ونور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حصول الحياة في البرزخ قبل البعث،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 بأناس لم يلحقوا وهم في الدنيا، فإذا كان هذا طرف الاستبشار فيكون هو طرف الحياة ويكون قبل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أحد المعنيين لا يبقى لتخصيص الشهداء بهذا فائدة، فإنّ غيرهم وكثير من غير الشهداء على نور وهدى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أبو مسلم أنّه سبحانه إنّما خصهم بالذكر لأنّ درجتهم في الجنّة أرفع ومنزلتهم أرفع، ضعيف، لأنّ منزلة النبيين والصديقين أعظم من الشهداء مع أنّه سبحانه ما خصهم بالذكر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إعراب الظرف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في محل النصب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أحياء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ظرفاً للفعل المتأخر أي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تقدير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للقرب المكاني لاستحالته إذ ليس له مكان، ولا بمعنى في علمه وحكمه لعدم مناسبته، بل يعني القرب والشرف أي ذوزلفى ورتبة سامية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الاستبشار وإن كان بمعنى طلب البشارة، ولكن الظاهر أنّ اللفظة مجرّدة عن معنى الطلب،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ويسرّون ويفرحون، استعمالًا للفظ في لازم معناه هو معطوف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 ويفرحون بإخوانهم الذين لم يلحقوا بهم في سبيل اللَّه تعالى بأن يلحقوا بهم من خلفهم، لما تبيّن لهم حسن حال إخوانهم الذين تركوهم أحياء، وهو أنّهم عند قتلهم في سبيل اللَّه تعالى يفوزون كما فازوا ويحوزون من النعم ما حازوا بدلالة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 بقدوم إخوانهم الباقين بالشهادة أو بالموت الطبيعي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أقْصَا المَدِينة رجلٌ يَسعَى قالَ يا قوم اتَّبِعوا المُرسَلِيَن اتَّبِعُوا مَنْ لا يَسأَلُكمْ أجراً وهُمْ مُهتدُونَ ومالِيَ لا</w:t>
      </w:r>
    </w:p>
    <w:p>
      <w:pPr>
        <w:pStyle w:val="BookText"/>
        <w:rPr/>
      </w:pPr>
      <w:r>
        <w:rPr>
          <w:rFonts w:ascii="Amiri" w:hAnsi="Amiri" w:eastAsia="Amiri" w:cs="Amiri"/>
          <w:color w:val="111111"/>
          <w:sz w:val="28"/>
          <w:sz w:val="28"/>
          <w:szCs w:val="28"/>
          <w:rtl w:val="true"/>
          <w:lang w:bidi="ar-SA"/>
        </w:rPr>
        <w:t>أعبُدُ الَّذي فَطَرني وإلَيهِ تُرجَعُونَ أأتَّخِذُ مِنْ دُونِهِ آلهةً إنْ يُرِدْنِ الرَّحمنُ بُضّرٍ لا تُغْنِ عنِّي شَفاعتُهُمْ شَيئاً ولا يُنقِذونَ إنيّ إذاً لفي ضلالٍ مُبينٍ إنِّي آمَنتُ بِربِّكُمْ فَاسْمَعُونِ قيلَ ادخُلِ الجَنَّة قالَ يا ليتَ قَومي يَعلَمونَ بِما غَفَر لي رَبِّي وجَعَلني مِن المُكرَمِينَ وما أنزَلْنا على قَومِهِ مِنْ بَعدِهِ مِنْ جُندٍ مِنَ السَّماء وما كُنّا مُنْزِلِينَ إنْ كانت إلّاصَيحةً واحدةً 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المفسرون على أنّ الآيات نزلت في رُسل عيسى، وقد نزلوا بأنطاكيا داعين أهلها إلى التوحيد وترك عبادة غيره سبحانه، فعارضهم من كان فيها بوجوه 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فبيما كان القوم والرسل يتحاجّون إذ جاء رجل من أقصى المدينة يدعوهم إلى اللَّه سبحانه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معاشر الكفار من لا يطلبون منكم الأجر ولا يسألونكم أموالكم على ما جاءوكم به من الهدى، وهم مهتدون إلى طريق الحق، سالكون سبيله، ثم 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لا أعبدُ الَّذي فَطرني وأنشأني وأنعم إلَّي وهداني وإليه تُرجعون عند البعث، فيجزيكم بكفركم، أتأمرونني أن أتَّخذ آلهةً من دون اللَّه مع أنّهم لا يُغنون شيئاً ولا يردّون ضرراً عنّي، ولا تنفعني شفاعتهم شيئاً ولا ينقذونني من الهلاك والضرر، وعندما مهّد الجو بإبطال حجّة المشركين وبيان أحقيّة منطقه، فعندئذ خاطب الناس أو الرسل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 بربِّكمْ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أكان الخطاب للمشركين أو للرسل فإذا بالكفار قد هاجموه فرجموه حتى قتل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سبحانه جزاه بالأمر بدخول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الجنة خاطب قومه الذين قتلوه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 بما غفر لي ربِّي وجعلني من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لم يمهل القاتلين طويلًا حتى أرسل جنداً من السماء لإهلاكهم،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قَومهِ منْ بَعدهِ مِنْ جندٍ من السَّماء وما كُنّا مُنزِلينَ إنْ كانَتْ إلّاصيحةً واحدةً فإذا هُمْ خامِدونَ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إهلاكهم عن آخرهم بأيسر أمر وهيصيحة واحدة حتى هلكوا بأجمعهم فإذا هم خامدون ساكتون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الآية على بقاء النفس وإدراكها وشعورها وإرسالها الخطابات إلى من في الحياة الدنيا واضحة جداً، حيث كانَ 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قيام الساعة، والمراد من الجنة هي الجنة البرزخية دون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بعض الآيات الدالة على بقاء أرواح الشهداء الذين بذلوا مهجهم في سبيل اللَّه، وهناك مجموعة من الآيات تدلّ على بقاء أرواح الكفار بعد انتقالهم عن هذه الدنيا، لكن مقترناً بألوان العذاب والطائفة الأولى منعّمة بألوان النعم، وإليك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 وحاقَ بآلِ فِرعَوْنَ سوءُ العَذاب 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والآيةصريحة في أنّه سبحانهصرف عن مؤمن آل فرعون سوء مكرهم فَنَجا مع موسى، لكن أحاط بآل فرعون سوء العذاب، وأما كيفية</w:t>
      </w:r>
    </w:p>
    <w:p>
      <w:pPr>
        <w:pStyle w:val="BookText"/>
        <w:rPr/>
      </w:pPr>
      <w:r>
        <w:rPr>
          <w:rFonts w:ascii="Amiri" w:hAnsi="Amiri" w:eastAsia="Amiri" w:cs="Amiri"/>
          <w:color w:val="111111"/>
          <w:sz w:val="28"/>
          <w:sz w:val="28"/>
          <w:szCs w:val="28"/>
          <w:rtl w:val="true"/>
          <w:lang w:bidi="ar-SA"/>
        </w:rPr>
        <w:t>عذابهم فتدلّ الآية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عرضاً لهم على النار وإدخالًا لهم فيها، والثاني أشدّ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على النار قبل قيام الساعة، كما أنّ الإدخال حين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بعد الموت وقبل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والتعذيب عند قيام الساعة، بشي‌ء واحد وهو نار الآخرة، لكن العذاب قبل قيامها بالعرض على النار وبعد قيامها بالدخول فيها، وينتج أنّ البرزخيين يعذّبون من بعيد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الآخرة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فرعون وإن ماتوا بالغرق في البحر، لكن موتهم لم يكن بمعنى بطلانهم وفنائهم رأساً، بل بمعنى خروج أرواحهم من أبدانهم وانتقالهم إلى عالم آخر حائل بين العالمين، فقُضيَ عليهم بسوء العذاب إلى يوم القيامة بالعرض على النار، والدخول فيها بعد قيامها، ولو لم يكن إحياء، فلا معنى لتعذيب الجماد الفاقد للشعور بالعرض على النار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آل فرعون بأرواحهم لا بأبدانهم، بشهادة بطلان أجسادهم وتشتّت أجزائها، لكنّهم معادون بعد الموت بالعرض على النار، وبالدخول فيها بعد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أعملُصالحاً فيِما تَركتُ كلّا إنّها كَلمةٌ هوَ قائِلُها 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ننّوه بدلالة الآية على بقاء الحياة بعد الموت نفسر لفظين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الحاجز بين الشيئين،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عظيم قدرته، حيث خلق البحرين، العذب والمالح يلتقيان ثم لا يختلط أحدهما بالآخر لوجود حاجز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الآية بمعنى أمام، 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أمامهم وقدّامهم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الآية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المذنب يرى حين الموت ما أُعدّ له في مستقبل أمره من عذاب أليم، ولأجل ذلك يطلب من ملائكة اللَّه أن يرجعونه إلى عالم الدنيا، حتى يتدارك ما فاته ويتلافى ما فرّط، وإلى هذا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أعملُصالحاً فيما تَركتُ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لا غموض فيه بوجود حياة متوسطة بين الموت والبعث، وإنّما سميت</w:t>
      </w:r>
    </w:p>
    <w:p>
      <w:pPr>
        <w:pStyle w:val="BookText"/>
        <w:rPr/>
      </w:pPr>
      <w:r>
        <w:rPr>
          <w:rFonts w:ascii="Amiri" w:hAnsi="Amiri" w:eastAsia="Amiri" w:cs="Amiri"/>
          <w:color w:val="111111"/>
          <w:sz w:val="28"/>
          <w:sz w:val="28"/>
          <w:szCs w:val="28"/>
          <w:rtl w:val="true"/>
          <w:lang w:bidi="ar-SA"/>
        </w:rPr>
        <w:t>برزخاً لكونها حائلًا بين الدنيا والآخرة، ولا تتحقق الحيلولة إلّابأن يكون للإنسان واقعية في هذا الحدّ الفاصل، إذ لو كان الإنسان بين هاتين الفترتين معدوماً لماصحّ أن يقال بين الحالتين برزخٌ، وهو حائل وفاصل بين الإنسان في الدنيا والإنسان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بالآية على بقاء الروح بعد فناء الجسد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 الملائكة تنتزع الروح من البدن ويعني هذا أنّ المتروك هو البدن، وأمّا الروح فتؤخذ وتخرج من الجسد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يوم الموت، وساعته، ولو كان الموت فناءً كاملًا للإنسان لما كان لهذه العبارة معنى، إذ بعد فناء الإنسان فناءً كاملًا شاملًا لا يمكن أن يحسّ بشي‌ء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الفاني إنّما هو الجسد، وأمّا الروح فتبقى وترى العذاب الهون وتذوقه وتحسّ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تعالى ظاهر في أنّ النفس ليست من جنس البدن، ولا من سنخ الأُمور المادية الجسمانية، وإنّما لها سنخ آخر من الوجود يتّحد مع البدن ويتعلّق به</w:t>
      </w:r>
    </w:p>
    <w:p>
      <w:pPr>
        <w:pStyle w:val="BookText"/>
        <w:rPr/>
      </w:pPr>
      <w:r>
        <w:rPr>
          <w:rFonts w:ascii="Amiri" w:hAnsi="Amiri" w:eastAsia="Amiri" w:cs="Amiri"/>
          <w:color w:val="111111"/>
          <w:sz w:val="28"/>
          <w:sz w:val="28"/>
          <w:szCs w:val="28"/>
          <w:rtl w:val="true"/>
          <w:lang w:bidi="ar-SA"/>
        </w:rPr>
        <w:t>نوعاً من الاتحاد والتعلّق 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علقة أنفسهم من أبدانهم وهو الموت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يتَوفّى الَّذينَ كَفَروا الملائِكَةُ يَضْرِبونَ وُجُوهَهُمْ وأَدْبارَهُمْ وذُوقُوا عَذابَ الحريقِ ذلكَ بِما قَدَّمَتْ أيديكُمْ وأَنَّ اللَّهَ 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الآية على أنّ الكافرين يعذَّبون حين الموت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الملائكة، وجوههم وأدبارهم، وقد أُشير إليه في آية أُخرى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تَوفَّتهُمُ الملائكةُ يَضرِبونَ وُجوهَهُمْ وأدبارَهُمْ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الحريق، الذي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تدلّ على أنّ هناك عذابين منفصلين موضوعاً ومحمولًا، فالعذاب الأول موضوعه الجسد، والثاني موضوعه روح الإنسان المنتقل إلى الحياة غير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خطيئتهم أُغرِقُوا فأُدْخِلُوا ناراً فَلَمْ يَجدُوا لَهُمْ مِنْ دُونِ اللَّهِ أنصارا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نازلة في شأن قوم نوح الذين غرقوا لخطيئاتهم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المفسرين من فسر الجملة الثانية بنار الآخرة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بصيغة الماضي لكون تحقّقه قطعياً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لأنّ ظاهر الآية كون الدخول في النار متّصلًا بغرقهم لا منفصلًا، بشهادة 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اللازم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بوضوح على أنّه مرّت على الإنسان المحشور يوم القيامه، إماتتان وإحياءان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الإماتة الناقلة للإنسان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الإحياء بعد الانتقال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القيامة عند 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نفخ الصور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السَّموات وَمنْ في الأرضِ إلّامَنْ شاءَ اللَّهُ ثُمَّ نُفِخَ فيهِ أُخرى فإذا هُمْ قِيامٌ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فكل من الإحياءَين لاصلة له بالدنيا، بل يتحققان بعد الانتقال من الدنيا، أحدهما في البرزخ بعد الإماتة في الدنيا، والآخر يوم البعث بعد الإماتة بنفخ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تتضح دلالة الآية على الحياة البرزخية بوضوح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 يتعرض القائلون بالحياة الدنيوية 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وأحييتَنا</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إحياء لكونها واقعة بعد الموت الذي هو حال عدم ولوج الروح، ولعلّ الوجه هو أنّ الغرض تعلّق بذكر الإحياء الذي يعدّ سبباً للإيقان بالمعاد ومورِّثاً للإيمان وهو الاحياء في البرزخ ثم يوم القيامة، وأمّا الحياة الدنيوية، فإنّها وإن كانت إحياء بلا شكّ لكنّها لا توجب بنفسها يقيناً بالمعاد، فقد كانوا مرتابين في المعاد وهم أحياء في الدنيا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خاطئ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المفسّرين فسّروا الآية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النطفة قبل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الإنسان بعد ولوجها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إماتته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 يوم القيامة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تنطبق الآية على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تفسير خاطئ وقياس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خاطئاً، فلأنّ الحالة الأُولى للإنسان أي حالته قبل ولوج الروح في جسده لا تصدق عليها الإماتة، لأنّه فرع سبق الحياة، والمفروض عدمه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 قياساً باطلًا، فلأنّ الآيتين مختلفتان موضوعاً، إذ</w:t>
      </w:r>
    </w:p>
    <w:p>
      <w:pPr>
        <w:pStyle w:val="BookText"/>
        <w:rPr/>
      </w:pPr>
      <w:r>
        <w:rPr>
          <w:rFonts w:ascii="Amiri" w:hAnsi="Amiri" w:eastAsia="Amiri" w:cs="Amiri"/>
          <w:color w:val="111111"/>
          <w:sz w:val="28"/>
          <w:sz w:val="28"/>
          <w:szCs w:val="28"/>
          <w:rtl w:val="true"/>
          <w:lang w:bidi="ar-SA"/>
        </w:rPr>
        <w:t xml:space="preserve">المأخوذ والوارد في‌الآية الثانية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تفسيره بحال النطفة قبل ولوج الروح، بخلاف الوارد في الآية الأُولى، إذ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تفسيره بتلك الحالة التي لم يسبقها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يصحّ تفسير الآية الثانية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الموجودة في النطفة قبل ولوج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بولوج الروح فيها ثم الانتقال من البطن إلى فسيح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بالانتقال من الدنيا إلىصوب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البعث للحساب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موقف الآيتين مختلفان هدفاً وغاية، اختلف السياقان، فصارت احداهما تلمح بالحياة المتوسطة بين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الأُخرى، ولا ملزم لتطبيق إحداهما على الأُخرى بعد اختلافهما في الموضوع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تورث اليقين، باستمرار الحياة بعد الانتقال من الدنيا، ولا ينكر دلالتها إلّاالجاحد، وليس ما يدل من الآيات على بقائها بعد الموت منحصراً في هذه الآيات العشر، بل هناك مجموعة من الآيات تصلح للاستدلال على المقصود،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نقتصر عليها روماً للإختصار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بالسنّة الشريفة على أنّ الموت ليس بمعنى فناء الإنسان برأسه، وإنّما هو الانتقال من دار إلى دار، فسيوافيك قسم من الروايات في الفصل التالي المتكفّل لبيان وجود الصلة بين أهل الدنيا والنازلين في البرزخ، بحيث يسمعون كلامهم ويجيبون دعاءهم وإن كنّا نحن غير سامعين ولا فاهمين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في أن يكون هناك رنين أوصراخ وكنّا بمعزل عن السمع والفهم،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إلّايُسبِّحُ بِحمِدِهِ ولكنْ لا تَفقَهونَ تَسبيحَهُمْ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45" w:name="pg912_5653"/>
    </w:p>
    <w:p>
      <w:pPr>
        <w:pStyle w:val="Heading2"/>
        <w:numPr>
          <w:ilvl w:val="1"/>
          <w:numId w:val="1"/>
        </w:numPr>
        <w:rPr/>
      </w:pPr>
      <w:bookmarkStart w:id="46" w:name="__RefHeading___Toc424310_373438147"/>
      <w:bookmarkStart w:id="47" w:name="_Toc17"/>
      <w:bookmarkEnd w:id="45"/>
      <w:bookmarkEnd w:id="46"/>
      <w:r>
        <w:rPr>
          <w:rtl w:val="true"/>
        </w:rPr>
        <w:t>الفصل الثالث وجود الصلة بين الحياة الدنيوية والحياة البرزخيّة</w:t>
      </w:r>
      <w:bookmarkEnd w:id="47"/>
    </w:p>
    <w:p>
      <w:pPr>
        <w:pStyle w:val="Heading3"/>
        <w:numPr>
          <w:ilvl w:val="2"/>
          <w:numId w:val="1"/>
        </w:numPr>
        <w:rPr/>
      </w:pPr>
      <w:bookmarkStart w:id="48" w:name="__RefHeading___Toc424312_37343814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لا أظنّ أنّ مسلماً ملمّاً بالقرآن والسنّة ينكر وأنّ للإنسان بعد موته وقبل بعثه حياة متوسطة بين الدنيا والآخرة، وهو فيها بين مرتاح ومنعَّم، ومتعب معذّب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الجدير بالدراسة، في ضوء الكتاب والسنّة، هو تبيين الصلة بين الحياتين، وانّ البرزخيين غير منقطعين عمّا يجري في الحياة الدنيوية، وإنهم يسمعون إذا دُعُوا، ويجيبون إذا سُئلوا، بإذنٍ منه سبحانه، والبرزخ وإن كان بمعنى المانع والحائل، لكنّه حائل عن الرجوع إلى الدنيا الذي نفاه سبحانه بصريح كلامه عندما طلب لفيف من الظالمين الرجوعَ إلى الدنيا لتدارك ما فات منهم من العبادة والطاعة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أعملُصالحاً فيما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فأُجيبوا بالحرمان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بمانع عن السماع والاستماع ولا عن السؤال والجواب، كل ذلك بإذن منه سبحانه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وجود الصلة بين الحياتين بهذا المعنى، مجموعة من</w:t>
      </w:r>
      <w:bookmarkStart w:id="50" w:name="pg912_5654"/>
    </w:p>
    <w:p>
      <w:pPr>
        <w:pStyle w:val="BookText"/>
        <w:rPr/>
      </w:pPr>
      <w:bookmarkEnd w:id="50"/>
      <w:r>
        <w:rPr>
          <w:rFonts w:ascii="Amiri" w:hAnsi="Amiri" w:eastAsia="Amiri" w:cs="Amiri"/>
          <w:color w:val="111111"/>
          <w:sz w:val="28"/>
          <w:sz w:val="28"/>
          <w:szCs w:val="28"/>
          <w:rtl w:val="true"/>
          <w:lang w:bidi="ar-SA"/>
        </w:rPr>
        <w:t>الآيات وقسم وافر من الروايات نأتي في المقام بصريحهما، حتى يُزال الشك عن المرتاب</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24314_373438147"/>
      <w:bookmarkStart w:id="52" w:name="_Toc19"/>
      <w:bookmarkEnd w:id="51"/>
      <w:r>
        <w:rPr/>
        <w:t>1</w:t>
      </w:r>
      <w:r>
        <w:rPr>
          <w:rtl w:val="true"/>
        </w:rPr>
        <w:t xml:space="preserve">- </w:t>
      </w:r>
      <w:r>
        <w:rPr>
          <w:rtl w:val="true"/>
        </w:rPr>
        <w:t>النبي ّصالح يكلّم قومه بعد هلاكهم</w:t>
      </w:r>
      <w:r>
        <w:rPr>
          <w:rtl w:val="true"/>
        </w:rPr>
        <w:t>:</w:t>
      </w:r>
      <w:bookmarkEnd w:id="52"/>
    </w:p>
    <w:p>
      <w:pPr>
        <w:pStyle w:val="BookText"/>
        <w:rPr/>
      </w:pPr>
      <w:r>
        <w:rPr>
          <w:rFonts w:ascii="Amiri" w:hAnsi="Amiri" w:eastAsia="Amiri" w:cs="Amiri"/>
          <w:color w:val="111111"/>
          <w:sz w:val="28"/>
          <w:sz w:val="28"/>
          <w:szCs w:val="28"/>
          <w:rtl w:val="true"/>
          <w:lang w:bidi="ar-SA"/>
        </w:rPr>
        <w:t xml:space="preserve">أخبر اللَّه تعالى في القرآن الكريم عن النبيّصالح عليه السلام أنّه دعا قومه إلى عبادة اللَّه، وترك التعرّض بمعجزته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مسّها بسوءٍ، ولكنّهم عقروا الناقة وعتوا عن أمر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 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انّ اللَّه تعالى يخبر على وجه القطع والبتّ بأنّ الرجفة أهلكت أُمةصالح عليه السلام فأصبحوا في دارهم جاثمين، وبعد ذلك يخبر أنّ النبيّصالحاً تولّى عنهم ثم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ابلغتُكُمْ رسالةَ ربِّي ونَصحتُ لَكمْ ولكنْ لا تُحبُّونَ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والخطابصدر منصالح لقومه بعد هلاكهم وموتهم بشهادة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المصدرة بالفاء المشعرة بصدور الخطاب عقيب هلاك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أنّهم بلغت بهم العنجهية أن كانوا لا يحبُّونَ النّاصحينَ حتى بعد هلاكِهِمْ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4316_373438147"/>
      <w:bookmarkStart w:id="54" w:name="_Toc20"/>
      <w:bookmarkEnd w:id="53"/>
      <w:r>
        <w:rPr/>
        <w:t>2</w:t>
      </w:r>
      <w:r>
        <w:rPr>
          <w:rtl w:val="true"/>
        </w:rPr>
        <w:t xml:space="preserve">- </w:t>
      </w:r>
      <w:r>
        <w:rPr>
          <w:rtl w:val="true"/>
        </w:rPr>
        <w:t>النبي شعيب يخاطب قومه الهالكين</w:t>
      </w:r>
      <w:r>
        <w:rPr>
          <w:rtl w:val="true"/>
        </w:rPr>
        <w:t>:</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قصة النبيّصالح هي القصة الوحيدة من نوعها في القرآن</w:t>
      </w:r>
      <w:bookmarkStart w:id="55" w:name="pg912_5655"/>
    </w:p>
    <w:p>
      <w:pPr>
        <w:pStyle w:val="BookText"/>
        <w:rPr/>
      </w:pPr>
      <w:bookmarkEnd w:id="55"/>
      <w:r>
        <w:rPr>
          <w:rFonts w:ascii="Amiri" w:hAnsi="Amiri" w:eastAsia="Amiri" w:cs="Amiri"/>
          <w:color w:val="111111"/>
          <w:sz w:val="28"/>
          <w:sz w:val="28"/>
          <w:szCs w:val="28"/>
          <w:rtl w:val="true"/>
          <w:lang w:bidi="ar-SA"/>
        </w:rPr>
        <w:t>الكريم، فقد تبعه في ذلك شعيب إذ خاطب قومه بعد أن عمّهم الهلاك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دارهِهِمْ جاثِمينَ الَّذِينَ كذَّبوا شُعيباً كأنْ لَمْ يَغْنَوْا فِيها الَّذينَ كذَّبوا شُعَيباً كانُوا همُ الخاسرينَ فَتولَّى عَنهُمْ وقالَ يا قَومِ لقدْ أبلغتُكُمْ رِسالاتِ رَبِّي ونَصحتُ لَكُمْ فَكيفَ آسى عَلى قومٍ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يخاطب شعيب قومه بعد هلاكهم ويكونصدور هذا الخطاب بعد هلاكهم بالرجفة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الاتصال غير ممكن، وغير حاصل، ولم يكن الهالكين بسبب الرجفة سامعين لخطابصالح وشعيب فما معنى خطابهما لهم؟</w:t>
      </w:r>
    </w:p>
    <w:p>
      <w:pPr>
        <w:pStyle w:val="BookText"/>
        <w:rPr/>
      </w:pPr>
      <w:r>
        <w:rPr>
          <w:rFonts w:ascii="Amiri" w:hAnsi="Amiri" w:eastAsia="Amiri" w:cs="Amiri"/>
          <w:color w:val="111111"/>
          <w:sz w:val="28"/>
          <w:sz w:val="28"/>
          <w:szCs w:val="28"/>
          <w:rtl w:val="true"/>
          <w:lang w:bidi="ar-SA"/>
        </w:rPr>
        <w:t>أيصح أن يفسّر ذلك الخطاب بأنّه خطاب تحسّر وإظهار تأسّف؟</w:t>
      </w:r>
    </w:p>
    <w:p>
      <w:pPr>
        <w:pStyle w:val="BookText"/>
        <w:rPr/>
      </w:pPr>
      <w:r>
        <w:rPr>
          <w:rFonts w:ascii="Amiri" w:hAnsi="Amiri" w:eastAsia="Amiri" w:cs="Amiri"/>
          <w:color w:val="111111"/>
          <w:sz w:val="28"/>
          <w:sz w:val="28"/>
          <w:szCs w:val="28"/>
          <w:rtl w:val="true"/>
          <w:lang w:bidi="ar-SA"/>
        </w:rPr>
        <w:t>كلّا، إنّ هذا النوع من التفسير على خلاف الظاهر، وهو غيرصحيح حسب الأُصول التفسيرية، وإلّا لتلاعب الظالمون بظواهر الآيات وأصبح القرآن الكريم لعبة بيد المغرضين، يفسرونه حسب أهوائهم وأمزجتهم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مخاطبة الأرواح المقدسة ليست أمراً ممتنعاً في العقل حتى تكون قرينة عليه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24318_373438147"/>
      <w:bookmarkStart w:id="57" w:name="_Toc21"/>
      <w:bookmarkEnd w:id="56"/>
      <w:r>
        <w:rPr/>
        <w:t>3</w:t>
      </w:r>
      <w:r>
        <w:rPr>
          <w:rtl w:val="true"/>
        </w:rPr>
        <w:t xml:space="preserve">- </w:t>
      </w:r>
      <w:r>
        <w:rPr>
          <w:rtl w:val="true"/>
        </w:rPr>
        <w:t>النبي يأمر بالتكلّم مع الأنبياء</w:t>
      </w:r>
      <w:r>
        <w:rPr>
          <w:rtl w:val="true"/>
        </w:rPr>
        <w:t>:</w:t>
      </w:r>
      <w:bookmarkEnd w:id="57"/>
    </w:p>
    <w:p>
      <w:pPr>
        <w:pStyle w:val="BookText"/>
        <w:rPr/>
      </w:pPr>
      <w:r>
        <w:rPr>
          <w:rFonts w:ascii="Amiri" w:hAnsi="Amiri" w:eastAsia="Amiri" w:cs="Amiri"/>
          <w:color w:val="111111"/>
          <w:sz w:val="28"/>
          <w:sz w:val="28"/>
          <w:szCs w:val="28"/>
          <w:rtl w:val="true"/>
          <w:lang w:bidi="ar-SA"/>
        </w:rPr>
        <w:t>جاء في الذكر الحكيم قوله تعالى لنبيّه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اللَّه سبحانه يأمر النبيّ الأكرم بسؤال الأنبياء الذين بُعِثُوا قبله، ومن التأويل الباطل إرجاعها إلى سؤال علماء أهل الكتاب استظهاراً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يقرأُونَ الكِتابَ مِنْ قَبلِكَ لقدْ جاءكَ الحقُّ مِنْ ربِّكَ فلا تَكونَنَّ مِنَ المُمتَرينَ ولا تكوننَّ مِنَ الَّذينَ كذَّبوا بِآياتِ اللَّه فتكونَ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بَني إسرائيلَ إذْ جاءهُمْ فقالَ لَهُ فِرعونُ إني لأَظنُّكَ يا موسى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الآية الأُولى وان كان متوجّهاً إلى النبيّ لكن المقصود هو الأُمة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من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الآية الثانية، فالخطاب وإن كان للنبي وأمره سبحانه بأنّ يسأل بني إسرائيل عن الآيات النازلة إلى موسى، ولكنّه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أجلّ وأعظم من أن يشكل عليه شي‌ء ويسأل علماء بني إسرائيل عمّا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الآيتان راجعتان إلى سؤال الأُمة علماءَ بني إسرائيل وقرّاء كتبهم، وهذا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مَنْ أرسَلْنامن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للنبيّ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الوجه في سؤال الأنبياء في مجال التوحيد أي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ذكره المفسرون، وأنّهصلى الله عليه و آله تكلم مع الأنبياء السالفين ليلة المعراج</w:t>
      </w:r>
      <w:r>
        <w:rPr>
          <w:rFonts w:eastAsia="Amiri" w:cs="Amiri" w:ascii="Amiri" w:hAnsi="Amiri"/>
          <w:color w:val="111111"/>
          <w:sz w:val="28"/>
          <w:szCs w:val="28"/>
          <w:rtl w:val="true"/>
          <w:lang w:bidi="ar-SA"/>
        </w:rPr>
        <w:t>.</w:t>
      </w:r>
      <w:bookmarkStart w:id="58" w:name="pg912_5657"/>
    </w:p>
    <w:p>
      <w:pPr>
        <w:pStyle w:val="Heading3"/>
        <w:numPr>
          <w:ilvl w:val="2"/>
          <w:numId w:val="1"/>
        </w:numPr>
        <w:rPr/>
      </w:pPr>
      <w:bookmarkStart w:id="59" w:name="__RefHeading___Toc424320_373438147"/>
      <w:bookmarkStart w:id="60" w:name="_Toc22"/>
      <w:bookmarkEnd w:id="58"/>
      <w:bookmarkEnd w:id="59"/>
      <w:r>
        <w:rPr/>
        <w:t>4</w:t>
      </w:r>
      <w:r>
        <w:rPr>
          <w:rtl w:val="true"/>
        </w:rPr>
        <w:t xml:space="preserve">- </w:t>
      </w:r>
      <w:r>
        <w:rPr>
          <w:rtl w:val="true"/>
        </w:rPr>
        <w:t>السلام على الأنبياء</w:t>
      </w:r>
      <w:r>
        <w:rPr>
          <w:rtl w:val="true"/>
        </w:rPr>
        <w:t>:</w:t>
      </w:r>
      <w:bookmarkEnd w:id="60"/>
    </w:p>
    <w:p>
      <w:pPr>
        <w:pStyle w:val="BookText"/>
        <w:rPr/>
      </w:pPr>
      <w:r>
        <w:rPr>
          <w:rFonts w:ascii="Amiri" w:hAnsi="Amiri" w:eastAsia="Amiri" w:cs="Amiri"/>
          <w:color w:val="111111"/>
          <w:sz w:val="28"/>
          <w:sz w:val="28"/>
          <w:szCs w:val="28"/>
          <w:rtl w:val="true"/>
          <w:lang w:bidi="ar-SA"/>
        </w:rPr>
        <w:t>إنّ القرآن الكريم يسلّم على الأنبياء في مواضع متعدّدة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ما ورد فيها ليس سلاماً سطحيّاً أجوف، بل هو سلام حقيقيّ وتحيّة جديدة يوجّهها القرآن إلى أنبياء اللَّه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التسليم الجدّي على الجماد الذي لا يَعرف ولا يُدرك ولا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تفسيرالمفاهيم القرآنية النابعة عن الحقيقة تفسيراً قشرياً، 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كافة التحيات في القرآن والتي نتلوها في آناء الليل وأطراف النهار ليست إلّامجاملات جوفاء وفي مستوى تحيات المادّيين لرفقائهم وزملائهم الذين أدركهم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المادّي لمّا يسوِّ الوجودَ بالمادة ولا يرى لورائها حقيقة، فعندما يسلّم في محاضراته وشعاراته على زملائه الميّتين يعود ويفسره بالتكريم الأجوف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نحن المسلمين، فبما أنّ الوجود عندنا أعمّ من المادة وآثارها، فليس علينا تفسير الآيات تفسيراً مادّياً خارجاً عن الإطار المحدّد في الكتاب والسنّة لتفسير الذكر الحكيم، وهذا ما يبعثنا على تفسير تلك التسليمات بنحو حقيقي، وهو يلازم حياة المسلَّم إليهم</w:t>
      </w:r>
      <w:bookmarkStart w:id="61" w:name="pg912_5658"/>
    </w:p>
    <w:p>
      <w:pPr>
        <w:pStyle w:val="BookText"/>
        <w:rPr/>
      </w:pPr>
      <w:bookmarkEnd w:id="61"/>
      <w:r>
        <w:rPr>
          <w:rFonts w:ascii="Amiri" w:hAnsi="Amiri" w:eastAsia="Amiri" w:cs="Amiri"/>
          <w:color w:val="111111"/>
          <w:sz w:val="28"/>
          <w:sz w:val="28"/>
          <w:szCs w:val="28"/>
          <w:rtl w:val="true"/>
          <w:lang w:bidi="ar-SA"/>
        </w:rPr>
        <w:t>ووجود الصلة بيننا وبينهم،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يرشدنا إليه الوحي في مجال إمكان ارتباط الأحياء بالأرواح</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4322_373438147"/>
      <w:bookmarkStart w:id="63" w:name="_Toc23"/>
      <w:bookmarkEnd w:id="62"/>
      <w:r>
        <w:rPr>
          <w:rtl w:val="true"/>
        </w:rPr>
        <w:t>السنّة الشريفة والصلة بين الحياتين</w:t>
      </w:r>
      <w:r>
        <w:rPr>
          <w:rtl w:val="true"/>
        </w:rPr>
        <w:t>:</w:t>
      </w:r>
      <w:bookmarkEnd w:id="63"/>
    </w:p>
    <w:p>
      <w:pPr>
        <w:pStyle w:val="Heading4"/>
        <w:numPr>
          <w:ilvl w:val="3"/>
          <w:numId w:val="1"/>
        </w:numPr>
        <w:rPr/>
      </w:pPr>
      <w:bookmarkStart w:id="64" w:name="__RefHeading___Toc424324_373438147"/>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ما تلوناه عليك كان مجموعة من الآيات الناصعة الدالّة على وجود الصلة بين الحياتين، وأنّ قسماً من الأنبياء تكلّموا مع البرزخيين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الشريفة، فهناك روايات وافرة دالّة على ما نتوخّاه نأتي بقسم منها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24326_373438147"/>
      <w:bookmarkStart w:id="67" w:name="_Toc25"/>
      <w:bookmarkEnd w:id="66"/>
      <w:r>
        <w:rPr/>
        <w:t>1</w:t>
      </w:r>
      <w:r>
        <w:rPr>
          <w:rtl w:val="true"/>
        </w:rPr>
        <w:t xml:space="preserve">- </w:t>
      </w:r>
      <w:r>
        <w:rPr>
          <w:rtl w:val="true"/>
        </w:rPr>
        <w:t>النبيّ الأكرم صلى الله عليه و آله يكلّم أهل القليب</w:t>
      </w:r>
      <w:r>
        <w:rPr>
          <w:rtl w:val="true"/>
        </w:rPr>
        <w:t>:</w:t>
      </w:r>
      <w:bookmarkEnd w:id="67"/>
    </w:p>
    <w:p>
      <w:pPr>
        <w:pStyle w:val="BookText"/>
        <w:rPr/>
      </w:pPr>
      <w:r>
        <w:rPr>
          <w:rFonts w:ascii="Amiri" w:hAnsi="Amiri" w:eastAsia="Amiri" w:cs="Amiri"/>
          <w:color w:val="111111"/>
          <w:sz w:val="28"/>
          <w:sz w:val="28"/>
          <w:szCs w:val="28"/>
          <w:rtl w:val="true"/>
          <w:lang w:bidi="ar-SA"/>
        </w:rPr>
        <w:t>لقد انتهت معركة بدر بانتصار عظيم في جانب المسلمين وهزيمة نكراء في جانب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غادر المشركون ساحة القتال هاربينصوبَ مكة مخلِّفين وراءهم سبعين قتيلًا منصناديدهم وساداتهم، ووقف النبيّ يخاطب القتلى واحداً واحداً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القليب، يا عتبة بن ربيعة، ويا شيبة بن ربيعة، ويا أُمية بن خلف، ويا أبا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عدّد من كان منهم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 فإني 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أتنادي قوماً موتى؟</w:t>
      </w:r>
    </w:p>
    <w:p>
      <w:pPr>
        <w:pStyle w:val="BookText"/>
        <w:rPr/>
      </w:pPr>
      <w:r>
        <w:rPr>
          <w:rFonts w:ascii="Amiri" w:hAnsi="Amiri" w:eastAsia="Amiri" w:cs="Amiri"/>
          <w:color w:val="111111"/>
          <w:sz w:val="28"/>
          <w:sz w:val="28"/>
          <w:szCs w:val="28"/>
          <w:rtl w:val="true"/>
          <w:lang w:bidi="ar-SA"/>
        </w:rPr>
        <w:t>فقالصلى الله عليه و آله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 لما أقول منهم، ولكنّهم لا يستطيعون أن</w:t>
      </w:r>
    </w:p>
    <w:p>
      <w:pPr>
        <w:pStyle w:val="BookText"/>
        <w:rPr/>
      </w:pPr>
      <w:r>
        <w:rPr>
          <w:rFonts w:ascii="Amiri" w:hAnsi="Amiri" w:eastAsia="Amiri" w:cs="Amiri"/>
          <w:color w:val="111111"/>
          <w:sz w:val="28"/>
          <w:sz w:val="28"/>
          <w:szCs w:val="28"/>
          <w:rtl w:val="true"/>
          <w:lang w:bidi="ar-SA"/>
        </w:rPr>
        <w:t>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أضاف بعد هذه المقالة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 بئس عشيرة النبيّ كنتم لنبيكم، كذّبتموني وصدّقني الناس، وأخرجتموني وآواني الناس، وقاتلتموني ونصرني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وعدكم ربّي حقّا</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نافع أنّ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النبيصلى الله عليه و آله على أهل القليب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 ما وعد ربكم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امواتاً،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باسمعَ منهم، ولكن لا يجيبون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ليعلمون الآن أنّ ماكنت أقول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السيدة عائشة سلّمت الحياة البرزخية لهم، ولذلك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ليعلمون الآن أنّ ما كنت أقول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نفت ان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 منهم ولكن لا 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تسنده إلى قائل حاضر في الواقعة، وإنّما استنبطت قولها من الآية الكريمة، ومن المعلوم أنّ ابن عمر يدّعي السماع عن النبيّ، أو عمّن سمعه منهصلى الله عليه و آله ولا يعارضه، استنباطها، وإنما يكون نظرها حجة على نفسها لا على من عاين وشهد تكلم النبي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لاصلة للآية بما تدّعيه،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التأكيد علىصحة القصة نأتي أيضاً بنصّصحيح البخاري في باب معركة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ونردفه بذكر مصادر أُخرى، وما ظنّك بأمر يرويه الإمام البخاري ولفيف من المحدثين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النبيصلى الله عليه و آله على 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المشركين الذين قُتلوا وأُلقيت جثثهم في القليب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كنتم جيران سوء لرسول اللَّه، أخرجتموه من منزله، وطردتموه، ثم اجتمعتم عليه فحاربتموه، فقد وجدت ما وعدني ربّى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خطابك لهم؟</w:t>
      </w:r>
    </w:p>
    <w:p>
      <w:pPr>
        <w:pStyle w:val="BookText"/>
        <w:rPr/>
      </w:pPr>
      <w:r>
        <w:rPr>
          <w:rFonts w:ascii="Amiri" w:hAnsi="Amiri" w:eastAsia="Amiri" w:cs="Amiri"/>
          <w:color w:val="111111"/>
          <w:sz w:val="28"/>
          <w:sz w:val="28"/>
          <w:szCs w:val="28"/>
          <w:rtl w:val="true"/>
          <w:lang w:bidi="ar-SA"/>
        </w:rPr>
        <w:t>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أنتم بأسمع منهم وما بينهم وبين أن تأخذهم الملائكة بمقامع من حديد إلّاأن أعرض بوجهي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أنشد حسان قصيدة بائية رائعة حول وقعة بدر الكبرى يشير في بعض أبياتها إلى هذه الحقيقة أعني قصة القليب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رسول اللَّه لمّا قذفناهم كباكب في القليبِ</w:t>
      </w:r>
    </w:p>
    <w:p>
      <w:pPr>
        <w:pStyle w:val="BookText"/>
        <w:rPr/>
      </w:pPr>
      <w:r>
        <w:rPr>
          <w:rFonts w:ascii="Amiri" w:hAnsi="Amiri" w:eastAsia="Amiri" w:cs="Amiri"/>
          <w:color w:val="111111"/>
          <w:sz w:val="28"/>
          <w:sz w:val="28"/>
          <w:szCs w:val="28"/>
          <w:rtl w:val="true"/>
          <w:lang w:bidi="ar-SA"/>
        </w:rPr>
        <w:t>ألم تجدوا كلامي‌كان حقّا وأمر اللَّه يأخذ بالقلوبِ</w:t>
      </w:r>
    </w:p>
    <w:p>
      <w:pPr>
        <w:pStyle w:val="BookText"/>
        <w:rPr/>
      </w:pPr>
      <w:r>
        <w:rPr>
          <w:rFonts w:ascii="Amiri" w:hAnsi="Amiri" w:eastAsia="Amiri" w:cs="Amiri"/>
          <w:color w:val="111111"/>
          <w:sz w:val="28"/>
          <w:sz w:val="28"/>
          <w:szCs w:val="28"/>
          <w:rtl w:val="true"/>
          <w:lang w:bidi="ar-SA"/>
        </w:rPr>
        <w:t>فما نطقوا ولو نطقوا لقالواصدقت وكنت ذا رأي مصيبِ</w:t>
      </w:r>
    </w:p>
    <w:p>
      <w:pPr>
        <w:pStyle w:val="BookText"/>
        <w:rPr/>
      </w:pPr>
      <w:r>
        <w:rPr>
          <w:rFonts w:ascii="Amiri" w:hAnsi="Amiri" w:eastAsia="Amiri" w:cs="Amiri"/>
          <w:color w:val="111111"/>
          <w:sz w:val="28"/>
          <w:sz w:val="28"/>
          <w:szCs w:val="28"/>
          <w:rtl w:val="true"/>
          <w:lang w:bidi="ar-SA"/>
        </w:rPr>
        <w:t>على أنّه لاتوجد عبارة أشدّصراحة ممّا قاله رسول اللَّهصلى الله عليه و آله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ثمة بيان أكثر إيضاحاً وأشد تقريراً لهذه الحقيقة من مخاطبة النبيصلى الله عليه و آله لواحد واحد من أهل القليب، ومناداتهم بأسمائهم، وتكليمهم كما لو كانوا على قيد الحياة؟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يحق لأيّ مسلم مؤمن بالرسالة والرسول أن يسارع إلى إنكار هذه القضية التاريخية الإسلامية المسلّمة ويبادر قبل التحقيق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غيرصحيحة لأنّها لا تنطبق على عقلية المادّي المحدودة</w:t>
      </w:r>
      <w:r>
        <w:rPr>
          <w:rFonts w:eastAsia="Amiri" w:cs="Amiri" w:ascii="Amiri" w:hAnsi="Amiri"/>
          <w:color w:val="111111"/>
          <w:sz w:val="28"/>
          <w:szCs w:val="28"/>
          <w:rtl w:val="true"/>
          <w:lang w:bidi="ar-SA"/>
        </w:rPr>
        <w:t>.</w:t>
      </w:r>
      <w:bookmarkStart w:id="68" w:name="pg912_5661"/>
    </w:p>
    <w:p>
      <w:pPr>
        <w:pStyle w:val="BookText"/>
        <w:rPr/>
      </w:pPr>
      <w:bookmarkEnd w:id="68"/>
      <w:r>
        <w:rPr>
          <w:rFonts w:ascii="Amiri" w:hAnsi="Amiri" w:eastAsia="Amiri" w:cs="Amiri"/>
          <w:color w:val="111111"/>
          <w:sz w:val="28"/>
          <w:sz w:val="28"/>
          <w:szCs w:val="28"/>
          <w:rtl w:val="true"/>
          <w:lang w:bidi="ar-SA"/>
        </w:rPr>
        <w:t>وقد نقلنا هنا نصّ هذا الحوار، لكي يرى المسلمون الناطقون باللغة العربية كيف أنّ حديث النبيّصلى الله عليه و آله يصرّح بهذه الحقيقة بحيث لا توجد فوقه عبارة في الصراحة والدلالة على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الوقوف على مصادر هذه القصة فعليه أن يراجع ما ذكرناه في الهامش أدناه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24328_373438147"/>
      <w:bookmarkStart w:id="70" w:name="_Toc26"/>
      <w:bookmarkEnd w:id="69"/>
      <w:r>
        <w:rPr/>
        <w:t>2</w:t>
      </w:r>
      <w:r>
        <w:rPr>
          <w:rtl w:val="true"/>
        </w:rPr>
        <w:t xml:space="preserve">- </w:t>
      </w:r>
      <w:r>
        <w:rPr>
          <w:rtl w:val="true"/>
        </w:rPr>
        <w:t>الإمام عليّ عليه السلام يكلّم رؤساء الناكثين</w:t>
      </w:r>
      <w:r>
        <w:rPr>
          <w:rtl w:val="true"/>
        </w:rPr>
        <w:t>:</w:t>
      </w:r>
      <w:bookmarkEnd w:id="70"/>
    </w:p>
    <w:p>
      <w:pPr>
        <w:pStyle w:val="BookText"/>
        <w:rPr/>
      </w:pPr>
      <w:r>
        <w:rPr>
          <w:rFonts w:ascii="Amiri" w:hAnsi="Amiri" w:eastAsia="Amiri" w:cs="Amiri"/>
          <w:color w:val="111111"/>
          <w:sz w:val="28"/>
          <w:sz w:val="28"/>
          <w:szCs w:val="28"/>
          <w:rtl w:val="true"/>
          <w:lang w:bidi="ar-SA"/>
        </w:rPr>
        <w:t>إنّ الإمام علياً عليه السلام بعد أن وضعت الحرب في معركة الجمل أوزارها مرّ على كعب بن سور وكان قاضي البصرة فقال لمن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أجلسوا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فاجلسوه بين شخصين يمسكانه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بن سور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قليلًا حتى مرّ بطلحة بن عبيد اللَّهصريعاً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أضجعوا طلحة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كلامك لقتيلين لا يسمعان منك؟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واللَّه لقد سمعا كلامي، كما سمع أهل القليب كلام رسول اللَّه</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71" w:name="pg912_5662"/>
    </w:p>
    <w:p>
      <w:pPr>
        <w:pStyle w:val="Heading4"/>
        <w:numPr>
          <w:ilvl w:val="3"/>
          <w:numId w:val="1"/>
        </w:numPr>
        <w:rPr/>
      </w:pPr>
      <w:bookmarkStart w:id="72" w:name="__RefHeading___Toc424330_373438147"/>
      <w:bookmarkStart w:id="73" w:name="_Toc27"/>
      <w:bookmarkEnd w:id="71"/>
      <w:bookmarkEnd w:id="72"/>
      <w:r>
        <w:rPr/>
        <w:t>3</w:t>
      </w:r>
      <w:r>
        <w:rPr>
          <w:rtl w:val="true"/>
        </w:rPr>
        <w:t xml:space="preserve">- </w:t>
      </w:r>
      <w:r>
        <w:rPr>
          <w:rtl w:val="true"/>
        </w:rPr>
        <w:t>السلام على النبيّصلى الله عليه و آله فى ختام الصلاة</w:t>
      </w:r>
      <w:r>
        <w:rPr>
          <w:rtl w:val="true"/>
        </w:rPr>
        <w:t>:</w:t>
      </w:r>
      <w:bookmarkEnd w:id="73"/>
    </w:p>
    <w:p>
      <w:pPr>
        <w:pStyle w:val="BookText"/>
        <w:rPr/>
      </w:pPr>
      <w:r>
        <w:rPr>
          <w:rFonts w:ascii="Amiri" w:hAnsi="Amiri" w:eastAsia="Amiri" w:cs="Amiri"/>
          <w:color w:val="111111"/>
          <w:sz w:val="28"/>
          <w:sz w:val="28"/>
          <w:szCs w:val="28"/>
          <w:rtl w:val="true"/>
          <w:lang w:bidi="ar-SA"/>
        </w:rPr>
        <w:t>إنّ جميع المسلمين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الخلافات المذهبية بينهم في‌فروع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على رسول اللَّهصلى الله عليه و آله و سلم في الصلاة عند ختامها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الشافعي وآخرون بوجوب هذا السلام بعد التشّهد، وأفتى الآخرون باستحبابه، لكن الجميع متفقون على أنّ النبيصلى الله عليه و آله علّمهم السلام وأن سنة النبي ثابتة في حياته وبعد وفاته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كانتصلتنا وعلاقتنا بالنبيصلى الله عليه و آله قد انقطعت بوفاته، فما معنى مخاطبته والسلام عليه يومياً؟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24332_373438147"/>
      <w:bookmarkStart w:id="75" w:name="_Toc28"/>
      <w:bookmarkEnd w:id="74"/>
      <w:r>
        <w:rPr/>
        <w:t>4</w:t>
      </w:r>
      <w:r>
        <w:rPr>
          <w:rtl w:val="true"/>
        </w:rPr>
        <w:t xml:space="preserve">- </w:t>
      </w:r>
      <w:r>
        <w:rPr>
          <w:rtl w:val="true"/>
        </w:rPr>
        <w:t>الميت يسمع قرع النعال</w:t>
      </w:r>
      <w:r>
        <w:rPr>
          <w:rtl w:val="true"/>
        </w:rPr>
        <w:t>:</w:t>
      </w:r>
      <w:bookmarkEnd w:id="75"/>
    </w:p>
    <w:p>
      <w:pPr>
        <w:pStyle w:val="BookText"/>
        <w:rPr/>
      </w:pPr>
      <w:r>
        <w:rPr>
          <w:rFonts w:ascii="Amiri" w:hAnsi="Amiri" w:eastAsia="Amiri" w:cs="Amiri"/>
          <w:color w:val="111111"/>
          <w:sz w:val="28"/>
          <w:sz w:val="28"/>
          <w:szCs w:val="28"/>
          <w:rtl w:val="true"/>
          <w:lang w:bidi="ar-SA"/>
        </w:rPr>
        <w:t>الميت يسمع كلام من يتكلم قرب قبورهم لا بجسمه، بل بروحه التي كانت لها ارتباط وإشعاع على الجسم، ولا يعني أنّها داخلة في قبره كما كانت في حياته ملازمة لجسمه ومعلقة به، بل المراد أنّ لها ارتباطاً وإشعاعاً على الجسم الذي فارقه، ويدل على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البخاري عن أنس بن مالك أنّه 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وضع في قبره وتولّى عنه أصحابه حتى أنّه ليسمع قرعَ نعالهم، أتاه ملكان فيقعدانه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تقول في هذا الرجل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عبد اللَّه ورسوله،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bookmarkStart w:id="76" w:name="pg912_5663"/>
    </w:p>
    <w:p>
      <w:pPr>
        <w:pStyle w:val="BookText"/>
        <w:rPr/>
      </w:pPr>
      <w:bookmarkEnd w:id="76"/>
      <w:r>
        <w:rPr>
          <w:rFonts w:ascii="Amiri" w:hAnsi="Amiri" w:eastAsia="Amiri" w:cs="Amiri"/>
          <w:color w:val="111111"/>
          <w:sz w:val="28"/>
          <w:sz w:val="28"/>
          <w:szCs w:val="28"/>
          <w:rtl w:val="true"/>
          <w:lang w:bidi="ar-SA"/>
        </w:rPr>
        <w:t>إلى مقعدك من النار قد أبدلك اللَّه بة مَقعداً في الجنة فيراهما جميعا، وأمّا الكافر والمنافق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كنت أقول كما يقول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تَلَيتَ، ثم يُضرب بمطارقة من حديد ضربة بين اذنيه، فيصيحصيحة يسمعها من يليه إلّاالثقلين</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ليسمع قرع نعالهم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فالميت إذاً يسمع قرع النعال، فالكلام من باب أوْلى</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24334_373438147"/>
      <w:bookmarkStart w:id="78" w:name="_Toc29"/>
      <w:bookmarkEnd w:id="77"/>
      <w:r>
        <w:rPr/>
        <w:t>5</w:t>
      </w:r>
      <w:r>
        <w:rPr>
          <w:rtl w:val="true"/>
        </w:rPr>
        <w:t xml:space="preserve">- </w:t>
      </w:r>
      <w:r>
        <w:rPr>
          <w:rtl w:val="true"/>
        </w:rPr>
        <w:t>قول الميت عند حمل الجنازة</w:t>
      </w:r>
      <w:r>
        <w:rPr>
          <w:rtl w:val="true"/>
        </w:rPr>
        <w:t>:</w:t>
      </w:r>
      <w:bookmarkEnd w:id="78"/>
    </w:p>
    <w:p>
      <w:pPr>
        <w:pStyle w:val="BookText"/>
        <w:rPr/>
      </w:pPr>
      <w:r>
        <w:rPr>
          <w:rFonts w:ascii="Amiri" w:hAnsi="Amiri" w:eastAsia="Amiri" w:cs="Amiri"/>
          <w:color w:val="111111"/>
          <w:sz w:val="28"/>
          <w:sz w:val="28"/>
          <w:szCs w:val="28"/>
          <w:rtl w:val="true"/>
          <w:lang w:bidi="ar-SA"/>
        </w:rPr>
        <w:t xml:space="preserve">روى البخاري فيصحيحه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وضعت الجنازة واحتملها الرجال على أعناقهم فإن كانتصالحة قالت قدّموني، وإنّ كانت غيرصالحة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ياويلي أين تذهبون بها، يسمعصوتها كل شي‌ء إلّاالإنسان ولو سمعه لصعق</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24336_373438147"/>
      <w:bookmarkStart w:id="80" w:name="_Toc30"/>
      <w:bookmarkEnd w:id="79"/>
      <w:r>
        <w:rPr/>
        <w:t>6</w:t>
      </w:r>
      <w:r>
        <w:rPr>
          <w:rtl w:val="true"/>
        </w:rPr>
        <w:t xml:space="preserve">- </w:t>
      </w:r>
      <w:r>
        <w:rPr>
          <w:rtl w:val="true"/>
        </w:rPr>
        <w:t>النبيّ صلى الله عليه و آله يسلّم على الأموات</w:t>
      </w:r>
      <w:r>
        <w:rPr>
          <w:rtl w:val="true"/>
        </w:rPr>
        <w:t>:</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كلّما كان ليلتَها في رسول اللَّهصلى الله عليه و آله يخرج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وآتاكم ما توعدون، غداً مؤجلون وإنّا إن شاء اللَّه</w:t>
      </w:r>
      <w:bookmarkStart w:id="81" w:name="pg912_5664"/>
    </w:p>
    <w:p>
      <w:pPr>
        <w:pStyle w:val="BookText"/>
        <w:rPr/>
      </w:pPr>
      <w:bookmarkEnd w:id="81"/>
      <w:r>
        <w:rPr>
          <w:rFonts w:ascii="Amiri" w:hAnsi="Amiri" w:eastAsia="Amiri" w:cs="Amiri"/>
          <w:color w:val="111111"/>
          <w:sz w:val="28"/>
          <w:sz w:val="28"/>
          <w:szCs w:val="28"/>
          <w:rtl w:val="true"/>
          <w:lang w:bidi="ar-SA"/>
        </w:rPr>
        <w:t>بكم لاحقون، اللّهمّ اغفر لأهل بقيع الغرقد</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الأموات لا يسمعون كالجماد يكون السلام عليهم عبثاً، وأين منزلة نبيّ الحكمة من العبث وقد تضافر أنّ النبيّ كان يمارس زيارة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المقصود من الموت في المقام هو وقف سريان الدم في الأوردة، والشرايين في جسم الإنسان، وهو الممد بجوارحه وحواسه بالحركة والشعور والإحساس، والمحرّك الرئيس لها هو القلب والرئتان بواسطة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يرجع إلى واقع الإنسان وشخصيته الحقيقية وهو الجوهر، المدرك المفكر فهو باق عالم شاعر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24338_373438147"/>
      <w:bookmarkStart w:id="83" w:name="_Toc31"/>
      <w:bookmarkEnd w:id="82"/>
      <w:r>
        <w:rPr/>
        <w:t>7</w:t>
      </w:r>
      <w:r>
        <w:rPr>
          <w:rtl w:val="true"/>
        </w:rPr>
        <w:t xml:space="preserve">- </w:t>
      </w:r>
      <w:r>
        <w:rPr>
          <w:rtl w:val="true"/>
        </w:rPr>
        <w:t>تعذيب الميت في القبر</w:t>
      </w:r>
      <w:r>
        <w:rPr>
          <w:rtl w:val="true"/>
        </w:rPr>
        <w:t>:</w:t>
      </w:r>
      <w:bookmarkEnd w:id="83"/>
    </w:p>
    <w:p>
      <w:pPr>
        <w:pStyle w:val="BookText"/>
        <w:rPr/>
      </w:pPr>
      <w:r>
        <w:rPr>
          <w:rFonts w:ascii="Amiri" w:hAnsi="Amiri" w:eastAsia="Amiri" w:cs="Amiri"/>
          <w:color w:val="111111"/>
          <w:sz w:val="28"/>
          <w:sz w:val="28"/>
          <w:szCs w:val="28"/>
          <w:rtl w:val="true"/>
          <w:lang w:bidi="ar-SA"/>
        </w:rPr>
        <w:t>روى البخاري عن ابنة خالد بن سعيد بن العاص أنّها سمعت النبيّ وهو يتعوّذ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هريرة كان رسول اللَّه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عذاب القبر ومن عذاب النار ومن فتنة المحيا والممات ومن فتنة الشيخ الدجال</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وفيصحيح مسلم وجميع السنن عن أبي هريرة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أحدكم من التشهّد الأخير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w:t>
      </w:r>
      <w:bookmarkStart w:id="84" w:name="pg912_5665"/>
    </w:p>
    <w:p>
      <w:pPr>
        <w:pStyle w:val="BookText"/>
        <w:rPr/>
      </w:pPr>
      <w:bookmarkEnd w:id="84"/>
      <w:r>
        <w:rPr>
          <w:rFonts w:ascii="Amiri" w:hAnsi="Amiri" w:eastAsia="Amiri" w:cs="Amiri"/>
          <w:color w:val="111111"/>
          <w:sz w:val="28"/>
          <w:sz w:val="28"/>
          <w:szCs w:val="28"/>
          <w:rtl w:val="true"/>
          <w:lang w:bidi="ar-SA"/>
        </w:rPr>
        <w:t>ومن عذاب القبر، ومن فتنة المحيا والممات ومن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وفيصحيح مسلم أيضاً وغيره عن ابن عباس أنّ النبيّ كان يعلّمهم هذا الدعاء كما يعلّمهم السورة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عذاب جهنم، وأعوذ بك من عذاب القبر، وأعوذ بك من فتنة المحيا والممات وأعوذ بك من فتنة الدجال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24340_373438147"/>
      <w:bookmarkStart w:id="86" w:name="_Toc32"/>
      <w:bookmarkEnd w:id="85"/>
      <w:r>
        <w:rPr>
          <w:rtl w:val="true"/>
        </w:rPr>
        <w:t>كلام لإبن عبد البر في المقام</w:t>
      </w:r>
      <w:r>
        <w:rPr>
          <w:rtl w:val="true"/>
        </w:rPr>
        <w:t>:</w:t>
      </w:r>
      <w:bookmarkEnd w:id="86"/>
    </w:p>
    <w:p>
      <w:pPr>
        <w:pStyle w:val="BookText"/>
        <w:rPr/>
      </w:pPr>
      <w:r>
        <w:rPr>
          <w:rFonts w:ascii="Amiri" w:hAnsi="Amiri" w:eastAsia="Amiri" w:cs="Amiri"/>
          <w:color w:val="111111"/>
          <w:sz w:val="28"/>
          <w:sz w:val="28"/>
          <w:szCs w:val="28"/>
          <w:rtl w:val="true"/>
          <w:lang w:bidi="ar-SA"/>
        </w:rPr>
        <w:t>قال ابن عبد البر ثبت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يمر على قبر أخيه كان يعرفه في‌الدنيا فيسلّم عليه إلّاردّ اللَّه عليه روحه حتّى يرد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في أنّه يعرفه بعينه ويرد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عنه صلى الله عليه و آله من وجوه متعددة أنّه أمر بقتلى بدر فالقوا في قليب، ثم جاء حتى وقف عليهم وناداهم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ابن فلان، ويا فلان ابن فلان هل وجدتم ما وعدكم ربّكم حقّا، فإنّي وجدت ما وعدني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تخاطب من أقوام قد جُيّفوا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ما أنتم بأسمع لما أقول منهم ولكنّهم لا يستطيعون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عنهصلى الله عليه و آله أنّ الميت يَسمع قرعَ نعال المشّيعين له، إذا انصرفوا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شرّع النبيصلى الله عليه و آله لأُمته إذا سلّموا على أهل القبور أن يسلّموا عليهم سلام من يخاطبونه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خطاب لمن يسمع ويعقل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لكان هذا الخطاب بمنزلة خطاب المعدوم والجماد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والسلف مجمعون على هذا وقد تواترت الآثار عنهم بأنّ الميت يعرف زيارة الحيّ له ويستبشر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عبد اللَّه بن محمّد بن عبيد بن أبي الدنيا في كتاب القبور باب معرفة الموتى بزيارة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عبد اللَّه بن سمعان، عن زيد بن أسلم، عن عائشة رضى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يزور قبر أخيه ويجلس عنده إلّااستأنس به وردّ عليه حتى يقوم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قدامة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عيسى القزاز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هشام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الرجل بقبر أخيه يعرفه فسلّم عليه، ردّ عيه السلام وعرفه، وإذا مرّ بقبر لا يعرفه فسلّم 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المتضافرة في الصحاح والمسانيد</w:t>
      </w:r>
      <w:r>
        <w:rPr>
          <w:rFonts w:eastAsia="Amiri" w:cs="Amiri" w:ascii="Amiri" w:hAnsi="Amiri"/>
          <w:color w:val="111111"/>
          <w:sz w:val="28"/>
          <w:szCs w:val="28"/>
          <w:rtl w:val="true"/>
          <w:lang w:bidi="ar-SA"/>
        </w:rPr>
        <w:t>.</w:t>
      </w:r>
      <w:bookmarkStart w:id="87" w:name="pg912_5667"/>
    </w:p>
    <w:p>
      <w:pPr>
        <w:pStyle w:val="Heading2"/>
        <w:numPr>
          <w:ilvl w:val="1"/>
          <w:numId w:val="1"/>
        </w:numPr>
        <w:rPr/>
      </w:pPr>
      <w:bookmarkStart w:id="88" w:name="__RefHeading___Toc424342_373438147"/>
      <w:bookmarkStart w:id="89" w:name="_Toc33"/>
      <w:bookmarkEnd w:id="87"/>
      <w:bookmarkEnd w:id="88"/>
      <w:r>
        <w:rPr>
          <w:rtl w:val="true"/>
        </w:rPr>
        <w:t>الفصل الرابع الحياة البرزخية في كلمات العلماء</w:t>
      </w:r>
      <w:bookmarkEnd w:id="89"/>
    </w:p>
    <w:p>
      <w:pPr>
        <w:pStyle w:val="BookText"/>
        <w:rPr/>
      </w:pPr>
      <w:r>
        <w:rPr>
          <w:rFonts w:ascii="Amiri" w:hAnsi="Amiri" w:eastAsia="Amiri" w:cs="Amiri"/>
          <w:color w:val="111111"/>
          <w:sz w:val="28"/>
          <w:sz w:val="28"/>
          <w:szCs w:val="28"/>
          <w:rtl w:val="true"/>
          <w:lang w:bidi="ar-SA"/>
        </w:rPr>
        <w:t>كلّ من يعبأ بعلمه وتعبّده أمام النصوص من علماء الإسلامصرّحوا باستمرار الحياة بعد الإنتقال من الدنيا، نذكر من كلماتهم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والأعور الدّجال خارج لا شكّ في ذلك ولا ارتياب، وهو أكذب الكذابين، وعذاب القبر حّق، ويُسأل العبد عن دينه وعن رّبه ويَرى مقعده من النار والجنة، ومنكر ونكير حقّ، وهما فتّانا القبور، نسأل اللَّه تعالى الثبات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القبر لمن كان له أهلًا، وسؤال منكر ونكير في قبره عن رّبه ودينه ونبيّه، على ما جاءت به الأخبار عن رسول اللَّه وعن الصحابة رضوان اللَّه عليهم، والقبر روضة من رياض الجنة أو حفرة من حفر النيران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بعذاب القبر،</w:t>
      </w:r>
    </w:p>
    <w:p>
      <w:pPr>
        <w:pStyle w:val="BookText"/>
        <w:rPr/>
      </w:pPr>
      <w:r>
        <w:rPr>
          <w:rFonts w:ascii="Amiri" w:hAnsi="Amiri" w:eastAsia="Amiri" w:cs="Amiri"/>
          <w:color w:val="111111"/>
          <w:sz w:val="28"/>
          <w:sz w:val="28"/>
          <w:szCs w:val="28"/>
          <w:rtl w:val="true"/>
          <w:lang w:bidi="ar-SA"/>
        </w:rPr>
        <w:t xml:space="preserve">وبالحوض، وأنّ الميزان حقّ والصراط حّق، والبعث بعد الموت حقّ، وإنّ اللَّه عزّ وجلّ يُوقِفُ العبادَ في الموقف يحاسب المؤمنين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الجهميّة والضرارية سؤال القبر، وزعم بعض القدرية أنّ سؤال الملكين في القبر إنّما يكون بين النفختين في الصور وحينئذ يكون عذاب قوم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السالمية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لا يُحاسَبون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قوم يقال لهم الوزنية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حساب ولا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وأقرّت الكرّامية بكل ذلك كما أقرّ به أصحابنا، غير أنّهم زعموا أنّ منكراً ونكيراً هما الملكان اللّذان وكّلا بِكلّ إنسان في حياته، وعلى هذا القول يكون منكر ونكير كل إنسانٌ غير منكر ونكيرصاحبه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ملكان غير الحافظين على كل إنسان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البزدوي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منكر ونكير في القبر حقّ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ملكان يسألان من ماتَ بعد ما حُيِّي، مَنْ ربّك وما دينُك ومن نبيّك، فيقدر المؤمن على الجواب ولا يقدر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أحاديث كثيرة عن النبيصلى الله عليه و آله في هذا الباب أنّ الملكين يجيئان في القبر إلى الميت ويحيي اللَّه تعالى الميت فيسألان عمّا ذكرنا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حصول الحياة في البرزخ قبل البعث، مضافا إلى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ثواب القبر وعذابه كالمتواترة، وكان عليه السلام يقول في آخرصلاته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وأعوذ بك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الروح، فإنّه لا يعرض له التفرّق والتمزّق، فلا جرم يصل إليه الألم واللذة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وتعالى يردّ الروح إلى البدن يومَ القيامة الكبرى حتى تنضم الأحوال الجسمانية إلى الأحوال الروحانية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ابي العزّ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ودار البرزخ، ودار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لكلّ دارٍ أحكاماً تخّصها، وركّب هذا الإنسانَ من بدن ونفس، وجعلَ أحكام الدنيا على الأبدان والأرواح تبع لها، وجعل أحكام البرزخ على الأرواح والأبدان تبع لها، فإذا جاء يوم حشر الأجساد وقيام الناس من قبورهم،صار الحكم والنعيم والعذاب على الأرواح والأجساد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تأملت هذا المعنى حقّ التأمل، ظهر لك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للعقل، وأنّه حقّ لا مِرية فيه، وبذلك يتميز المؤمنون بالغيب من غيرهم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يعلم أنّ النار التي في القبر والنعيم ليس من جنس نار الدنيا ولا نعيمها، وإن كان اللَّه تعالى يَحمي عليه الترابَ والحجارةَ التي فوقه وتحته حتى يكون أعظم حراً من جمر الدنيا، ولو مسّها أهل الدنيا لم يحسّوا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أعجب من هذا، أنّ الرجلين يدفن أحدهما إلى جنب صاحبه، وهذا في حفرة من النار، وهذا في روضة من رياض الجنة، لا يصل من هذا إلى جاره شي‌ء من حرّ ناره، ولا من هذا إلى جاره بشي‌ء من نعيمه، وقدرة اللَّه أوسع من ذلك وأعجب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الرازي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الذين لم يلحقوا بهم لا بد وأن يكونوا في الدنيا، فاستبشارهم بمن يكون في الدنيا لا بد وأن يكون قبل قيام القيامة، والإستبشار لا بد وأن يكون مع الحياة، فدلّ هذا على كونهم أحياء قبل يوم القيامة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الصحيحة المتواترة تدلّ على عود الروح إلى البدن وقت السؤال، وسؤال البدن بلا روح قول قاله طائفة من الناس، وأنكره الجمهور، قابلهم آخرون بأنّ السؤال للروح بلا بدن، وهذا ما قاله ابن مرة وابن حزم، وكلاهما غلط، والأحاديث الصحيحة تردّه، ولو كان ذلك على الروح فقط لم يكن للقبر بالروح اختصاص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الحياة بعد الموت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الثانية إلّافي القبر،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 فَرحينَ بِما آتاهُمْ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في هذا الباب متواترة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الإسلاميون على حقية سؤال منكر ونكير في القبر، وعذاب الكفار وبعض العصاة فيه، ونسب خلافه إلى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إنكار ذلك عن ضرار بن عمرو، وإنّما نسب إلى المعتزلة، وهم براء منه لمخالطة ضرار إياهم، وتبعه قوم من السفهاء المعاندين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الآيات، كقوله تعالى في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القيامة، وذلك في القبر،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 في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للتعقيب،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وإحدى الحياتين ليست إلّافي القبر، ولا يكون إلّانموذج ثواب أو عقاب بالإتفاق،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المتواترة المعنى كقولهصلى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روي أنّه مرّ بقبرين،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ليعذّبان </w:t>
      </w:r>
      <w:r>
        <w:rPr>
          <w:rFonts w:eastAsia="Amiri" w:cs="Amiri" w:ascii="Amiri" w:hAnsi="Amiri"/>
          <w:color w:val="111111"/>
          <w:sz w:val="28"/>
          <w:szCs w:val="28"/>
          <w:rtl w:val="true"/>
          <w:lang w:bidi="ar-SA"/>
        </w:rPr>
        <w:t>..»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وكالحديث المعروف في الملكين الّلذين يدخلان القبر ومعهما مرزبتان، فيسألان الميت عن رَّبه وعن دينه وعن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w:t>
      </w:r>
    </w:p>
    <w:p>
      <w:pPr>
        <w:pStyle w:val="BookText"/>
        <w:rPr/>
      </w:pPr>
      <w:r>
        <w:rPr>
          <w:rFonts w:ascii="Amiri" w:hAnsi="Amiri" w:eastAsia="Amiri" w:cs="Amiri"/>
          <w:color w:val="111111"/>
          <w:sz w:val="28"/>
          <w:sz w:val="28"/>
          <w:szCs w:val="28"/>
          <w:rtl w:val="true"/>
          <w:lang w:bidi="ar-SA"/>
        </w:rPr>
        <w:t xml:space="preserve">ذلك من الأخبار والآثار المسطورة في الكتب المشهورة، وقد تواتر عن النبيصلى الله عليه و آله استعاذته من عذاب القبر، واستفاض ذلك في الأدعية المأثورة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في قبورهم مسألة منكر ونكير وعذاب القبر للكافر والفاسق كلّها حقّ عندنا، اتّفق عليه سلف الأُمة قبل ظهور الخلاف، واتّفق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ظهور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عمرو وبشر المريسي وأكثر المتأخرين 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 الجبّائي وابنه والبلخي تسمية الملكين منكراً ونكيراً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المنكر ما يصدر من الكافر عند تلجلجه إذا سئل، والنكير إنما هو تفريع الملكين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إثبات ما هو حقّ عندنا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في هذه الآية عذابَ القيامة على العذاب الذي هو عرض النارصباحاً ومساءً، فعلم أنّه غيره، ولا شبهة في‌كونه قبل الإنشار من القبور، كما يدل عليه نظم الآية بصريحه، وما هو كذلك ليس غير عذاب القبر اتّفاقا، لأنّ الآية وردت في حقّ الموتى، فهو هو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حياة الشهداء حقيقة بالروح والجسد ولكنّا لا ندركها في هذه النشأة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كلمات أعلام السنّة، وإليك كلام بعض مشايخ الشيعة</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كيفية عذاب الكافر في قبره وتنعّم المؤمن فيه، فإنّ الخبر أيضاً قد ورد بأنّ اللَّه تعالى يجعل روح المؤمن في قالب مثل قالبه في الدنيا في جنة من جناته، ينعّمه فيها إلى يوم الساعة، فإذا نفخ في الصور أنشأ جسده الذي في التراب وتمزّق، ثم أعاده إليه وحشره إلى الموقف وأمر به إلى جنة الخلد ولا يزال منعماً بإبقاء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جسده الذي يعاد فيه لا يكون على تركيبه في الدنيا، بل يعدل طباعه، ويحسنصورته ولا يهرم مع تعديل الطباع ولا يمسّه نصب في الجنة ولا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 يجعل في قالب كقالبه في محلّ عذاب يعاقب، ونار يعذب بها حتى الساعة ثم ينشئ جسدَه الذي فارقه في القبر فيعاد إليه فيعذّب به في الآخرة عذاب الأبد ويركّب أيضاً جسده تركيباً لا يفنى معه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اثنتا عشرة كلمة من أعلام السنة والشيعة تعرب عن اتفاق الأمة على استمرار الحياة بعد الانتقال عن الدنيا، أو تجديد الحياة بعده، وأن الموت ليس بمعنى بطلان الإنسان إلى يوم القيامة، بل هناك مرحلة بين المرحلتين، لها شؤون وأحكام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ذكره، وما جرى عليه عمل الناس قديماً وإلى الآن من تلقين الميت في قبره، ولولا أنّه يسمع ذلك وينتفع به لم يكن فيه فائدة وكان عبثاً، وقد سئل عنه الإمام أحمد رحمه الله فاستحسنه واحتجّ عليه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ذكرنا عن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 العمل به في سائر الأمصار والأعصار من غير إنكار، كاف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المخاطب يسمع، لكان ذلك بمنزلة الخطاب للتراب والخشب والحجر والمعدوم، وهذا وإن استحسنه واحد، لكن العلماء قاطبة على استقباحه واستهجانه، وقد روى أبو داود في سننه بإسناد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حضر جنازة رجل فلمّا 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 لأخيكم التثبت فإنّه الآن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أنّه يسأل حينئذ، وإذا كان يسأل فانّه يسمع التلقين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إلّارواح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معذّبة، وأرواح منعّمة، فالمعذبة في شغل ما هي فيه من العذاب، عن التزاور والتلاقي، والأرواح المنعّمة المرسلة غير المحبوسة تتلاقى وتتزاور، فتكون كل روح مع رفيقها الذي هو على مثل عملها، وروح نبينا في الرفيق الأعلى،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المعية ثابتة في الدنيا وفي دار البرزخ وفي دار الجزاء، والمرء مع من أحبّ في هذه الدور الثلاثة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على سؤال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 سؤالًا أثاره كثير من المفسرين وكلّ تخلّص عنه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أنّا نشاهد أجساد الموتى ميتة في القبور، فكيف يصحّ ما ذهبتم إليه من التنعيم والتعذيب، والسؤال والإجابة؟</w:t>
      </w:r>
    </w:p>
    <w:p>
      <w:pPr>
        <w:pStyle w:val="BookText"/>
        <w:rPr/>
      </w:pPr>
      <w:r>
        <w:rPr>
          <w:rFonts w:ascii="Amiri" w:hAnsi="Amiri" w:eastAsia="Amiri" w:cs="Amiri"/>
          <w:color w:val="111111"/>
          <w:sz w:val="28"/>
          <w:sz w:val="28"/>
          <w:szCs w:val="28"/>
          <w:rtl w:val="true"/>
          <w:lang w:bidi="ar-SA"/>
        </w:rPr>
        <w:t>وهناك من تخلّص عنه زاعماً أنّ الحياة البرزخية حياة مادية بحتة، قائمة بذرات الجسد المادّي المبعثرة في الأرض، منهم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عندنا فالبنية ليست شرطاً في الحياة، ولا امتناع في أن يعيد اللَّه الحياة إلى كل واحد من تلك الذرات والأجزاء الصغيرة من غير حاجة إلى التركيب والتأليف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الإعتراف بأنّ الحياة البرزخية من أقسام الغيب الذي يجب الإيمان به وإن لم نعرف حقيقتها، أولى من هذا الجواب الغامض الذي لا يفيد القارى‌ء شيئاً سوى أنَّ التعبّد ورد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أكثر أهل السنة العاكفين في العقائد بالأخبار والآثار، أنّ هنا جسداً علىصورة الطير تتعلّق به الروح، وقد استدل له بما أخرجه عبد الرزاق، عن عبد اللَّه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الشهداء فيصور طير خضر معلّقة في قناديل الجنة حتى يرجعها اللَّه تعالى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أرواح الشهداء في أجواف طير خضر تعلّق من ثمر الجنة أو شجر الجنة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فيصحيحه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أرواح الشهداء عند اللَّه في حواصل طيور خضر تسرح في أنهار الجنة حيث</w:t>
      </w:r>
    </w:p>
    <w:p>
      <w:pPr>
        <w:pStyle w:val="BookText"/>
        <w:rPr/>
      </w:pPr>
      <w:r>
        <w:rPr>
          <w:rFonts w:ascii="Amiri" w:hAnsi="Amiri" w:eastAsia="Amiri" w:cs="Amiri"/>
          <w:color w:val="111111"/>
          <w:sz w:val="28"/>
          <w:sz w:val="28"/>
          <w:szCs w:val="28"/>
          <w:rtl w:val="true"/>
          <w:lang w:bidi="ar-SA"/>
        </w:rPr>
        <w:t>شاءت ثم تأوى إلى قناديل تحت العرش</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الروايات إسرائيليات، وقد رُدّ مضمون هذه الروايات في روايات أئمة أهل البيت، فعالجوا مشكلة الحياة البرزخية بشكل قريب إلى الأذهان، وهو خلق جسد آخر علىصور أبدانهم في الدنيا بحيث لو رأى الرائي أحدهم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جعفر الطوسي في تهذيب الأحكام مسنداً إلى علي بن مهزيار، عن القاسم بن محمّد، عن الحسين بن أحمد، عن يونس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جالساً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طير خضر في قناديل تحت العرش،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المؤمن أكرم على اللَّه أن يجعل روحه في حوصلة طائر أخضر، يا يونس المؤمن إذا قبضه اللَّه تعالىصيرّ روحه في قالب كقالبه في الدنيا فيأكلون ويشربون،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عُمر، عن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علىصور أبدانهم لو رأيته لقلت فلان</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90" w:name="pg912_5677"/>
    </w:p>
    <w:p>
      <w:pPr>
        <w:pStyle w:val="Heading2"/>
        <w:numPr>
          <w:ilvl w:val="1"/>
          <w:numId w:val="1"/>
        </w:numPr>
        <w:rPr/>
      </w:pPr>
      <w:bookmarkStart w:id="91" w:name="__RefHeading___Toc424344_373438147"/>
      <w:bookmarkStart w:id="92" w:name="_Toc34"/>
      <w:bookmarkEnd w:id="90"/>
      <w:bookmarkEnd w:id="91"/>
      <w:r>
        <w:rPr>
          <w:rtl w:val="true"/>
        </w:rPr>
        <w:t>الفصل الخامس البرزخيّون ينتفعون بأعمال المؤمنين</w:t>
      </w:r>
      <w:bookmarkEnd w:id="92"/>
    </w:p>
    <w:p>
      <w:pPr>
        <w:pStyle w:val="Heading3"/>
        <w:numPr>
          <w:ilvl w:val="2"/>
          <w:numId w:val="1"/>
        </w:numPr>
        <w:rPr/>
      </w:pPr>
      <w:bookmarkStart w:id="93" w:name="__RefHeading___Toc424346_37343814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إذا كانت حقيقة الإنسان هو روحهُ ونفسه الباقية غير الداثرة، وكانت الصلة بين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الدنيا ودار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وكانت متعلقة بأجسام تناسبها وهم بين منعّم ومعذّب، يقع الكلام في انتفاع أهل البرزخ بأعمال المؤمنين المتواجدين في دار الدنيا إذا قاموا بالإستغفار لهم بأعمال نيابة عنهم،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فيصلب الموضوع لنا كلامٌ نقدّمه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الإيمان إنّما ينتفع به الإنسان إذا انضمّ إليه العمل الصالح، ولا ينفع إيمان إذا خلا عنه، ولأجل ذلك يذكر سبحانه العمل الصالح إلى جانب الإيمان في أكثر 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زعموا أنّ الإيمان المجرّد وسيلة نجاة ومفتاح فلاح، فقدّموا الإيمان وأخّروا العمل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شجب أهل البيت عليهم السلام هذه الفكرة الباطلة حيث حذّروا الآباء ودعوهم إلى حفظ أبنائهم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بالأدب قبل أن</w:t>
      </w:r>
    </w:p>
    <w:p>
      <w:pPr>
        <w:pStyle w:val="BookText"/>
        <w:rPr/>
      </w:pPr>
      <w:r>
        <w:rPr>
          <w:rFonts w:ascii="Amiri" w:hAnsi="Amiri" w:eastAsia="Amiri" w:cs="Amiri"/>
          <w:color w:val="111111"/>
          <w:sz w:val="28"/>
          <w:sz w:val="28"/>
          <w:szCs w:val="28"/>
          <w:rtl w:val="true"/>
          <w:lang w:bidi="ar-SA"/>
        </w:rPr>
        <w:t>يسبقكم إليهم المرجئة</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فالإعتماد على الإيمان مجرداً عن العمل فعل النوكى والحمقى، وهو لا يفيد ولا ينفع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لهذه الفكرة الباطلةصيغة أُخرى عند اليهود، فهم كانوا يعتمدون على مسألة الإنتساب إلى الآباء وبيت النبوة، فزعموا أنّ الثواب لهم والعقاب على غيرهم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إلّاأيّاماً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ظلّ هذه الفكرة اقترفوا المنكرات واستحلّوا سفك دماء غيرهم من الأقوام والأُمم والإستيلاء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الذي عليه الكتاب والسنّة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المنجي هو الإيمان المقترن بالعمل الصالح، كما أنّ التسويف في إتيان الفرائض باطل جداً، وهو أن يؤخّر الإنسان الواجب ويقول سوف أحجّ مثلًا، ويقول ذلك كلّ سنة ويؤخر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الإمام أمير المؤمنين علي عليه السلام يؤكّد في خطبته على العمل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اليوم عمل ولا حساب، وغداً حساب ولا عمل</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 أفلا تائب من خطيئته قبل منيته، أَلا عامل لنفسه قبل يوم بؤسه</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ما اتّفقت عليه الأُمة الإسلامية وتضافرت عليه</w:t>
      </w:r>
      <w:bookmarkStart w:id="95" w:name="pg912_5679"/>
    </w:p>
    <w:p>
      <w:pPr>
        <w:pStyle w:val="BookText"/>
        <w:rPr/>
      </w:pPr>
      <w:bookmarkEnd w:id="95"/>
      <w:r>
        <w:rPr>
          <w:rFonts w:ascii="Amiri" w:hAnsi="Amiri" w:eastAsia="Amiri" w:cs="Amiri"/>
          <w:color w:val="111111"/>
          <w:sz w:val="28"/>
          <w:sz w:val="28"/>
          <w:szCs w:val="28"/>
          <w:rtl w:val="true"/>
          <w:lang w:bidi="ar-SA"/>
        </w:rPr>
        <w:t>الأحاديث والأخبار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24348_373438147"/>
      <w:bookmarkStart w:id="97" w:name="_Toc36"/>
      <w:bookmarkEnd w:id="96"/>
      <w:r>
        <w:rPr>
          <w:rtl w:val="true"/>
        </w:rPr>
        <w:t>انتفاع الإنسان بعمله وبعمل غيره</w:t>
      </w:r>
      <w:r>
        <w:rPr>
          <w:rtl w:val="true"/>
        </w:rPr>
        <w:t>:</w:t>
      </w:r>
      <w:bookmarkEnd w:id="97"/>
    </w:p>
    <w:p>
      <w:pPr>
        <w:pStyle w:val="BookText"/>
        <w:rPr/>
      </w:pPr>
      <w:r>
        <w:rPr>
          <w:rFonts w:ascii="Amiri" w:hAnsi="Amiri" w:eastAsia="Amiri" w:cs="Amiri"/>
          <w:color w:val="111111"/>
          <w:sz w:val="28"/>
          <w:sz w:val="28"/>
          <w:szCs w:val="28"/>
          <w:rtl w:val="true"/>
          <w:lang w:bidi="ar-SA"/>
        </w:rPr>
        <w:t>لكنّه سبحانه بفضله و جوده الواسعين وسّع على الإنسان دائرة الإنتفاع بالأعمال بحيث شمل الإنتفاع بعد الموت، بالأعمال التي تتحقق بعد الموت، وهي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الإنسان بعمل مباشرة في زمانه ومات ولكن بقي العمل يستفيد منه الناس كصدقة جارية أجراها، أو إذا ترك علماً ينتفع به، ويقرب منه ما إذا ربّى ولداًصالحاً يدعو له، فهو ينتفع بصدقاته وعلومه، لأنّها أعمال مباشرية باقية بعد موته وليست كسائر أعماله الفانية بفنائه الزائلة بموته، فالجسر الذي بناه، والنهر الذي أجراه، والمدرسة التي شيدّها، والطريق الذي عبّده، إنّما تحقق بسعيه، فهو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هذا المجال روايات كثيرة، قام بنقل بعضها ابن القيم في المسألة السادسة في كتاب له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أهل البدع من أهل الكلام أنّه لا يصل إلى الميت شي‌ء البته لا بدعاء ولا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انتفاعه بما تسبّب إليه في حياته ما رواه مسلم فيصحيحه 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عنه عمله إلّامن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جارية، أو علم ينتفع به، أو ولدصالح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هذه الثلاث من عمله يدل على أنّها منه، فأنّه هو الذي تسبّب إليها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ابن ماجة في حديث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يلحق المؤمن من عمله وحسناته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علّمه ونشره، أو ولداًصالحاً تركه، أو مصحفاً ورثه، أو مسجداً بناه، أو بيتاً لابن السبيل بناه، أو نهراً أكراه، أوصدقةً أخرجها من ماله فيصحته وحياته يلحقه من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وفيصحيح مسلم أيضاً من حديث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فله أجرها وأجر من عمل بها من بعده من غير أن ينقص من أُجورهم شي‌ء، ومن سنّ في الإسلام سنّة سيئة كان عليه وزرها ووزر من عمل بها من بعده من غير أن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روي عن النبيصلى الله عليه و آله من عدة وجوهصحاح وحسان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المسند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على عهد رسول اللَّهصلى الله عليه و آله فأمسك القوم، ثم إنّ رجلًا أعطاه فأعطى القوم، 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خيراً فاستنّ به كان له أجره ومن اجور من تبعه غير منتقص من أُجورهم شيئاً، ومن سنّ شراً فاستنّ به كان عليه وزره ومن أوزار من تبعه غير منتقص من أوزارهم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هذا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نفس ظلماً إلا كان على ابن آدم الأول كفل من دمها، لأنّه أوّل من سنّ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في العذاب والعقاب ففي الفضل والثواب أولى وأحرى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شأنصلاة الجماعة حيث تُفضَّل بسبع وعشرين درجة أو خمس وعشرين درجة علىصلاة بغير جماعة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98" w:name="pg912_5681"/>
    </w:p>
    <w:p>
      <w:pPr>
        <w:pStyle w:val="BookText"/>
        <w:rPr/>
      </w:pPr>
      <w:bookmarkEnd w:id="98"/>
      <w:r>
        <w:rPr>
          <w:rFonts w:ascii="Amiri" w:hAnsi="Amiri" w:eastAsia="Amiri" w:cs="Amiri"/>
          <w:color w:val="111111"/>
          <w:sz w:val="28"/>
          <w:sz w:val="28"/>
          <w:szCs w:val="28"/>
          <w:rtl w:val="true"/>
          <w:lang w:bidi="ar-SA"/>
        </w:rPr>
        <w:t>فكيف ينتفع المصلّون بعضهم ببعض؟ وكلّما زاد المصلون ازدادوا انتفاعاً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للميت في العمل سعي ولا تسبيب، فهل يصل ثواب عمل الغير إليه؟</w:t>
      </w:r>
    </w:p>
    <w:p>
      <w:pPr>
        <w:pStyle w:val="BookText"/>
        <w:rPr/>
      </w:pPr>
      <w:r>
        <w:rPr>
          <w:rFonts w:ascii="Amiri" w:hAnsi="Amiri" w:eastAsia="Amiri" w:cs="Amiri"/>
          <w:color w:val="111111"/>
          <w:sz w:val="28"/>
          <w:sz w:val="28"/>
          <w:szCs w:val="28"/>
          <w:rtl w:val="true"/>
          <w:lang w:bidi="ar-SA"/>
        </w:rPr>
        <w:t>الظاهر من الكتاب والسنة هو أنّه سبحانه بعميم فضله وواسع جوده يوصل ثواب عمل الغير إلى الميت، فيما إذا قام الغير بعملصالح نيابة عن الميت، وبعث ثوابه إليه، ويدل على ذلك لفيف من الآيات وطائفة كبيرة من الأحاديث والأخبار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24350_373438147"/>
      <w:bookmarkStart w:id="100" w:name="_Toc37"/>
      <w:bookmarkEnd w:id="99"/>
      <w:r>
        <w:rPr>
          <w:rtl w:val="true"/>
        </w:rPr>
        <w:t>عرض المسألة على الكتاب</w:t>
      </w:r>
      <w:r>
        <w:rPr>
          <w:rtl w:val="true"/>
        </w:rPr>
        <w:t>:</w:t>
      </w:r>
      <w:bookmarkEnd w:id="100"/>
    </w:p>
    <w:p>
      <w:pPr>
        <w:pStyle w:val="BookText"/>
        <w:rPr/>
      </w:pPr>
      <w:r>
        <w:rPr>
          <w:rFonts w:ascii="Amiri" w:hAnsi="Amiri" w:eastAsia="Amiri" w:cs="Amiri"/>
          <w:color w:val="111111"/>
          <w:sz w:val="28"/>
          <w:sz w:val="28"/>
          <w:szCs w:val="28"/>
          <w:rtl w:val="true"/>
          <w:lang w:bidi="ar-SA"/>
        </w:rPr>
        <w:t>لقدصرّحت الآيات بأنّ الإنسان المؤمن ينتفع بعمل غيره، وإن لم يكن له فيه سعي، ونحن نشير إلى بعض هذه الموارد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الملائكة للمؤمن،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 فَوقِهنَّ والملائكةُ يُسَبَّحونَ بِحمدِ</w:t>
      </w:r>
      <w:bookmarkStart w:id="101" w:name="pg912_5682"/>
    </w:p>
    <w:p>
      <w:pPr>
        <w:pStyle w:val="BookText"/>
        <w:rPr/>
      </w:pPr>
      <w:bookmarkEnd w:id="101"/>
      <w:r>
        <w:rPr>
          <w:rFonts w:ascii="Amiri" w:hAnsi="Amiri" w:eastAsia="Amiri" w:cs="Amiri"/>
          <w:color w:val="111111"/>
          <w:sz w:val="28"/>
          <w:sz w:val="28"/>
          <w:szCs w:val="28"/>
          <w:rtl w:val="true"/>
          <w:lang w:bidi="ar-SA"/>
        </w:rPr>
        <w:t>ربِّهمْ ويَستغفرونَ لِمَنْ في الأرض ألا إنَّ اللَّهَ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المؤمنين للذين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اغفرْلَنا ولإخوانِنا الَّذينَ سَبقونا بِالإيمانِ ولا تَجعلْ في قُلوِبنا غِلّاً للَّذينَ آمنوا رَّبنا إنَّكَ رَوؤفٌ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24352_373438147"/>
      <w:bookmarkStart w:id="103" w:name="_Toc38"/>
      <w:bookmarkEnd w:id="102"/>
      <w:r>
        <w:rPr>
          <w:rtl w:val="true"/>
        </w:rPr>
        <w:t>الأحاديث الدالة على انتفاع الميت بفعل الحيّ</w:t>
      </w:r>
      <w:r>
        <w:rPr>
          <w:rtl w:val="true"/>
        </w:rPr>
        <w:t>:</w:t>
      </w:r>
      <w:bookmarkEnd w:id="103"/>
    </w:p>
    <w:p>
      <w:pPr>
        <w:pStyle w:val="BookText"/>
        <w:rPr/>
      </w:pPr>
      <w:r>
        <w:rPr>
          <w:rFonts w:ascii="Amiri" w:hAnsi="Amiri" w:eastAsia="Amiri" w:cs="Amiri"/>
          <w:color w:val="111111"/>
          <w:sz w:val="28"/>
          <w:sz w:val="28"/>
          <w:szCs w:val="28"/>
          <w:rtl w:val="true"/>
          <w:lang w:bidi="ar-SA"/>
        </w:rPr>
        <w:t>تدلّ روايات كثيرة على أنّ الميت ينتفع بعمل الغير، إمّا بدعائه فيكفي في ذلك ما تواتر عن النبيّ الأكرمصلى الله عليه و آله من زيارته لأهل بقيع الغرقد ودعائه لهم، وزيارته لشهداء أُحد وتعميمهم بالدعاء، وتكرار ذلك منه، ولو لم ينتفعوا بدعائه لما قام به عليه السلام، وقد عرفتَ الآيات الدالة على انتفاع الميت بدعاء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قام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نيابة عن الميت، فالروايات المتضافرة تدل علىصحة العمل ووصول ثوابه إليه وانتفاع الميت به، وقد وزّعت الروايات في الصحاح والمسانيد في مختلف الأبواب كالصوم والحج والعتق والنذر والتصدّق والسقي وقراءة القرآن، فنحن نذكر هذه الروايات على هذا الترتيب، ولعلّ المتتبِّع في الصحاح والمسانيد يقف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بصوم الغير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وعليه صيام،صام عنه وليّه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وعليهاصوم شهر أفأقضي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فدين اللَّه أحق أن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رسول اللَّه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وعليهاصوم نذر أفأصوم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لو كان على أُمك دين فقضيْتيهِ أكان يؤدّى ذلك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فصومي عن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رسول اللَّه إذ أتته امرأة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تصدّقت على أُمّي بجارية وإنّها ماتت،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أجرك، وردّها عليك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عليهاصوم شهر أفأصوم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تحجّ قطّ، أفأحج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 عنها</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بحج الغير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سعد في حياتها كانت تحجّ من مالي وتتصدّق وتَصِل الرحم وتنفق من مالي، وإنّها ماتت فهل ينفعها أن أفعل ذلك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مسلماً فَأَعْتقتم عنه أو حججتم عنه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جواز الحج نيابة في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بعتق الغير عنه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أعتق عن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أرادت أن تعتق فأخرت ذاك إلى أن تصبح فماتت؟ 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أينفعها أن أعتق عنها؟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سعد بن عبادة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هلكت فهل ينفعها أن أعتق عنها؟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في الرواية السادسة ما يدل على جواز العتق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بعمل الغير فيما إذا نذر ولم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عبادة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 عليها نذر، أفاقضيه؟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مسلم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سعد بن عبادة رسول اللَّه في نذر كان على أُمّه توفيت قبل أن تقضيه؟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بصدقة الغير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وترك مالًا ولم يوص، فهل يكفّر عنه أن أتصدق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فبكيت فقال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كان لأُمي من عطاء أبي نصيب تتصدّق به وتقدّمه لآخرتها وإنّها ماتت ولم توص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يبك اللَّه عينك يا معاذ، أتريد أن تُؤجر أُمك في قبرها؟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الذي كان يصيبها من عطائك فامضه لها، وقل اللّهم تقبّل من أُم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لمعاذ خاصة أم لأُمتك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لأُمتي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أنّه سأل 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أُمي قد افتلتت وأعلم أنّها لو عاشت لتصدّقت، أفإن تصدَّقتُ عنها أينفعها ذلك؟</w:t>
      </w:r>
    </w:p>
    <w:p>
      <w:pPr>
        <w:pStyle w:val="BookText"/>
        <w:rPr/>
      </w:pP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أنفع يارسول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فحفر بئراً،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اللام الداخلة على الجهة التي وجهت إليه الصدقة، وليست من قبيل اللام الداخلة على المعبود المتقرّب إليه،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اللام الواردة في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وفيصحيح البخاري عن عبد اللَّه 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اللَّهصلى الله عليه و آله إنّ أُمّي افتلتت نفسها ولم توصِ، وأظنّها لو تكلّمت تصدقت، أفلها أُجر إن تَصدّقتُ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وفيصحيح البخاري عن عبد اللَّه 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 ابن عبادة توفّيت أُمه وهو غائب، فأتى النبيصلى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أُمي توفّيت وأنا غائب عنها فهل ينفعها إن تصدّقتُ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أشهدك إنّ حائطي المخرافصدقة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بالحائط البستان، والمخراف عبارة عن اسم ذلك الحائط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العاص بن وائل نذر في الجاهلية أن ينحر مائة بدنة، وإنّ هشام بن العاص نحر خمسة وخمسين، وإنّ عمراً سأل النبيصلى الله عليه و آله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أبوك فلو أقرّ بالتوحيد فصمت وتصدّقت عنه 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بالذكر والدعاء والقراءة والتحية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موتاكم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يزور قبر حميمه فيسلّم عليه ويقعد عنده إلّاردّ عليه السلام وأنس به حتى يقوم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يمرّ بقبر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في الدنيا فيسلّم عليه إلّاعرفه وردّ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الميت في قبر إلّاشبه الغريق المتغوث ينتظر دعوة من أب أو أُم أو ولد أوصديق ثقة، فإذا لحقته كانت أحبّ إليه من الدنيا وما فيها، وإنّ اللَّه عزّ وجلّ ليدخل على أهل القبور من دعاء أهل الدنيا أمثال الجبال، وإنّ هدية الأحياء إلى الأموات الإستغفار لهم والصدقة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إذاصلّيتم على الميت فأخلصوا له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وفيصحيح مسلم من حديث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على جنازة، فحفظت دعاءه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 وارحمه وعافه واعف عنه، وأكرم نزله وأوسع مدخله، وأغسله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السنن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على رجل من المسلمين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ابن فلان في ذمتك</w:t>
      </w:r>
      <w:bookmarkStart w:id="104" w:name="pg912_5687"/>
    </w:p>
    <w:p>
      <w:pPr>
        <w:pStyle w:val="BookText"/>
        <w:rPr/>
      </w:pPr>
      <w:bookmarkEnd w:id="104"/>
      <w:r>
        <w:rPr>
          <w:rFonts w:ascii="Amiri" w:hAnsi="Amiri" w:eastAsia="Amiri" w:cs="Amiri"/>
          <w:color w:val="111111"/>
          <w:sz w:val="28"/>
          <w:sz w:val="28"/>
          <w:szCs w:val="28"/>
          <w:rtl w:val="true"/>
          <w:lang w:bidi="ar-SA"/>
        </w:rPr>
        <w:t>وحبل جوارك، فقهِ فتنة القبر وعذابه، وأنت أهل الوفاء والحقّ، فاغفر له وارحمه إنّك أنت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من حديث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دفن الميت وقف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لأخيكم واسالوا له التثبت فأنّه الآن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استقصيت الصحاح والسنن لوقفت على روايات كثيرة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ننقله عن النبي الأكرمصلى الله عليه و آله عند ما زار بقيع الغرقد، من دعائه لأهله وترحيمه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الأحاديث والأخبار الواردة في هذا المجال، ومن أراد التبسط فليرجع إلى مظانّها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424354_373438147"/>
      <w:bookmarkStart w:id="106" w:name="_Toc39"/>
      <w:bookmarkEnd w:id="105"/>
      <w:r>
        <w:rPr>
          <w:rtl w:val="true"/>
        </w:rPr>
        <w:t>موقف المذاهب الإسلامية من هذه المسألة</w:t>
      </w:r>
      <w:r>
        <w:rPr>
          <w:rtl w:val="true"/>
        </w:rPr>
        <w:t>:</w:t>
      </w:r>
      <w:bookmarkEnd w:id="106"/>
    </w:p>
    <w:p>
      <w:pPr>
        <w:pStyle w:val="BookText"/>
        <w:rPr/>
      </w:pPr>
      <w:r>
        <w:rPr>
          <w:rFonts w:ascii="Amiri" w:hAnsi="Amiri" w:eastAsia="Amiri" w:cs="Amiri"/>
          <w:color w:val="111111"/>
          <w:sz w:val="28"/>
          <w:sz w:val="28"/>
          <w:szCs w:val="28"/>
          <w:rtl w:val="true"/>
          <w:lang w:bidi="ar-SA"/>
        </w:rPr>
        <w:t xml:space="preserve">وهؤلاء هم أئمة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 والشافعي والحنفي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يفتون بانتفاع الميت بعمل الحي حتى إذا لم يوص به ولم يكن له فيه سعي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هم فقهاء الحنابلة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توفي قبل أن يحجّ الواجب عليه سواء أكان ذلك بعذر أو بغير عذر، وجب عليه أن يخرج من جميع ماله نفقة حجة وعمرة ولو لم يوص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الفقه الحنفي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يوص وتبرّع أحد الورثة أو غيرهم فإنّه يرجى قبول حجتهم عنه إن شاء اللَّه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عن مباشرة الحج بنفسه يحج عنه الغير بعد موته من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يقيد بالإيصاء وعدمه</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العبادة البدنية كالصوم والصلاة وقراءة القرآن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الإمام أحمد وجمهور السلف إلى وصولها، وهو قول بعض أصحاب أبي حنيفة، نصّ على هذا الإمام أحمد في رواية محمّد بن أحمد الكحال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الشي‌ء من الخير منصلاة أوصدقة أو غير ذلك فيجعل نصفه لأبيه أو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يصل إليه كل شي‌ء منصدقة أو غيرها،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اقرأ آية الكرسي ثلاث مرات وقل هو اللَّه أحد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فضله لأهل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ابن أبي شيبة في مصنّفه والخلال في جامعه عن الشعبي بسندصحيح،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إذا مات لهم الميت اختلفوا إلى قبره، يقرأون القرآن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للزائر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ما تيسّر ويدعو لهم عقبها، نص عليه الشافعي واتفق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يقرأوا عند الميت شيئاً من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ختموا القرآن كلّه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بعض الشافعية أنه لا يصل ثوابها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جماعات من الشافعية أنهم أوّلوه بحمله على ما إذا لم يقرأ بحضرة الميت، أو لم ينو ثواب قراءته له، أو نواه ولم يدع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أمكن المناقشة في إسناد بعضها، لكن المجموع متواتر مضموناً، فلا يمكن ردّ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رواياتصحيحة قاطعة للنزاع، والفقيه إذا لاحظ مع ما أفتى به أئمة المذاهب الثلاثة ينتزع ضابطة كلية، وهو وصول ثواب كلّ عمل قربى إلى الميت، إذا أتى به نيابة عنه، سواء كان العمل داخلًا فيما ذكر من الموضوعات أو خارجاً عنها، لأنّ الظاهر أنّ الموضوعات كالصوم والحج وغيرهما من باب المثال، لا من باب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الآيات والروايات وهذه الفتاوىصريحة في جواز القيام بعمل ما عن الميت من دون إيصاء،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سعي له فيه، فإذا لم ينتفع الميت بعمل الغير فكيف جاز الحج عنه أو وجب، وكذا في سائر الأُمور الأُخرى كالإستغفار والدعاء له وشفاعته والتصدّق والعتق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النبيّصلى الله عليه و آله كان يقرأ شيئاً من القرآن إذا زار المقابر سوى ما ورد أنهصلى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قلب القرآن اقرأوها على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لفظ الموتى على المعنى الحقيقي وهو خروج الروح من الجسد، لأنّ حمله على حالة النزع حمل اللفظ على معناه المجازي، والحمل على الحقيقة أولى، ومع هذا فلا مانع من</w:t>
      </w:r>
    </w:p>
    <w:p>
      <w:pPr>
        <w:pStyle w:val="BookText"/>
        <w:rPr/>
      </w:pPr>
      <w:r>
        <w:rPr>
          <w:rFonts w:ascii="Amiri" w:hAnsi="Amiri" w:eastAsia="Amiri" w:cs="Amiri"/>
          <w:color w:val="111111"/>
          <w:sz w:val="28"/>
          <w:sz w:val="28"/>
          <w:szCs w:val="28"/>
          <w:rtl w:val="true"/>
          <w:lang w:bidi="ar-SA"/>
        </w:rPr>
        <w:t xml:space="preserve">قراءة القرآن في المقبرة لعدم ورود المنع من ذلك، ولأنّ الأموات يسمعون القراءة فيستأنسون بها، ولأنّ الإمام أحمد كان يرى ذلك حيث قد نهى ضريراً يقرأ عند القبور ثم أذن له بعد أن سمع أنّ ابن عمر رضى الله عنه أوصى أن يقرأ إذا دفن عنده بفاتحة البقرة وخاتمتها، كما جاء في المغني لابن قدامة في مسألة زيارة القبور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بأنّ القراءة عند القبور بدعة، فغير مسلّم، لأنّ البدعة هي التي لم يرد بها نص خاص أو لم تدخل تحت القواعد العامة للإسلام، والقراءة مشروعة على الإطلاق في الإسلام بغضّ النظر عن مكان القراءة وزمانها ما لم يرد نهي عنها بوقت معين وزمان معين أو مكان معين</w:t>
      </w:r>
      <w:r>
        <w:rPr>
          <w:rFonts w:eastAsia="Amiri" w:cs="Amiri" w:ascii="Amiri" w:hAnsi="Amiri"/>
          <w:color w:val="111111"/>
          <w:sz w:val="28"/>
          <w:szCs w:val="28"/>
          <w:rtl w:val="true"/>
          <w:lang w:bidi="ar-SA"/>
        </w:rPr>
        <w:t>.</w:t>
      </w:r>
      <w:bookmarkStart w:id="107" w:name="pg912_5691"/>
    </w:p>
    <w:p>
      <w:pPr>
        <w:pStyle w:val="Heading2"/>
        <w:numPr>
          <w:ilvl w:val="1"/>
          <w:numId w:val="1"/>
        </w:numPr>
        <w:rPr/>
      </w:pPr>
      <w:bookmarkStart w:id="108" w:name="__RefHeading___Toc424356_373438147"/>
      <w:bookmarkStart w:id="109" w:name="_Toc40"/>
      <w:bookmarkEnd w:id="107"/>
      <w:bookmarkEnd w:id="108"/>
      <w:r>
        <w:rPr>
          <w:rtl w:val="true"/>
        </w:rPr>
        <w:t>الفصل السادس حول الشبهات المطروحة</w:t>
      </w:r>
      <w:bookmarkEnd w:id="109"/>
    </w:p>
    <w:p>
      <w:pPr>
        <w:pStyle w:val="Heading3"/>
        <w:numPr>
          <w:ilvl w:val="2"/>
          <w:numId w:val="1"/>
        </w:numPr>
        <w:rPr/>
      </w:pPr>
      <w:bookmarkStart w:id="110" w:name="__RefHeading___Toc424358_373438147"/>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لقد وقفت بفضل الآيات الكريمة الناصعة، والسّنة النبوية المطهّرة، وكلمات العلماء الأبرار على أنّ الموت ليس بمعنى فناء الإنسان وبطلانه، أو القضاء على حقيقته وشخصيته، بل هو قنطرة تعبر بالإنسان من دار إلى أُخرى إمّا محفوفة بالنعمة والراحة، أو ملفوفة بالنقمة والتعذيب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وقفت على أنّ الصلة بين الدارين غير منقطعة، وأنّ هناك مبادلة كلام بكلام حتى إنّ البرزخيين يسمعون خفق نعال المشيِّعين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أنّ المؤمنين ينتفعون بخير الأعمال التي يقوم بها أقرباؤهم وأصدقاؤهم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بفضل منه سبحانه على عباده حتى ينتفعوا، بما يُقدّم لهم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انتقالهم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أدعيةصالحة، وأعمال طيبة تهدى ثوابها إلى آبائهم وإخوانهم وأساتذتهم الذين وجبت حقوقهم عليهم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تبعية الأهواء ربما تصدّ الإنسان عن البخوع للحق،</w:t>
      </w:r>
      <w:bookmarkStart w:id="112" w:name="pg912_5692"/>
    </w:p>
    <w:p>
      <w:pPr>
        <w:pStyle w:val="BookText"/>
        <w:rPr/>
      </w:pPr>
      <w:bookmarkEnd w:id="112"/>
      <w:r>
        <w:rPr>
          <w:rFonts w:ascii="Amiri" w:hAnsi="Amiri" w:eastAsia="Amiri" w:cs="Amiri"/>
          <w:color w:val="111111"/>
          <w:sz w:val="28"/>
          <w:sz w:val="28"/>
          <w:szCs w:val="28"/>
          <w:rtl w:val="true"/>
          <w:lang w:bidi="ar-SA"/>
        </w:rPr>
        <w:t xml:space="preserve">والخضوع أمام الحقيقة فيقدِّم رأيه الساقط على البراهين الواضحة، فتارة يُنكر وأُخرى يردّ الصلة بين الدارين، وثالثة يَجحد انتفاع البرزخيين بأعمال إخوانهم المؤمنين، كلّ ذلك في قوالب شبه ضئيلة نمّقته الأهواء والتقليد الأعمى ولا يقام له في سوق الإعتبار وزن ولا في مبوّأ الحق مقيل،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خيراً ولا تسأل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تلكم الشبهات مع أجوبتها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24360_373438147"/>
      <w:bookmarkStart w:id="114" w:name="_Toc42"/>
      <w:bookmarkEnd w:id="113"/>
      <w:r>
        <w:rPr>
          <w:rtl w:val="true"/>
        </w:rPr>
        <w:t>الشبهة الأولى</w:t>
      </w:r>
      <w:r>
        <w:rPr>
          <w:rtl w:val="true"/>
        </w:rPr>
        <w:t>:</w:t>
      </w:r>
      <w:bookmarkEnd w:id="114"/>
    </w:p>
    <w:p>
      <w:pPr>
        <w:pStyle w:val="BookText"/>
        <w:rPr/>
      </w:pPr>
      <w:r>
        <w:rPr>
          <w:rFonts w:ascii="Amiri" w:hAnsi="Amiri" w:eastAsia="Amiri" w:cs="Amiri"/>
          <w:color w:val="111111"/>
          <w:sz w:val="28"/>
          <w:sz w:val="28"/>
          <w:szCs w:val="28"/>
          <w:rtl w:val="true"/>
          <w:lang w:bidi="ar-SA"/>
        </w:rPr>
        <w:t>إنّ الحياة البرزخية حياة لا يعلمها إلّا اللَّه، فهي حياة مستقلّة نؤمن بها ولا نعلم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بين الأحياء والأموات حاجزاً يمنع الاتّصال فيما بينهم، وعلى هذا فيستحيل الاتصال بينهم لا ذاتاً ولاصفاتاً، واللَّهُ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بمعناها الحقيقي مجهولة الكنه سواء أكانت دنيوية أم برزخية ولا يعلم حقيقتها إلّاخالقها، لكن ذلك لا يمنع في التعرّف عليها بشي‌ء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والشعور في نوع الحيوان، والتفكّر والتعقّل في نوع آخر كالإنسان، فالحياة بلا شعور ودرك نفي لواقع الحياة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سبحانه بيّن بعض آثار الحياة البرزخية في الآيات النازلة في الشهداء،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 فَرِحين بِما آتاهُمُ اللَّهُ مِنْ فَضلِه ويستَبشِرونَ بالَّذينَ لَمْ يلحقُوا بِهمْ مِنْ خَلفِهِمْ ألّا خوفٌ</w:t>
      </w:r>
      <w:bookmarkStart w:id="115" w:name="pg912_5693"/>
    </w:p>
    <w:p>
      <w:pPr>
        <w:pStyle w:val="BookText"/>
        <w:rPr/>
      </w:pPr>
      <w:bookmarkEnd w:id="115"/>
      <w:r>
        <w:rPr>
          <w:rFonts w:ascii="Amiri" w:hAnsi="Amiri" w:eastAsia="Amiri" w:cs="Amiri"/>
          <w:color w:val="111111"/>
          <w:sz w:val="28"/>
          <w:sz w:val="28"/>
          <w:szCs w:val="28"/>
          <w:rtl w:val="true"/>
          <w:lang w:bidi="ar-SA"/>
        </w:rPr>
        <w:t>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والإمعان فيما سبق من الروايات حول الحياة البرزخية يرفع الحجاب عن آثارها وظواهرها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التضافر والتنصيص فما معنى هذا 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البرزخ فهو بمعنى الحاجز، وكونه حاجزاً لا يعني انقطاع الصلة بين أهل الدنيا وأهل البرزخ، بل يكون مانعاً من رجوع الناس إلى حياة الدنيا، لأنّ الحياتين قد قدّرتا على شكل خاص لا يختلط أحدهما بالآخر، فإنّ الحياة المادية القائمة على الكون والفساد والفعل والإنفعال تختلف عن الحياة البرزخية المبراة عن هذه الآثار، فبين الحياتين حاجز يمنع عن اختلاط إحداهما بالأُخرى، لا أنّ بينهما ستاراً حديدياً يمنع عن اللقاء أو عن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ويعرب عنصحة ما ذكرناه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جواباً لتمنّي الكافر وسؤاله الرجوع إلى الدنيا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ولوصحّ ما ذكره فما معنى تكلم النبيصالح وشعيب مع 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تكلّم النبّي الأكرمصلى الله عليه و آله ليلة المعراج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تمنّي حبيب النجار بعد موته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ياليتَ قَومي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24362_373438147"/>
      <w:bookmarkStart w:id="117" w:name="_Toc43"/>
      <w:bookmarkEnd w:id="116"/>
      <w:r>
        <w:rPr>
          <w:rtl w:val="true"/>
        </w:rPr>
        <w:t>الشبهة الثانية</w:t>
      </w:r>
      <w:r>
        <w:rPr>
          <w:rtl w:val="true"/>
        </w:rPr>
        <w:t>:</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تحصر الإنتفاع في العمل الذي سعى فيه الإنسان قبل موته، ومعه</w:t>
      </w:r>
    </w:p>
    <w:p>
      <w:pPr>
        <w:pStyle w:val="BookText"/>
        <w:rPr/>
      </w:pPr>
      <w:r>
        <w:rPr>
          <w:rFonts w:ascii="Amiri" w:hAnsi="Amiri" w:eastAsia="Amiri" w:cs="Amiri"/>
          <w:color w:val="111111"/>
          <w:sz w:val="28"/>
          <w:sz w:val="28"/>
          <w:szCs w:val="28"/>
          <w:rtl w:val="true"/>
          <w:lang w:bidi="ar-SA"/>
        </w:rPr>
        <w:t>كيف ينتفع بعمل الغير الذي لم يسع فيه؟</w:t>
      </w:r>
    </w:p>
    <w:p>
      <w:pPr>
        <w:pStyle w:val="BookText"/>
        <w:rPr/>
      </w:pPr>
      <w:r>
        <w:rPr>
          <w:rFonts w:ascii="Amiri" w:hAnsi="Amiri" w:eastAsia="Amiri" w:cs="Amiri"/>
          <w:color w:val="111111"/>
          <w:sz w:val="28"/>
          <w:sz w:val="28"/>
          <w:szCs w:val="28"/>
          <w:rtl w:val="true"/>
          <w:lang w:bidi="ar-SA"/>
        </w:rPr>
        <w:t>والجواب على هذه الشبهة من وجوه متعددة، ولكنّنا نذكر قبل الجواب ما يفيد القارى‌ء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ظاهر الآية هو ما يرومه المستدل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لا ينتفع بعمل الغير ما لم يكن قد تسبب إليه في الحياة، لعارَض هذا ظاهر الآيات الأُخر والروايات المتضافرة في ذلك المجال، إذ لو كان كذلك فما معنى استغفار المؤمنين لإخوانهم الذين سبقوهم بالإيمان؟ وما معنى استغفار حملة العرش ومن حوله لأهل الإيمان؟ وما معنى هذه الروايات الواردة في مجالات مختلفة، الدالة على انتفاع الميت بعمل الغير؟</w:t>
      </w:r>
    </w:p>
    <w:p>
      <w:pPr>
        <w:pStyle w:val="BookText"/>
        <w:rPr/>
      </w:pPr>
      <w:r>
        <w:rPr>
          <w:rFonts w:ascii="Amiri" w:hAnsi="Amiri" w:eastAsia="Amiri" w:cs="Amiri"/>
          <w:color w:val="111111"/>
          <w:sz w:val="28"/>
          <w:sz w:val="28"/>
          <w:szCs w:val="28"/>
          <w:rtl w:val="true"/>
          <w:lang w:bidi="ar-SA"/>
        </w:rPr>
        <w:t>كل ذلك يعرب عن أن للآية مفاداً آخر وهو غير ما يرومه المستدل، وإليك تفسير الآية بالإمعان فيها، وذلك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سياق الآيات المحيطة بهذه الآية سياق ذمّ وتنديد، وسياق إنذار وتهديد، فإنّ اللَّه سبحانه يبدأ كلامه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الذي تَولّى وأعْطى قَليلًا وأكدى أعِندَهُ عِلمُ الغَيبِ فَهوَ يَرى أمْ لَمْ يُنَبَّأْ بِما فيصُحُفِ مُوسى وإبراهيمَ الَّذِي وَفّى ألّا تَزِرُ وازِرةٌ وِزرَ أُخرى وأنْ لَيسَ للإنسانِ إلّاماسَعى وأنَّ سَعيَهُ سَوفَ يُرى ثُمَّ يُجْزاهُ الجزاءَ الأوْفى وأنَّ إلى 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ترى أنّ الآيات الحاضرة مثل سبيكة واحدةصيغت لغرض الإنذار والتهديد،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إلّاماسَعى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وقعت بين آيتينصريحتين في التهديد المتقدمة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 ذلك يعطي أنّ موضوع هذه الآية والآيات السابقة واللاحقة هو العقاب لا الثواب، والسيئة لا الحسنة، فالآية تصرّح بأنّ كل إنسان يحمل وزر نفسه ويعاقب بالعمل السيّئ الذي سعى فيه، وأمّا العمل السيّئ الذي اقترفه الغير ولم يكن للإنسان سعي فيه فلا يؤخذ به ولا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للإنتفاع بل اللام لبيان الإستحقاق، وهو أحد معانيها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فالموضوع الذي تركّز عليه الآيات هو العقاب لا الثواب، ولهذا تكون الآية خارجة عن مصبّ البحث، وهذا ظاهر لمن أمعن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محور البحث في هذه الآيات هو الأعم من الثواب والعقاب، وأنّ اللّام في الآية للإنتفاع، ولكن الآية مع ذلك لا تنفي انتفاع الإنسان بعمل غيره إذا كان للإنسان المنتفع سعي فيه ولو بإيجاد أرضيةصالحة للإنتفاع به في ذاته، في قبال من لا توجد في نفسه وذاته مثل هذه الأرضية والإستعداد والقابلية والمقتضى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الإنسان ينتفع بشفاعة النبّي الأكرمصلى الله عليه و آله يوم القيامة باتفاق</w:t>
      </w:r>
    </w:p>
    <w:p>
      <w:pPr>
        <w:pStyle w:val="BookText"/>
        <w:rPr/>
      </w:pPr>
      <w:r>
        <w:rPr>
          <w:rFonts w:ascii="Amiri" w:hAnsi="Amiri" w:eastAsia="Amiri" w:cs="Amiri"/>
          <w:color w:val="111111"/>
          <w:sz w:val="28"/>
          <w:sz w:val="28"/>
          <w:szCs w:val="28"/>
          <w:rtl w:val="true"/>
          <w:lang w:bidi="ar-SA"/>
        </w:rPr>
        <w:t>جميع المسلمين حتى الوهابيين، ولكن انتفاعه هذا ناشى‌ء من أنّه سعى لهذا الإنتفاع حيث دخل في حظيرة الإيمان باللَّه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استغفار المؤمنين للمؤمن بعد موته، وكذا الأعمال الصالحة التي يهدى ثوابها إلى أحد وتكون على وجه يرتبط بسعيه في الدخول في زمرة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كان مشركاً أو ممّن تحبط أعماله، لا يصل إليه ذلك الثواب ولا ينتفع بعمل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تفطّن لهذا الجواب بعض أئمة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بسعيه وحسن معاشرته اكتسب الأصدقاء وأولد الأولاد وتزوّج وأسدى الخير وتودّد للناس، فنشأ عن ذلك أنّهم ترحّموا عليه وأهدوا له العبادات، وقد كان ذلك من آثار سعيه كما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أكل الرجل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مات العبد انقطع عمله إلّامن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جواب يحتاج إلى إتمام، فإنّ العبد بإيمانه وطاعته للَّه‌ورسوله قد سعى في انتفاعه بعمل إخوانه المؤمنين مع عمله، كما ينتفع بعملهم في الحياة مع عمله، فإنّ المؤمنين ينتفع بعضهم بعمل بعض في الأعمال التي يشتركون فيها، كالصلاة في جماعة، فإنّ كلّ واحد منهم تضاعفصلاته إلى سبع وعشرين ضعفاً لمشاركة غيره له في الصلاة، فعمل غيره كان سبباً لزيادة أجره، كما أنّ عمله كان سبباً لزيادة أجر الآخر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القرآن لم ينف انتفاع الرجل بسعي غيره، وإنّما نفى ملكه لغير سعيه، وبين الأمرين فرق كبير، فأخبر تعالى أنّه لا يملك</w:t>
      </w:r>
    </w:p>
    <w:p>
      <w:pPr>
        <w:pStyle w:val="BookText"/>
        <w:rPr/>
      </w:pPr>
      <w:r>
        <w:rPr>
          <w:rFonts w:ascii="Amiri" w:hAnsi="Amiri" w:eastAsia="Amiri" w:cs="Amiri"/>
          <w:color w:val="111111"/>
          <w:sz w:val="28"/>
          <w:sz w:val="28"/>
          <w:szCs w:val="28"/>
          <w:rtl w:val="true"/>
          <w:lang w:bidi="ar-SA"/>
        </w:rPr>
        <w:t xml:space="preserve">إلّا سعيه، فإن شاء أن يبدله لغيره، وإن شاء أن يبقيه لنفسه، فهو سبحانه لم يقل لا ينتفع إلّابما سعى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بصدد بيان أنّ عمل كل إنسان راجع إليه دون غيره، وأين هذا من عدم انتفاع الإنسان بعمل الغير؟ فإنّه غير داخل في منطوق الآية ولا في مفهومها، ولا الآية ناظرة إلى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بصدد بيان أنّ كلّ إنسان رهن عمله، فإن عمل شراً فلا يتحمّله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عمل خيراً فيسعد به ويرى عمله وسعيه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مجزيّون بأعمالهم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عَملَصالحاً فلنفسِهِ ومَنْ أساءَ فَعَلَيها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الضابطة الأصلية في حياة الإنسان عاجلًا وآجلًا، وليس لأحد رفضها والإعتماد على غيرها، ولكنّه لا ينافي جواز أن يهدي العامل ثواب عمله إلى غيره ويسعد الغير به فهو خارج عن مفاد الآية إيجاباً وسلباً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مثل قول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تنتفع بتجارتك وسعيك، وإنّ سعي كلّ إنسان له نفسه لا للغير، وهذا لا ينافي أن ينتفع هذا الولد بعمل غيره إذا أهدى إليه ذلك الغير شيئاً من الطعام والفواكه والألبسة بنيات مختلفة، فليس للولد حينئذ أن يعترض على والده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إنّك تنتفع بسعيك مع أنّني انتفعت بسعي الغير، إذ للوالد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في نفس العمل الصادر منك ومن غيرك، فكلّ يملك عمل نفسه</w:t>
      </w:r>
      <w:bookmarkStart w:id="118" w:name="pg912_5698"/>
    </w:p>
    <w:p>
      <w:pPr>
        <w:pStyle w:val="BookText"/>
        <w:rPr/>
      </w:pPr>
      <w:bookmarkEnd w:id="118"/>
      <w:r>
        <w:rPr>
          <w:rFonts w:ascii="Amiri" w:hAnsi="Amiri" w:eastAsia="Amiri" w:cs="Amiri"/>
          <w:color w:val="111111"/>
          <w:sz w:val="28"/>
          <w:sz w:val="28"/>
          <w:szCs w:val="28"/>
          <w:rtl w:val="true"/>
          <w:lang w:bidi="ar-SA"/>
        </w:rPr>
        <w:t>ولا يتجاوزه، ولكن كلامي هذا ليس ناظر إلى ما لو وهب أحد حصيلة سعيه إليك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نقول بما يقوله هذا الوهابي ونظراؤه وقد تضافرت الآيات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بانتفاع الإنسان بعمل الغير في ظروف معيّنه، وتحت شرائط خاصة وإن لم يكن له أدنى سعي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تشير إلى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الإنسان الاعتماد على السعي والعمل لا على الحسب والنسب، وإلّا يكون المسلم مثل اليهود الذين كانوا يتمنّون تمنّي الحمقى إذ كانوا يعتمدون علىصلتهم وانتمائهم إلى الأنبياء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إلّاأيّاماً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ضابطة أصلية في سعادة الإنسان في دنياه وأُخراه، وليس له أن يعتمد عليها ويتخّذها سنداً، وإن كان أمراًصحيحاً في نفسه، وليس كل أمرصحيح يصح أن يعتمد عليه الإنسان ويعيش عليه كشفاعات الأنبياء والأولياء، فلا يجوز ترك العمل بحجة أنّهم يشفعون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24364_373438147"/>
      <w:bookmarkStart w:id="120" w:name="_Toc44"/>
      <w:bookmarkEnd w:id="119"/>
      <w:r>
        <w:rPr>
          <w:rtl w:val="true"/>
        </w:rPr>
        <w:t>الشبهة الثالثة</w:t>
      </w:r>
      <w:r>
        <w:rPr>
          <w:rtl w:val="true"/>
        </w:rPr>
        <w:t>:</w:t>
      </w:r>
      <w:bookmarkEnd w:id="120"/>
    </w:p>
    <w:p>
      <w:pPr>
        <w:pStyle w:val="BookText"/>
        <w:rPr/>
      </w:pPr>
      <w:r>
        <w:rPr>
          <w:rFonts w:ascii="Amiri" w:hAnsi="Amiri" w:eastAsia="Amiri" w:cs="Amiri"/>
          <w:color w:val="111111"/>
          <w:sz w:val="28"/>
          <w:sz w:val="28"/>
          <w:szCs w:val="28"/>
          <w:rtl w:val="true"/>
          <w:lang w:bidi="ar-SA"/>
        </w:rPr>
        <w:t>امتناع إسماع الموتى، دلّت بعض الآيات على إمتناع إسماع الموتى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 ولا الأمواتُ إنَّ اللَّهَ يُسمِعُ مَنْ يَشاءُ</w:t>
      </w:r>
    </w:p>
    <w:p>
      <w:pPr>
        <w:pStyle w:val="BookText"/>
        <w:rPr/>
      </w:pP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الإجابة واضحة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ناظرتان إلى الأجساد الموجودة في القبور، فإنّها هي التي لا تسمع ولا تعي، والاتصال لا يكون بيننا وبين هذه الأجساد، بل يتحقق بيننا وبين الأرواح الطاهرة والنفوس الزكية الباقية الخالدة، وإن تبعثر الجسد وتناثرت أجزاؤه فالأرواح هي التي يُسلّم ويُصلّى عليها وهي التي تسمع وترد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الحضور عند المراقد التي تضمّ الأجساد والأبدان فلأجل أنّه يبعث على التوجّه إلىصاحب تلك الأجساد ويكون أدعى إلى تذكّر خصاله وصفاته، وإلّا فإنّ الارتباط بهم والسلام عليهم يمكن حتى ولو من مكانٍ ناءٍ وبلدٍ بعيد، كما تصرح بعض أحاديث الصلاة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نفي الإنتفاع، وإنّ نفي السماع كناية عنه، بمعنى أنّ هؤلاء يسمعون منك في الواقع ولكنّهم لا ينتفعون من قولك، كما أنّ أهل القبور يسمعون ولكنّهم لا ينتفعون به لفوات أوان السماع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نفي سماع القبول والإستفادة لا نفي أصل السماع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يفسّر بعضه بعضاً، والسنّة الشريفة تزيل الإبهامات الطارئة على آيات الكتاب العزيز الذي نزل من عند اللَّه الحكيم العليم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الآية يدل على المراد منها أنّ الكافر الميت القلب، لا تقدر على إسماعه إسماعاً ينتفع به، كما أنّ من في القبور لا تقدر على إسماعه</w:t>
      </w:r>
      <w:bookmarkStart w:id="121" w:name="pg912_5700"/>
    </w:p>
    <w:p>
      <w:pPr>
        <w:pStyle w:val="BookText"/>
        <w:rPr/>
      </w:pPr>
      <w:bookmarkEnd w:id="121"/>
      <w:r>
        <w:rPr>
          <w:rFonts w:ascii="Amiri" w:hAnsi="Amiri" w:eastAsia="Amiri" w:cs="Amiri"/>
          <w:color w:val="111111"/>
          <w:sz w:val="28"/>
          <w:sz w:val="28"/>
          <w:szCs w:val="28"/>
          <w:rtl w:val="true"/>
          <w:lang w:bidi="ar-SA"/>
        </w:rPr>
        <w:t>إسماعاً ينتفعون به، ولم يرد سبحانه أنّ أصحاب القبور لا يسمعون شيئاً البته، كيف وقد أخبر النبيصلى الله عليه و آله أنّهم يسمعون خفق نعال المشيّعين، وأخبر أنّ قتلى بدر سمعوا كلامه وخطابه، وشرع السلام عليهم بصيغة الخطاب للحاضر الذي يسمع، وأخبر أنّ من سلّم على أخيه المؤمن 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إسماع الصم، مع نفي إسماع الموتى، يدل على أنّ المراد عدم أهلية كل منهما للسماع، وأنّ قلوب هؤلاء لما كانت ميتةصماً، كان إسماعها ممتنعاً وبمنزلة خطاب الميت والأصم، وهذا حقّ، ولكن لا ينفي إسماع الأرواح بعد الموت، إسماع توبيخ وتقريع بواسطة تعلّقها بالأبدان في وقتٍ مّا، فهذا غير الإسماع المنفي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24366_373438147"/>
      <w:bookmarkStart w:id="123" w:name="_Toc45"/>
      <w:bookmarkEnd w:id="122"/>
      <w:r>
        <w:rPr>
          <w:rtl w:val="true"/>
        </w:rPr>
        <w:t>الشهبة الرابعة</w:t>
      </w:r>
      <w:r>
        <w:rPr>
          <w:rtl w:val="true"/>
        </w:rPr>
        <w:t>:</w:t>
      </w:r>
      <w:bookmarkEnd w:id="123"/>
    </w:p>
    <w:p>
      <w:pPr>
        <w:pStyle w:val="BookText"/>
        <w:rPr/>
      </w:pPr>
      <w:r>
        <w:rPr>
          <w:rFonts w:ascii="Amiri" w:hAnsi="Amiri" w:eastAsia="Amiri" w:cs="Amiri"/>
          <w:color w:val="111111"/>
          <w:sz w:val="28"/>
          <w:sz w:val="28"/>
          <w:szCs w:val="28"/>
          <w:rtl w:val="true"/>
          <w:lang w:bidi="ar-SA"/>
        </w:rPr>
        <w:t>دلّت السنّة على أنّ الإنسان ينقطع عملُه بعد موتهِ إلّاعن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 أو علمٍ يُنتفع به، أو ولدٍصالح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عمل الغير أحد هذهِ الأمور الثلاثة، فلا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يدل على أنّ عمل الإنسان ينقطع بموته إلّاعن</w:t>
      </w:r>
      <w:bookmarkStart w:id="124" w:name="pg912_5701"/>
    </w:p>
    <w:p>
      <w:pPr>
        <w:pStyle w:val="BookText"/>
        <w:rPr/>
      </w:pPr>
      <w:bookmarkEnd w:id="124"/>
      <w:r>
        <w:rPr>
          <w:rFonts w:ascii="Amiri" w:hAnsi="Amiri" w:eastAsia="Amiri" w:cs="Amiri"/>
          <w:color w:val="111111"/>
          <w:sz w:val="28"/>
          <w:sz w:val="28"/>
          <w:szCs w:val="28"/>
          <w:rtl w:val="true"/>
          <w:lang w:bidi="ar-SA"/>
        </w:rPr>
        <w:t>ثلاثة، ولا يدل على أنه لا ينتفع بشي‌ء من غير هذه الثلاثة، وكم فرق بين القول بالإنقطاع وعدم الإنتفاع، فإن الأوّل ناظر إلى الأعمال التي يقوم بها الإنسان في حال حياته، فإنها تنقطع بالموت بالضرورة إلّاما كان له وجود استمراري كالأمور الثلاثة، وأما الثاني فهو تعبير أعمّ مّما يقوم به الإنسان بنفسه، أو يقوم به الغير، فلا ينفي الحديث إنتفاع الإنسان بعمل قام به الغير وأهدى ثوابَه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الحديث هو الأعمال التي للإنسان فيها دور مباشر، أو تسبيباً كالولد، وأَمّا الأعمال الخارجة عن هذا الإطار، التي ليست للإنسان فيها أية مدخلية إلّابايجاد الأرضية الصالحة فهي خارجه عن موضوع الحديث</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24368_373438147"/>
      <w:bookmarkStart w:id="126" w:name="_Toc46"/>
      <w:bookmarkEnd w:id="125"/>
      <w:r>
        <w:rPr>
          <w:rtl w:val="true"/>
        </w:rPr>
        <w:t>الشبهه الخامسة</w:t>
      </w:r>
      <w:r>
        <w:rPr>
          <w:rtl w:val="true"/>
        </w:rPr>
        <w:t>:</w:t>
      </w:r>
      <w:bookmarkEnd w:id="126"/>
    </w:p>
    <w:p>
      <w:pPr>
        <w:pStyle w:val="BookText"/>
        <w:rPr/>
      </w:pPr>
      <w:r>
        <w:rPr>
          <w:rFonts w:ascii="Amiri" w:hAnsi="Amiri" w:eastAsia="Amiri" w:cs="Amiri"/>
          <w:color w:val="111111"/>
          <w:sz w:val="28"/>
          <w:sz w:val="28"/>
          <w:szCs w:val="28"/>
          <w:rtl w:val="true"/>
          <w:lang w:bidi="ar-SA"/>
        </w:rPr>
        <w:t>الحوالة إنما تكون بحق لازم، وهي تتحقق في حوالة المخلوق على المخلوق، وإما حوالة المخلوق على الخالق فأمر آخر، لا يصح قياسه على حوالة العبيد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الموقف وهذا الكلام إجتهاد في مقابل النص، فقد تضافرت الأدلة على أنّ الميت ينتفع بعمل الحي، وقد عرفت نصوصه كتاباً وسنة، وبعد هذا فما معنى هذا الإستدلال؟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أنه ليس هناك حوالة مخلوق على الخالق، وإنما هو امتثال لأمره سبحانه بأن نستغفر للمؤمنين ونصوم ونصلي عنهم ونحجّ وننحر عنهم، وإنا لو فعلنا ذلك لانتفع الأموات، ونحن نقوم بذلك حَسب أمر النبي، وليس هناك حوالة مخلوق على اللَّه</w:t>
      </w:r>
      <w:r>
        <w:rPr>
          <w:rFonts w:eastAsia="Amiri" w:cs="Amiri" w:ascii="Amiri" w:hAnsi="Amiri"/>
          <w:color w:val="111111"/>
          <w:sz w:val="28"/>
          <w:szCs w:val="28"/>
          <w:rtl w:val="true"/>
          <w:lang w:bidi="ar-SA"/>
        </w:rPr>
        <w:t>.</w:t>
      </w:r>
      <w:bookmarkStart w:id="127" w:name="pg912_5702"/>
    </w:p>
    <w:p>
      <w:pPr>
        <w:pStyle w:val="BookText"/>
        <w:rPr/>
      </w:pPr>
      <w:bookmarkEnd w:id="127"/>
      <w:r>
        <w:rPr>
          <w:rFonts w:ascii="Amiri" w:hAnsi="Amiri" w:eastAsia="Amiri" w:cs="Amiri"/>
          <w:color w:val="111111"/>
          <w:sz w:val="28"/>
          <w:sz w:val="28"/>
          <w:szCs w:val="28"/>
          <w:rtl w:val="true"/>
          <w:lang w:bidi="ar-SA"/>
        </w:rPr>
        <w:t>هَبْ أنّ الثواب على العمل تفضلي لا استحقاقي وله سبحانه أن لا يعطي شيئاً للعامل، ولكنه سبحانه تفضّل وجعل ثواباً على العّمل ثم رخص في أن يؤتى العمل بنية الميت ومن جانبه وإنه سيصل إليه الثواب، بل وتبرأ ذمته، فلا يصح لنا اللجاج والعناد في مقابل النصوص تعصباً للمنهج</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24370_373438147"/>
      <w:bookmarkStart w:id="129" w:name="_Toc47"/>
      <w:bookmarkEnd w:id="128"/>
      <w:r>
        <w:rPr>
          <w:rtl w:val="true"/>
        </w:rPr>
        <w:t>الشهبة السادسة</w:t>
      </w:r>
      <w:r>
        <w:rPr>
          <w:rtl w:val="true"/>
        </w:rPr>
        <w:t>:</w:t>
      </w:r>
      <w:bookmarkEnd w:id="129"/>
    </w:p>
    <w:p>
      <w:pPr>
        <w:pStyle w:val="BookText"/>
        <w:rPr/>
      </w:pPr>
      <w:r>
        <w:rPr>
          <w:rFonts w:ascii="Amiri" w:hAnsi="Amiri" w:eastAsia="Amiri" w:cs="Amiri"/>
          <w:color w:val="111111"/>
          <w:sz w:val="28"/>
          <w:sz w:val="28"/>
          <w:szCs w:val="28"/>
          <w:rtl w:val="true"/>
          <w:lang w:bidi="ar-SA"/>
        </w:rPr>
        <w:t>إنّ العبادات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يمكن فيه النيابة كالصدقة والحج، وقسم لا يمكن فيه النيابة كالإسلام والصلاة وقراءة القرآن والصيام، فهذا النوع يختصّ ثوابه بفاعله لا يتعداه ولا ينتقل عنه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اجتهاد في مقابل النص، فما الدّليل على هذه التفرقة وقد شرّع النبي الصومَ عن الميتِ مع أَنّ الصوم لا تدخله النيابة، واللَّه الذي وعد الثواب للحج والصدقة والعتق يتفضّل بايصال ثوابَ الصيام والصلاة والقراءة وغيرها مما يصح أن يفعله الغير تبرعاً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تقولون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وعليهصيامصام عنه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جواز القضاء عن الميت برواية سعيد بن جبير، ومجاهد، وعطاء، وعكرمة، عن ابن عباس، وفي رواية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صومي عن أُمّك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بكر بن أبي شيبة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وعليهاصيام شهر أفَأَقْضِي عنها؟ فقال</w:t>
      </w:r>
      <w:bookmarkStart w:id="130" w:name="pg912_5703"/>
    </w:p>
    <w:p>
      <w:pPr>
        <w:pStyle w:val="BookText"/>
        <w:rPr/>
      </w:pPr>
      <w:bookmarkEnd w:id="130"/>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عليها دين أكنتَ قاضيه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أصحاب السنن، وابن حبان، والحاكم في المستدرك،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أحمد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قلب القرآن ولا يقرأُها رجل يريد اللَّه والدار الآخرة إلّاغفر له واقرأوها عند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استحب أن يقرأ على القبر بعد الدفن أول سورة البقرة وخاتمتها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24372_373438147"/>
      <w:bookmarkStart w:id="132" w:name="_Toc48"/>
      <w:bookmarkEnd w:id="131"/>
      <w:r>
        <w:rPr>
          <w:rtl w:val="true"/>
        </w:rPr>
        <w:t>الشبهة السابعة</w:t>
      </w:r>
      <w:r>
        <w:rPr>
          <w:rtl w:val="true"/>
        </w:rPr>
        <w:t>:</w:t>
      </w:r>
      <w:bookmarkEnd w:id="132"/>
    </w:p>
    <w:p>
      <w:pPr>
        <w:pStyle w:val="BookText"/>
        <w:rPr/>
      </w:pPr>
      <w:r>
        <w:rPr>
          <w:rFonts w:ascii="Amiri" w:hAnsi="Amiri" w:eastAsia="Amiri" w:cs="Amiri"/>
          <w:color w:val="111111"/>
          <w:sz w:val="28"/>
          <w:sz w:val="28"/>
          <w:szCs w:val="28"/>
          <w:rtl w:val="true"/>
          <w:lang w:bidi="ar-SA"/>
        </w:rPr>
        <w:t>إنّ اللام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للنبي أو للإمام أو للولي أو للوالد، هو نفس اللام الموجودة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أو للَّه‌علّي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إن النذر للأموات شرك وعبادة لهم، بحجة اشتراك العملين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المتوهم غفل عن اختلاف معنى اللام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 قوله هذا للنبي، نفس اللام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معناها مع الموجود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نذرتُ لكَ مافي بطني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اللام فيه للغاية، وبين المعنيين بون بعيد، والذي يضفي على العمل لون العبادة كون الشخص هو الغاية والمقصد لا المهدى إليه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يجب أن لا نحصر جواز إهداء الثواب في الأعمال المذكورة في الروايات، بل نعمّم الجواز بحيث يشمل جميع الأعمال، وذلك بالغاء الخصوصية، فكما يجوز إهداء ثواب الصدقة والحج والعتق</w:t>
      </w:r>
      <w:bookmarkStart w:id="133" w:name="pg912_5704"/>
    </w:p>
    <w:p>
      <w:pPr>
        <w:pStyle w:val="BookText"/>
        <w:rPr/>
      </w:pPr>
      <w:bookmarkEnd w:id="133"/>
      <w:r>
        <w:rPr>
          <w:rFonts w:ascii="Amiri" w:hAnsi="Amiri" w:eastAsia="Amiri" w:cs="Amiri"/>
          <w:color w:val="111111"/>
          <w:sz w:val="28"/>
          <w:sz w:val="28"/>
          <w:szCs w:val="28"/>
          <w:rtl w:val="true"/>
          <w:lang w:bidi="ar-SA"/>
        </w:rPr>
        <w:t>يجوز إهداء ثواب قراءة القرآن إلى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وأنّ هناك أحاديث مروية عن أهل البيت عليهم السلام جوّزت مثل هذا العمل، وسوّغت إهداء ثواب قراءة القرآن إلى الميت، وصرّحت بوصوله إليه وانتفاعهِ به، فلماذا يترك رأي أهل البيت عليهم السلام ويكتفى بقول أحد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ينبغي الرجوع إلى قول أهل البيت عليهم السلام إلى جنب أقوال أئمة المذاهب الأربعة على قدم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إن للقوم وراء هذا الإنكار أهدافاً خطيرة،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انتفاع الموتى من عمل الأحياء ذريعة لانكار حياتهم، وبالتالي إن الأنبياء والأولياء أموات لا ينتفعون بشي‌ء مما يقدم إليهم من أحبائهم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كذلك فما معنى التوسل والإستغاثة بهم وندائهم؟</w:t>
      </w:r>
    </w:p>
    <w:p>
      <w:pPr>
        <w:pStyle w:val="Heading3"/>
        <w:numPr>
          <w:ilvl w:val="2"/>
          <w:numId w:val="1"/>
        </w:numPr>
        <w:rPr/>
      </w:pPr>
      <w:bookmarkStart w:id="134" w:name="__RefHeading___Toc424374_373438147"/>
      <w:bookmarkStart w:id="135" w:name="_Toc49"/>
      <w:bookmarkEnd w:id="134"/>
      <w:r>
        <w:rPr>
          <w:rtl w:val="true"/>
        </w:rPr>
        <w:t>بحث في النذور</w:t>
      </w:r>
      <w:r>
        <w:rPr>
          <w:rtl w:val="true"/>
        </w:rPr>
        <w:t>:</w:t>
      </w:r>
      <w:bookmarkEnd w:id="135"/>
    </w:p>
    <w:p>
      <w:pPr>
        <w:pStyle w:val="BookText"/>
        <w:rPr/>
      </w:pPr>
      <w:r>
        <w:rPr>
          <w:rFonts w:ascii="Amiri" w:hAnsi="Amiri" w:eastAsia="Amiri" w:cs="Amiri"/>
          <w:color w:val="111111"/>
          <w:sz w:val="28"/>
          <w:sz w:val="28"/>
          <w:szCs w:val="28"/>
          <w:rtl w:val="true"/>
          <w:lang w:bidi="ar-SA"/>
        </w:rPr>
        <w:t>قد تفضل رسول اللَّهصلى الله عليه و آله فضحّى عن أُمته أَحياءً وأَمواتاً وضحّى الصحابة والتابعون عن نبيهم، فقد أخرج ابن ماجة وعبد الرزاق وغيرهما عن عائشة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يُضحِّي اشترى كبشين عظيمين سمينين أقرنين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أحدهما عن محمّدٍ وآل محمّد والآخر عن أُمته من شهد للَّه‌بالتوحيد وله بالبلاغ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وأبو داود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ذبح بيده وقال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عنّي وعمن لم يُضحِّ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ذلك وصول الثواب إليهم وانتفاعهم</w:t>
      </w:r>
      <w:r>
        <w:rPr>
          <w:rFonts w:eastAsia="Amiri" w:cs="Amiri" w:ascii="Amiri" w:hAnsi="Amiri"/>
          <w:color w:val="111111"/>
          <w:sz w:val="28"/>
          <w:szCs w:val="28"/>
          <w:rtl w:val="true"/>
          <w:lang w:bidi="ar-SA"/>
        </w:rPr>
        <w:t>.</w:t>
      </w:r>
      <w:bookmarkStart w:id="136" w:name="pg912_5705"/>
    </w:p>
    <w:p>
      <w:pPr>
        <w:pStyle w:val="BookText"/>
        <w:rPr/>
      </w:pPr>
      <w:bookmarkEnd w:id="136"/>
      <w:r>
        <w:rPr>
          <w:rFonts w:ascii="Amiri" w:hAnsi="Amiri" w:eastAsia="Amiri" w:cs="Amiri"/>
          <w:color w:val="111111"/>
          <w:sz w:val="28"/>
          <w:sz w:val="28"/>
          <w:szCs w:val="28"/>
          <w:rtl w:val="true"/>
          <w:lang w:bidi="ar-SA"/>
        </w:rPr>
        <w:t>روى أبو داود بسنده في باب الأضحية عن الميت،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يضحي عن النبي بكبش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أن أُضحي عنه فأنا أُضحي عنه</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424376_373438147"/>
      <w:bookmarkStart w:id="138" w:name="_Toc50"/>
      <w:bookmarkEnd w:id="137"/>
      <w:r>
        <w:rPr>
          <w:rtl w:val="true"/>
        </w:rPr>
        <w:t>ما يترتب على هذا الأصل</w:t>
      </w:r>
      <w:r>
        <w:rPr>
          <w:rtl w:val="true"/>
        </w:rPr>
        <w:t>:</w:t>
      </w:r>
      <w:bookmarkEnd w:id="138"/>
    </w:p>
    <w:p>
      <w:pPr>
        <w:pStyle w:val="BookText"/>
        <w:rPr/>
      </w:pPr>
      <w:r>
        <w:rPr>
          <w:rFonts w:ascii="Amiri" w:hAnsi="Amiri" w:eastAsia="Amiri" w:cs="Amiri"/>
          <w:color w:val="111111"/>
          <w:sz w:val="28"/>
          <w:sz w:val="28"/>
          <w:szCs w:val="28"/>
          <w:rtl w:val="true"/>
          <w:lang w:bidi="ar-SA"/>
        </w:rPr>
        <w:t>ويترتب على هذا الأصلصحة عمل المسلمين، حيث يقدمون بأعمال حسنةصالحة، وربما أهدوا ثوابها إلى أحبائهم واعزّتهم الموتى، وهو أمر يوافق عليه الكتاب والسنة، بلصرّحا به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يقوم به المسلمون لموتاهم من إهداء ثواب الأعمال الصالحة لهم، أو ما يفعلونه عند قبور الأنبياء والأولياء من إطعام الطعام، وتسبيل الماء بنيّة أن يصل ثوابُها إليهم إنّما يقتدون فيها بسعد بن عبادة الذي سأل النبي عن حكم الصدقة عن أمِّه أينفعها؟ 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بئراً،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هذا سعديون لا وثنيون، لا يريدون عبادة الموتى، بل يريدون إيصال الثواب إليهم كما فعل سعد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 على القول بأنها راجعة إلى البرزخ أنّ الدخول لا يختص بيوم القيامة، بل يعمّه والحقبة البرزخية، ولعلّ هناك فرقاً بين النارين أعاذنا اللَّه منهما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موت النبيّ صلى الله عليه و آله عبارة عن فنائِه المطلق، فما معنى كونه شهيداً على أُمته في تمام الأجيال؟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ما جاء في عذاب القبر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بدر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 باب معتمد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أرواح المؤمنين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الإمام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المغازي للواقدي غزوة بدر وغيرها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عبد اللَّه شبر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وكتاب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لمعرفة أقوال المذاهب والفقهاء في هذا المجال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الميت يسمع خفق النعال، ولاحظ في تفسيرالحديث فتح الباري لابن حجر العسقلاني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وشرح الكرماني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الرجال الجنازة دون النساء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قول الميت وهو على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شرح الحديث في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الكرماني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ولاحظ في شرح الأحاديث فتح الباري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 الكلام في إثبات الموضوع واحاط بأطرافه ومن أراد التوسع فليرجع إلى كتابه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الطحاوية لابن أبي العز قسم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الأصل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أبو اليسر محمّد البزدوي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 ابن تيمية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البخاري في كتاب الوضوء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مزَج كلامه مع عبارة المواقف للإيجي، فما ذكره نظرية الماتن والشارح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 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والآية من 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والآية من 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 لاحظ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الشيخ الطبرسي نقل الرواية عن الكافي، ذكرنا موضع الرواية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تلميذ ابن تيمية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الروح، المسألة السادسة عشرة، ونقلها برمتها محمّد الفقي من علماء الأزهر في كتابه التوسل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فضل صلاة الجماعة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مسلم في صحيحه،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قضاء الصيام عن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النذر،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17071</w:t>
      </w:r>
      <w:r>
        <w:rPr>
          <w:rFonts w:ascii="IRNazanin" w:hAnsi="IRNazanin" w:eastAsia="IRNazanin"/>
          <w:b w:val="false"/>
          <w:b w:val="false"/>
          <w:bCs w:val="false"/>
          <w:i w:val="false"/>
          <w:i w:val="false"/>
          <w:iCs w:val="false"/>
          <w:color w:val="333333"/>
          <w:sz w:val="20"/>
          <w:sz w:val="20"/>
          <w:szCs w:val="20"/>
          <w:rtl w:val="true"/>
        </w:rPr>
        <w:t xml:space="preserve">، والروح لابن القيم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والتوسل والزيارة في الشريعة الإسلامية للشيخ الفقي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للجزري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وللام الجارة إثنان وعشرون معنى،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الإستحقاق، وهي الواقعة بين معنى وذات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في الدنيا خزي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والزيارة للشيخ محمّد الفقي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والمؤلف من علماء الأزهر الشريف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الضحايا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17983</Words>
  <Characters>81409</Characters>
  <CharactersWithSpaces>98596</CharactersWithSpaces>
  <Paragraphs>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2026-08-16T09:42:49Z</dcterms:created>
  <dc:creator>ghaemiyeh.com</dc:creator>
  <dc:description/>
  <dc:language>en-US</dc:language>
  <cp:lastModifiedBy/>
  <dcterms:modified xsi:type="dcterms:W3CDTF">2026-08-16T13:12:52Z</dcterms:modified>
  <cp:revision>1</cp:revision>
  <dc:subject/>
  <dc:title>الحیاه البرزخیه تبحث عن امتداد حیاه الانسان بعد الرحیل من الدنیا</dc:title>
</cp:coreProperties>
</file>

<file path=docProps/custom.xml><?xml version="1.0" encoding="utf-8"?>
<Properties xmlns="http://schemas.openxmlformats.org/officeDocument/2006/custom-properties" xmlns:vt="http://schemas.openxmlformats.org/officeDocument/2006/docPropsVTypes"/>
</file>