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پاسداری از مرقد پیامبران و امامان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89197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589199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589201_211673320">
            <w:r>
              <w:rPr>
                <w:webHidden/>
                <w:rStyle w:val="IndexLink"/>
                <w:rtl w:val="true"/>
              </w:rPr>
              <w:t>پيش گفتار</w:t>
            </w:r>
            <w:r>
              <w:rPr>
                <w:rStyle w:val="IndexLink"/>
                <w:rtl w:val="true"/>
              </w:rPr>
              <w:tab/>
            </w:r>
            <w:r>
              <w:rPr>
                <w:rStyle w:val="IndexLink"/>
              </w:rPr>
              <w:t>6</w:t>
            </w:r>
          </w:hyperlink>
        </w:p>
        <w:p>
          <w:pPr>
            <w:pStyle w:val="Contents2"/>
            <w:tabs>
              <w:tab w:val="clear" w:pos="8743"/>
              <w:tab w:val="right" w:pos="9026" w:leader="dot"/>
            </w:tabs>
            <w:rPr/>
          </w:pPr>
          <w:hyperlink w:anchor="__RefHeading___Toc6589203_211673320">
            <w:r>
              <w:rPr>
                <w:webHidden/>
                <w:rStyle w:val="IndexLink"/>
                <w:rtl w:val="true"/>
              </w:rPr>
              <w:t>بخش اول</w:t>
            </w:r>
            <w:r>
              <w:rPr>
                <w:rStyle w:val="IndexLink"/>
                <w:rtl w:val="true"/>
              </w:rPr>
              <w:t xml:space="preserve">: </w:t>
            </w:r>
            <w:r>
              <w:rPr>
                <w:rStyle w:val="IndexLink"/>
                <w:rtl w:val="true"/>
              </w:rPr>
              <w:t>آثار سازنده زيارت از ديدگاه قرآن وسنّت‌</w:t>
            </w:r>
            <w:r>
              <w:rPr>
                <w:rStyle w:val="IndexLink"/>
                <w:rtl w:val="true"/>
              </w:rPr>
              <w:tab/>
            </w:r>
            <w:r>
              <w:rPr>
                <w:rStyle w:val="IndexLink"/>
              </w:rPr>
              <w:t>10</w:t>
            </w:r>
          </w:hyperlink>
        </w:p>
        <w:p>
          <w:pPr>
            <w:pStyle w:val="Contents3"/>
            <w:tabs>
              <w:tab w:val="clear" w:pos="8459"/>
              <w:tab w:val="right" w:pos="9026" w:leader="dot"/>
            </w:tabs>
            <w:rPr/>
          </w:pPr>
          <w:hyperlink w:anchor="__RefHeading___Toc6589205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589207_211673320">
            <w:r>
              <w:rPr>
                <w:webHidden/>
                <w:rStyle w:val="IndexLink"/>
                <w:rtl w:val="true"/>
              </w:rPr>
              <w:t>فطرت و آيين اسلام‌</w:t>
            </w:r>
            <w:r>
              <w:rPr>
                <w:rStyle w:val="IndexLink"/>
                <w:rtl w:val="true"/>
              </w:rPr>
              <w:tab/>
            </w:r>
            <w:r>
              <w:rPr>
                <w:rStyle w:val="IndexLink"/>
              </w:rPr>
              <w:t>10</w:t>
            </w:r>
          </w:hyperlink>
        </w:p>
        <w:p>
          <w:pPr>
            <w:pStyle w:val="Contents3"/>
            <w:tabs>
              <w:tab w:val="clear" w:pos="8459"/>
              <w:tab w:val="right" w:pos="9026" w:leader="dot"/>
            </w:tabs>
            <w:rPr/>
          </w:pPr>
          <w:hyperlink w:anchor="__RefHeading___Toc6589209_211673320">
            <w:r>
              <w:rPr>
                <w:webHidden/>
                <w:rStyle w:val="IndexLink"/>
                <w:rtl w:val="true"/>
              </w:rPr>
              <w:t>علاقه به درگذشتگان فطرى است‌</w:t>
            </w:r>
            <w:r>
              <w:rPr>
                <w:rStyle w:val="IndexLink"/>
                <w:rtl w:val="true"/>
              </w:rPr>
              <w:tab/>
            </w:r>
            <w:r>
              <w:rPr>
                <w:rStyle w:val="IndexLink"/>
              </w:rPr>
              <w:t>11</w:t>
            </w:r>
          </w:hyperlink>
        </w:p>
        <w:p>
          <w:pPr>
            <w:pStyle w:val="Contents3"/>
            <w:tabs>
              <w:tab w:val="clear" w:pos="8459"/>
              <w:tab w:val="right" w:pos="9026" w:leader="dot"/>
            </w:tabs>
            <w:rPr/>
          </w:pPr>
          <w:hyperlink w:anchor="__RefHeading___Toc6589211_211673320">
            <w:r>
              <w:rPr>
                <w:webHidden/>
                <w:rStyle w:val="IndexLink"/>
                <w:rtl w:val="true"/>
              </w:rPr>
              <w:t>آثار تربيتى زيارت قبور</w:t>
            </w:r>
            <w:r>
              <w:rPr>
                <w:rStyle w:val="IndexLink"/>
                <w:rtl w:val="true"/>
              </w:rPr>
              <w:tab/>
            </w:r>
            <w:r>
              <w:rPr>
                <w:rStyle w:val="IndexLink"/>
              </w:rPr>
              <w:t>12</w:t>
            </w:r>
          </w:hyperlink>
        </w:p>
        <w:p>
          <w:pPr>
            <w:pStyle w:val="Contents3"/>
            <w:tabs>
              <w:tab w:val="clear" w:pos="8459"/>
              <w:tab w:val="right" w:pos="9026" w:leader="dot"/>
            </w:tabs>
            <w:rPr/>
          </w:pPr>
          <w:hyperlink w:anchor="__RefHeading___Toc6589213_211673320">
            <w:r>
              <w:rPr>
                <w:webHidden/>
                <w:rStyle w:val="IndexLink"/>
                <w:rtl w:val="true"/>
              </w:rPr>
              <w:t>زيارت قبور عالمان‌</w:t>
            </w:r>
            <w:r>
              <w:rPr>
                <w:rStyle w:val="IndexLink"/>
                <w:rtl w:val="true"/>
              </w:rPr>
              <w:tab/>
            </w:r>
            <w:r>
              <w:rPr>
                <w:rStyle w:val="IndexLink"/>
              </w:rPr>
              <w:t>13</w:t>
            </w:r>
          </w:hyperlink>
        </w:p>
        <w:p>
          <w:pPr>
            <w:pStyle w:val="Contents3"/>
            <w:tabs>
              <w:tab w:val="clear" w:pos="8459"/>
              <w:tab w:val="right" w:pos="9026" w:leader="dot"/>
            </w:tabs>
            <w:rPr/>
          </w:pPr>
          <w:hyperlink w:anchor="__RefHeading___Toc6589215_211673320">
            <w:r>
              <w:rPr>
                <w:webHidden/>
                <w:rStyle w:val="IndexLink"/>
                <w:rtl w:val="true"/>
              </w:rPr>
              <w:t>زيارت تربت شهيدان‌</w:t>
            </w:r>
            <w:r>
              <w:rPr>
                <w:rStyle w:val="IndexLink"/>
                <w:rtl w:val="true"/>
              </w:rPr>
              <w:tab/>
            </w:r>
            <w:r>
              <w:rPr>
                <w:rStyle w:val="IndexLink"/>
              </w:rPr>
              <w:t>14</w:t>
            </w:r>
          </w:hyperlink>
        </w:p>
        <w:p>
          <w:pPr>
            <w:pStyle w:val="Contents3"/>
            <w:tabs>
              <w:tab w:val="clear" w:pos="8459"/>
              <w:tab w:val="right" w:pos="9026" w:leader="dot"/>
            </w:tabs>
            <w:rPr/>
          </w:pPr>
          <w:hyperlink w:anchor="__RefHeading___Toc6589217_211673320">
            <w:r>
              <w:rPr>
                <w:webHidden/>
                <w:rStyle w:val="IndexLink"/>
                <w:rtl w:val="true"/>
              </w:rPr>
              <w:t>حضور در حرم پيامبر صلى الله عليه و آله‌</w:t>
            </w:r>
            <w:r>
              <w:rPr>
                <w:rStyle w:val="IndexLink"/>
                <w:rtl w:val="true"/>
              </w:rPr>
              <w:tab/>
            </w:r>
            <w:r>
              <w:rPr>
                <w:rStyle w:val="IndexLink"/>
              </w:rPr>
              <w:t>15</w:t>
            </w:r>
          </w:hyperlink>
        </w:p>
        <w:p>
          <w:pPr>
            <w:pStyle w:val="Contents3"/>
            <w:tabs>
              <w:tab w:val="clear" w:pos="8459"/>
              <w:tab w:val="right" w:pos="9026" w:leader="dot"/>
            </w:tabs>
            <w:rPr/>
          </w:pPr>
          <w:hyperlink w:anchor="__RefHeading___Toc6589219_211673320">
            <w:r>
              <w:rPr>
                <w:webHidden/>
                <w:rStyle w:val="IndexLink"/>
                <w:rtl w:val="true"/>
              </w:rPr>
              <w:t>طلب آمرزش از پيامبر خدا</w:t>
            </w:r>
            <w:r>
              <w:rPr>
                <w:rStyle w:val="IndexLink"/>
                <w:rtl w:val="true"/>
              </w:rPr>
              <w:tab/>
            </w:r>
            <w:r>
              <w:rPr>
                <w:rStyle w:val="IndexLink"/>
              </w:rPr>
              <w:t>16</w:t>
            </w:r>
          </w:hyperlink>
        </w:p>
        <w:p>
          <w:pPr>
            <w:pStyle w:val="Contents3"/>
            <w:tabs>
              <w:tab w:val="clear" w:pos="8459"/>
              <w:tab w:val="right" w:pos="9026" w:leader="dot"/>
            </w:tabs>
            <w:rPr/>
          </w:pPr>
          <w:hyperlink w:anchor="__RefHeading___Toc6589221_211673320">
            <w:r>
              <w:rPr>
                <w:webHidden/>
                <w:rStyle w:val="IndexLink"/>
                <w:rtl w:val="true"/>
              </w:rPr>
              <w:t>زيارت قبور و سنّت پيامبر صلى الله عليه و آله‌</w:t>
            </w:r>
            <w:r>
              <w:rPr>
                <w:rStyle w:val="IndexLink"/>
                <w:rtl w:val="true"/>
              </w:rPr>
              <w:tab/>
            </w:r>
            <w:r>
              <w:rPr>
                <w:rStyle w:val="IndexLink"/>
              </w:rPr>
              <w:t>17</w:t>
            </w:r>
          </w:hyperlink>
        </w:p>
        <w:p>
          <w:pPr>
            <w:pStyle w:val="Contents3"/>
            <w:tabs>
              <w:tab w:val="clear" w:pos="8459"/>
              <w:tab w:val="right" w:pos="9026" w:leader="dot"/>
            </w:tabs>
            <w:rPr/>
          </w:pPr>
          <w:hyperlink w:anchor="__RefHeading___Toc6589223_211673320">
            <w:r>
              <w:rPr>
                <w:webHidden/>
                <w:rStyle w:val="IndexLink"/>
                <w:rtl w:val="true"/>
              </w:rPr>
              <w:t>زيارت مرقد پيامبر صلى الله عليه و آله در احاديث‌</w:t>
            </w:r>
            <w:r>
              <w:rPr>
                <w:rStyle w:val="IndexLink"/>
                <w:rtl w:val="true"/>
              </w:rPr>
              <w:tab/>
            </w:r>
            <w:r>
              <w:rPr>
                <w:rStyle w:val="IndexLink"/>
              </w:rPr>
              <w:t>18</w:t>
            </w:r>
          </w:hyperlink>
        </w:p>
        <w:p>
          <w:pPr>
            <w:pStyle w:val="Contents3"/>
            <w:tabs>
              <w:tab w:val="clear" w:pos="8459"/>
              <w:tab w:val="right" w:pos="9026" w:leader="dot"/>
            </w:tabs>
            <w:rPr/>
          </w:pPr>
          <w:hyperlink w:anchor="__RefHeading___Toc6589225_211673320">
            <w:r>
              <w:rPr>
                <w:webHidden/>
                <w:rStyle w:val="IndexLink"/>
                <w:rtl w:val="true"/>
              </w:rPr>
              <w:t xml:space="preserve">تفسير حديث </w:t>
            </w:r>
            <w:r>
              <w:rPr>
                <w:rStyle w:val="IndexLink"/>
                <w:rtl w:val="true"/>
              </w:rPr>
              <w:t>«</w:t>
            </w:r>
            <w:r>
              <w:rPr>
                <w:rStyle w:val="IndexLink"/>
                <w:rtl w:val="true"/>
              </w:rPr>
              <w:t xml:space="preserve">لا تُشَدُّ الرّحال </w:t>
            </w:r>
            <w:r>
              <w:rPr>
                <w:rStyle w:val="IndexLink"/>
                <w:rtl w:val="true"/>
              </w:rPr>
              <w:t>...»</w:t>
              <w:tab/>
            </w:r>
            <w:r>
              <w:rPr>
                <w:rStyle w:val="IndexLink"/>
              </w:rPr>
              <w:t>20</w:t>
            </w:r>
          </w:hyperlink>
        </w:p>
        <w:p>
          <w:pPr>
            <w:pStyle w:val="Contents3"/>
            <w:tabs>
              <w:tab w:val="clear" w:pos="8459"/>
              <w:tab w:val="right" w:pos="9026" w:leader="dot"/>
            </w:tabs>
            <w:rPr/>
          </w:pPr>
          <w:hyperlink w:anchor="__RefHeading___Toc6589227_211673320">
            <w:r>
              <w:rPr>
                <w:webHidden/>
                <w:rStyle w:val="IndexLink"/>
                <w:rtl w:val="true"/>
              </w:rPr>
              <w:t>زيارت مساجد سبعه‌</w:t>
            </w:r>
            <w:r>
              <w:rPr>
                <w:rStyle w:val="IndexLink"/>
                <w:rtl w:val="true"/>
              </w:rPr>
              <w:tab/>
            </w:r>
            <w:r>
              <w:rPr>
                <w:rStyle w:val="IndexLink"/>
              </w:rPr>
              <w:t>21</w:t>
            </w:r>
          </w:hyperlink>
        </w:p>
        <w:p>
          <w:pPr>
            <w:pStyle w:val="Contents3"/>
            <w:tabs>
              <w:tab w:val="clear" w:pos="8459"/>
              <w:tab w:val="right" w:pos="9026" w:leader="dot"/>
            </w:tabs>
            <w:rPr/>
          </w:pPr>
          <w:hyperlink w:anchor="__RefHeading___Toc6589229_211673320">
            <w:r>
              <w:rPr>
                <w:webHidden/>
                <w:rStyle w:val="IndexLink"/>
                <w:rtl w:val="true"/>
              </w:rPr>
              <w:t>حفظ آثار صالحان در سايه زيارت قبور</w:t>
            </w:r>
            <w:r>
              <w:rPr>
                <w:rStyle w:val="IndexLink"/>
                <w:rtl w:val="true"/>
              </w:rPr>
              <w:tab/>
            </w:r>
            <w:r>
              <w:rPr>
                <w:rStyle w:val="IndexLink"/>
              </w:rPr>
              <w:t>23</w:t>
            </w:r>
          </w:hyperlink>
        </w:p>
        <w:p>
          <w:pPr>
            <w:pStyle w:val="Contents2"/>
            <w:tabs>
              <w:tab w:val="clear" w:pos="8743"/>
              <w:tab w:val="right" w:pos="9026" w:leader="dot"/>
            </w:tabs>
            <w:rPr/>
          </w:pPr>
          <w:hyperlink w:anchor="__RefHeading___Toc6589231_211673320">
            <w:r>
              <w:rPr>
                <w:webHidden/>
                <w:rStyle w:val="IndexLink"/>
                <w:rtl w:val="true"/>
              </w:rPr>
              <w:t>بخش دوم</w:t>
            </w:r>
            <w:r>
              <w:rPr>
                <w:rStyle w:val="IndexLink"/>
                <w:rtl w:val="true"/>
              </w:rPr>
              <w:t xml:space="preserve">: </w:t>
            </w:r>
            <w:r>
              <w:rPr>
                <w:rStyle w:val="IndexLink"/>
                <w:rtl w:val="true"/>
              </w:rPr>
              <w:t>حفاظت از قبور اولياى الهى‌</w:t>
            </w:r>
            <w:r>
              <w:rPr>
                <w:rStyle w:val="IndexLink"/>
                <w:rtl w:val="true"/>
              </w:rPr>
              <w:tab/>
            </w:r>
            <w:r>
              <w:rPr>
                <w:rStyle w:val="IndexLink"/>
              </w:rPr>
              <w:t>27</w:t>
            </w:r>
          </w:hyperlink>
        </w:p>
        <w:p>
          <w:pPr>
            <w:pStyle w:val="Contents3"/>
            <w:tabs>
              <w:tab w:val="clear" w:pos="8459"/>
              <w:tab w:val="right" w:pos="9026" w:leader="dot"/>
            </w:tabs>
            <w:rPr/>
          </w:pPr>
          <w:hyperlink w:anchor="__RefHeading___Toc6589233_2116733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6589235_211673320">
            <w:r>
              <w:rPr>
                <w:webHidden/>
                <w:rStyle w:val="IndexLink"/>
                <w:rtl w:val="true"/>
              </w:rPr>
              <w:t>بررسى دو اتهام</w:t>
            </w:r>
            <w:r>
              <w:rPr>
                <w:rStyle w:val="IndexLink"/>
                <w:rtl w:val="true"/>
              </w:rPr>
              <w:t xml:space="preserve">: </w:t>
            </w:r>
            <w:r>
              <w:rPr>
                <w:rStyle w:val="IndexLink"/>
                <w:rtl w:val="true"/>
              </w:rPr>
              <w:t>بدعت و شرك‌</w:t>
            </w:r>
            <w:r>
              <w:rPr>
                <w:rStyle w:val="IndexLink"/>
                <w:rtl w:val="true"/>
              </w:rPr>
              <w:tab/>
            </w:r>
            <w:r>
              <w:rPr>
                <w:rStyle w:val="IndexLink"/>
              </w:rPr>
              <w:t>28</w:t>
            </w:r>
          </w:hyperlink>
        </w:p>
        <w:p>
          <w:pPr>
            <w:pStyle w:val="Contents4"/>
            <w:tabs>
              <w:tab w:val="clear" w:pos="8176"/>
              <w:tab w:val="right" w:pos="9026" w:leader="dot"/>
            </w:tabs>
            <w:rPr/>
          </w:pPr>
          <w:hyperlink w:anchor="__RefHeading___Toc6589237_21167332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6589239_211673320">
            <w:r>
              <w:rPr>
                <w:webHidden/>
                <w:rStyle w:val="IndexLink"/>
                <w:rtl w:val="true"/>
              </w:rPr>
              <w:t>شرك و پرستش صاحب قبر</w:t>
            </w:r>
            <w:r>
              <w:rPr>
                <w:rStyle w:val="IndexLink"/>
                <w:rtl w:val="true"/>
              </w:rPr>
              <w:tab/>
            </w:r>
            <w:r>
              <w:rPr>
                <w:rStyle w:val="IndexLink"/>
              </w:rPr>
              <w:t>28</w:t>
            </w:r>
          </w:hyperlink>
        </w:p>
        <w:p>
          <w:pPr>
            <w:pStyle w:val="Contents4"/>
            <w:tabs>
              <w:tab w:val="clear" w:pos="8176"/>
              <w:tab w:val="right" w:pos="9026" w:leader="dot"/>
            </w:tabs>
            <w:rPr/>
          </w:pPr>
          <w:hyperlink w:anchor="__RefHeading___Toc6589241_211673320">
            <w:r>
              <w:rPr>
                <w:webHidden/>
                <w:rStyle w:val="IndexLink"/>
              </w:rPr>
              <w:t>1</w:t>
            </w:r>
            <w:r>
              <w:rPr>
                <w:rStyle w:val="IndexLink"/>
                <w:rtl w:val="true"/>
              </w:rPr>
              <w:t xml:space="preserve">. </w:t>
            </w:r>
            <w:r>
              <w:rPr>
                <w:rStyle w:val="IndexLink"/>
                <w:rtl w:val="true"/>
              </w:rPr>
              <w:t>بنا ساختن بر قبور در امت‌هاى پيشين‌</w:t>
            </w:r>
            <w:r>
              <w:rPr>
                <w:rStyle w:val="IndexLink"/>
                <w:rtl w:val="true"/>
              </w:rPr>
              <w:tab/>
            </w:r>
            <w:r>
              <w:rPr>
                <w:rStyle w:val="IndexLink"/>
              </w:rPr>
              <w:t>31</w:t>
            </w:r>
          </w:hyperlink>
        </w:p>
        <w:p>
          <w:pPr>
            <w:pStyle w:val="Contents4"/>
            <w:tabs>
              <w:tab w:val="clear" w:pos="8176"/>
              <w:tab w:val="right" w:pos="9026" w:leader="dot"/>
            </w:tabs>
            <w:rPr/>
          </w:pPr>
          <w:hyperlink w:anchor="__RefHeading___Toc6589243_211673320">
            <w:r>
              <w:rPr>
                <w:webHidden/>
                <w:rStyle w:val="IndexLink"/>
              </w:rPr>
              <w:t>2</w:t>
            </w:r>
            <w:r>
              <w:rPr>
                <w:rStyle w:val="IndexLink"/>
                <w:rtl w:val="true"/>
              </w:rPr>
              <w:t xml:space="preserve">. </w:t>
            </w:r>
            <w:r>
              <w:rPr>
                <w:rStyle w:val="IndexLink"/>
                <w:rtl w:val="true"/>
              </w:rPr>
              <w:t>اظهار مودت به ذى‌القربى‌</w:t>
            </w:r>
            <w:r>
              <w:rPr>
                <w:rStyle w:val="IndexLink"/>
                <w:rtl w:val="true"/>
              </w:rPr>
              <w:tab/>
            </w:r>
            <w:r>
              <w:rPr>
                <w:rStyle w:val="IndexLink"/>
              </w:rPr>
              <w:t>32</w:t>
            </w:r>
          </w:hyperlink>
        </w:p>
        <w:p>
          <w:pPr>
            <w:pStyle w:val="Contents4"/>
            <w:tabs>
              <w:tab w:val="clear" w:pos="8176"/>
              <w:tab w:val="right" w:pos="9026" w:leader="dot"/>
            </w:tabs>
            <w:rPr/>
          </w:pPr>
          <w:hyperlink w:anchor="__RefHeading___Toc6589245_211673320">
            <w:r>
              <w:rPr>
                <w:webHidden/>
                <w:rStyle w:val="IndexLink"/>
              </w:rPr>
              <w:t>3</w:t>
            </w:r>
            <w:r>
              <w:rPr>
                <w:rStyle w:val="IndexLink"/>
                <w:rtl w:val="true"/>
              </w:rPr>
              <w:t xml:space="preserve">. </w:t>
            </w:r>
            <w:r>
              <w:rPr>
                <w:rStyle w:val="IndexLink"/>
                <w:rtl w:val="true"/>
              </w:rPr>
              <w:t>بيوت اوليا و مزار آنان‌</w:t>
            </w:r>
            <w:r>
              <w:rPr>
                <w:rStyle w:val="IndexLink"/>
                <w:rtl w:val="true"/>
              </w:rPr>
              <w:tab/>
            </w:r>
            <w:r>
              <w:rPr>
                <w:rStyle w:val="IndexLink"/>
              </w:rPr>
              <w:t>34</w:t>
            </w:r>
          </w:hyperlink>
        </w:p>
        <w:p>
          <w:pPr>
            <w:pStyle w:val="Contents5"/>
            <w:tabs>
              <w:tab w:val="clear" w:pos="7892"/>
              <w:tab w:val="right" w:pos="9026" w:leader="dot"/>
            </w:tabs>
            <w:rPr/>
          </w:pPr>
          <w:hyperlink w:anchor="__RefHeading___Toc6589247_21167332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6589249_211673320">
            <w:r>
              <w:rPr>
                <w:webHidden/>
                <w:rStyle w:val="IndexLink"/>
                <w:rtl w:val="true"/>
              </w:rPr>
              <w:t>أ</w:t>
            </w:r>
            <w:r>
              <w:rPr>
                <w:rStyle w:val="IndexLink"/>
                <w:rtl w:val="true"/>
              </w:rPr>
              <w:t xml:space="preserve">. </w:t>
            </w:r>
            <w:r>
              <w:rPr>
                <w:rStyle w:val="IndexLink"/>
                <w:rtl w:val="true"/>
              </w:rPr>
              <w:t>مقصود از بيوت چيست؟</w:t>
            </w:r>
            <w:r>
              <w:rPr>
                <w:rStyle w:val="IndexLink"/>
                <w:rtl w:val="true"/>
              </w:rPr>
              <w:tab/>
            </w:r>
            <w:r>
              <w:rPr>
                <w:rStyle w:val="IndexLink"/>
              </w:rPr>
              <w:t>35</w:t>
            </w:r>
          </w:hyperlink>
        </w:p>
        <w:p>
          <w:pPr>
            <w:pStyle w:val="Contents5"/>
            <w:tabs>
              <w:tab w:val="clear" w:pos="7892"/>
              <w:tab w:val="right" w:pos="9026" w:leader="dot"/>
            </w:tabs>
            <w:rPr/>
          </w:pPr>
          <w:hyperlink w:anchor="__RefHeading___Toc6589251_211673320">
            <w:r>
              <w:rPr>
                <w:webHidden/>
                <w:rStyle w:val="IndexLink"/>
                <w:rtl w:val="true"/>
              </w:rPr>
              <w:t>ب</w:t>
            </w:r>
            <w:r>
              <w:rPr>
                <w:rStyle w:val="IndexLink"/>
                <w:rtl w:val="true"/>
              </w:rPr>
              <w:t xml:space="preserve">. </w:t>
            </w:r>
            <w:r>
              <w:rPr>
                <w:rStyle w:val="IndexLink"/>
                <w:rtl w:val="true"/>
              </w:rPr>
              <w:t>خانه‌هايى كه آرامگاه شدند</w:t>
            </w:r>
            <w:r>
              <w:rPr>
                <w:rStyle w:val="IndexLink"/>
                <w:rtl w:val="true"/>
              </w:rPr>
              <w:tab/>
            </w:r>
            <w:r>
              <w:rPr>
                <w:rStyle w:val="IndexLink"/>
              </w:rPr>
              <w:t>36</w:t>
            </w:r>
          </w:hyperlink>
        </w:p>
        <w:p>
          <w:pPr>
            <w:pStyle w:val="Contents4"/>
            <w:tabs>
              <w:tab w:val="clear" w:pos="8176"/>
              <w:tab w:val="right" w:pos="9026" w:leader="dot"/>
            </w:tabs>
            <w:rPr/>
          </w:pPr>
          <w:hyperlink w:anchor="__RefHeading___Toc6589253_211673320">
            <w:r>
              <w:rPr>
                <w:webHidden/>
                <w:rStyle w:val="IndexLink"/>
              </w:rPr>
              <w:t>4</w:t>
            </w:r>
            <w:r>
              <w:rPr>
                <w:rStyle w:val="IndexLink"/>
                <w:rtl w:val="true"/>
              </w:rPr>
              <w:t xml:space="preserve">. </w:t>
            </w:r>
            <w:r>
              <w:rPr>
                <w:rStyle w:val="IndexLink"/>
                <w:rtl w:val="true"/>
              </w:rPr>
              <w:t>خلفا و قبور پيامبران پيشين‌</w:t>
            </w:r>
            <w:r>
              <w:rPr>
                <w:rStyle w:val="IndexLink"/>
                <w:rtl w:val="true"/>
              </w:rPr>
              <w:tab/>
            </w:r>
            <w:r>
              <w:rPr>
                <w:rStyle w:val="IndexLink"/>
              </w:rPr>
              <w:t>37</w:t>
            </w:r>
          </w:hyperlink>
        </w:p>
        <w:p>
          <w:pPr>
            <w:pStyle w:val="Contents4"/>
            <w:tabs>
              <w:tab w:val="clear" w:pos="8176"/>
              <w:tab w:val="right" w:pos="9026" w:leader="dot"/>
            </w:tabs>
            <w:rPr/>
          </w:pPr>
          <w:hyperlink w:anchor="__RefHeading___Toc6589255_211673320">
            <w:r>
              <w:rPr>
                <w:webHidden/>
                <w:rStyle w:val="IndexLink"/>
              </w:rPr>
              <w:t>5</w:t>
            </w:r>
            <w:r>
              <w:rPr>
                <w:rStyle w:val="IndexLink"/>
                <w:rtl w:val="true"/>
              </w:rPr>
              <w:t xml:space="preserve">. </w:t>
            </w:r>
            <w:r>
              <w:rPr>
                <w:rStyle w:val="IndexLink"/>
                <w:rtl w:val="true"/>
              </w:rPr>
              <w:t>سيره مسلمانان و بناى بر قبور</w:t>
            </w:r>
            <w:r>
              <w:rPr>
                <w:rStyle w:val="IndexLink"/>
                <w:rtl w:val="true"/>
              </w:rPr>
              <w:tab/>
            </w:r>
            <w:r>
              <w:rPr>
                <w:rStyle w:val="IndexLink"/>
              </w:rPr>
              <w:t>39</w:t>
            </w:r>
          </w:hyperlink>
        </w:p>
        <w:p>
          <w:pPr>
            <w:pStyle w:val="Contents4"/>
            <w:tabs>
              <w:tab w:val="clear" w:pos="8176"/>
              <w:tab w:val="right" w:pos="9026" w:leader="dot"/>
            </w:tabs>
            <w:rPr/>
          </w:pPr>
          <w:hyperlink w:anchor="__RefHeading___Toc6589257_211673320">
            <w:r>
              <w:rPr>
                <w:webHidden/>
                <w:rStyle w:val="IndexLink"/>
              </w:rPr>
              <w:t>6</w:t>
            </w:r>
            <w:r>
              <w:rPr>
                <w:rStyle w:val="IndexLink"/>
                <w:rtl w:val="true"/>
              </w:rPr>
              <w:t xml:space="preserve">. </w:t>
            </w:r>
            <w:r>
              <w:rPr>
                <w:rStyle w:val="IndexLink"/>
                <w:rtl w:val="true"/>
              </w:rPr>
              <w:t>صيانت قبور در احاديث امامان‌</w:t>
            </w:r>
            <w:r>
              <w:rPr>
                <w:rStyle w:val="IndexLink"/>
                <w:rtl w:val="true"/>
              </w:rPr>
              <w:tab/>
            </w:r>
            <w:r>
              <w:rPr>
                <w:rStyle w:val="IndexLink"/>
              </w:rPr>
              <w:t>44</w:t>
            </w:r>
          </w:hyperlink>
        </w:p>
        <w:p>
          <w:pPr>
            <w:pStyle w:val="Contents5"/>
            <w:tabs>
              <w:tab w:val="clear" w:pos="7892"/>
              <w:tab w:val="right" w:pos="9026" w:leader="dot"/>
            </w:tabs>
            <w:rPr/>
          </w:pPr>
          <w:hyperlink w:anchor="__RefHeading___Toc6589259_21167332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6589261_211673320">
            <w:r>
              <w:rPr>
                <w:webHidden/>
                <w:rStyle w:val="IndexLink"/>
                <w:rtl w:val="true"/>
              </w:rPr>
              <w:t>گروه نخست</w:t>
            </w:r>
            <w:r>
              <w:rPr>
                <w:rStyle w:val="IndexLink"/>
                <w:rtl w:val="true"/>
              </w:rPr>
              <w:t xml:space="preserve">: </w:t>
            </w:r>
            <w:r>
              <w:rPr>
                <w:rStyle w:val="IndexLink"/>
                <w:rtl w:val="true"/>
              </w:rPr>
              <w:t>استحباب تعمير قبور</w:t>
            </w:r>
            <w:r>
              <w:rPr>
                <w:rStyle w:val="IndexLink"/>
                <w:rtl w:val="true"/>
              </w:rPr>
              <w:tab/>
            </w:r>
            <w:r>
              <w:rPr>
                <w:rStyle w:val="IndexLink"/>
              </w:rPr>
              <w:t>44</w:t>
            </w:r>
          </w:hyperlink>
        </w:p>
        <w:p>
          <w:pPr>
            <w:pStyle w:val="Contents5"/>
            <w:tabs>
              <w:tab w:val="clear" w:pos="7892"/>
              <w:tab w:val="right" w:pos="9026" w:leader="dot"/>
            </w:tabs>
            <w:rPr/>
          </w:pPr>
          <w:hyperlink w:anchor="__RefHeading___Toc6589263_211673320">
            <w:r>
              <w:rPr>
                <w:webHidden/>
                <w:rStyle w:val="IndexLink"/>
                <w:rtl w:val="true"/>
              </w:rPr>
              <w:t>گروه دوم</w:t>
            </w:r>
            <w:r>
              <w:rPr>
                <w:rStyle w:val="IndexLink"/>
                <w:rtl w:val="true"/>
              </w:rPr>
              <w:t xml:space="preserve">: </w:t>
            </w:r>
            <w:r>
              <w:rPr>
                <w:rStyle w:val="IndexLink"/>
                <w:rtl w:val="true"/>
              </w:rPr>
              <w:t>كيفيت زيارت، حاكى از وجود بناست‌</w:t>
            </w:r>
            <w:r>
              <w:rPr>
                <w:rStyle w:val="IndexLink"/>
                <w:rtl w:val="true"/>
              </w:rPr>
              <w:tab/>
            </w:r>
            <w:r>
              <w:rPr>
                <w:rStyle w:val="IndexLink"/>
              </w:rPr>
              <w:t>46</w:t>
            </w:r>
          </w:hyperlink>
        </w:p>
        <w:p>
          <w:pPr>
            <w:pStyle w:val="Contents5"/>
            <w:tabs>
              <w:tab w:val="clear" w:pos="7892"/>
              <w:tab w:val="right" w:pos="9026" w:leader="dot"/>
            </w:tabs>
            <w:rPr/>
          </w:pPr>
          <w:hyperlink w:anchor="__RefHeading___Toc6589265_211673320">
            <w:r>
              <w:rPr>
                <w:webHidden/>
                <w:rStyle w:val="IndexLink"/>
                <w:rtl w:val="true"/>
              </w:rPr>
              <w:t>گروه سوم</w:t>
            </w:r>
            <w:r>
              <w:rPr>
                <w:rStyle w:val="IndexLink"/>
                <w:rtl w:val="true"/>
              </w:rPr>
              <w:t xml:space="preserve">: </w:t>
            </w:r>
            <w:r>
              <w:rPr>
                <w:rStyle w:val="IndexLink"/>
                <w:rtl w:val="true"/>
              </w:rPr>
              <w:t>حرمت مشاهد و دعوت به زيارت‌</w:t>
            </w:r>
            <w:r>
              <w:rPr>
                <w:rStyle w:val="IndexLink"/>
                <w:rtl w:val="true"/>
              </w:rPr>
              <w:tab/>
            </w:r>
            <w:r>
              <w:rPr>
                <w:rStyle w:val="IndexLink"/>
              </w:rPr>
              <w:t>48</w:t>
            </w:r>
          </w:hyperlink>
        </w:p>
        <w:p>
          <w:pPr>
            <w:pStyle w:val="Contents3"/>
            <w:tabs>
              <w:tab w:val="clear" w:pos="8459"/>
              <w:tab w:val="right" w:pos="9026" w:leader="dot"/>
            </w:tabs>
            <w:rPr/>
          </w:pPr>
          <w:hyperlink w:anchor="__RefHeading___Toc6589267_211673320">
            <w:r>
              <w:rPr>
                <w:webHidden/>
                <w:rStyle w:val="IndexLink"/>
                <w:rtl w:val="true"/>
              </w:rPr>
              <w:t>دستاويزهاى سست‌</w:t>
            </w:r>
            <w:r>
              <w:rPr>
                <w:rStyle w:val="IndexLink"/>
                <w:rtl w:val="true"/>
              </w:rPr>
              <w:tab/>
            </w:r>
            <w:r>
              <w:rPr>
                <w:rStyle w:val="IndexLink"/>
              </w:rPr>
              <w:t>51</w:t>
            </w:r>
          </w:hyperlink>
        </w:p>
        <w:p>
          <w:pPr>
            <w:pStyle w:val="Contents4"/>
            <w:tabs>
              <w:tab w:val="clear" w:pos="8176"/>
              <w:tab w:val="right" w:pos="9026" w:leader="dot"/>
            </w:tabs>
            <w:rPr/>
          </w:pPr>
          <w:hyperlink w:anchor="__RefHeading___Toc6589269_2116733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6589271_211673320">
            <w:r>
              <w:rPr>
                <w:webHidden/>
                <w:rStyle w:val="IndexLink"/>
              </w:rPr>
              <w:t>1</w:t>
            </w:r>
            <w:r>
              <w:rPr>
                <w:rStyle w:val="IndexLink"/>
                <w:rtl w:val="true"/>
              </w:rPr>
              <w:t xml:space="preserve">. </w:t>
            </w:r>
            <w:r>
              <w:rPr>
                <w:rStyle w:val="IndexLink"/>
                <w:rtl w:val="true"/>
              </w:rPr>
              <w:t>قبر را با خاك خودش پر كنيد</w:t>
            </w:r>
            <w:r>
              <w:rPr>
                <w:rStyle w:val="IndexLink"/>
                <w:rtl w:val="true"/>
              </w:rPr>
              <w:tab/>
            </w:r>
            <w:r>
              <w:rPr>
                <w:rStyle w:val="IndexLink"/>
              </w:rPr>
              <w:t>51</w:t>
            </w:r>
          </w:hyperlink>
        </w:p>
        <w:p>
          <w:pPr>
            <w:pStyle w:val="Contents5"/>
            <w:tabs>
              <w:tab w:val="clear" w:pos="7892"/>
              <w:tab w:val="right" w:pos="9026" w:leader="dot"/>
            </w:tabs>
            <w:rPr/>
          </w:pPr>
          <w:hyperlink w:anchor="__RefHeading___Toc6589273_21167332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6589275_211673320">
            <w:r>
              <w:rPr>
                <w:webHidden/>
                <w:rStyle w:val="IndexLink"/>
                <w:rtl w:val="true"/>
              </w:rPr>
              <w:t>تحليل روايت‌</w:t>
            </w:r>
            <w:r>
              <w:rPr>
                <w:rStyle w:val="IndexLink"/>
                <w:rtl w:val="true"/>
              </w:rPr>
              <w:tab/>
            </w:r>
            <w:r>
              <w:rPr>
                <w:rStyle w:val="IndexLink"/>
              </w:rPr>
              <w:t>52</w:t>
            </w:r>
          </w:hyperlink>
        </w:p>
        <w:p>
          <w:pPr>
            <w:pStyle w:val="Contents4"/>
            <w:tabs>
              <w:tab w:val="clear" w:pos="8176"/>
              <w:tab w:val="right" w:pos="9026" w:leader="dot"/>
            </w:tabs>
            <w:rPr/>
          </w:pPr>
          <w:hyperlink w:anchor="__RefHeading___Toc6589277_211673320">
            <w:r>
              <w:rPr>
                <w:webHidden/>
                <w:rStyle w:val="IndexLink"/>
              </w:rPr>
              <w:t>2</w:t>
            </w:r>
            <w:r>
              <w:rPr>
                <w:rStyle w:val="IndexLink"/>
                <w:rtl w:val="true"/>
              </w:rPr>
              <w:t xml:space="preserve">. </w:t>
            </w:r>
            <w:r>
              <w:rPr>
                <w:rStyle w:val="IndexLink"/>
                <w:rtl w:val="true"/>
              </w:rPr>
              <w:t>نهى از بناى بر قبور</w:t>
            </w:r>
            <w:r>
              <w:rPr>
                <w:rStyle w:val="IndexLink"/>
                <w:rtl w:val="true"/>
              </w:rPr>
              <w:tab/>
            </w:r>
            <w:r>
              <w:rPr>
                <w:rStyle w:val="IndexLink"/>
              </w:rPr>
              <w:t>53</w:t>
            </w:r>
          </w:hyperlink>
        </w:p>
        <w:p>
          <w:pPr>
            <w:pStyle w:val="Contents5"/>
            <w:tabs>
              <w:tab w:val="clear" w:pos="7892"/>
              <w:tab w:val="right" w:pos="9026" w:leader="dot"/>
            </w:tabs>
            <w:rPr/>
          </w:pPr>
          <w:hyperlink w:anchor="__RefHeading___Toc6589279_21167332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6589281_211673320">
            <w:r>
              <w:rPr>
                <w:webHidden/>
                <w:rStyle w:val="IndexLink"/>
                <w:rtl w:val="true"/>
              </w:rPr>
              <w:t>تحليل روايات‌</w:t>
            </w:r>
            <w:r>
              <w:rPr>
                <w:rStyle w:val="IndexLink"/>
                <w:rtl w:val="true"/>
              </w:rPr>
              <w:tab/>
            </w:r>
            <w:r>
              <w:rPr>
                <w:rStyle w:val="IndexLink"/>
              </w:rPr>
              <w:t>54</w:t>
            </w:r>
          </w:hyperlink>
        </w:p>
        <w:p>
          <w:pPr>
            <w:pStyle w:val="Contents4"/>
            <w:tabs>
              <w:tab w:val="clear" w:pos="8176"/>
              <w:tab w:val="right" w:pos="9026" w:leader="dot"/>
            </w:tabs>
            <w:rPr/>
          </w:pPr>
          <w:hyperlink w:anchor="__RefHeading___Toc6589283_211673320">
            <w:r>
              <w:rPr>
                <w:webHidden/>
                <w:rStyle w:val="IndexLink"/>
              </w:rPr>
              <w:t>3</w:t>
            </w:r>
            <w:r>
              <w:rPr>
                <w:rStyle w:val="IndexLink"/>
                <w:rtl w:val="true"/>
              </w:rPr>
              <w:t xml:space="preserve">. </w:t>
            </w:r>
            <w:r>
              <w:rPr>
                <w:rStyle w:val="IndexLink"/>
                <w:rtl w:val="true"/>
              </w:rPr>
              <w:t>گچ كارى و گِل كارى قبر</w:t>
            </w:r>
            <w:r>
              <w:rPr>
                <w:rStyle w:val="IndexLink"/>
                <w:rtl w:val="true"/>
              </w:rPr>
              <w:tab/>
            </w:r>
            <w:r>
              <w:rPr>
                <w:rStyle w:val="IndexLink"/>
              </w:rPr>
              <w:t>56</w:t>
            </w:r>
          </w:hyperlink>
        </w:p>
        <w:p>
          <w:pPr>
            <w:pStyle w:val="Contents5"/>
            <w:tabs>
              <w:tab w:val="clear" w:pos="7892"/>
              <w:tab w:val="right" w:pos="9026" w:leader="dot"/>
            </w:tabs>
            <w:rPr/>
          </w:pPr>
          <w:hyperlink w:anchor="__RefHeading___Toc6589285_21167332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6589287_211673320">
            <w:r>
              <w:rPr>
                <w:webHidden/>
                <w:rStyle w:val="IndexLink"/>
                <w:rtl w:val="true"/>
              </w:rPr>
              <w:t>تحليل روايت‌</w:t>
            </w:r>
            <w:r>
              <w:rPr>
                <w:rStyle w:val="IndexLink"/>
                <w:rtl w:val="true"/>
              </w:rPr>
              <w:tab/>
            </w:r>
            <w:r>
              <w:rPr>
                <w:rStyle w:val="IndexLink"/>
              </w:rPr>
              <w:t>56</w:t>
            </w:r>
          </w:hyperlink>
        </w:p>
        <w:p>
          <w:pPr>
            <w:pStyle w:val="Contents4"/>
            <w:tabs>
              <w:tab w:val="clear" w:pos="8176"/>
              <w:tab w:val="right" w:pos="9026" w:leader="dot"/>
            </w:tabs>
            <w:rPr/>
          </w:pPr>
          <w:hyperlink w:anchor="__RefHeading___Toc6589289_211673320">
            <w:r>
              <w:rPr>
                <w:webHidden/>
                <w:rStyle w:val="IndexLink"/>
              </w:rPr>
              <w:t>4</w:t>
            </w:r>
            <w:r>
              <w:rPr>
                <w:rStyle w:val="IndexLink"/>
                <w:rtl w:val="true"/>
              </w:rPr>
              <w:t xml:space="preserve">. </w:t>
            </w:r>
            <w:r>
              <w:rPr>
                <w:rStyle w:val="IndexLink"/>
                <w:rtl w:val="true"/>
              </w:rPr>
              <w:t>ارتفاع قبر به اندازه چهار انگشت يا يك وجب‌</w:t>
            </w:r>
            <w:r>
              <w:rPr>
                <w:rStyle w:val="IndexLink"/>
                <w:rtl w:val="true"/>
              </w:rPr>
              <w:tab/>
            </w:r>
            <w:r>
              <w:rPr>
                <w:rStyle w:val="IndexLink"/>
              </w:rPr>
              <w:t>57</w:t>
            </w:r>
          </w:hyperlink>
        </w:p>
        <w:p>
          <w:pPr>
            <w:pStyle w:val="Contents4"/>
            <w:tabs>
              <w:tab w:val="clear" w:pos="8176"/>
              <w:tab w:val="right" w:pos="9026" w:leader="dot"/>
            </w:tabs>
            <w:rPr/>
          </w:pPr>
          <w:hyperlink w:anchor="__RefHeading___Toc6589291_211673320">
            <w:r>
              <w:rPr>
                <w:webHidden/>
                <w:rStyle w:val="IndexLink"/>
              </w:rPr>
              <w:t>5</w:t>
            </w:r>
            <w:r>
              <w:rPr>
                <w:rStyle w:val="IndexLink"/>
                <w:rtl w:val="true"/>
              </w:rPr>
              <w:t xml:space="preserve">. </w:t>
            </w:r>
            <w:r>
              <w:rPr>
                <w:rStyle w:val="IndexLink"/>
                <w:rtl w:val="true"/>
              </w:rPr>
              <w:t>تسويه قبور</w:t>
            </w:r>
            <w:r>
              <w:rPr>
                <w:rStyle w:val="IndexLink"/>
                <w:rtl w:val="true"/>
              </w:rPr>
              <w:tab/>
            </w:r>
            <w:r>
              <w:rPr>
                <w:rStyle w:val="IndexLink"/>
              </w:rPr>
              <w:t>58</w:t>
            </w:r>
          </w:hyperlink>
        </w:p>
        <w:p>
          <w:pPr>
            <w:pStyle w:val="Contents4"/>
            <w:tabs>
              <w:tab w:val="clear" w:pos="8176"/>
              <w:tab w:val="right" w:pos="9026" w:leader="dot"/>
            </w:tabs>
            <w:rPr/>
          </w:pPr>
          <w:hyperlink w:anchor="__RefHeading___Toc6589293_211673320">
            <w:r>
              <w:rPr>
                <w:webHidden/>
                <w:rStyle w:val="IndexLink"/>
              </w:rPr>
              <w:t>6</w:t>
            </w:r>
            <w:r>
              <w:rPr>
                <w:rStyle w:val="IndexLink"/>
                <w:rtl w:val="true"/>
              </w:rPr>
              <w:t xml:space="preserve">. </w:t>
            </w:r>
            <w:r>
              <w:rPr>
                <w:rStyle w:val="IndexLink"/>
                <w:rtl w:val="true"/>
              </w:rPr>
              <w:t>تجديد قبر</w:t>
            </w:r>
            <w:r>
              <w:rPr>
                <w:rStyle w:val="IndexLink"/>
                <w:rtl w:val="true"/>
              </w:rPr>
              <w:tab/>
            </w:r>
            <w:r>
              <w:rPr>
                <w:rStyle w:val="IndexLink"/>
              </w:rPr>
              <w:t>61</w:t>
            </w:r>
          </w:hyperlink>
        </w:p>
        <w:p>
          <w:pPr>
            <w:pStyle w:val="Contents2"/>
            <w:tabs>
              <w:tab w:val="clear" w:pos="8743"/>
              <w:tab w:val="right" w:pos="9026" w:leader="dot"/>
            </w:tabs>
            <w:rPr/>
          </w:pPr>
          <w:hyperlink w:anchor="__RefHeading___Toc6589295_211673320">
            <w:r>
              <w:rPr>
                <w:webHidden/>
                <w:rStyle w:val="IndexLink"/>
                <w:rtl w:val="true"/>
              </w:rPr>
              <w:t>بخش سوم</w:t>
            </w:r>
            <w:r>
              <w:rPr>
                <w:rStyle w:val="IndexLink"/>
                <w:rtl w:val="true"/>
              </w:rPr>
              <w:t xml:space="preserve">: </w:t>
            </w:r>
            <w:r>
              <w:rPr>
                <w:rStyle w:val="IndexLink"/>
                <w:rtl w:val="true"/>
              </w:rPr>
              <w:t>مسجد سازى در كنار مشاهد مشرفه‌</w:t>
            </w:r>
            <w:r>
              <w:rPr>
                <w:rStyle w:val="IndexLink"/>
                <w:rtl w:val="true"/>
              </w:rPr>
              <w:tab/>
            </w:r>
            <w:r>
              <w:rPr>
                <w:rStyle w:val="IndexLink"/>
              </w:rPr>
              <w:t>64</w:t>
            </w:r>
          </w:hyperlink>
        </w:p>
        <w:p>
          <w:pPr>
            <w:pStyle w:val="Contents3"/>
            <w:tabs>
              <w:tab w:val="clear" w:pos="8459"/>
              <w:tab w:val="right" w:pos="9026" w:leader="dot"/>
            </w:tabs>
            <w:rPr/>
          </w:pPr>
          <w:hyperlink w:anchor="__RefHeading___Toc6589297_2116733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589299_211673320">
            <w:r>
              <w:rPr>
                <w:webHidden/>
                <w:rStyle w:val="IndexLink"/>
              </w:rPr>
              <w:t>1</w:t>
            </w:r>
            <w:r>
              <w:rPr>
                <w:rStyle w:val="IndexLink"/>
                <w:rtl w:val="true"/>
              </w:rPr>
              <w:t xml:space="preserve">. </w:t>
            </w:r>
            <w:r>
              <w:rPr>
                <w:rStyle w:val="IndexLink"/>
                <w:rtl w:val="true"/>
              </w:rPr>
              <w:t>مسجدسازى بر مرقد اصحاب كهف‌</w:t>
            </w:r>
            <w:r>
              <w:rPr>
                <w:rStyle w:val="IndexLink"/>
                <w:rtl w:val="true"/>
              </w:rPr>
              <w:tab/>
            </w:r>
            <w:r>
              <w:rPr>
                <w:rStyle w:val="IndexLink"/>
              </w:rPr>
              <w:t>65</w:t>
            </w:r>
          </w:hyperlink>
        </w:p>
        <w:p>
          <w:pPr>
            <w:pStyle w:val="Contents3"/>
            <w:tabs>
              <w:tab w:val="clear" w:pos="8459"/>
              <w:tab w:val="right" w:pos="9026" w:leader="dot"/>
            </w:tabs>
            <w:rPr/>
          </w:pPr>
          <w:hyperlink w:anchor="__RefHeading___Toc6589301_211673320">
            <w:r>
              <w:rPr>
                <w:webHidden/>
                <w:rStyle w:val="IndexLink"/>
              </w:rPr>
              <w:t>2</w:t>
            </w:r>
            <w:r>
              <w:rPr>
                <w:rStyle w:val="IndexLink"/>
                <w:rtl w:val="true"/>
              </w:rPr>
              <w:t xml:space="preserve">. </w:t>
            </w:r>
            <w:r>
              <w:rPr>
                <w:rStyle w:val="IndexLink"/>
                <w:rtl w:val="true"/>
              </w:rPr>
              <w:t>مرقد رسول خدا در درون مسجد النبى صلى الله عليه و آله‌</w:t>
            </w:r>
            <w:r>
              <w:rPr>
                <w:rStyle w:val="IndexLink"/>
                <w:rtl w:val="true"/>
              </w:rPr>
              <w:tab/>
            </w:r>
            <w:r>
              <w:rPr>
                <w:rStyle w:val="IndexLink"/>
              </w:rPr>
              <w:t>67</w:t>
            </w:r>
          </w:hyperlink>
        </w:p>
        <w:p>
          <w:pPr>
            <w:pStyle w:val="Contents3"/>
            <w:tabs>
              <w:tab w:val="clear" w:pos="8459"/>
              <w:tab w:val="right" w:pos="9026" w:leader="dot"/>
            </w:tabs>
            <w:rPr/>
          </w:pPr>
          <w:hyperlink w:anchor="__RefHeading___Toc6589303_211673320">
            <w:r>
              <w:rPr>
                <w:webHidden/>
                <w:rStyle w:val="IndexLink"/>
              </w:rPr>
              <w:t>3</w:t>
            </w:r>
            <w:r>
              <w:rPr>
                <w:rStyle w:val="IndexLink"/>
                <w:rtl w:val="true"/>
              </w:rPr>
              <w:t xml:space="preserve">. </w:t>
            </w:r>
            <w:r>
              <w:rPr>
                <w:rStyle w:val="IndexLink"/>
                <w:rtl w:val="true"/>
              </w:rPr>
              <w:t>مساجد در كنار قبور و نمازگزاردن در آنها</w:t>
            </w:r>
            <w:r>
              <w:rPr>
                <w:rStyle w:val="IndexLink"/>
                <w:rtl w:val="true"/>
              </w:rPr>
              <w:tab/>
            </w:r>
            <w:r>
              <w:rPr>
                <w:rStyle w:val="IndexLink"/>
              </w:rPr>
              <w:t>69</w:t>
            </w:r>
          </w:hyperlink>
        </w:p>
        <w:p>
          <w:pPr>
            <w:pStyle w:val="Contents3"/>
            <w:tabs>
              <w:tab w:val="clear" w:pos="8459"/>
              <w:tab w:val="right" w:pos="9026" w:leader="dot"/>
            </w:tabs>
            <w:rPr/>
          </w:pPr>
          <w:hyperlink w:anchor="__RefHeading___Toc6589305_211673320">
            <w:r>
              <w:rPr>
                <w:webHidden/>
                <w:rStyle w:val="IndexLink"/>
              </w:rPr>
              <w:t>4</w:t>
            </w:r>
            <w:r>
              <w:rPr>
                <w:rStyle w:val="IndexLink"/>
                <w:rtl w:val="true"/>
              </w:rPr>
              <w:t xml:space="preserve">. </w:t>
            </w:r>
            <w:r>
              <w:rPr>
                <w:rStyle w:val="IndexLink"/>
                <w:rtl w:val="true"/>
              </w:rPr>
              <w:t>نماز در حرم حسين‌بن‌على عليهما السلام از ديدگاه امامان‌</w:t>
            </w:r>
            <w:r>
              <w:rPr>
                <w:rStyle w:val="IndexLink"/>
                <w:rtl w:val="true"/>
              </w:rPr>
              <w:tab/>
            </w:r>
            <w:r>
              <w:rPr>
                <w:rStyle w:val="IndexLink"/>
              </w:rPr>
              <w:t>70</w:t>
            </w:r>
          </w:hyperlink>
        </w:p>
        <w:p>
          <w:pPr>
            <w:pStyle w:val="Contents4"/>
            <w:tabs>
              <w:tab w:val="clear" w:pos="8176"/>
              <w:tab w:val="right" w:pos="9026" w:leader="dot"/>
            </w:tabs>
            <w:rPr/>
          </w:pPr>
          <w:hyperlink w:anchor="__RefHeading___Toc6589307_2116733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6589309_211673320">
            <w:r>
              <w:rPr>
                <w:webHidden/>
                <w:rStyle w:val="IndexLink"/>
                <w:rtl w:val="true"/>
              </w:rPr>
              <w:t>دست آويزهاى مغرضان‌</w:t>
            </w:r>
            <w:r>
              <w:rPr>
                <w:rStyle w:val="IndexLink"/>
                <w:rtl w:val="true"/>
              </w:rPr>
              <w:tab/>
            </w:r>
            <w:r>
              <w:rPr>
                <w:rStyle w:val="IndexLink"/>
              </w:rPr>
              <w:t>72</w:t>
            </w:r>
          </w:hyperlink>
        </w:p>
        <w:p>
          <w:pPr>
            <w:pStyle w:val="Contents2"/>
            <w:tabs>
              <w:tab w:val="clear" w:pos="8743"/>
              <w:tab w:val="right" w:pos="9026" w:leader="dot"/>
            </w:tabs>
            <w:rPr/>
          </w:pPr>
          <w:hyperlink w:anchor="__RefHeading___Toc6589311_211673320">
            <w:r>
              <w:rPr>
                <w:webHidden/>
                <w:rStyle w:val="IndexLink"/>
                <w:rtl w:val="true"/>
              </w:rPr>
              <w:t>بخش چهارم</w:t>
            </w:r>
            <w:r>
              <w:rPr>
                <w:rStyle w:val="IndexLink"/>
                <w:rtl w:val="true"/>
              </w:rPr>
              <w:t xml:space="preserve">: </w:t>
            </w:r>
            <w:r>
              <w:rPr>
                <w:rStyle w:val="IndexLink"/>
                <w:rtl w:val="true"/>
              </w:rPr>
              <w:t>سوگوارى در فراق عزيزان‌</w:t>
            </w:r>
            <w:r>
              <w:rPr>
                <w:rStyle w:val="IndexLink"/>
                <w:rtl w:val="true"/>
              </w:rPr>
              <w:tab/>
            </w:r>
            <w:r>
              <w:rPr>
                <w:rStyle w:val="IndexLink"/>
              </w:rPr>
              <w:t>75</w:t>
            </w:r>
          </w:hyperlink>
        </w:p>
        <w:p>
          <w:pPr>
            <w:pStyle w:val="Contents3"/>
            <w:tabs>
              <w:tab w:val="clear" w:pos="8459"/>
              <w:tab w:val="right" w:pos="9026" w:leader="dot"/>
            </w:tabs>
            <w:rPr/>
          </w:pPr>
          <w:hyperlink w:anchor="__RefHeading___Toc6589313_2116733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6589315_211673320">
            <w:r>
              <w:rPr>
                <w:webHidden/>
                <w:rStyle w:val="IndexLink"/>
                <w:rtl w:val="true"/>
              </w:rPr>
              <w:t>عزادارى در مرگ عزيزان‌</w:t>
            </w:r>
            <w:r>
              <w:rPr>
                <w:rStyle w:val="IndexLink"/>
                <w:rtl w:val="true"/>
              </w:rPr>
              <w:tab/>
            </w:r>
            <w:r>
              <w:rPr>
                <w:rStyle w:val="IndexLink"/>
              </w:rPr>
              <w:t>78</w:t>
            </w:r>
          </w:hyperlink>
        </w:p>
        <w:p>
          <w:pPr>
            <w:pStyle w:val="Contents3"/>
            <w:tabs>
              <w:tab w:val="clear" w:pos="8459"/>
              <w:tab w:val="right" w:pos="9026" w:leader="dot"/>
            </w:tabs>
            <w:rPr/>
          </w:pPr>
          <w:hyperlink w:anchor="__RefHeading___Toc6589317_211673320">
            <w:r>
              <w:rPr>
                <w:webHidden/>
                <w:rStyle w:val="IndexLink"/>
                <w:rtl w:val="true"/>
              </w:rPr>
              <w:t>عزادارى براى سيدالشهدا حسين بن على عليه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6589319_211673320">
            <w:r>
              <w:rPr>
                <w:webHidden/>
                <w:rStyle w:val="IndexLink"/>
                <w:rtl w:val="true"/>
              </w:rPr>
              <w:t>بخش پنجم</w:t>
            </w:r>
            <w:r>
              <w:rPr>
                <w:rStyle w:val="IndexLink"/>
                <w:rtl w:val="true"/>
              </w:rPr>
              <w:t xml:space="preserve">: </w:t>
            </w:r>
            <w:r>
              <w:rPr>
                <w:rStyle w:val="IndexLink"/>
                <w:rtl w:val="true"/>
              </w:rPr>
              <w:t>گناهانى در كنار مزار</w:t>
            </w:r>
            <w:r>
              <w:rPr>
                <w:rStyle w:val="IndexLink"/>
                <w:rtl w:val="true"/>
              </w:rPr>
              <w:tab/>
            </w:r>
            <w:r>
              <w:rPr>
                <w:rStyle w:val="IndexLink"/>
              </w:rPr>
              <w:t>80</w:t>
            </w:r>
          </w:hyperlink>
        </w:p>
        <w:p>
          <w:pPr>
            <w:pStyle w:val="Contents3"/>
            <w:tabs>
              <w:tab w:val="clear" w:pos="8459"/>
              <w:tab w:val="right" w:pos="9026" w:leader="dot"/>
            </w:tabs>
            <w:rPr/>
          </w:pPr>
          <w:hyperlink w:anchor="__RefHeading___Toc6589321_21167332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6589323_211673320">
            <w:r>
              <w:rPr>
                <w:webHidden/>
                <w:rStyle w:val="IndexLink"/>
                <w:rtl w:val="true"/>
              </w:rPr>
              <w:t>بر سر و روى خود زدن‌</w:t>
            </w:r>
            <w:r>
              <w:rPr>
                <w:rStyle w:val="IndexLink"/>
                <w:rtl w:val="true"/>
              </w:rPr>
              <w:tab/>
            </w:r>
            <w:r>
              <w:rPr>
                <w:rStyle w:val="IndexLink"/>
              </w:rPr>
              <w:t>80</w:t>
            </w:r>
          </w:hyperlink>
        </w:p>
        <w:p>
          <w:pPr>
            <w:pStyle w:val="Contents3"/>
            <w:tabs>
              <w:tab w:val="clear" w:pos="8459"/>
              <w:tab w:val="right" w:pos="9026" w:leader="dot"/>
            </w:tabs>
            <w:rPr/>
          </w:pPr>
          <w:hyperlink w:anchor="__RefHeading___Toc6589325_211673320">
            <w:r>
              <w:rPr>
                <w:webHidden/>
                <w:rStyle w:val="IndexLink"/>
                <w:rtl w:val="true"/>
              </w:rPr>
              <w:t>حديث اول‌</w:t>
            </w:r>
            <w:r>
              <w:rPr>
                <w:rStyle w:val="IndexLink"/>
                <w:rtl w:val="true"/>
              </w:rPr>
              <w:tab/>
            </w:r>
            <w:r>
              <w:rPr>
                <w:rStyle w:val="IndexLink"/>
              </w:rPr>
              <w:t>80</w:t>
            </w:r>
          </w:hyperlink>
        </w:p>
        <w:p>
          <w:pPr>
            <w:pStyle w:val="Contents3"/>
            <w:tabs>
              <w:tab w:val="clear" w:pos="8459"/>
              <w:tab w:val="right" w:pos="9026" w:leader="dot"/>
            </w:tabs>
            <w:rPr/>
          </w:pPr>
          <w:hyperlink w:anchor="__RefHeading___Toc6589327_211673320">
            <w:r>
              <w:rPr>
                <w:webHidden/>
                <w:rStyle w:val="IndexLink"/>
                <w:rtl w:val="true"/>
              </w:rPr>
              <w:t>تحليل حديث‌</w:t>
            </w:r>
            <w:r>
              <w:rPr>
                <w:rStyle w:val="IndexLink"/>
                <w:rtl w:val="true"/>
              </w:rPr>
              <w:tab/>
            </w:r>
            <w:r>
              <w:rPr>
                <w:rStyle w:val="IndexLink"/>
              </w:rPr>
              <w:t>81</w:t>
            </w:r>
          </w:hyperlink>
        </w:p>
        <w:p>
          <w:pPr>
            <w:pStyle w:val="Contents3"/>
            <w:tabs>
              <w:tab w:val="clear" w:pos="8459"/>
              <w:tab w:val="right" w:pos="9026" w:leader="dot"/>
            </w:tabs>
            <w:rPr/>
          </w:pPr>
          <w:hyperlink w:anchor="__RefHeading___Toc6589329_211673320">
            <w:r>
              <w:rPr>
                <w:webHidden/>
                <w:rStyle w:val="IndexLink"/>
                <w:rtl w:val="true"/>
              </w:rPr>
              <w:t>حديث دوم‌</w:t>
            </w:r>
            <w:r>
              <w:rPr>
                <w:rStyle w:val="IndexLink"/>
                <w:rtl w:val="true"/>
              </w:rPr>
              <w:tab/>
            </w:r>
            <w:r>
              <w:rPr>
                <w:rStyle w:val="IndexLink"/>
              </w:rPr>
              <w:t>82</w:t>
            </w:r>
          </w:hyperlink>
        </w:p>
        <w:p>
          <w:pPr>
            <w:pStyle w:val="Contents3"/>
            <w:tabs>
              <w:tab w:val="clear" w:pos="8459"/>
              <w:tab w:val="right" w:pos="9026" w:leader="dot"/>
            </w:tabs>
            <w:rPr/>
          </w:pPr>
          <w:hyperlink w:anchor="__RefHeading___Toc6589331_211673320">
            <w:r>
              <w:rPr>
                <w:webHidden/>
                <w:rStyle w:val="IndexLink"/>
                <w:rtl w:val="true"/>
              </w:rPr>
              <w:t>تحليل حديث‌</w:t>
            </w:r>
            <w:r>
              <w:rPr>
                <w:rStyle w:val="IndexLink"/>
                <w:rtl w:val="true"/>
              </w:rPr>
              <w:tab/>
            </w:r>
            <w:r>
              <w:rPr>
                <w:rStyle w:val="IndexLink"/>
              </w:rPr>
              <w:t>83</w:t>
            </w:r>
          </w:hyperlink>
        </w:p>
        <w:p>
          <w:pPr>
            <w:pStyle w:val="Contents3"/>
            <w:tabs>
              <w:tab w:val="clear" w:pos="8459"/>
              <w:tab w:val="right" w:pos="9026" w:leader="dot"/>
            </w:tabs>
            <w:rPr/>
          </w:pPr>
          <w:hyperlink w:anchor="__RefHeading___Toc6589333_211673320">
            <w:r>
              <w:rPr>
                <w:webHidden/>
                <w:rStyle w:val="IndexLink"/>
                <w:rtl w:val="true"/>
              </w:rPr>
              <w:t>حديث سوم‌</w:t>
            </w:r>
            <w:r>
              <w:rPr>
                <w:rStyle w:val="IndexLink"/>
                <w:rtl w:val="true"/>
              </w:rPr>
              <w:tab/>
            </w:r>
            <w:r>
              <w:rPr>
                <w:rStyle w:val="IndexLink"/>
              </w:rPr>
              <w:t>84</w:t>
            </w:r>
          </w:hyperlink>
        </w:p>
        <w:p>
          <w:pPr>
            <w:pStyle w:val="Contents3"/>
            <w:tabs>
              <w:tab w:val="clear" w:pos="8459"/>
              <w:tab w:val="right" w:pos="9026" w:leader="dot"/>
            </w:tabs>
            <w:rPr/>
          </w:pPr>
          <w:hyperlink w:anchor="__RefHeading___Toc6589335_211673320">
            <w:r>
              <w:rPr>
                <w:webHidden/>
                <w:rStyle w:val="IndexLink"/>
                <w:rtl w:val="true"/>
              </w:rPr>
              <w:t>تحليل روايت‌</w:t>
            </w:r>
            <w:r>
              <w:rPr>
                <w:rStyle w:val="IndexLink"/>
                <w:rtl w:val="true"/>
              </w:rPr>
              <w:tab/>
            </w:r>
            <w:r>
              <w:rPr>
                <w:rStyle w:val="IndexLink"/>
              </w:rPr>
              <w:t>84</w:t>
            </w:r>
          </w:hyperlink>
        </w:p>
        <w:p>
          <w:pPr>
            <w:pStyle w:val="Contents3"/>
            <w:tabs>
              <w:tab w:val="clear" w:pos="8459"/>
              <w:tab w:val="right" w:pos="9026" w:leader="dot"/>
            </w:tabs>
            <w:rPr/>
          </w:pPr>
          <w:hyperlink w:anchor="__RefHeading___Toc6589337_211673320">
            <w:r>
              <w:rPr>
                <w:webHidden/>
                <w:rStyle w:val="IndexLink"/>
                <w:rtl w:val="true"/>
              </w:rPr>
              <w:t>نوحه گرى بر مؤمن با سخن حق‌</w:t>
            </w:r>
            <w:r>
              <w:rPr>
                <w:rStyle w:val="IndexLink"/>
                <w:rtl w:val="true"/>
              </w:rPr>
              <w:tab/>
            </w:r>
            <w:r>
              <w:rPr>
                <w:rStyle w:val="IndexLink"/>
              </w:rPr>
              <w:t>86</w:t>
            </w:r>
          </w:hyperlink>
        </w:p>
        <w:p>
          <w:pPr>
            <w:pStyle w:val="Contents3"/>
            <w:tabs>
              <w:tab w:val="clear" w:pos="8459"/>
              <w:tab w:val="right" w:pos="9026" w:leader="dot"/>
            </w:tabs>
            <w:rPr/>
          </w:pPr>
          <w:hyperlink w:anchor="__RefHeading___Toc6589339_211673320">
            <w:r>
              <w:rPr>
                <w:webHidden/>
                <w:rStyle w:val="IndexLink"/>
                <w:rtl w:val="true"/>
              </w:rPr>
              <w:t>موضوعات جانبى‌</w:t>
            </w:r>
            <w:r>
              <w:rPr>
                <w:rStyle w:val="IndexLink"/>
                <w:rtl w:val="true"/>
              </w:rPr>
              <w:tab/>
            </w:r>
            <w:r>
              <w:rPr>
                <w:rStyle w:val="IndexLink"/>
              </w:rPr>
              <w:t>87</w:t>
            </w:r>
          </w:hyperlink>
        </w:p>
        <w:p>
          <w:pPr>
            <w:pStyle w:val="Contents4"/>
            <w:tabs>
              <w:tab w:val="clear" w:pos="8176"/>
              <w:tab w:val="right" w:pos="9026" w:leader="dot"/>
            </w:tabs>
            <w:rPr/>
          </w:pPr>
          <w:hyperlink w:anchor="__RefHeading___Toc6589341_21167332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6589343_211673320">
            <w:r>
              <w:rPr>
                <w:webHidden/>
                <w:rStyle w:val="IndexLink"/>
              </w:rPr>
              <w:t>1</w:t>
            </w:r>
            <w:r>
              <w:rPr>
                <w:rStyle w:val="IndexLink"/>
                <w:rtl w:val="true"/>
              </w:rPr>
              <w:t xml:space="preserve">. </w:t>
            </w:r>
            <w:r>
              <w:rPr>
                <w:rStyle w:val="IndexLink"/>
                <w:rtl w:val="true"/>
              </w:rPr>
              <w:t>توسل به اوليا</w:t>
            </w:r>
            <w:r>
              <w:rPr>
                <w:rStyle w:val="IndexLink"/>
                <w:rtl w:val="true"/>
              </w:rPr>
              <w:tab/>
            </w:r>
            <w:r>
              <w:rPr>
                <w:rStyle w:val="IndexLink"/>
              </w:rPr>
              <w:t>88</w:t>
            </w:r>
          </w:hyperlink>
        </w:p>
        <w:p>
          <w:pPr>
            <w:pStyle w:val="Contents4"/>
            <w:tabs>
              <w:tab w:val="clear" w:pos="8176"/>
              <w:tab w:val="right" w:pos="9026" w:leader="dot"/>
            </w:tabs>
            <w:rPr/>
          </w:pPr>
          <w:hyperlink w:anchor="__RefHeading___Toc6589345_211673320">
            <w:r>
              <w:rPr>
                <w:webHidden/>
                <w:rStyle w:val="IndexLink"/>
              </w:rPr>
              <w:t>2</w:t>
            </w:r>
            <w:r>
              <w:rPr>
                <w:rStyle w:val="IndexLink"/>
                <w:rtl w:val="true"/>
              </w:rPr>
              <w:t xml:space="preserve">. </w:t>
            </w:r>
            <w:r>
              <w:rPr>
                <w:rStyle w:val="IndexLink"/>
                <w:rtl w:val="true"/>
              </w:rPr>
              <w:t>نذر براى اوليا</w:t>
            </w:r>
            <w:r>
              <w:rPr>
                <w:rStyle w:val="IndexLink"/>
                <w:rtl w:val="true"/>
              </w:rPr>
              <w:tab/>
            </w:r>
            <w:r>
              <w:rPr>
                <w:rStyle w:val="IndexLink"/>
              </w:rPr>
              <w:t>88</w:t>
            </w:r>
          </w:hyperlink>
        </w:p>
        <w:p>
          <w:pPr>
            <w:pStyle w:val="Contents4"/>
            <w:tabs>
              <w:tab w:val="clear" w:pos="8176"/>
              <w:tab w:val="right" w:pos="9026" w:leader="dot"/>
            </w:tabs>
            <w:rPr/>
          </w:pPr>
          <w:hyperlink w:anchor="__RefHeading___Toc6589347_211673320">
            <w:r>
              <w:rPr>
                <w:webHidden/>
                <w:rStyle w:val="IndexLink"/>
              </w:rPr>
              <w:t>3</w:t>
            </w:r>
            <w:r>
              <w:rPr>
                <w:rStyle w:val="IndexLink"/>
                <w:rtl w:val="true"/>
              </w:rPr>
              <w:t xml:space="preserve">. </w:t>
            </w:r>
            <w:r>
              <w:rPr>
                <w:rStyle w:val="IndexLink"/>
                <w:rtl w:val="true"/>
              </w:rPr>
              <w:t>درخواست شفاعت‌</w:t>
            </w:r>
            <w:r>
              <w:rPr>
                <w:rStyle w:val="IndexLink"/>
                <w:rtl w:val="true"/>
              </w:rPr>
              <w:tab/>
            </w:r>
            <w:r>
              <w:rPr>
                <w:rStyle w:val="IndexLink"/>
              </w:rPr>
              <w:t>89</w:t>
            </w:r>
          </w:hyperlink>
        </w:p>
        <w:p>
          <w:pPr>
            <w:pStyle w:val="Contents4"/>
            <w:tabs>
              <w:tab w:val="clear" w:pos="8176"/>
              <w:tab w:val="right" w:pos="9026" w:leader="dot"/>
            </w:tabs>
            <w:rPr/>
          </w:pPr>
          <w:hyperlink w:anchor="__RefHeading___Toc6589349_211673320">
            <w:r>
              <w:rPr>
                <w:webHidden/>
                <w:rStyle w:val="IndexLink"/>
              </w:rPr>
              <w:t>4</w:t>
            </w:r>
            <w:r>
              <w:rPr>
                <w:rStyle w:val="IndexLink"/>
                <w:rtl w:val="true"/>
              </w:rPr>
              <w:t xml:space="preserve">. </w:t>
            </w:r>
            <w:r>
              <w:rPr>
                <w:rStyle w:val="IndexLink"/>
                <w:rtl w:val="true"/>
              </w:rPr>
              <w:t>كمك خواستن از اوليا</w:t>
            </w:r>
            <w:r>
              <w:rPr>
                <w:rStyle w:val="IndexLink"/>
                <w:rtl w:val="true"/>
              </w:rPr>
              <w:tab/>
            </w:r>
            <w:r>
              <w:rPr>
                <w:rStyle w:val="IndexLink"/>
              </w:rPr>
              <w:t>89</w:t>
            </w:r>
          </w:hyperlink>
        </w:p>
        <w:p>
          <w:pPr>
            <w:pStyle w:val="Contents4"/>
            <w:tabs>
              <w:tab w:val="clear" w:pos="8176"/>
              <w:tab w:val="right" w:pos="9026" w:leader="dot"/>
            </w:tabs>
            <w:rPr/>
          </w:pPr>
          <w:hyperlink w:anchor="__RefHeading___Toc6589351_211673320">
            <w:r>
              <w:rPr>
                <w:webHidden/>
                <w:rStyle w:val="IndexLink"/>
              </w:rPr>
              <w:t>5</w:t>
            </w:r>
            <w:r>
              <w:rPr>
                <w:rStyle w:val="IndexLink"/>
                <w:rtl w:val="true"/>
              </w:rPr>
              <w:t xml:space="preserve">. </w:t>
            </w:r>
            <w:r>
              <w:rPr>
                <w:rStyle w:val="IndexLink"/>
                <w:rtl w:val="true"/>
              </w:rPr>
              <w:t>سوگند خوردن به غير خدا</w:t>
            </w:r>
            <w:r>
              <w:rPr>
                <w:rStyle w:val="IndexLink"/>
                <w:rtl w:val="true"/>
              </w:rPr>
              <w:tab/>
            </w:r>
            <w:r>
              <w:rPr>
                <w:rStyle w:val="IndexLink"/>
              </w:rPr>
              <w:t>90</w:t>
            </w:r>
          </w:hyperlink>
        </w:p>
        <w:p>
          <w:pPr>
            <w:pStyle w:val="Contents4"/>
            <w:tabs>
              <w:tab w:val="clear" w:pos="8176"/>
              <w:tab w:val="right" w:pos="9026" w:leader="dot"/>
            </w:tabs>
            <w:rPr/>
          </w:pPr>
          <w:hyperlink w:anchor="__RefHeading___Toc6589353_211673320">
            <w:r>
              <w:rPr>
                <w:webHidden/>
                <w:rStyle w:val="IndexLink"/>
              </w:rPr>
              <w:t>6</w:t>
            </w:r>
            <w:r>
              <w:rPr>
                <w:rStyle w:val="IndexLink"/>
                <w:rtl w:val="true"/>
              </w:rPr>
              <w:t xml:space="preserve">. </w:t>
            </w:r>
            <w:r>
              <w:rPr>
                <w:rStyle w:val="IndexLink"/>
                <w:rtl w:val="true"/>
              </w:rPr>
              <w:t>طواف بر قبر</w:t>
            </w:r>
            <w:r>
              <w:rPr>
                <w:rStyle w:val="IndexLink"/>
                <w:rtl w:val="true"/>
              </w:rPr>
              <w:tab/>
            </w:r>
            <w:r>
              <w:rPr>
                <w:rStyle w:val="IndexLink"/>
              </w:rPr>
              <w:t>90</w:t>
            </w:r>
          </w:hyperlink>
        </w:p>
        <w:p>
          <w:pPr>
            <w:pStyle w:val="Contents4"/>
            <w:tabs>
              <w:tab w:val="clear" w:pos="8176"/>
              <w:tab w:val="right" w:pos="9026" w:leader="dot"/>
            </w:tabs>
            <w:rPr/>
          </w:pPr>
          <w:hyperlink w:anchor="__RefHeading___Toc6589355_211673320">
            <w:r>
              <w:rPr>
                <w:webHidden/>
                <w:rStyle w:val="IndexLink"/>
              </w:rPr>
              <w:t>7</w:t>
            </w:r>
            <w:r>
              <w:rPr>
                <w:rStyle w:val="IndexLink"/>
                <w:rtl w:val="true"/>
              </w:rPr>
              <w:t xml:space="preserve">. </w:t>
            </w:r>
            <w:r>
              <w:rPr>
                <w:rStyle w:val="IndexLink"/>
                <w:rtl w:val="true"/>
              </w:rPr>
              <w:t>اختلاط زن و مرد</w:t>
            </w:r>
            <w:r>
              <w:rPr>
                <w:rStyle w:val="IndexLink"/>
                <w:rtl w:val="true"/>
              </w:rPr>
              <w:tab/>
            </w:r>
            <w:r>
              <w:rPr>
                <w:rStyle w:val="IndexLink"/>
              </w:rPr>
              <w:t>90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4_4882"/>
      <w:bookmarkStart w:id="1" w:name="pg804_4882"/>
      <w:bookmarkEnd w:id="1"/>
    </w:p>
    <w:p>
      <w:pPr>
        <w:pStyle w:val="Heading2"/>
        <w:numPr>
          <w:ilvl w:val="1"/>
          <w:numId w:val="1"/>
        </w:numPr>
        <w:rPr/>
      </w:pPr>
      <w:bookmarkStart w:id="2" w:name="pg804_4882"/>
      <w:bookmarkStart w:id="3" w:name="__RefHeading___Toc6589197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عند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پاسداري از مرقد پيامبران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نقدي بر كتاب زيارت از ديدگاه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نقدي بر برگزيده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عندالائمه‌الاطهار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عبدالهادي الحسيني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عبدالهادي، المزارعندالائمه‌الاطهار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گورها و گورستان‌ها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وهابيه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دفاعيه‌ها و رديه‌ها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 عبدالهادي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عندالائمه الاطها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۴۰۸۴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۱۵۴۶۸۶۵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89199_211673320"/>
      <w:bookmarkStart w:id="6" w:name="_Toc2"/>
      <w:bookmarkEnd w:id="5"/>
      <w:r>
        <w:rPr>
          <w:rtl w:val="true"/>
        </w:rPr>
        <w:t>اشاره</w:t>
      </w:r>
      <w:bookmarkStart w:id="7" w:name="pg804_488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589201_211673320"/>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جهانى كه ما در آن زندگى مى‌كنيم، بهصورت دهكده واحدى درآمده كه همگان مى‌توانند از عقايد و آراى يكديگر بهصورتصحيح آگاه شوند و در حقيقت اين نعمت الهى مى‌تواند وسيله همدلى و همفكرى ميان مسلمانان باشد، ولى جاى تأسّف است كه برخى پيوسته به جاى تأكيد بر مشتركات، بر اختلافات دامن مى‌زنند و مانع از آنند كه نوعى يگانگى و همكارى ميان مسلمانانصورت پذيرد و پيوسته عقايد و افكار برادران دينى خود را بهصورت غيرصحيح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غرض‌ورزى به جايى مى‌رسد كه يك مسأله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بر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بهصورت يك مسأله عقيدتى درآورده و آن را مايه تكفير قرار مى‌دهند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اخيراً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عند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دكتر عبدالهادى الحسينى در كشور بحرين چاپ و در</w:t>
      </w:r>
    </w:p>
    <w:p>
      <w:pPr>
        <w:pStyle w:val="BookText"/>
        <w:rPr/>
      </w:pPr>
      <w:r>
        <w:rPr>
          <w:rFonts w:ascii="IRNazanin" w:hAnsi="IRNazanin" w:eastAsia="IRNazanin"/>
          <w:color w:val="111111"/>
          <w:sz w:val="28"/>
          <w:sz w:val="28"/>
          <w:szCs w:val="28"/>
          <w:rtl w:val="true"/>
          <w:lang w:bidi="fa-IR"/>
        </w:rPr>
        <w:t xml:space="preserve">كشور سعودى منتشر شده و به آن اكتفا نشده و فرد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فارسى برگردانده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از ديدگاه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در مكه و مدينه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يك مسأله فقهى را آن چنان مطرح مى‌كنند كه گويا علاقه‌مندان مراقد انبيا و اوليا ازصفوف موحدان بيرون رفته و به خيل مشركان پيوسته‌اند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كراراً منطق آنان را در تمام موارد بررسى كرده و پاسخ آن را داده‌ايم ولى براى اين كه حجّت بر نويسنده و مترجم تمام شود و روشن گردد كه منطق وهابيت، سست و بى‌پايه است، و علاقه‌مندان خاندان رسالت، از منطق قوى و نيرومندى برخوردارند، بار ديگر هر دو كتاب را مورد بررسى قرار مى‌دهيم و در چند فصل به پرسش‌ها و شبهات آنان پاسخ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سازنده زيارت از ديدگاه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بناى بر قبور وصيانت آثار انبياء و اوليا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بناى مسجد در كنار مرقد پيامبر و اولياى الهى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سوگوارى در فراق عزيزان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گناهانى بر سر 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بررسى اين موضوعات پنج‌گانه بخش اعظم گفته‌هاى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و تجزيه و تحليل قرار مى‌گيرد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نويسنده در آخر كتاب درباره توسّل به ارواح</w:t>
      </w:r>
    </w:p>
    <w:p>
      <w:pPr>
        <w:pStyle w:val="BookText"/>
        <w:rPr/>
      </w:pPr>
      <w:r>
        <w:rPr>
          <w:rFonts w:ascii="IRNazanin" w:hAnsi="IRNazanin" w:eastAsia="IRNazanin"/>
          <w:color w:val="111111"/>
          <w:sz w:val="28"/>
          <w:sz w:val="28"/>
          <w:szCs w:val="28"/>
          <w:rtl w:val="true"/>
          <w:lang w:bidi="fa-IR"/>
        </w:rPr>
        <w:t>مقدسه سخن گفته كه خود دفتر جداگانه‌اى مى‌طلبد و ما در اين مورد در دو كتاب بهصورت گسترده سخن گفته‌ايم</w:t>
      </w:r>
      <w:r>
        <w:rPr>
          <w:rFonts w:eastAsia="IRNazanin" w:cs="IRNazanin"/>
          <w:color w:val="111111"/>
          <w:sz w:val="28"/>
          <w:szCs w:val="28"/>
          <w:rtl w:val="true"/>
          <w:lang w:bidi="fa-IR"/>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را كوتاه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همه مسلمانان جهان در حفظ آثار اسلامى و يادگارهاى پاكان و نياكان و هر چه كه به حفظ ارزش‌هاى اسلامى كمك مى‌كند موفق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امامصادق عليه السلام</w:t>
      </w:r>
    </w:p>
    <w:p>
      <w:pPr>
        <w:pStyle w:val="BookText"/>
        <w:rPr/>
      </w:pPr>
      <w:r>
        <w:rPr>
          <w:rFonts w:ascii="IRNazanin" w:hAnsi="IRNazanin" w:eastAsia="IRNazanin"/>
          <w:color w:val="111111"/>
          <w:sz w:val="28"/>
          <w:sz w:val="28"/>
          <w:szCs w:val="28"/>
          <w:rtl w:val="true"/>
          <w:lang w:bidi="fa-IR"/>
        </w:rPr>
        <w:t>جعفر سبحانى</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1429</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1387</w:t>
      </w:r>
      <w:bookmarkStart w:id="10" w:name="pg804_4894"/>
    </w:p>
    <w:p>
      <w:pPr>
        <w:pStyle w:val="Heading2"/>
        <w:numPr>
          <w:ilvl w:val="1"/>
          <w:numId w:val="1"/>
        </w:numPr>
        <w:rPr/>
      </w:pPr>
      <w:bookmarkStart w:id="11" w:name="__RefHeading___Toc6589203_211673320"/>
      <w:bookmarkStart w:id="12" w:name="_Toc4"/>
      <w:bookmarkEnd w:id="10"/>
      <w:bookmarkEnd w:id="11"/>
      <w:r>
        <w:rPr>
          <w:rtl w:val="true"/>
        </w:rPr>
        <w:t>بخش اول</w:t>
      </w:r>
      <w:r>
        <w:rPr>
          <w:rtl w:val="true"/>
        </w:rPr>
        <w:t xml:space="preserve">: </w:t>
      </w:r>
      <w:r>
        <w:rPr>
          <w:rtl w:val="true"/>
        </w:rPr>
        <w:t>آثار سازنده زيارت از ديدگاه قرآن وسنّت‌</w:t>
      </w:r>
      <w:bookmarkEnd w:id="12"/>
    </w:p>
    <w:p>
      <w:pPr>
        <w:pStyle w:val="Heading3"/>
        <w:numPr>
          <w:ilvl w:val="2"/>
          <w:numId w:val="1"/>
        </w:numPr>
        <w:rPr/>
      </w:pPr>
      <w:bookmarkStart w:id="13" w:name="__RefHeading___Toc6589205_211673320"/>
      <w:bookmarkStart w:id="14" w:name="_Toc5"/>
      <w:bookmarkEnd w:id="13"/>
      <w:r>
        <w:rPr>
          <w:rtl w:val="true"/>
        </w:rPr>
        <w:t>اشاره</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موردى به كار مى‌رود كه فردى از نقطه‌اى به نقطه‌اى براى ديدار شخصى يا مكانى برود و هدفش از اين كار تعظيم و تكريم آن فرد يا آن مكان باشد </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زيارت به جمله‌ها و عباراتى گفته مى‌شود كه انسان با آنها با فرد سخن مى‌گويد و اين اصطلاحى ديگر غير از اصطلاح لغوى است</w:t>
      </w:r>
      <w:r>
        <w:rPr>
          <w:rFonts w:eastAsia="IRNazanin" w:cs="IRNazanin"/>
          <w:color w:val="111111"/>
          <w:sz w:val="28"/>
          <w:szCs w:val="28"/>
          <w:rtl w:val="true"/>
          <w:lang w:bidi="fa-IR"/>
        </w:rPr>
        <w:t>.</w:t>
      </w:r>
    </w:p>
    <w:p>
      <w:pPr>
        <w:pStyle w:val="Heading3"/>
        <w:numPr>
          <w:ilvl w:val="2"/>
          <w:numId w:val="1"/>
        </w:numPr>
        <w:rPr/>
      </w:pPr>
      <w:bookmarkStart w:id="15" w:name="__RefHeading___Toc6589207_211673320"/>
      <w:bookmarkStart w:id="16" w:name="_Toc6"/>
      <w:bookmarkEnd w:id="15"/>
      <w:r>
        <w:rPr>
          <w:rtl w:val="true"/>
        </w:rPr>
        <w:t>فطرت و آيين اسلام‌</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اسلام، آيين فطرى است و دستورهاى آن، با آفرينش انسان، هماهنگ و همسوست؛ اين آيين، از هر نوع تشريع خلاف فطرت، پيراسته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بر اين اصل تصريح مى‌كند و مى‌فرمايد</w:t>
      </w:r>
      <w:r>
        <w:rPr>
          <w:rFonts w:eastAsia="IRNazanin" w:cs="IRNazanin"/>
          <w:color w:val="111111"/>
          <w:sz w:val="28"/>
          <w:szCs w:val="28"/>
          <w:rtl w:val="true"/>
          <w:lang w:bidi="fa-IR"/>
        </w:rPr>
        <w:t>:</w:t>
      </w:r>
      <w:bookmarkStart w:id="17" w:name="pg804_4895"/>
    </w:p>
    <w:p>
      <w:pPr>
        <w:pStyle w:val="BookText"/>
        <w:rPr/>
      </w:pPr>
      <w:bookmarkEnd w:id="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الَّتى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به آيين حق‌گرا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كه خداوند در نهاد انسان‌ها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دگرگونى در آفرينش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آيين استوار، ولى بيشتر مردم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 پيوسته عدل و داد را دوست داشته و از ظلم و ستم بيزار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زندگى اجتماعى علاقه‌مند، و از زندگى در بيغوله‌ها گريزان مى‌باشد و همچنين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مسأله ديدار چهره‌هاى محبوب را در آرامگاه‌هاى‌شان از نظر اسلام بررسى مى‌كنيم</w:t>
      </w:r>
      <w:r>
        <w:rPr>
          <w:rFonts w:eastAsia="IRNazanin" w:cs="IRNazanin"/>
          <w:color w:val="111111"/>
          <w:sz w:val="28"/>
          <w:szCs w:val="28"/>
          <w:rtl w:val="true"/>
          <w:lang w:bidi="fa-IR"/>
        </w:rPr>
        <w:t>.</w:t>
      </w:r>
    </w:p>
    <w:p>
      <w:pPr>
        <w:pStyle w:val="Heading3"/>
        <w:numPr>
          <w:ilvl w:val="2"/>
          <w:numId w:val="1"/>
        </w:numPr>
        <w:rPr/>
      </w:pPr>
      <w:bookmarkStart w:id="18" w:name="__RefHeading___Toc6589209_211673320"/>
      <w:bookmarkStart w:id="19" w:name="_Toc7"/>
      <w:bookmarkEnd w:id="18"/>
      <w:r>
        <w:rPr>
          <w:rtl w:val="true"/>
        </w:rPr>
        <w:t>علاقه به درگذشتگان فطرى است‌</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سالمى به پدران و مادران و فرزندان و بستگان و دوستان خود علاقه دارد، و گاهى هستى خود را فداى آنها مى‌كند، و پس از درگذشت آنها نيز به ياد آنها مى‌باشد، و در خانه دل، مهر و محبت آنها را پرورش مى‌دهد، و لذا آثار و يادگارهاى آنها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پس از خاكسپارى، علاقه‌مند است كه مهر جوشان خود را در كنار قبر آنها به نمايش بگذارد، تا رابطه او با اين از دست‌رفتگان قطع نشود، و آرامگاه آنان بهصورت خاصى محفوظ بماند</w:t>
      </w:r>
      <w:r>
        <w:rPr>
          <w:rFonts w:eastAsia="IRNazanin" w:cs="IRNazanin"/>
          <w:color w:val="111111"/>
          <w:sz w:val="28"/>
          <w:szCs w:val="28"/>
          <w:rtl w:val="true"/>
          <w:lang w:bidi="fa-IR"/>
        </w:rPr>
        <w:t>.</w:t>
      </w:r>
      <w:bookmarkStart w:id="20" w:name="pg804_4896"/>
    </w:p>
    <w:p>
      <w:pPr>
        <w:pStyle w:val="BookText"/>
        <w:rPr/>
      </w:pPr>
      <w:bookmarkEnd w:id="20"/>
      <w:r>
        <w:rPr>
          <w:rFonts w:ascii="IRNazanin" w:hAnsi="IRNazanin" w:eastAsia="IRNazanin"/>
          <w:color w:val="111111"/>
          <w:sz w:val="28"/>
          <w:sz w:val="28"/>
          <w:szCs w:val="28"/>
          <w:rtl w:val="true"/>
          <w:lang w:bidi="fa-IR"/>
        </w:rPr>
        <w:t>بنابراين جلوگيرى از زيارت قبور افراد مورد علاقه، امرى است بر خلاف فطرت و گامى است بر خلاف خواسته‌هاى آفرينش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شرع مقدس به زيارت قبور دستور داده و آثارى بر آن بيان شده است</w:t>
      </w:r>
      <w:r>
        <w:rPr>
          <w:rFonts w:eastAsia="IRNazanin" w:cs="IRNazanin"/>
          <w:color w:val="111111"/>
          <w:sz w:val="28"/>
          <w:szCs w:val="28"/>
          <w:rtl w:val="true"/>
          <w:lang w:bidi="fa-IR"/>
        </w:rPr>
        <w:t>.</w:t>
      </w:r>
    </w:p>
    <w:p>
      <w:pPr>
        <w:pStyle w:val="Heading3"/>
        <w:numPr>
          <w:ilvl w:val="2"/>
          <w:numId w:val="1"/>
        </w:numPr>
        <w:rPr/>
      </w:pPr>
      <w:bookmarkStart w:id="21" w:name="__RefHeading___Toc6589211_211673320"/>
      <w:bookmarkStart w:id="22" w:name="_Toc8"/>
      <w:bookmarkEnd w:id="21"/>
      <w:r>
        <w:rPr>
          <w:rtl w:val="true"/>
        </w:rPr>
        <w:t>آثار تربيتى زيارت قبور</w:t>
      </w:r>
      <w:bookmarkEnd w:id="22"/>
    </w:p>
    <w:p>
      <w:pPr>
        <w:pStyle w:val="BookText"/>
        <w:rPr/>
      </w:pPr>
      <w:r>
        <w:rPr>
          <w:rFonts w:ascii="IRNazanin" w:hAnsi="IRNazanin" w:eastAsia="IRNazanin"/>
          <w:color w:val="111111"/>
          <w:sz w:val="28"/>
          <w:sz w:val="28"/>
          <w:szCs w:val="28"/>
          <w:rtl w:val="true"/>
          <w:lang w:bidi="fa-IR"/>
        </w:rPr>
        <w:t>شكى نيست كه انسان با حرص و ولعِ به مال و جاه آفريده شده؛ ولى در عين حال عواملى در حيات او هست كه اين خواسته را تعديل مى‌كند و به اين غريزه سر و سامان مى‌بخشد و كارى مى‌كند كه تلاش او براى زندگى و گردآورى اموال و ثروت در مسير سعادت او باشد نه در مسير گردآورى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 تعديل‌كننده اين درخواست، رفتن به وادى خاموشان است كه در آن بزرگان و قدرتمندان و ثروتمندان جهان با يك لباس سفيد هم‌شكل آرميده‌اند و چيزى جز كفن همراه خود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ديدار، سبب مى‌شود كه انسان، از حرص و آز خويش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كه از پيامبر اكرمصلى الله عليه و آله نقل شده، اين نكته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گرامىصلى الله عليه و آله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فَزُوروها فإنَّها تُرِقُّ القلبَ و تُدْمِعُ العَيْنَ و تُذَكِّرُ الآخِرَة</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شما را از زيارت قبور نهى كرده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 طر اين‌كه به زيارت قبور مشركان مى‌رفتند كه</w:t>
      </w:r>
      <w:bookmarkStart w:id="23" w:name="pg804_4897"/>
    </w:p>
    <w:p>
      <w:pPr>
        <w:pStyle w:val="BookText"/>
        <w:rPr/>
      </w:pPr>
      <w:bookmarkEnd w:id="23"/>
      <w:r>
        <w:rPr>
          <w:rFonts w:ascii="IRNazanin" w:hAnsi="IRNazanin" w:eastAsia="IRNazanin"/>
          <w:color w:val="111111"/>
          <w:sz w:val="28"/>
          <w:sz w:val="28"/>
          <w:szCs w:val="28"/>
          <w:rtl w:val="true"/>
          <w:lang w:bidi="fa-IR"/>
        </w:rPr>
        <w:t>خود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قبور مسلمانان و شهيدان در برابر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زيارت دل‌ها را نرم مى‌كند و ديدگان را اشك‌بار مى‌سازد و آخرت را به خاطر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فإنّها تُذَكِّر الآخِرةَ</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 مردگان را زيارت كنيد زيرا آخرت را به ياد شما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فإنّها تُذَكِّر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 را زيارت كنيد زيرا براى شما آموزنده است</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589213_211673320"/>
      <w:bookmarkStart w:id="25" w:name="_Toc9"/>
      <w:bookmarkEnd w:id="24"/>
      <w:r>
        <w:rPr>
          <w:rtl w:val="true"/>
        </w:rPr>
        <w:t>زيارت قبور عالمان‌</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مربوط به زيارت قبور مردم عادى است كه كمترين فايده آن، يادآورى مرگ و روز رستاخيز است؛ ولى زيارت تربت عالمان، اثر ديگرى دارد؛ زيرا علاوه بر اين‌كه از شخص آنان تجليل مى‌شود، نوعى ترويج از علم و دانش به شمار مى‌رود و سبب مى‌شود كه نسل جوان، به خاطر احترامى كه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و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علم، گرايش پيدا كنند و در شمار آنان درآيند</w:t>
      </w:r>
      <w:r>
        <w:rPr>
          <w:rFonts w:eastAsia="IRNazanin" w:cs="IRNazanin"/>
          <w:color w:val="111111"/>
          <w:sz w:val="28"/>
          <w:szCs w:val="28"/>
          <w:rtl w:val="true"/>
          <w:lang w:bidi="fa-IR"/>
        </w:rPr>
        <w:t>.</w:t>
      </w:r>
      <w:bookmarkStart w:id="26" w:name="pg804_4898"/>
    </w:p>
    <w:p>
      <w:pPr>
        <w:pStyle w:val="Heading3"/>
        <w:numPr>
          <w:ilvl w:val="2"/>
          <w:numId w:val="1"/>
        </w:numPr>
        <w:rPr/>
      </w:pPr>
      <w:bookmarkStart w:id="27" w:name="__RefHeading___Toc6589215_211673320"/>
      <w:bookmarkStart w:id="28" w:name="_Toc10"/>
      <w:bookmarkEnd w:id="26"/>
      <w:bookmarkEnd w:id="27"/>
      <w:r>
        <w:rPr>
          <w:rtl w:val="true"/>
        </w:rPr>
        <w:t>زيارت تربت شهيدان‌</w:t>
      </w:r>
      <w:bookmarkEnd w:id="28"/>
    </w:p>
    <w:p>
      <w:pPr>
        <w:pStyle w:val="BookText"/>
        <w:rPr/>
      </w:pPr>
      <w:r>
        <w:rPr>
          <w:rFonts w:ascii="IRNazanin" w:hAnsi="IRNazanin" w:eastAsia="IRNazanin"/>
          <w:color w:val="111111"/>
          <w:sz w:val="28"/>
          <w:sz w:val="28"/>
          <w:szCs w:val="28"/>
          <w:rtl w:val="true"/>
          <w:lang w:bidi="fa-IR"/>
        </w:rPr>
        <w:t>زيارت تربت شهيدان كه با خون سرخ خويش از شرف و عزّت ملّتى دفاع كرده‌اند، مفهومى فراتر از زيارت قبور افراد عادى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كنار مرقد آنان نوعى بستن پيمان با آنان است كه راه آن‌ها را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مثالى را مطرح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خانه خدا، در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دست‌گذاردن بر اين سنگ سياه چيست؟</w:t>
      </w:r>
    </w:p>
    <w:p>
      <w:pPr>
        <w:pStyle w:val="BookText"/>
        <w:rPr/>
      </w:pPr>
      <w:r>
        <w:rPr>
          <w:rFonts w:ascii="IRNazanin" w:hAnsi="IRNazanin" w:eastAsia="IRNazanin"/>
          <w:color w:val="111111"/>
          <w:sz w:val="28"/>
          <w:sz w:val="28"/>
          <w:szCs w:val="28"/>
          <w:rtl w:val="true"/>
          <w:lang w:bidi="fa-IR"/>
        </w:rPr>
        <w:t>هدف، نوعى پيمان بستن با ابراهيم خليل عليه السلام است كه پيوسته در راه آرمان او، سعى و كوشش كند وچون دست زائر به قهرمان توحيد نمى‌رسد، دست بر چيزى مى‌گذارد كه بازمانده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اسلامى وارد شده است كه زائر خانه خدا به هنگام استلام حجر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أمانتى أدَّيْتُها و مِيثاقى تَعاهَدْتُهُ لِتَشْهَدَ لى بِالمُوافاة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امانتى كه بر ذمّه‌ام بود ادا كردم، و بيعت خود را تجديد نمودم تا به اداى آن گواهى دهى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روشن مى‌شود كه چرا اسلام دستور مى‌دهد به زيارت شهيدان احُد و كربلا و ديگر شهداى عزيز بشتابيم؛ زيرا حضور در كنار تربت آنان و يا دست‌گذاردن بر ضريح و قبر آنان نوعى بستن پيمان با روح و هدف آنان است</w:t>
      </w:r>
      <w:bookmarkStart w:id="29" w:name="pg804_4899"/>
    </w:p>
    <w:p>
      <w:pPr>
        <w:pStyle w:val="BookText"/>
        <w:rPr/>
      </w:pPr>
      <w:bookmarkEnd w:id="29"/>
      <w:r>
        <w:rPr>
          <w:rFonts w:ascii="Amiri" w:hAnsi="Amiri" w:eastAsia="Amiri" w:cs="Amiri"/>
          <w:color w:val="111111"/>
          <w:sz w:val="28"/>
          <w:sz w:val="28"/>
          <w:szCs w:val="28"/>
          <w:rtl w:val="true"/>
          <w:lang w:bidi="ar-SA"/>
        </w:rPr>
        <w:t>كه زائر راه آنان را تداوم خواهد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زيارت قبر شهيد، گذشته از تكريم و احترام او، پاسدارى از آرمان‌هاى اوست</w:t>
      </w:r>
      <w:r>
        <w:rPr>
          <w:rFonts w:eastAsia="IRNazanin" w:cs="IRNazanin"/>
          <w:color w:val="111111"/>
          <w:sz w:val="28"/>
          <w:szCs w:val="28"/>
          <w:rtl w:val="true"/>
          <w:lang w:bidi="fa-IR"/>
        </w:rPr>
        <w:t>.</w:t>
      </w:r>
    </w:p>
    <w:p>
      <w:pPr>
        <w:pStyle w:val="Heading3"/>
        <w:numPr>
          <w:ilvl w:val="2"/>
          <w:numId w:val="1"/>
        </w:numPr>
        <w:rPr/>
      </w:pPr>
      <w:bookmarkStart w:id="30" w:name="__RefHeading___Toc6589217_211673320"/>
      <w:bookmarkStart w:id="31" w:name="_Toc11"/>
      <w:bookmarkEnd w:id="30"/>
      <w:r>
        <w:rPr>
          <w:rtl w:val="true"/>
        </w:rPr>
        <w:t>حضور در حرم پيامبر صلى الله عليه و آله‌</w:t>
      </w:r>
      <w:bookmarkEnd w:id="31"/>
    </w:p>
    <w:p>
      <w:pPr>
        <w:pStyle w:val="BookText"/>
        <w:rPr/>
      </w:pPr>
      <w:r>
        <w:rPr>
          <w:rFonts w:ascii="IRNazanin" w:hAnsi="IRNazanin" w:eastAsia="IRNazanin"/>
          <w:color w:val="111111"/>
          <w:sz w:val="28"/>
          <w:sz w:val="28"/>
          <w:szCs w:val="28"/>
          <w:rtl w:val="true"/>
          <w:lang w:bidi="fa-IR"/>
        </w:rPr>
        <w:t>حضور در حرم پيامبرصلى الله عليه و آله گذشته از اين‌كه قدرشناسى از جان‌فشانى‌ها و فداكارى‌هاى اوست، بيعت با آن حضرت و نشان پايدارى بر آرمان‌هاى او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امام هشتم عليه السلام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إمامٍ عَهداً فى عُنُقِ أوْلِيائِهِ و شِيعَتِهِ و إنَّ مِنْ تَمامِ الوَفاءِ بِالعَهْدِ زيارةَ قُبُورِهِم</w:t>
      </w:r>
      <w:r>
        <w:rPr>
          <w:rFonts w:eastAsia="Amiri" w:cs="Amiri" w:ascii="Amiri" w:hAnsi="Amiri"/>
          <w:color w:val="111111"/>
          <w:sz w:val="28"/>
          <w:szCs w:val="28"/>
          <w:rtl w:val="true"/>
          <w:lang w:bidi="ar-SA"/>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امامى بر گردن دوستان و شيعيان خويش پيمانى دارد و زيارت قبور پيشوايان، بخشى از عمل به اين پيمان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گويى با اين زيارت، با پيشواى خود پيمان مى‌بندد كه جز راه و رسم آنان، از راه و رسم ديگرى پيروى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مرقد رسول خداصلى الله عليه و آله با رهبر خويش چنين گفتگو مى‌كند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 خداصلى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بيعت كردند تا از حريم رسالت دفاع كنند، و يا گروهى از مهاجر و انصار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شجره با تو بيعت كردند كه از دين خدا دفاع كنند، من نيز اى شفيع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حرم تو و تماس با تربت پاك تو، با تو بيعت مى‌كنم كه پاسدار</w:t>
      </w:r>
      <w:bookmarkStart w:id="32" w:name="pg804_4900"/>
    </w:p>
    <w:p>
      <w:pPr>
        <w:pStyle w:val="BookText"/>
        <w:rPr/>
      </w:pPr>
      <w:bookmarkEnd w:id="32"/>
      <w:r>
        <w:rPr>
          <w:rFonts w:ascii="IRNazanin" w:hAnsi="IRNazanin" w:eastAsia="IRNazanin"/>
          <w:color w:val="111111"/>
          <w:sz w:val="28"/>
          <w:sz w:val="28"/>
          <w:szCs w:val="28"/>
          <w:rtl w:val="true"/>
          <w:lang w:bidi="fa-IR"/>
        </w:rPr>
        <w:t>آرمان‌هاى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شرك و گناه نگردم و از تو مى‌خواهم كه برايم از درگاه الهى طلب آمرزش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گردشگران عالم براى ديدار آثار باستانى و مناظر زيبا، رنج سفر بر خود هموار مى‌كنند؛ من با دويدن در بيابان و خفتن در كنار خار مغيلان، خواهان زيارت مرقد تو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دستم به تو نمى‌رسد، تربت تو را مى‌بويم و مى‌بوسم</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589219_211673320"/>
      <w:bookmarkStart w:id="34" w:name="_Toc12"/>
      <w:bookmarkEnd w:id="33"/>
      <w:r>
        <w:rPr>
          <w:rtl w:val="true"/>
        </w:rPr>
        <w:t>طلب آمرزش از پيامبر خدا</w:t>
      </w:r>
      <w:bookmarkEnd w:id="34"/>
    </w:p>
    <w:p>
      <w:pPr>
        <w:pStyle w:val="BookText"/>
        <w:rPr/>
      </w:pPr>
      <w:r>
        <w:rPr>
          <w:rFonts w:ascii="IRNazanin" w:hAnsi="IRNazanin" w:eastAsia="IRNazanin"/>
          <w:color w:val="111111"/>
          <w:sz w:val="28"/>
          <w:sz w:val="28"/>
          <w:szCs w:val="28"/>
          <w:rtl w:val="true"/>
          <w:lang w:bidi="fa-IR"/>
        </w:rPr>
        <w:t>در قرآن مجيد به گناه‌كاران دستور داده شده به حضور پيامبرصلى الله عليه و آله برسند و از او درخواست آمرزش كنند و پيامبر خداصلى الله عليه و آله هم در حق آنان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خدا گناهان آنان را مى‌بخشد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جآؤوك فاسْتَغْفَروا اللَّهَ و اسْتَغْفَرَ لَهُمُ الرَّسولُ لَوَجَدوا اللَّهَ تَوّاباً رَّحيماً</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كه بر خويش ستم كرده‌اند نزد تو مى‌آمدند و از خدا آمرزش مى‌خواستند و پيامبر نيز براى آنان آمرزش مى‌خواست، خدا را توبه‌پذير و مهربان مى‌يافتند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هر چند در آغاز نظر، مربوط به دوران حيات پيامبرصلى الله عليه و آله است، ولى با توجه به اين‌كه پيامبرِ شهيدان بهتر از شهيدان، زنده است و پيام‌هاى زائران را مى‌شنود و پاسخ درودفرستندگان را نيز مى‌گويد؛ مى‌تواند براى زائران</w:t>
      </w:r>
      <w:bookmarkStart w:id="35" w:name="pg804_4901"/>
    </w:p>
    <w:p>
      <w:pPr>
        <w:pStyle w:val="BookText"/>
        <w:rPr/>
      </w:pPr>
      <w:bookmarkEnd w:id="35"/>
      <w:r>
        <w:rPr>
          <w:rFonts w:ascii="Amiri" w:hAnsi="Amiri" w:eastAsia="Amiri" w:cs="Amiri"/>
          <w:color w:val="111111"/>
          <w:sz w:val="28"/>
          <w:sz w:val="28"/>
          <w:szCs w:val="28"/>
          <w:rtl w:val="true"/>
          <w:lang w:bidi="ar-SA"/>
        </w:rPr>
        <w:t>مرقد خويش طلب مغفرت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آيه هم‌اكنون كه مرقد رسول خداصلى الله عليه و آله در اختيار افراد بى‌مهر و يا كم‌مهر قرار گرفته است، بالاى مرقد او نوشته شده است‌</w:t>
      </w:r>
    </w:p>
    <w:p>
      <w:pPr>
        <w:pStyle w:val="Heading3"/>
        <w:numPr>
          <w:ilvl w:val="2"/>
          <w:numId w:val="1"/>
        </w:numPr>
        <w:rPr/>
      </w:pPr>
      <w:bookmarkStart w:id="36" w:name="__RefHeading___Toc6589221_211673320"/>
      <w:bookmarkStart w:id="37" w:name="_Toc13"/>
      <w:bookmarkEnd w:id="36"/>
      <w:r>
        <w:rPr>
          <w:rtl w:val="true"/>
        </w:rPr>
        <w:t>زيارت قبور و سنّت پيامبر صلى الله عليه و آله‌</w:t>
      </w:r>
      <w:bookmarkEnd w:id="37"/>
    </w:p>
    <w:p>
      <w:pPr>
        <w:pStyle w:val="BookText"/>
        <w:rPr/>
      </w:pPr>
      <w:r>
        <w:rPr>
          <w:rFonts w:ascii="IRNazanin" w:hAnsi="IRNazanin" w:eastAsia="IRNazanin"/>
          <w:color w:val="111111"/>
          <w:sz w:val="28"/>
          <w:sz w:val="28"/>
          <w:szCs w:val="28"/>
          <w:rtl w:val="true"/>
          <w:lang w:bidi="fa-IR"/>
        </w:rPr>
        <w:t>نه تنها پيامبرصلى الله عليه و آله به طور شفاهى، ياران را به زيارت قبور مى‌خواند، بلكه خود نيز عملًا به زيارت آنها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درصحيح خود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در آخرين بخش شب، خانه را به قصد زيارت بقيع ترك مى‌كرد و آنگاه وارد اين سرزمين مى‌شد و با آرميدگان در دل خاك چنين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 قَومٍ مُؤمنينَ وَ أتاكُم ما تُوعَدوُنَ غَدَاً مُؤَجَّلوُنَ وَ إنّا إن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لأهلِ البَقيعِ الغَرْقد</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اى ساكنان خانه افراد باايمان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به وقوع آن در آينده وعده داده مى‌شديد،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ميان مرگ و روز رستاخيز به سر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بقيع غرقد را بيامرز</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خود پيامبرصلى الله عليه و آله به زيارت آنها مى‌شتافت، حتى همسر خود را نيز تعليم و آموزش داد كه آنها را اين‌چنين زيارت كند</w:t>
      </w:r>
      <w:r>
        <w:rPr>
          <w:rFonts w:eastAsia="IRNazanin" w:cs="IRNazanin"/>
          <w:color w:val="111111"/>
          <w:sz w:val="28"/>
          <w:szCs w:val="28"/>
          <w:rtl w:val="true"/>
          <w:lang w:bidi="fa-IR"/>
        </w:rPr>
        <w:t>:</w:t>
      </w:r>
      <w:bookmarkStart w:id="38" w:name="pg804_4902"/>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الدِّيار مِنَ الْمؤمنينَ وَ الْمُسلِمينَ وَ يَرْحَمُ اللَّهُ المُستَقدمين مِنّا وَ المُستَأخِرينَ وَ إنّا إنْ شاءَاللَّهُ بِكُم لاحِقُونَ</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ساكنان مؤمن و مسلمان اين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مؤمنان را چه آنها كه قبلًا درگذشته‌اند و چه آنها كه بعداً در خواهند گذشت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خواست خدا به شما خواهيم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رسول خدا و دخت گرامى پيامبر، فاطمه زهرا عليها السلام به زيارت قبور مى‌رفتند و احدى بر آنان ايراد نمى‌گرفت، ولى اكنون باب زيارت قبور بقيع به روى زنان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تناقض بين سنّتصحابه و رفتار دستگاه‌هاى دينى برخى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خدا در قرن چهاردهم دگرگون شده است؟ چرا بايد زنان از آثار سازنده زيارت قبور، آن‌هم زيارت شهيدان و اوليا محروم باشند؟</w:t>
      </w:r>
      <w:r>
        <w:rPr>
          <w:rFonts w:eastAsia="IRNazanin" w:cs="IRNazanin"/>
          <w:color w:val="111111"/>
          <w:sz w:val="28"/>
          <w:szCs w:val="28"/>
          <w:rtl w:val="true"/>
          <w:lang w:bidi="fa-IR"/>
        </w:rPr>
        <w:t>!</w:t>
      </w:r>
    </w:p>
    <w:p>
      <w:pPr>
        <w:pStyle w:val="Heading3"/>
        <w:numPr>
          <w:ilvl w:val="2"/>
          <w:numId w:val="1"/>
        </w:numPr>
        <w:rPr/>
      </w:pPr>
      <w:bookmarkStart w:id="39" w:name="__RefHeading___Toc6589223_211673320"/>
      <w:bookmarkStart w:id="40" w:name="_Toc14"/>
      <w:bookmarkEnd w:id="39"/>
      <w:r>
        <w:rPr>
          <w:rtl w:val="true"/>
        </w:rPr>
        <w:t>زيارت مرقد پيامبر صلى الله عليه و آله در احاديث‌</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تقى‌الدين سبكى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فقيهان چيره‌دستى است كه عقايد ابن تيميه را در مورد عدم استحباب زيارت قبر پيامبرصلى الله عليه و آله نقد كرده 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فى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احاديثى را كه محدّثان درباره زيارت قبر پيامبرصلى الله عليه و آله</w:t>
      </w:r>
    </w:p>
    <w:p>
      <w:pPr>
        <w:pStyle w:val="BookText"/>
        <w:rPr/>
      </w:pPr>
      <w:r>
        <w:rPr>
          <w:rFonts w:ascii="IRNazanin" w:hAnsi="IRNazanin" w:eastAsia="IRNazanin"/>
          <w:color w:val="111111"/>
          <w:sz w:val="28"/>
          <w:sz w:val="28"/>
          <w:szCs w:val="28"/>
          <w:rtl w:val="true"/>
          <w:lang w:bidi="fa-IR"/>
        </w:rPr>
        <w:t>نقل كرده‌اند گردآورده است كه مى‌تواند مسأله را به حد تواتر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مفتى سابق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خيل پيوسته وصريحاً به استحباب زيارت قبر پيامبرصلى الله عليه و آله فتوا داده است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اين‌جا فقط به نقل چند روايت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از پيامبرصلى الله عليه و آله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قَبْرى وَجَبَتْ لَهُ شَفاعَتى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قبر مرا زيارت كند حتماً او را شفاعت 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 عليه السلام از پيامبرصلى الله عليه و آله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حَيّاً و مَيِّتاً كُنْتُ لَهُ شَفيعاً يَومَ القيامةِ</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مرا زنده يا مرده زيارت كند او را شفاعت خواهم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اميرمؤمنان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بِرَسولِ اللَّهِ حَجَّكُمْ إذا خَرَجْتُم الى بيتِ اللَّهِ فَإنَّ تَرْكَهُ جفاءٌ و بِذلِكَ أُمِرْتُمْ وَ أَتِمُّوا بِالقُبُورِ الَّتى ألْزَمَكُمُ اللَّهُ زِيارَتَها وَ حَقَّها</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آهنگ زيارت خانه خدا كرديد حج خود را با زيارت مرقد پيامبرصلى الله عليه و آله به پايان</w:t>
      </w:r>
      <w:bookmarkStart w:id="41" w:name="pg804_4904"/>
    </w:p>
    <w:p>
      <w:pPr>
        <w:pStyle w:val="BookText"/>
        <w:rPr/>
      </w:pPr>
      <w:bookmarkEnd w:id="41"/>
      <w:r>
        <w:rPr>
          <w:rFonts w:ascii="IRNazanin" w:hAnsi="IRNazanin" w:eastAsia="IRNazanin"/>
          <w:color w:val="111111"/>
          <w:sz w:val="28"/>
          <w:sz w:val="28"/>
          <w:szCs w:val="28"/>
          <w:rtl w:val="true"/>
          <w:lang w:bidi="fa-IR"/>
        </w:rPr>
        <w:t>برسانيد زيرا ترك زيارت مرقد او جفا بر آن حضرت است و شما به اين كار مأمور شده‌ايد و نيز با زيارت قبورى كه به زيارت آنها ملزم شده‌ايد حج خود را به پايان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اساس، همه مسلمانان جهان، در ايام حج، برنامه سفر خود را طورى تنظيم مى‌كنند كه يا در رفتن و يا به هنگام برگشتن، به زيارت مرقد پيامبرصلى الله عليه و آله موفق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راه دورى را برمى‌گزينند تا به اين هدف جامه عمل بپوشانند</w:t>
      </w:r>
      <w:r>
        <w:rPr>
          <w:rFonts w:eastAsia="IRNazanin" w:cs="IRNazanin"/>
          <w:color w:val="111111"/>
          <w:sz w:val="28"/>
          <w:szCs w:val="28"/>
          <w:rtl w:val="true"/>
          <w:lang w:bidi="fa-IR"/>
        </w:rPr>
        <w:t>.</w:t>
      </w:r>
    </w:p>
    <w:p>
      <w:pPr>
        <w:pStyle w:val="Heading3"/>
        <w:numPr>
          <w:ilvl w:val="2"/>
          <w:numId w:val="1"/>
        </w:numPr>
        <w:rPr/>
      </w:pPr>
      <w:bookmarkStart w:id="42" w:name="__RefHeading___Toc6589225_211673320"/>
      <w:bookmarkStart w:id="43" w:name="_Toc15"/>
      <w:bookmarkEnd w:id="42"/>
      <w:r>
        <w:rPr>
          <w:rtl w:val="true"/>
        </w:rPr>
        <w:t xml:space="preserve">تفسير حديث </w:t>
      </w:r>
      <w:r>
        <w:rPr>
          <w:rtl w:val="true"/>
        </w:rPr>
        <w:t>«</w:t>
      </w:r>
      <w:r>
        <w:rPr>
          <w:rtl w:val="true"/>
        </w:rPr>
        <w:t xml:space="preserve">لا تُشَدُّ الرّحال </w:t>
      </w:r>
      <w:r>
        <w:rPr>
          <w:rtl w:val="true"/>
        </w:rPr>
        <w:t>...»</w:t>
      </w:r>
      <w:bookmarkEnd w:id="43"/>
    </w:p>
    <w:p>
      <w:pPr>
        <w:pStyle w:val="BookText"/>
        <w:rPr/>
      </w:pPr>
      <w:r>
        <w:rPr>
          <w:rFonts w:ascii="IRNazanin" w:hAnsi="IRNazanin" w:eastAsia="IRNazanin"/>
          <w:color w:val="111111"/>
          <w:sz w:val="28"/>
          <w:sz w:val="28"/>
          <w:szCs w:val="28"/>
          <w:rtl w:val="true"/>
          <w:lang w:bidi="fa-IR"/>
        </w:rPr>
        <w:t>در اين‌جا ممكن است سؤالى مطرح شود كه اين روايات، زيارت پيامبرصلى الله عليه و آله را مستحب مى‌شمارد اما درباره سفر براى زيارت او سخن نمى‌گويد، بلكه مى‌توان گفت كه سفر طبق روايت ابوهريره، براى زيارت مرقد او جايز نيست؛ زيرا وى از پيامبرصلى الله عليه و آله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مسجدى هذا و مسجدِ الحرامِ و مَسجدِ الأقصى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سوى سه مسجد، سفر انجام نمى‌گيرد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مسجد من، مسجدالحرام و مسجدالاقصى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پاسخ اين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حديث</w:t>
      </w:r>
      <w:bookmarkStart w:id="44" w:name="pg804_4905"/>
    </w:p>
    <w:p>
      <w:pPr>
        <w:pStyle w:val="BookText"/>
        <w:rPr/>
      </w:pPr>
      <w:bookmarkEnd w:id="44"/>
      <w:r>
        <w:rPr>
          <w:rFonts w:ascii="IRNazanin" w:hAnsi="IRNazanin" w:eastAsia="IRNazanin"/>
          <w:color w:val="111111"/>
          <w:sz w:val="28"/>
          <w:sz w:val="28"/>
          <w:szCs w:val="28"/>
          <w:rtl w:val="true"/>
          <w:lang w:bidi="fa-IR"/>
        </w:rPr>
        <w:t xml:space="preserve">پيامبرصلى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مساجد است نه سفر به غير آنها؛ مثلًا زيارت قبور، زيارت والدين، سفر براى تجارت و يا تحصيل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اين‌كه فقط براى اين سه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اين است كه، غير اين سه مسجد، در همه‌جا ثواب يكسانى دارد؛ مثلًا آن كس كه در تهران است شايسته نيست براى درك ثواب مسجد جامع به شهر ديگر برود؛ زيرا ثواب مسجد جامع تهران و سمنان يكسان است و اين ارتباطى به زيارت قبور ندارد</w:t>
      </w:r>
      <w:r>
        <w:rPr>
          <w:rFonts w:eastAsia="IRNazanin" w:cs="IRNazanin"/>
          <w:color w:val="111111"/>
          <w:sz w:val="28"/>
          <w:szCs w:val="28"/>
          <w:rtl w:val="true"/>
          <w:lang w:bidi="fa-IR"/>
        </w:rPr>
        <w:t>.</w:t>
      </w:r>
    </w:p>
    <w:p>
      <w:pPr>
        <w:pStyle w:val="Heading3"/>
        <w:numPr>
          <w:ilvl w:val="2"/>
          <w:numId w:val="1"/>
        </w:numPr>
        <w:rPr/>
      </w:pPr>
      <w:bookmarkStart w:id="45" w:name="__RefHeading___Toc6589227_211673320"/>
      <w:bookmarkStart w:id="46" w:name="_Toc16"/>
      <w:bookmarkEnd w:id="45"/>
      <w:r>
        <w:rPr>
          <w:rtl w:val="true"/>
        </w:rPr>
        <w:t>زيارت مساجد سبعه‌</w:t>
      </w:r>
      <w:bookmarkEnd w:id="46"/>
    </w:p>
    <w:p>
      <w:pPr>
        <w:pStyle w:val="BookText"/>
        <w:rPr/>
      </w:pPr>
      <w:r>
        <w:rPr>
          <w:rFonts w:ascii="IRNazanin" w:hAnsi="IRNazanin" w:eastAsia="IRNazanin"/>
          <w:color w:val="111111"/>
          <w:sz w:val="28"/>
          <w:sz w:val="28"/>
          <w:szCs w:val="28"/>
          <w:rtl w:val="true"/>
          <w:lang w:bidi="fa-IR"/>
        </w:rPr>
        <w:t xml:space="preserve">زائران مدينه منوره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و اگر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بيفزاييم، شمار مساجد به ده مسجد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زائران خانه خدا، به زيارت اين مساجد مى‌روند نه به خاطر اين‌كه در آن‌جا با گزاردن نماز، اجر بيشترى ببرند، بلكه هدف، ياد و خاطره مسلمانانصدر اسلام است كه در سخت‌ترين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مساجد را ساخته و در آن‌ها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اين مراكز به خاطر تجديد آن خاطره‌ها و بستن پيمان با شهيدان آن راه است و در اين مورد هدف ديگرى نيز هست، قصد تبرّك از اين مساجد كه خون شهيدان راه توحيد با آنها عجين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وارد مسجد شدند، به مستحبات ورود به مسجد عمل مى‌كنند نه اين‌كه براى نمازگزاردن به آن مساجد مى‌روند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آيه‌اى را يادآور مى‌شويم كه بهصورت آشكار دستور مى‌دهد كه به زيارت قبور مؤمنان بشتابيم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w:t>
      </w:r>
    </w:p>
    <w:p>
      <w:pPr>
        <w:pStyle w:val="BookText"/>
        <w:rPr/>
      </w:pPr>
      <w:r>
        <w:rPr>
          <w:rFonts w:ascii="IRNazanin" w:hAnsi="IRNazanin" w:eastAsia="IRNazanin"/>
          <w:color w:val="111111"/>
          <w:sz w:val="28"/>
          <w:sz w:val="28"/>
          <w:szCs w:val="28"/>
          <w:rtl w:val="true"/>
          <w:lang w:bidi="fa-IR"/>
        </w:rPr>
        <w:t>مباركه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عَلى أَحَدٍ مِنْهُمْ ماتَ أَبَداً وَ لا تَقُمْ عَلى قَبْرِهِ</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پيامبرصلى الله عليه و آله درباره مشركان از دو چيز نهى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عَلى أَحَدٍ مِنْهُمْ ماتَ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مرده هيچ‌يك از آنان نماز نگزار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قبر آنها براى دعا توقف نكن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 آيه براى ما اهميت خاصى دارد و آن اين‌كه آيا مقصود از ايستادن در كنار قبر، تنها توقف در هنگام دفن است يا مفهومى گسترده‌تر از اين دارد؟ مفسّران، معنى دوم را تأييد مى‌كنند كه به اختصار، كلام برخى از آنان را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بيضاوى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تقف عند قبره للدّفن أو الزّيارة </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قبر منافقان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 براى دفن و خواه براى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نكن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نظريه را جلال‌الدين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جلالين، سوره توبه، آيه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عارف بورسى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آلوسى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المعانى،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bookmarkStart w:id="47" w:name="pg804_4907"/>
    </w:p>
    <w:p>
      <w:pPr>
        <w:pStyle w:val="BookText"/>
        <w:rPr/>
      </w:pPr>
      <w:bookmarkEnd w:id="47"/>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معنى چنين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قبر هيچ‌يك از منافقان، در هيچ زمانى توقف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مفهوم آيه اين است كه توقف بر قبر مؤمنان جايز و بلكه شايسته است، خواه براى دفن و خواه براى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هر مسلمانِ باايمانى مى‌تواند از اين فيض بهره‌مند باشد كه پيامبرصلى الله عليه و آله در كنار قبر او توقف و براى او دعا كند، به جز منافقان كه از اين فيض بى‌بهره‌اند</w:t>
      </w:r>
      <w:r>
        <w:rPr>
          <w:rFonts w:eastAsia="IRNazanin" w:cs="IRNazanin"/>
          <w:color w:val="111111"/>
          <w:sz w:val="28"/>
          <w:szCs w:val="28"/>
          <w:rtl w:val="true"/>
          <w:lang w:bidi="fa-IR"/>
        </w:rPr>
        <w:t>.</w:t>
      </w:r>
    </w:p>
    <w:p>
      <w:pPr>
        <w:pStyle w:val="Heading3"/>
        <w:numPr>
          <w:ilvl w:val="2"/>
          <w:numId w:val="1"/>
        </w:numPr>
        <w:rPr/>
      </w:pPr>
      <w:bookmarkStart w:id="48" w:name="__RefHeading___Toc6589229_211673320"/>
      <w:bookmarkStart w:id="49" w:name="_Toc17"/>
      <w:bookmarkEnd w:id="48"/>
      <w:r>
        <w:rPr>
          <w:rtl w:val="true"/>
        </w:rPr>
        <w:t>حفظ آثار صالحان در سايه زيارت قبور</w:t>
      </w:r>
      <w:bookmarkEnd w:id="49"/>
    </w:p>
    <w:p>
      <w:pPr>
        <w:pStyle w:val="BookText"/>
        <w:rPr/>
      </w:pPr>
      <w:r>
        <w:rPr>
          <w:rFonts w:ascii="IRNazanin" w:hAnsi="IRNazanin" w:eastAsia="IRNazanin"/>
          <w:color w:val="111111"/>
          <w:sz w:val="28"/>
          <w:sz w:val="28"/>
          <w:szCs w:val="28"/>
          <w:rtl w:val="true"/>
          <w:lang w:bidi="fa-IR"/>
        </w:rPr>
        <w:t>آثار سازنده زيارت قبور، به ويژه زيارت قبور عالمان و شهيدان و اولياى الهى و پيامبر گرامىصلى الله عليه و آله در گرو حفظ قبور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سبب بازسازى اين قبور وصيانت آنهاست و اگر امت اسلامى پيوند خود را با اين مراقد متبرّكه قطع كند؛ طبعاً با گذشت زمان، اين مراكز به دست فراموشى سپرده مى‌شوند و اثرى از آنها باقى نمى‌ماند و در نتيجه دو خسارت بزرگ متوجه امت اسلامى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سازنده‌اى كه در زيارت اين مراكز بوده، از دست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مسايلصدر اسلام و سيره و تاريخ اولياى دين به تدريج فراموش مى‌شود و نسل‌هاى آينده با ديده شك و ترديد به اصل حادثه مى‌نگرند؛ زيرا زيارت قبور آنها مايه تجديد خاطره‌ها بود و درصورت تحريم اين اعمال، با گذشت زمان به دست فراموشى سپرده شده و نوشته‌ها نيز</w:t>
      </w:r>
    </w:p>
    <w:p>
      <w:pPr>
        <w:pStyle w:val="BookText"/>
        <w:rPr/>
      </w:pPr>
      <w:r>
        <w:rPr>
          <w:rFonts w:ascii="IRNazanin" w:hAnsi="IRNazanin" w:eastAsia="IRNazanin"/>
          <w:color w:val="111111"/>
          <w:sz w:val="28"/>
          <w:sz w:val="28"/>
          <w:szCs w:val="28"/>
          <w:rtl w:val="true"/>
          <w:lang w:bidi="fa-IR"/>
        </w:rPr>
        <w:t>جايگزين مشاهده‌ها نمى‌شود و كم‌كم ديگر مسايل مربوط به اسلام نيز به همين سرنوشت دچار مى‌شود و شك و ترديد نسبت به خود آيين پيامبر خاتم و شخص شخيص او و برنامه‌هاى او راه پيدا كرده و با گذشت زمان كم‌رنگ مى‌شود؛ هم‌چنان‌كه جريان درباره حضرت مسيح عليه السلام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مسيح و ياران او و كتاب او اثر ملموسى بر جاى نمانده و نسل حاضر كه با محسوسات سر و كار دارد، نسبت به اصل وجود مسيح و آيين او با ديده ترديد مى‌نگرد و چه بسا احتمال مى‌دهد كه اين آيين ساخته و پرداخته مورخان و داستان‌سرايان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سرگذشت ليلى و مجنون و شيرين و فرهاد به همين سرنوشت مبتلا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اين آرمان است كه قرآن مجيد دستور مى‌دهد خانه‌هايى كه در آن‌جاصبح‌گاهان و عصرگاهان، تسبيح خدا گفته مى‌شود مورد احترام و بزرگداشت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ايتاءِ الزَّكوةِ يَخافونَ يَوْماً تَتَقَلَّبُ فِيهِ القُلُوبُ وَ الأبْصارُ</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 پرفروغ در خانه‌هايى قرار داد كه</w:t>
      </w:r>
    </w:p>
    <w:p>
      <w:pPr>
        <w:pStyle w:val="BookText"/>
        <w:rPr/>
      </w:pPr>
      <w:r>
        <w:rPr>
          <w:rFonts w:ascii="IRNazanin" w:hAnsi="IRNazanin" w:eastAsia="IRNazanin"/>
          <w:color w:val="111111"/>
          <w:sz w:val="28"/>
          <w:sz w:val="28"/>
          <w:szCs w:val="28"/>
          <w:rtl w:val="true"/>
          <w:lang w:bidi="fa-IR"/>
        </w:rPr>
        <w:t>خداوند اذن داده است كه گرامى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خانه‌هايى كه نام خدا در آنها برده مى‌شود وصبح و شام در آنها او را تسبيح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كه خريد و فروش و بازرگانى، آنان را از ياد خدا و برپاداشتن‌نماز و اداى زكات، غافل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روزى مى‌ترسند كه در آن دل‌ها و چشم‌ها زير و زبر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مساجد نيستند؛ زيرا مساجد غير از بيوت است و در قرآن هم بيت‌اللَّه‌الحرام غير از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براى خود سقف لازم دارد تا ساكنان را از سرما و گرما حفظ كند در حالى‌كه در مسجد، پوشش و سقف شرط نيست و احياناً در مناطقى باز بودن سقف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اينصورت خانه‌هاى اولياى الهى، مانند خانه على عليه السلام و فرزندان او كه معبد شب و روز آنها بوده بايد حفظ شود و مورد احترام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حرم عسكريّين كه از روى كينه‌توزى ويران شد، معبد ائمه بوده و پيوسته در آن‌جا نماز گزارده و تسبيح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نازل شد و پيامبرصلى الله عليه و آله آن را در مسجد تلاوت كرد، مردى برخاست و از رسول خداصلى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بيوت چه خانه‌هايى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حالى كه به خانه على عليه السلام و فاطمه زهرا عليها السلام اشاره مى‌كرد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 از همان خانه‌هاست؟ پيامبرصلى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برترين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كوتاه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همه مسلمانان جهان در حفظ آثار اسلامى و يادگارهاى پاكان و نياكان و هرچه كه به حفظ ارزش‌هاى اسلامى كمك مى‌كند موفق باشند</w:t>
      </w:r>
      <w:r>
        <w:rPr>
          <w:rFonts w:eastAsia="IRNazanin" w:cs="IRNazanin"/>
          <w:color w:val="111111"/>
          <w:sz w:val="28"/>
          <w:szCs w:val="28"/>
          <w:rtl w:val="true"/>
          <w:lang w:bidi="fa-IR"/>
        </w:rPr>
        <w:t>.</w:t>
      </w:r>
      <w:bookmarkStart w:id="50" w:name="pg804_4911"/>
    </w:p>
    <w:p>
      <w:pPr>
        <w:pStyle w:val="Heading2"/>
        <w:numPr>
          <w:ilvl w:val="1"/>
          <w:numId w:val="1"/>
        </w:numPr>
        <w:rPr/>
      </w:pPr>
      <w:bookmarkStart w:id="51" w:name="__RefHeading___Toc6589231_211673320"/>
      <w:bookmarkStart w:id="52" w:name="_Toc18"/>
      <w:bookmarkEnd w:id="50"/>
      <w:bookmarkEnd w:id="51"/>
      <w:r>
        <w:rPr>
          <w:rtl w:val="true"/>
        </w:rPr>
        <w:t>بخش دوم</w:t>
      </w:r>
      <w:r>
        <w:rPr>
          <w:rtl w:val="true"/>
        </w:rPr>
        <w:t xml:space="preserve">: </w:t>
      </w:r>
      <w:r>
        <w:rPr>
          <w:rtl w:val="true"/>
        </w:rPr>
        <w:t>حفاظت از قبور اولياى الهى‌</w:t>
      </w:r>
      <w:bookmarkEnd w:id="52"/>
    </w:p>
    <w:p>
      <w:pPr>
        <w:pStyle w:val="Heading3"/>
        <w:numPr>
          <w:ilvl w:val="2"/>
          <w:numId w:val="1"/>
        </w:numPr>
        <w:rPr/>
      </w:pPr>
      <w:bookmarkStart w:id="53" w:name="__RefHeading___Toc6589233_211673320"/>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با آثار سازنده زيارت مرقدهاى بزرگان، به ويژه قبور پيامبران و امامان آشنا شديم، هر چند همه گفتنى‌ها درباره موضوع زيارت بازگو نشد؛ زيرا هدف، فشرده‌گويى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فعلًا به توضيح آن مى‌پردازيم، موضوع حفاظت از قبور اولياى خدا و بازسازى و ايجاد بنا بر روى آن‌هاست؛ و در اين مورد لازم است كتاب خدا و سنت رسول گرامى و احاديث امامان را به سخن آوريم تا حكم اين مسأله دينى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در پيش‌گفتار يادآور شديم اخيراً كتابچه‌اى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دكتر عبدالهادى الحسينى و ترجمه آن به زبان فارسى، به قلم زين‌العابدين ابراهيمى در كشور سعودى منتشر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اصل موضوع را در لباس يك فقيه شيعى بررسى كرده است و خواسته است از روايات امامان معصوم عليهم السلام چنين استنباط كند كه حفاظت و نگهدارى قبور اولياى الهى و تعمير و بازسازى آن‌ها جايز نيست، تا از اين طريق براى شيعيان ثابت كند كه امامان آن‌ها با عقايد وهّابيان هم‌سو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كتابچه كوچك خود علاوه</w:t>
      </w:r>
      <w:bookmarkStart w:id="55" w:name="pg804_4912"/>
    </w:p>
    <w:p>
      <w:pPr>
        <w:pStyle w:val="BookText"/>
        <w:rPr/>
      </w:pPr>
      <w:bookmarkEnd w:id="55"/>
      <w:r>
        <w:rPr>
          <w:rFonts w:ascii="Amiri" w:hAnsi="Amiri" w:eastAsia="Amiri" w:cs="Amiri"/>
          <w:color w:val="111111"/>
          <w:sz w:val="28"/>
          <w:sz w:val="28"/>
          <w:szCs w:val="28"/>
          <w:rtl w:val="true"/>
          <w:lang w:bidi="ar-SA"/>
        </w:rPr>
        <w:t>بر اين موضوع، موضوعات جانبى مانند توسل و درخواست شفاعت و مانند آن‌ها را نيز مطرح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بررسى‌هاى آينده ثابت خواهد نمود كه نويسنده نه تنها فقيه نيست، بلكه شيعه هم نيست و او خواسته با قلمداد كردن خود به عنوان يك فقيه شيعى، در ميان شيعيان جايى باز كند و از يك وسيله حرام به مقصد خود برسد و از يك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ماكياوليستى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وسيله را توجيه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شاگرد چشم و گوش بسته دو نفر از پيشروان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دو نفر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عبدالحميد بن تيميه 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عبدالوهاب نجدى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روزى كه انديشه‌هاى وهابيت از طريق محمد بن عبدالوهاب و به قدرت مالى و نظامى سعودى‌ها منتشر گشته، متجاوز ازصدها نقد به شيوه‌هاى گوناگون بر اين مكتب نوشته شده است و بخش اعظم اين ردّيه‌ها به قلم تواناى دانشمندان مصر، سوريه، لبنان و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كتاب‌ها در ميان قشر فرهنگى و علمى تأثير به سزايى داشته است ولى آن‌چه كه اين فكر را در سعودى و اقمار آن زنده نگه داشته، قدرت مالى يك نظام پادشاهى است كه با درآمد نفت، به تقويت اين مكتب و در نتيجه به حفظ سلطنت خود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هجران و اين خون جگر اين زمان بگذار تا وقت دگر</w:t>
      </w:r>
    </w:p>
    <w:p>
      <w:pPr>
        <w:pStyle w:val="Heading3"/>
        <w:numPr>
          <w:ilvl w:val="2"/>
          <w:numId w:val="1"/>
        </w:numPr>
        <w:rPr/>
      </w:pPr>
      <w:bookmarkStart w:id="56" w:name="__RefHeading___Toc6589235_211673320"/>
      <w:bookmarkStart w:id="57" w:name="_Toc20"/>
      <w:bookmarkEnd w:id="56"/>
      <w:r>
        <w:rPr>
          <w:rtl w:val="true"/>
        </w:rPr>
        <w:t>بررسى دو اتهام</w:t>
      </w:r>
      <w:r>
        <w:rPr>
          <w:rtl w:val="true"/>
        </w:rPr>
        <w:t xml:space="preserve">: </w:t>
      </w:r>
      <w:r>
        <w:rPr>
          <w:rtl w:val="true"/>
        </w:rPr>
        <w:t>بدعت و شرك‌</w:t>
      </w:r>
      <w:bookmarkEnd w:id="57"/>
    </w:p>
    <w:p>
      <w:pPr>
        <w:pStyle w:val="Heading4"/>
        <w:numPr>
          <w:ilvl w:val="3"/>
          <w:numId w:val="1"/>
        </w:numPr>
        <w:rPr/>
      </w:pPr>
      <w:bookmarkStart w:id="58" w:name="__RefHeading___Toc6589237_211673320"/>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نويسنده كتابچه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را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كمتر مطرح كرده است ولى همفكران او به اين موضوع بيشتر دامن زده‌اند و حفظ و نگهدارى قبور و تعمير آنها را نوعى بدعت و افزودن بر دين مى‌دانند و مى‌گويند كه اين كار در شريعت وارد نشده و مصداق واضح بدعت‌گذارى در شريعت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درصفحات آينده به روشنى خواهيد ديد كه قرآن مجيد و احاديث امامان بر مشروعيت و بلكه بر استحباب آن دلالت روشنى دارند و با وجود چنين ادلّه محكم و گويا، اين عمل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نه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عملى است كه بر مشروعيت آن دليل خاص و يا عامى در كار نباشد و خوشبختانه در اين مورد ما از هر دو نوع دليل برخورداريم كه از نظر شما خوانندگان عزيز خواهد گذشت</w:t>
      </w:r>
      <w:r>
        <w:rPr>
          <w:rFonts w:eastAsia="IRNazanin" w:cs="IRNazanin"/>
          <w:color w:val="111111"/>
          <w:sz w:val="28"/>
          <w:szCs w:val="28"/>
          <w:rtl w:val="true"/>
          <w:lang w:bidi="fa-IR"/>
        </w:rPr>
        <w:t>.</w:t>
      </w:r>
    </w:p>
    <w:p>
      <w:pPr>
        <w:pStyle w:val="Heading4"/>
        <w:numPr>
          <w:ilvl w:val="3"/>
          <w:numId w:val="1"/>
        </w:numPr>
        <w:rPr/>
      </w:pPr>
      <w:bookmarkStart w:id="60" w:name="__RefHeading___Toc6589239_211673320"/>
      <w:bookmarkStart w:id="61" w:name="_Toc22"/>
      <w:bookmarkEnd w:id="60"/>
      <w:r>
        <w:rPr>
          <w:rtl w:val="true"/>
        </w:rPr>
        <w:t>شرك و پرستش صاحب قبر</w:t>
      </w:r>
      <w:bookmarkEnd w:id="61"/>
    </w:p>
    <w:p>
      <w:pPr>
        <w:pStyle w:val="BookText"/>
        <w:rPr/>
      </w:pPr>
      <w:r>
        <w:rPr>
          <w:rFonts w:ascii="IRNazanin" w:hAnsi="IRNazanin" w:eastAsia="IRNazanin"/>
          <w:color w:val="111111"/>
          <w:sz w:val="28"/>
          <w:sz w:val="28"/>
          <w:szCs w:val="28"/>
          <w:rtl w:val="true"/>
          <w:lang w:bidi="fa-IR"/>
        </w:rPr>
        <w:t>گاهى وهابيان تندرو گام فراتر نهاده، ساختمان سازى بر قبور را نوعى عبادتصاحب قبر و پرستش او مى‌پندارند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پيش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 جامع و مانع تعريف كنند، هر نوع حركتى را كه به عنوان تقدير و تكريم بزرگان به شمار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در حالى كه عبادت اين است كه انسان در مقابل موجودى خضوع و كرنش كند كه به عقيده او يا خداى آفريدگار جهان و انسان باشد و يا مخلوقى كه سرنوشت انسان به نوعى به دست</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درصدق عبادت دو قيد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مربوط به عمل او و ديگرى مربوط به عقيده و انديشه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كرنش به هر نحوىصورت بگيرد، يكى از پايه‌هاى پرستش است كه به وسيله ركوع و سجود و يا دعا و قنوت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 كه شخصى كه براى او خضوع مى‌كند يا خداى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موحدان با اين عقيده خدا را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خداى آفريدگار نيست اما سرنوشت انسان در دنيا و آخرت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مشركان در مقابل معبودان دروغين خود با چنين اعتقادى خضوع و خشوع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عصر جاهليت معبودهاى دروغين خود را آفريدگار و يا مدبّر جهان آفرينش نمى‌دانستند ولى معتقد بودند بخشى از سرنوشت آن‌ها از نظر بخشوده شدن گناه </w:t>
      </w:r>
      <w:r>
        <w:rPr>
          <w:rFonts w:eastAsia="IRNazanin" w:cs="IRNazanin"/>
          <w:color w:val="111111"/>
          <w:sz w:val="28"/>
          <w:szCs w:val="28"/>
          <w:rtl w:val="true"/>
          <w:lang w:bidi="fa-IR"/>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مايه عزت در دنيا </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پيروزى در جنگ </w:t>
      </w:r>
      <w:r>
        <w:rPr>
          <w:rFonts w:eastAsia="IRNazanin" w:cs="IRNazanin"/>
          <w:color w:val="111111"/>
          <w:sz w:val="28"/>
          <w:szCs w:val="28"/>
          <w:rtl w:val="true"/>
          <w:lang w:bidi="fa-IR"/>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احياناً فرودآمدن باران </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آن‌هاست و از همين رهگذر در مقابل آن‌ها خضوع مى‌كردند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تعريف، هرگاه خضوع و كرنش، پيراسته از شرط دومصورت پذيرد، هرگز پرستش نخواهد بود و لذا قرآن از خضوع ملائكه و سجود آنان براى آدم </w:t>
      </w:r>
      <w:r>
        <w:rPr>
          <w:rFonts w:eastAsia="IRNazanin" w:cs="IRNazanin"/>
          <w:color w:val="111111"/>
          <w:sz w:val="28"/>
          <w:szCs w:val="28"/>
          <w:rtl w:val="true"/>
          <w:lang w:bidi="fa-IR"/>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سجود يعقوب و فرزندانش براى يوسف </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مى‌دهد و ابليس را به خاطر سرپيچى از اين عمل نكوهش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گواه بر آن است كه هر نوع تقدير و تمجيد و خضوع، هرچند در حد</w:t>
      </w:r>
    </w:p>
    <w:p>
      <w:pPr>
        <w:pStyle w:val="BookText"/>
        <w:rPr/>
      </w:pPr>
      <w:r>
        <w:rPr>
          <w:rFonts w:ascii="IRNazanin" w:hAnsi="IRNazanin" w:eastAsia="IRNazanin"/>
          <w:color w:val="111111"/>
          <w:sz w:val="28"/>
          <w:sz w:val="28"/>
          <w:szCs w:val="28"/>
          <w:rtl w:val="true"/>
          <w:lang w:bidi="fa-IR"/>
        </w:rPr>
        <w:t xml:space="preserve">بالا باشد اگر در طرف مقابل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نباشد، پرستش به شمار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انسان‌ها فرمان مى‌دهد كه نسبت به پدر و مادر، بيشترين تواضع و فروتنى را انجام دهند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 وَ قُلْ رَبِّ ارْحَمْهُما كَما رَبَّيانِيصَغِيراً</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بال‌هاى تواضع خويش را از محبت و لطف در برابر آنان فرود آر 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آنهارا همان‌گونه كه مرا در كوچكى تربيت كرده‌اند، مشمول رحمت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تعريفى كه براى عبادت و پرستش انجام گرفت، روشن مى‌شود كه تكريم انبياى الهى با حفظ آرامگاه و يا تعمير خانه‌هايى كه در آن‌ها به خاك سپرده شده‌اند نه تنها شرك نبوده بلكه عملى است نيكو؛ زيرا افرادى كه به تعمير قبور اين بزرگواران مى‌پردازند، آنان را انسان‌هاى والا و مبشّران توحيد و مبارزان با شرك و بت‌پرستى مى‌دانند و از همين منظر به حفظ آثار آنان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آيه‌اى را يادآور مى‌شويم كه مى‌تواند بيان‌گر حد پرستش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اعْبُدُوا رَبَّكُمُ الَّذى خَلَقَكُم و الَّذينَ مِن قَبلِكُم لَعَلَّكم تَتَّقونَ</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خويش را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شما و كسانى را كه پيش از شما بودند آفريده تا پرهيزكار شويد</w:t>
      </w:r>
      <w:r>
        <w:rPr>
          <w:rFonts w:eastAsia="IRNazanin" w:cs="IRNazanin"/>
          <w:color w:val="111111"/>
          <w:sz w:val="28"/>
          <w:szCs w:val="28"/>
          <w:rtl w:val="true"/>
          <w:lang w:bidi="fa-IR"/>
        </w:rPr>
        <w:t>».</w:t>
      </w:r>
      <w:bookmarkStart w:id="62" w:name="pg804_4916"/>
    </w:p>
    <w:p>
      <w:pPr>
        <w:pStyle w:val="BookText"/>
        <w:rPr/>
      </w:pPr>
      <w:bookmarkEnd w:id="62"/>
      <w:r>
        <w:rPr>
          <w:rFonts w:ascii="IRNazanin" w:hAnsi="IRNazanin" w:eastAsia="IRNazanin"/>
          <w:color w:val="111111"/>
          <w:sz w:val="28"/>
          <w:sz w:val="28"/>
          <w:szCs w:val="28"/>
          <w:rtl w:val="true"/>
          <w:lang w:bidi="fa-IR"/>
        </w:rPr>
        <w:t xml:space="preserve">لازم است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ملاك عبادت را ربوبيّت خداوند دانسته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او را بپرستيد و اين حاكى از آن است كه عبادت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مى‌چرخد؛ خواه اين اعتقادصحيح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عقيده 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عقيده مشركان درباره 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كه هر نوع تعظيم و تكريم، پيراسته از چنين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احترامى بيش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سؤال مى‌شود كه آيا مسلمانان و گويندگان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حفظ آثار انبيا در اردن، سوريه و عراق پرداخته‌اند؛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مى‌انگاشته‌اند يا از آن نظر كه معلم توحيد و آموزگاران يكتاپرستى‌اند به تكريم و تقدير آن‌ها قيام كرده‌اند؟</w:t>
      </w:r>
    </w:p>
    <w:p>
      <w:pPr>
        <w:pStyle w:val="BookText"/>
        <w:rPr/>
      </w:pPr>
      <w:r>
        <w:rPr>
          <w:rFonts w:ascii="IRNazanin" w:hAnsi="IRNazanin" w:eastAsia="IRNazanin"/>
          <w:color w:val="111111"/>
          <w:sz w:val="28"/>
          <w:sz w:val="28"/>
          <w:szCs w:val="28"/>
          <w:rtl w:val="true"/>
          <w:lang w:bidi="fa-IR"/>
        </w:rPr>
        <w:t xml:space="preserve">اين بيان روشن ساخت كه در حفاظت از مراقد انبيا، مسأله بدعت و پرستش مطرح نيست ولى در عين حال بايد مشروعيت آن را از كتاب و سنت استنباط كنيم؛ زيرا چه بسا عملى ممكن است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ولى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جواز يا استحباب ساختمان سازى بر قبور را از ديدگاه قرآن، سنّت و سيره مسلمانان بررسى مى‌كنيم</w:t>
      </w:r>
      <w:r>
        <w:rPr>
          <w:rFonts w:eastAsia="IRNazanin" w:cs="IRNazanin"/>
          <w:color w:val="111111"/>
          <w:sz w:val="28"/>
          <w:szCs w:val="28"/>
          <w:rtl w:val="true"/>
          <w:lang w:bidi="fa-IR"/>
        </w:rPr>
        <w:t>:</w:t>
      </w:r>
    </w:p>
    <w:p>
      <w:pPr>
        <w:pStyle w:val="Heading4"/>
        <w:numPr>
          <w:ilvl w:val="3"/>
          <w:numId w:val="1"/>
        </w:numPr>
        <w:rPr/>
      </w:pPr>
      <w:bookmarkStart w:id="63" w:name="__RefHeading___Toc6589241_211673320"/>
      <w:bookmarkStart w:id="64" w:name="_Toc23"/>
      <w:bookmarkEnd w:id="63"/>
      <w:r>
        <w:rPr/>
        <w:t>1</w:t>
      </w:r>
      <w:r>
        <w:rPr>
          <w:rtl w:val="true"/>
        </w:rPr>
        <w:t xml:space="preserve">. </w:t>
      </w:r>
      <w:r>
        <w:rPr>
          <w:rtl w:val="true"/>
        </w:rPr>
        <w:t>بنا ساختن بر قبور در امت‌هاى پيشين‌</w:t>
      </w:r>
      <w:bookmarkEnd w:id="6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برخى از آيات استفاده مى‌شود كه احترام قبور افراد بزرگوار در ميان ملل پيش از اسلام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درباره اصحاب كهف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وضع اصحاب</w:t>
      </w:r>
      <w:bookmarkStart w:id="65" w:name="pg804_4917"/>
    </w:p>
    <w:p>
      <w:pPr>
        <w:pStyle w:val="BookText"/>
        <w:rPr/>
      </w:pPr>
      <w:bookmarkEnd w:id="65"/>
      <w:r>
        <w:rPr>
          <w:rFonts w:ascii="Amiri" w:hAnsi="Amiri" w:eastAsia="Amiri" w:cs="Amiri"/>
          <w:color w:val="111111"/>
          <w:sz w:val="28"/>
          <w:sz w:val="28"/>
          <w:szCs w:val="28"/>
          <w:rtl w:val="true"/>
          <w:lang w:bidi="ar-SA"/>
        </w:rPr>
        <w:t>كهف بر مردم آن زمان روشن شد و مردم به دهانه غار آمدند، درباره مدفن آن‌ها دو نظر ابراز داشتند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 عليهم بنياناً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روى قبر آنان بنايى بسازيد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غَلَبوا على أمرِهم لَنَتَّخِذَنَّ عليهم مسجداً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ديگر كه در اين كار پيروز شده بودند گفتند كه بر روى قبور آنان مسجد مى‌سازيم و مدفن را مسجد انتخاب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اين دو نظر را نقل مى‌كند بى آن كه انتقاد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مى‌توان گفت اگر اين دو نظر خلاف بودند قرآن انتقاد مى‌كرد، يا عمل آنان را با لحن اعتراض و انتقادآميز نقل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دو نظر حاكى است كه هر دو كار، وسيله بزرگداشت اوليا وصالحان مى‌باشد</w:t>
      </w:r>
      <w:r>
        <w:rPr>
          <w:rFonts w:eastAsia="IRNazanin" w:cs="IRNazanin"/>
          <w:color w:val="111111"/>
          <w:sz w:val="28"/>
          <w:szCs w:val="28"/>
          <w:rtl w:val="true"/>
          <w:lang w:bidi="fa-IR"/>
        </w:rPr>
        <w:t>.</w:t>
      </w:r>
    </w:p>
    <w:p>
      <w:pPr>
        <w:pStyle w:val="Heading4"/>
        <w:numPr>
          <w:ilvl w:val="3"/>
          <w:numId w:val="1"/>
        </w:numPr>
        <w:rPr/>
      </w:pPr>
      <w:bookmarkStart w:id="66" w:name="__RefHeading___Toc6589243_211673320"/>
      <w:bookmarkStart w:id="67" w:name="_Toc24"/>
      <w:bookmarkEnd w:id="66"/>
      <w:r>
        <w:rPr/>
        <w:t>2</w:t>
      </w:r>
      <w:r>
        <w:rPr>
          <w:rtl w:val="true"/>
        </w:rPr>
        <w:t xml:space="preserve">. </w:t>
      </w:r>
      <w:r>
        <w:rPr>
          <w:rtl w:val="true"/>
        </w:rPr>
        <w:t>اظهار مودت به ذى‌القربى‌</w:t>
      </w:r>
      <w:bookmarkEnd w:id="67"/>
    </w:p>
    <w:p>
      <w:pPr>
        <w:pStyle w:val="BookText"/>
        <w:rPr/>
      </w:pPr>
      <w:r>
        <w:rPr>
          <w:rFonts w:ascii="IRNazanin" w:hAnsi="IRNazanin" w:eastAsia="IRNazanin"/>
          <w:color w:val="111111"/>
          <w:sz w:val="28"/>
          <w:sz w:val="28"/>
          <w:szCs w:val="28"/>
          <w:rtl w:val="true"/>
          <w:lang w:bidi="fa-IR"/>
        </w:rPr>
        <w:t>قرآن مجيد به ما دستور مى‌دهد كه به بستگان و خويشاوندان پيامبر گرامىصلى الله عليه و آله مهر بورزيم، آن 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رسالت، اجرى جز علاقه و دوستى خويشاوندانم نمى‌خواهم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از نظر مسلمانان، يكى از طرق ابراز علاقه به خاندان رسالت، همان حفظ قبور و تعمير آن‌هاست و اين راه و رسم در ميان ملل جهان نيز وجود دارد و همگى آن را نوعى اظهار مهر و محبت بهصاحب قبر مى‌دانند و لذا شخصيت‌هاى بزرگ سياسى و علمى را در كليساها يا مقابر معروف، دفن كرده اطراف آن را گل‌كارى و درخت‌كارى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سؤال مى‌شود كه آيا بنا ساختن بر مراقد آنان، اظهار مهر و مودّت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ويران كردن قبّه نبوى و يا ويران كردن آرامگاه بزرگان دين، اهانت به ساحت مقدس آن‌ها نيست؟</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هر نوع بنا و يا ويران كردن بناهاى اين قبور سبب مى‌شود كه مراقد شريف آنان محل رفت و آمد حيوانات و در نتيجه آلوده شدن آن‌ها گردد و هيچ انسان خردمندى اين عمل را دوستى با اهل بيت نمى‌شمرد بلكه آن را نوعى عداوت و بى‌ادبى تلقى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موحدان پيش از اسلام بر روى قبور پيامبران و اوصياى آنان بنايى مى‌ساختند به خاطر همين انگيزه بود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از آنان تكريم و تجليل شود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برهنه گذاشتن مرقد آموزگاران الهى سبب مى‌شود آرامگاه آنان بر اثر رفت و آمد حيوانات به آلودگى كشيده شود؛ و اين، نوعى بى‌احترامى به آنان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قبور پيامبران مانند ابراهيم خليل و ساير پيامبران بنى‌اسراييل تاكنون به وسيله بناهاى ارزشمندى محفوظ مانده و هم‌اكنون اين بناها در عراق،</w:t>
      </w:r>
      <w:bookmarkStart w:id="68" w:name="pg804_4919"/>
    </w:p>
    <w:p>
      <w:pPr>
        <w:pStyle w:val="BookText"/>
        <w:rPr/>
      </w:pPr>
      <w:bookmarkEnd w:id="68"/>
      <w:r>
        <w:rPr>
          <w:rFonts w:ascii="IRNazanin" w:hAnsi="IRNazanin" w:eastAsia="IRNazanin"/>
          <w:color w:val="111111"/>
          <w:sz w:val="28"/>
          <w:sz w:val="28"/>
          <w:szCs w:val="28"/>
          <w:rtl w:val="true"/>
          <w:lang w:bidi="fa-IR"/>
        </w:rPr>
        <w:t>سوريه، اردن، فلسطين اشغالى و مصر برپاست و هزاران گردشگر مسلمان به زيارت آنان شتافته و اداى احترام مى‌كنند</w:t>
      </w:r>
      <w:r>
        <w:rPr>
          <w:rFonts w:eastAsia="IRNazanin" w:cs="IRNazanin"/>
          <w:color w:val="111111"/>
          <w:sz w:val="28"/>
          <w:szCs w:val="28"/>
          <w:rtl w:val="true"/>
          <w:lang w:bidi="fa-IR"/>
        </w:rPr>
        <w:t>.</w:t>
      </w:r>
    </w:p>
    <w:p>
      <w:pPr>
        <w:pStyle w:val="Heading4"/>
        <w:numPr>
          <w:ilvl w:val="3"/>
          <w:numId w:val="1"/>
        </w:numPr>
        <w:rPr/>
      </w:pPr>
      <w:bookmarkStart w:id="69" w:name="__RefHeading___Toc6589245_211673320"/>
      <w:bookmarkStart w:id="70" w:name="_Toc25"/>
      <w:bookmarkEnd w:id="69"/>
      <w:r>
        <w:rPr/>
        <w:t>3</w:t>
      </w:r>
      <w:r>
        <w:rPr>
          <w:rtl w:val="true"/>
        </w:rPr>
        <w:t xml:space="preserve">. </w:t>
      </w:r>
      <w:r>
        <w:rPr>
          <w:rtl w:val="true"/>
        </w:rPr>
        <w:t>بيوت اوليا و مزار آنان‌</w:t>
      </w:r>
      <w:bookmarkEnd w:id="70"/>
    </w:p>
    <w:p>
      <w:pPr>
        <w:pStyle w:val="Heading5"/>
        <w:numPr>
          <w:ilvl w:val="4"/>
          <w:numId w:val="1"/>
        </w:numPr>
        <w:rPr/>
      </w:pPr>
      <w:bookmarkStart w:id="71" w:name="__RefHeading___Toc6589247_211673320"/>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خانه‌هاى پيامبران وصالحان از اعتبار و منزلت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منزلت ارتباطى به جنبه مادى و جسمانى آن‌ها ندارد؛ زيرا خانه‌هاى آنان به سان خانه‌هاى ديگران از خشت و گل و يا آجر و گچ ساخته مى‌شده؛ بلكه اين ارزش به خاطر انسان‌هاى والايى است كه در آن‌ها سكونت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 آيه معروف به آيه نور </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خدا را به چراغ پرفروغى تشبيه مى‌كند كه به سان ستاره فروزان در خانه‌هايى قرار گرفته كه در آن‌ها مردانى وارسته،صبح و شام، خدا را تسبيح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بُيُوتٍ أذِنَ اللَّهُ أنْ تُرفَعَ وَيُذْكَرَ فيها اسْمُهُ يُسَبِّحُ لَهُ فِيها بِالغُدُوِّ وَالآصالِ </w:t>
      </w:r>
      <w:r>
        <w:rPr>
          <w:rFonts w:eastAsia="Amiri" w:cs="Amiri" w:ascii="Amiri" w:hAnsi="Amiri"/>
          <w:color w:val="111111"/>
          <w:sz w:val="28"/>
          <w:szCs w:val="28"/>
          <w:rtl w:val="true"/>
          <w:lang w:bidi="ar-SA"/>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چراغ فروزان در خانه‌هايى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رخصت داده كه قدر و منزلت آن‌ها رفعت يابد و نامش در آن‌ها ياد شود و در آن خانه‌ها هر بامداد و شامگاهان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تسبيح خداوند مى‌پردازند</w:t>
      </w:r>
      <w:r>
        <w:rPr>
          <w:rFonts w:eastAsia="IRNazanin" w:cs="IRNazanin"/>
          <w:color w:val="111111"/>
          <w:sz w:val="28"/>
          <w:szCs w:val="28"/>
          <w:rtl w:val="true"/>
          <w:lang w:bidi="fa-IR"/>
        </w:rPr>
        <w:t>».</w:t>
      </w:r>
      <w:bookmarkStart w:id="73" w:name="pg804_4920"/>
    </w:p>
    <w:p>
      <w:pPr>
        <w:pStyle w:val="BookText"/>
        <w:rPr/>
      </w:pPr>
      <w:bookmarkEnd w:id="73"/>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لَهُ فِيها بِالغُدُوِّ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علت رفعت و عظمت اين بيوت است كه در جمله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بعدى اوصاف عبادت‌گران آن بيوت را يادآور مى‌شود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الصَّلوةِ وَايتاءِ الزَّكوةِ يَخافُونَ يَوْماً تَتَقَلَّبُ فِيهِ الْقُلُوبُ وَالأَبْصارُ</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كه تجارت و داد و ستد، آنان را از ياد خدا و برپاداشتن نماز و دادن زكات غافل نمى‌سازد و از روز رستاخيز كه دل‌ها و ديده‌ها در آن روز زير و رو مى‌شود، مى‌هراسند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با گويايى خاصى از منزلت بيوتى كه انسان‌هاى الهى در آن‌جا، خدا را پيوسته تسبيح و تنزيه مى‌كنند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بايد دو مطلب را روشن كرد</w:t>
      </w:r>
      <w:r>
        <w:rPr>
          <w:rFonts w:eastAsia="IRNazanin" w:cs="IRNazanin"/>
          <w:color w:val="111111"/>
          <w:sz w:val="28"/>
          <w:szCs w:val="28"/>
          <w:rtl w:val="true"/>
          <w:lang w:bidi="fa-IR"/>
        </w:rPr>
        <w:t>:</w:t>
      </w:r>
    </w:p>
    <w:p>
      <w:pPr>
        <w:pStyle w:val="Heading5"/>
        <w:numPr>
          <w:ilvl w:val="4"/>
          <w:numId w:val="1"/>
        </w:numPr>
        <w:rPr/>
      </w:pPr>
      <w:bookmarkStart w:id="74" w:name="__RefHeading___Toc6589249_211673320"/>
      <w:bookmarkStart w:id="75" w:name="_Toc27"/>
      <w:bookmarkEnd w:id="74"/>
      <w:r>
        <w:rPr>
          <w:rtl w:val="true"/>
        </w:rPr>
        <w:t>أ</w:t>
      </w:r>
      <w:r>
        <w:rPr>
          <w:rtl w:val="true"/>
        </w:rPr>
        <w:t xml:space="preserve">. </w:t>
      </w:r>
      <w:r>
        <w:rPr>
          <w:rtl w:val="true"/>
        </w:rPr>
        <w:t>مقصود از بيوت چيست؟</w:t>
      </w:r>
      <w:bookmarkEnd w:id="75"/>
    </w:p>
    <w:p>
      <w:pPr>
        <w:pStyle w:val="BookText"/>
        <w:rPr/>
      </w:pPr>
      <w:r>
        <w:rPr>
          <w:rFonts w:ascii="IRNazanin" w:hAnsi="IRNazanin" w:eastAsia="IRNazanin"/>
          <w:color w:val="111111"/>
          <w:sz w:val="28"/>
          <w:sz w:val="28"/>
          <w:szCs w:val="28"/>
          <w:rtl w:val="true"/>
          <w:lang w:bidi="fa-IR"/>
        </w:rPr>
        <w:t xml:space="preserve">به طور مسلّم مقصود از بيوت، مساجد نيست؛ بلكه مقصود، بيوت انبيا و اولياى الهى است؛ زيرا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منزل و مسكن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كتاب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 مرد و خانه اوست </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انسان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اين، روايت، مفسر آيه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w:t>
      </w:r>
      <w:bookmarkStart w:id="76" w:name="pg804_4921"/>
    </w:p>
    <w:p>
      <w:pPr>
        <w:pStyle w:val="BookText"/>
        <w:rPr/>
      </w:pPr>
      <w:bookmarkEnd w:id="76"/>
      <w:r>
        <w:rPr>
          <w:rFonts w:ascii="IRNazanin" w:hAnsi="IRNazanin" w:eastAsia="IRNazanin"/>
          <w:color w:val="111111"/>
          <w:sz w:val="28"/>
          <w:sz w:val="28"/>
          <w:szCs w:val="28"/>
          <w:rtl w:val="true"/>
          <w:lang w:bidi="fa-IR"/>
        </w:rPr>
        <w:t xml:space="preserve">سيوطى از انَس بن مالك نقل مى‌كند كه زمانى كه رسول گرامىصلى الله عليه و آله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بُيُوتٍ أذِنَ اللَّهُ أنْ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تلاوت كرد فردى از ياران رسول خداصلى الله عليه و آله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خانه‌ها چيست؟ پيامبرصلى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ابى‌بكر در حالى كه اشاره به خانه على عليه السلام و فاطمه عليها السلام مى‌كرد،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نيز از همان خانه‌هاست كه امر بر رفعت و منزلت آنان داده شده است؟ پيامبرصلى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از برترين آن‌هاست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اين قراين بايد گفت مقصود از بيوت در آيه نور، خانه‌هاى انبيا و اولياى الهى است كه به علت تسبيح و تنزيه خداوند در آن‌ها، از منزلت خاصى برخوردارند و خداوند امر كرده است كه در رفعت و منزلت آن‌ها كوشش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اين بيوت، مرقد و مدفن آنان گردد، بايد به حكم آيه مباركه در ترفيع ظاهرى و باطنى آن‌ها كوشيد</w:t>
      </w:r>
      <w:r>
        <w:rPr>
          <w:rFonts w:eastAsia="IRNazanin" w:cs="IRNazanin"/>
          <w:color w:val="111111"/>
          <w:sz w:val="28"/>
          <w:szCs w:val="28"/>
          <w:rtl w:val="true"/>
          <w:lang w:bidi="fa-IR"/>
        </w:rPr>
        <w:t>.</w:t>
      </w:r>
    </w:p>
    <w:p>
      <w:pPr>
        <w:pStyle w:val="Heading5"/>
        <w:numPr>
          <w:ilvl w:val="4"/>
          <w:numId w:val="1"/>
        </w:numPr>
        <w:rPr/>
      </w:pPr>
      <w:bookmarkStart w:id="77" w:name="__RefHeading___Toc6589251_211673320"/>
      <w:bookmarkStart w:id="78" w:name="_Toc28"/>
      <w:bookmarkEnd w:id="77"/>
      <w:r>
        <w:rPr>
          <w:rtl w:val="true"/>
        </w:rPr>
        <w:t>ب</w:t>
      </w:r>
      <w:r>
        <w:rPr>
          <w:rtl w:val="true"/>
        </w:rPr>
        <w:t xml:space="preserve">. </w:t>
      </w:r>
      <w:r>
        <w:rPr>
          <w:rtl w:val="true"/>
        </w:rPr>
        <w:t>خانه‌هايى كه آرامگاه شدند</w:t>
      </w:r>
      <w:bookmarkEnd w:id="78"/>
    </w:p>
    <w:p>
      <w:pPr>
        <w:pStyle w:val="BookText"/>
        <w:rPr/>
      </w:pPr>
      <w:r>
        <w:rPr>
          <w:rFonts w:ascii="IRNazanin" w:hAnsi="IRNazanin" w:eastAsia="IRNazanin"/>
          <w:color w:val="111111"/>
          <w:sz w:val="28"/>
          <w:sz w:val="28"/>
          <w:szCs w:val="28"/>
          <w:rtl w:val="true"/>
          <w:lang w:bidi="fa-IR"/>
        </w:rPr>
        <w:t>بخشى از مراقد بزرگان دين، بيوت آنان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تأكيدى، چگونه برخى به خود جرأت مى‌دهند كه اين خانه‌ها را با بيل و كلنگ ويران كنند؟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و سيره‌نويسان اتفاق نظر دارند كه رسول گرامىصلى الله عليه و آله در خانه خود به خاك سپرده شد؛ خانه‌اى كه همسر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زندگى مى‌كرد و از آن‌جا كه اين خانه علاوه بر منزلت دوران حيات پيامبر به سبب خاك‌سپارى پيامبر خداصلى الله عليه و آله از شرف خاصى برخوردار شده</w:t>
      </w:r>
      <w:bookmarkStart w:id="79" w:name="pg804_4922"/>
    </w:p>
    <w:p>
      <w:pPr>
        <w:pStyle w:val="BookText"/>
        <w:rPr/>
      </w:pPr>
      <w:bookmarkEnd w:id="79"/>
      <w:r>
        <w:rPr>
          <w:rFonts w:ascii="IRNazanin" w:hAnsi="IRNazanin" w:eastAsia="IRNazanin"/>
          <w:color w:val="111111"/>
          <w:sz w:val="28"/>
          <w:sz w:val="28"/>
          <w:szCs w:val="28"/>
          <w:rtl w:val="true"/>
          <w:lang w:bidi="fa-IR"/>
        </w:rPr>
        <w:t>بود، دو خليفه نخست وصيت كردند جسد آن‌ها نيز در آن‌جا دفن شود و اين خانه در طول سال‌ها، تعمير و مرمت و احياناً بازسازى شده و هم‌اكنون به فضل الهى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وهابيان از ترس مسلمانان دست به تركيب آن نزده‌اند و اميران سعودى نيز پيوسته مراقب وضع حرم نبوى‌اند كه مبادا دست شيطانى دراز شود و حجره پيامبرصلى الله عليه و آله آسيب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نمونه‌هاى ديگرى از اين بيوت رفيعى كه بعدها مدفن افراد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عباس بن عبدالمطلّب كه در خانه عقيل به خاك سپرده شد</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عسكريين، امام هادى و امام حسن عسكرى عليهما السلام در خانه خود به خاك سپرده شدند و خانه اين بزرگواران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بُيُوتٍ أذِنَ اللَّهُ أنْ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كليه خانه‌هاى اولياى الهى كه از احترام برخوردار مى‌باشد؛ هرگاه مدفن آنان گردد، ترفيع و تكريم ظاهرى و مواظبت از آن‌ها از وظايف اسلامى است</w:t>
      </w:r>
      <w:r>
        <w:rPr>
          <w:rFonts w:eastAsia="IRNazanin" w:cs="IRNazanin"/>
          <w:color w:val="111111"/>
          <w:sz w:val="28"/>
          <w:szCs w:val="28"/>
          <w:rtl w:val="true"/>
          <w:lang w:bidi="fa-IR"/>
        </w:rPr>
        <w:t>.</w:t>
      </w:r>
    </w:p>
    <w:p>
      <w:pPr>
        <w:pStyle w:val="Heading4"/>
        <w:numPr>
          <w:ilvl w:val="3"/>
          <w:numId w:val="1"/>
        </w:numPr>
        <w:rPr/>
      </w:pPr>
      <w:bookmarkStart w:id="80" w:name="__RefHeading___Toc6589253_211673320"/>
      <w:bookmarkStart w:id="81" w:name="_Toc29"/>
      <w:bookmarkEnd w:id="80"/>
      <w:r>
        <w:rPr/>
        <w:t>4</w:t>
      </w:r>
      <w:r>
        <w:rPr>
          <w:rtl w:val="true"/>
        </w:rPr>
        <w:t xml:space="preserve">. </w:t>
      </w:r>
      <w:r>
        <w:rPr>
          <w:rtl w:val="true"/>
        </w:rPr>
        <w:t>خلفا و قبور پيامبران پيشين‌</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خورشيد اسلام بر بخش عمده‌اى از معموره جهان تابيد، در آن روز قبور پيامبران در سرزمين‌هاى فتح‌شده بنا و بارگاهى داشت و مسلمانان دست به بناها نزده و آن‌ها را به همان حالت تا به امروز حفظ كرده‌اند و در</w:t>
      </w:r>
    </w:p>
    <w:p>
      <w:pPr>
        <w:pStyle w:val="BookText"/>
        <w:rPr/>
      </w:pPr>
      <w:r>
        <w:rPr>
          <w:rFonts w:ascii="IRNazanin" w:hAnsi="IRNazanin" w:eastAsia="IRNazanin"/>
          <w:color w:val="111111"/>
          <w:sz w:val="28"/>
          <w:sz w:val="28"/>
          <w:szCs w:val="28"/>
          <w:rtl w:val="true"/>
          <w:lang w:bidi="fa-IR"/>
        </w:rPr>
        <w:t>طول سال‌ها به مرمت آنها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قبور پيامبران مانند ابراهيم خليل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يعقوب و يوسف در قدس اشغالى قرار گرفته و همگى داراى علامت و نشانه و بنا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حوّا در جدّه داراى بنا و ساختمانى بود كه پس از تسلط وهابيان با خاك يكسان شد و هم‌اكنون در كشور اردن قبور برخى از پيامبران بنى‌اسرائيل بر پاست و جهان‌گردان به زيارت آن‌ها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مسلمانان اين بلاد را فتح كردند، هرگز از مشاهده اين آثار ناراحت نشدند و آن‌ها را تخريب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راستى تعمير قبور و دفن ميت در مقابر سرپوشيده از نظر اسلام حرام بود، مسلمانان پيش از هر چيز بر خود لازم مى‌دانستند اين مقابر را كه اردن و فلسطين و عراق را فراگرفته‌اند، ويران كنند و از تجديد بناى آنها در تمام ادوار به شدت جلوگيرى نمايند، درصورتى كه نه تنها آن‌ها را ويران نكردند، بلكه در مدت چهارده قرن، در تعمير و حفظ آثار پيامبران سلف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عقل خدادادى، حفظ آثار پيامبران را نوعى اداى احترام به آنان دانسته و خود را با انجام اين كار در شمار افراد مأجور و نيكوكار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فتح بيت المقدس، قبور پيامبران، بنا داشت ولى درب آن تا سال چهارصد هجرى بسته بود </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گفتار ابن تيميهصحيح باشد؛ در حالى كه ادعايى بيش</w:t>
      </w:r>
      <w:bookmarkStart w:id="82" w:name="pg804_4924"/>
    </w:p>
    <w:p>
      <w:pPr>
        <w:pStyle w:val="BookText"/>
        <w:rPr/>
      </w:pPr>
      <w:bookmarkEnd w:id="82"/>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ساختن بنا بر قبر حرام بود، طبعاً بايد ويران كردن آن واجب باشد و مسدود بودن آن مجوز بقاى آن نمى‌باشد، بلكه بايد هرچه زودتر سقف و بنا با بيل و كلنگ ويران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ابنيه و قبه‌ها در طول اين مدت در برابر انظار علما و سران اسلام، خود نشانه بارزى بر جواز آن در آيين اسلام مى‌باشد و سپاه اسلام در فتح شامات نه تنها دست به تخريب قبور پيامبران نزد بلكه خادمان آن‌ها را در مأموريت خود ابقا نمود و كوچك‌ترين حساسيت و يا عمل منفى در برابر آن‌ها نشان نداد</w:t>
      </w:r>
      <w:r>
        <w:rPr>
          <w:rFonts w:eastAsia="IRNazanin" w:cs="IRNazanin"/>
          <w:color w:val="111111"/>
          <w:sz w:val="28"/>
          <w:szCs w:val="28"/>
          <w:rtl w:val="true"/>
          <w:lang w:bidi="fa-IR"/>
        </w:rPr>
        <w:t>.</w:t>
      </w:r>
    </w:p>
    <w:p>
      <w:pPr>
        <w:pStyle w:val="Heading4"/>
        <w:numPr>
          <w:ilvl w:val="3"/>
          <w:numId w:val="1"/>
        </w:numPr>
        <w:rPr/>
      </w:pPr>
      <w:bookmarkStart w:id="83" w:name="__RefHeading___Toc6589255_211673320"/>
      <w:bookmarkStart w:id="84" w:name="_Toc30"/>
      <w:bookmarkEnd w:id="83"/>
      <w:r>
        <w:rPr/>
        <w:t>5</w:t>
      </w:r>
      <w:r>
        <w:rPr>
          <w:rtl w:val="true"/>
        </w:rPr>
        <w:t xml:space="preserve">. </w:t>
      </w:r>
      <w:r>
        <w:rPr>
          <w:rtl w:val="true"/>
        </w:rPr>
        <w:t>سيره مسلمانان و بناى بر قبور</w:t>
      </w:r>
      <w:bookmarkEnd w:id="84"/>
    </w:p>
    <w:p>
      <w:pPr>
        <w:pStyle w:val="BookText"/>
        <w:rPr/>
      </w:pPr>
      <w:r>
        <w:rPr>
          <w:rFonts w:ascii="IRNazanin" w:hAnsi="IRNazanin" w:eastAsia="IRNazanin"/>
          <w:color w:val="111111"/>
          <w:sz w:val="28"/>
          <w:sz w:val="28"/>
          <w:szCs w:val="28"/>
          <w:rtl w:val="true"/>
          <w:lang w:bidi="fa-IR"/>
        </w:rPr>
        <w:t>سيره مسلمانان در طول سال‌ها تا روزى كه وهابيان بر حرمين شريفين مسلط شدند بر اين بود كه گنبد و بارگاه پيامبران و اولياى الهى و وابستگان آن‌ها را تعمير و مرمت كنند و يا روى قبور آنان گنبد و سايه‌بانى بسازند و اين سيره در اين چهارده قرن مى‌تواند كاشف از حكم شرعى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فقيهان اسلام اتفاق امت اسلامى يا فقها را بر امرى در يك زمان، دليل قطعى بر جواز آن مى‌شمارند و از اين جهت اجماع را يكى از منابع حكم اسلامى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سؤال مى‌شود چرا اجماع امت اسلامى در يك قرن، كاشف حكم شرعى بوده و براى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ولى اتفاق عموم مسلمانان جهان و سيره عملى آنان بر بنا روى قبور، كاشف از حكم شرعى نمى‌باشد؟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كتب تاريخى و سفرنامه‌هاى مسلمانان گواه بر</w:t>
      </w:r>
    </w:p>
    <w:p>
      <w:pPr>
        <w:pStyle w:val="BookText"/>
        <w:rPr/>
      </w:pPr>
      <w:r>
        <w:rPr>
          <w:rFonts w:ascii="IRNazanin" w:hAnsi="IRNazanin" w:eastAsia="IRNazanin"/>
          <w:color w:val="111111"/>
          <w:sz w:val="28"/>
          <w:sz w:val="28"/>
          <w:szCs w:val="28"/>
          <w:rtl w:val="true"/>
          <w:lang w:bidi="fa-IR"/>
        </w:rPr>
        <w:t>وجودصدها آرامگاه و مرقد باشكوه در سرزمين وحى و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از جهان‌گردان اسلامى و مورخان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را نقل مى‌كنيم تا روشن شود در طول زمان‌ها امت اسلامى بر اين بناها و مقبره‌ها با ديده تكريم و تقدير مى‌نگريستند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مسعودى در كتاب ارزشمند خود قبور امامان را در قبرستان بقيع چنين توصيف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قبر آنان سنگى است كه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رحمن و رحيم، سپاس خداى را كه امت‌ها را نابود و مردگان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فاطمه بنت پيامبر، سرور زنان جهان، و قبر حسن بن على بن ابى‌طالب و قبر على بن الحسين بن على بن ابى‌طالب و قبر محمد بن على و قبر جعفر بن محمد است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مسعودى از مورخان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سلفى‌هاى متعصب، اين قرن و قرن‌هاى پيش از آن را به عنوان بهترين قرون تاريخ اسلام ياد مى‌كنند و اعمال رايج در ميان مسلمانان آن زمان را نشانه مشروعيت آن‌ها مى‌دانند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اين سنگ بزرگ كه مسعودى از آن ياد كرده است، در اثر سلطه وهابيان، زير خروارها خاك پنهان گشته و</w:t>
      </w:r>
    </w:p>
    <w:p>
      <w:pPr>
        <w:pStyle w:val="BookText"/>
        <w:rPr/>
      </w:pPr>
      <w:r>
        <w:rPr>
          <w:rFonts w:ascii="Amiri" w:hAnsi="Amiri" w:eastAsia="Amiri" w:cs="Amiri"/>
          <w:color w:val="111111"/>
          <w:sz w:val="28"/>
          <w:sz w:val="28"/>
          <w:szCs w:val="28"/>
          <w:rtl w:val="true"/>
          <w:lang w:bidi="ar-SA"/>
        </w:rPr>
        <w:t>امروزه اين قبور اساساً بهصورت مشخص از هم شناخته نمى‌شوند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 معروف، مشاهد انبيا وصالحان و ائمه اهل بيت عليهم السلام را در مصر، مكه معظمه، مدينه منوره، عراق و شام مشاهده كرده و خصوصيات هريك را در سفرنامه خود به تفصيل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وى در سفرنامه مشهور خود نقل مى‌كند به دست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ساختن بناهاى عظيم بر قبر امامان و اوليا و شهيدان، به عصرصحابه و تابعان بازمى‌گردد و در آن روزگار، مسلمانان به انگيزه اظهار ارادت و مودت به رهبران و بزرگان دينى، دست به ساختن قبه و بارگاه زده‌اند و احدى ازصحابه و تابعان نيز اين عمل را با اصل توحيد مغاير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گزيده‌اى از گزارش وى درباره آثار و ابنيه اسلامى را در زير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مشاهد عظيم در قاهره، رأس‌الحسين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 سر آن حضرت، با ضريحى از نقره پوشانده شده و بناى عظيمى كه زبان از وصف، و خرد از درك آن عاجز است بر روى آن قرار دارد و بر ديوارِ مقام، سنگ بسيار شفاف و برّاقى است كه به‌سان آيينه‌هاى هندى حالت صيقلى</w:t>
      </w:r>
    </w:p>
    <w:p>
      <w:pPr>
        <w:pStyle w:val="BookText"/>
        <w:rPr/>
      </w:pPr>
      <w:r>
        <w:rPr>
          <w:rFonts w:ascii="IRNazanin" w:hAnsi="IRNazanin" w:eastAsia="IRNazanin"/>
          <w:color w:val="111111"/>
          <w:sz w:val="28"/>
          <w:sz w:val="28"/>
          <w:szCs w:val="28"/>
          <w:rtl w:val="true"/>
          <w:lang w:bidi="fa-IR"/>
        </w:rPr>
        <w:t>دارد و تصوير اشيايى را كه در برابر آن قرار گيرد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زائران رأس‌الحسين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ازدحام عجيبى رو به قبر آورده چشم بر آن مى‌دوختند و پيوسته با پارچه روى ضريح تبرك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ياد كرده و آن را از عجايب جهان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بسيارى از پيامبران و نزديكان پيامبر وصحابه و تابعان و عالمان و زاهدان را در آن جا به خاك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يعقوب بن اسحاق و 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مدفون‌اند و از خاندان رسالت نيز قبر دو تن از فرزندان جعفر بن محمد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قبر قاسم بن محمد بن جعفر الصادق و قبر فرزندش، عبداللَّه بن قاسم و فرزند او، يحيى بن قاسم و هم‌چنين مزار على بن عبداللَّه بن قاسم و برادر وى، يحيى ابن عبداللَّه در آن جاست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جبير از آرامگاهصحابه و تابعان و نيز امام شافعى و عظمت حرم او و وسعت مكانش سخن مى‌گويد و يادآور مى‌شود كهصلاح‌الدين ايّوبى هزينه برپايى مراسم در حرم شافعى را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وى از وجود ابنيه‌اى در مكه و قبه‌هايى بر فراز قبور خبر مى‌دهد كه ذكر آن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مولد النبىصلى الله عليه و آله، مولد الزهرا عليها السلام و دارالخيزران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 سرّى پيامبرصلى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مشاهد رفيعصحابه و تابعان مدينه نام برده و در ضمن آن به روضه عباس و حسن بن على اشاره مى‌كند كه بناى</w:t>
      </w:r>
    </w:p>
    <w:p>
      <w:pPr>
        <w:pStyle w:val="BookText"/>
        <w:rPr/>
      </w:pPr>
      <w:r>
        <w:rPr>
          <w:rFonts w:ascii="IRNazanin" w:hAnsi="IRNazanin" w:eastAsia="IRNazanin"/>
          <w:color w:val="111111"/>
          <w:sz w:val="28"/>
          <w:sz w:val="28"/>
          <w:szCs w:val="28"/>
          <w:rtl w:val="true"/>
          <w:lang w:bidi="fa-IR"/>
        </w:rPr>
        <w:t>مرتفعى دارند و سپس به ذكر خصوصيات ضريح آن‌ها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آن‌چه را كه ابن جبير از مقامات شهدا، علما وصالحان در عراق و شام ديده و ثبت كرده متذكر شويم، سخن به درازا مى‌كشد از اين رو، به همين مقدار اكتفا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براى آگاهى بيشتر، به اين كتاب مراجعه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نجّار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جهان‌گرد معروف مسلمان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مدينة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بسيار بلندى كه از قدمت خاصى برخوردار است در اولِ بقيع موجود است كه دو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يكى از آن‌ها براى زيارت باز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حجاج بغدادى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شعراى بزرگ عراق مى‌باشد كه در قصيده‌اى به مدح اميرمؤمنان عليه السلام پرداخته و در حرم آن حضرت در محضر جمعى ايراد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قصيده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ياصاحب القبّة البيضاء فى النجف من زار قبرك و استشفى لديك شُفِى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اىصاحب گنبد سپيد و روشن در سرزمين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قبر تو را زيارت كند و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بطلبد خدا او را شفا خواهد داد</w:t>
      </w:r>
      <w:r>
        <w:rPr>
          <w:rFonts w:eastAsia="IRNazanin" w:cs="IRNazanin"/>
          <w:color w:val="111111"/>
          <w:sz w:val="28"/>
          <w:szCs w:val="28"/>
          <w:rtl w:val="true"/>
          <w:lang w:bidi="fa-IR"/>
        </w:rPr>
        <w:t>».</w:t>
      </w:r>
      <w:bookmarkStart w:id="85" w:name="pg804_4929"/>
    </w:p>
    <w:p>
      <w:pPr>
        <w:pStyle w:val="BookText"/>
        <w:rPr/>
      </w:pPr>
      <w:bookmarkEnd w:id="85"/>
      <w:r>
        <w:rPr>
          <w:rFonts w:ascii="IRNazanin" w:hAnsi="IRNazanin" w:eastAsia="IRNazanin"/>
          <w:color w:val="111111"/>
          <w:sz w:val="28"/>
          <w:sz w:val="28"/>
          <w:szCs w:val="28"/>
          <w:rtl w:val="true"/>
          <w:lang w:bidi="fa-IR"/>
        </w:rPr>
        <w:t>اين بيت حاكى از آن است كه در اواخر قرن چهارم، قبر امير مؤمنان عليه السلام داراى قبّه و بارگاهى بوده است</w:t>
      </w:r>
      <w:r>
        <w:rPr>
          <w:rFonts w:eastAsia="IRNazanin" w:cs="IRNazanin"/>
          <w:color w:val="111111"/>
          <w:sz w:val="28"/>
          <w:szCs w:val="28"/>
          <w:rtl w:val="true"/>
          <w:lang w:bidi="fa-IR"/>
        </w:rPr>
        <w:t>.</w:t>
      </w:r>
    </w:p>
    <w:p>
      <w:pPr>
        <w:pStyle w:val="Heading4"/>
        <w:numPr>
          <w:ilvl w:val="3"/>
          <w:numId w:val="1"/>
        </w:numPr>
        <w:rPr/>
      </w:pPr>
      <w:bookmarkStart w:id="86" w:name="__RefHeading___Toc6589257_211673320"/>
      <w:bookmarkStart w:id="87" w:name="_Toc31"/>
      <w:bookmarkEnd w:id="86"/>
      <w:r>
        <w:rPr/>
        <w:t>6</w:t>
      </w:r>
      <w:r>
        <w:rPr>
          <w:rtl w:val="true"/>
        </w:rPr>
        <w:t xml:space="preserve">. </w:t>
      </w:r>
      <w:r>
        <w:rPr>
          <w:rtl w:val="true"/>
        </w:rPr>
        <w:t>صيانت قبور در احاديث امامان‌</w:t>
      </w:r>
      <w:bookmarkEnd w:id="87"/>
    </w:p>
    <w:p>
      <w:pPr>
        <w:pStyle w:val="Heading5"/>
        <w:numPr>
          <w:ilvl w:val="4"/>
          <w:numId w:val="1"/>
        </w:numPr>
        <w:rPr/>
      </w:pPr>
      <w:bookmarkStart w:id="88" w:name="__RefHeading___Toc6589259_211673320"/>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رواياتى كه در مورد حفظ قبور و بناى بر آن وارد شده است به چند گروه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همه را از نظر خوانندگان مى‌گذرانيم تا روشن شود بناى بر قبور نزد ائمه اهل بيت عليهم السلام امرى مسلّم بوده و فقيهان شيعه نيز از اين روايات پيروى كرده‌اند</w:t>
      </w:r>
      <w:r>
        <w:rPr>
          <w:rFonts w:eastAsia="IRNazanin" w:cs="IRNazanin"/>
          <w:color w:val="111111"/>
          <w:sz w:val="28"/>
          <w:szCs w:val="28"/>
          <w:rtl w:val="true"/>
          <w:lang w:bidi="fa-IR"/>
        </w:rPr>
        <w:t>:</w:t>
      </w:r>
    </w:p>
    <w:p>
      <w:pPr>
        <w:pStyle w:val="Heading5"/>
        <w:numPr>
          <w:ilvl w:val="4"/>
          <w:numId w:val="1"/>
        </w:numPr>
        <w:rPr/>
      </w:pPr>
      <w:bookmarkStart w:id="90" w:name="__RefHeading___Toc6589261_211673320"/>
      <w:bookmarkStart w:id="91" w:name="_Toc33"/>
      <w:bookmarkEnd w:id="90"/>
      <w:r>
        <w:rPr>
          <w:rtl w:val="true"/>
        </w:rPr>
        <w:t>گروه نخست</w:t>
      </w:r>
      <w:r>
        <w:rPr>
          <w:rtl w:val="true"/>
        </w:rPr>
        <w:t xml:space="preserve">: </w:t>
      </w:r>
      <w:r>
        <w:rPr>
          <w:rtl w:val="true"/>
        </w:rPr>
        <w:t>استحباب تعمير قبور</w:t>
      </w:r>
      <w:bookmarkEnd w:id="91"/>
    </w:p>
    <w:p>
      <w:pPr>
        <w:pStyle w:val="BookText"/>
        <w:rPr/>
      </w:pPr>
      <w:r>
        <w:rPr>
          <w:rFonts w:ascii="IRNazanin" w:hAnsi="IRNazanin" w:eastAsia="IRNazanin"/>
          <w:color w:val="111111"/>
          <w:sz w:val="28"/>
          <w:sz w:val="28"/>
          <w:szCs w:val="28"/>
          <w:rtl w:val="true"/>
          <w:lang w:bidi="fa-IR"/>
        </w:rPr>
        <w:t xml:space="preserve">در جوامع حديثى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و غيره در استحباب تعمير قبور امامان معصوم، روايت مفصلى وارد شده است كه از نظر خوانندگان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به سند خود از ابوعامر واعظ اهل حجاز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خانه جعفر بن محمد عليه السلام رفتم و به او گفتم كسى كه به زيارت اميرمؤمنان برود و قبر او را آباد كند چه پاداشى دارد؟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و او از حسين بن على و او از على بن ابى طالب عليه السلام نقل كرد كه پيامبرصلى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سرزمين عراق مى‌كشند و در آنجا به خاك سپرده مى‌شوى، على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پيامبرصلى الله عليه و آله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قبرهاى ما را زيارت كنند و در آبادى آن بكوشند و پيوسته به آنجا رفت و آمد كنند چه پاداشى دارند؟</w:t>
      </w:r>
    </w:p>
    <w:p>
      <w:pPr>
        <w:pStyle w:val="BookText"/>
        <w:rPr/>
      </w:pPr>
      <w:r>
        <w:rPr>
          <w:rFonts w:ascii="IRNazanin" w:hAnsi="IRNazanin" w:eastAsia="IRNazanin"/>
          <w:color w:val="111111"/>
          <w:sz w:val="28"/>
          <w:sz w:val="28"/>
          <w:szCs w:val="28"/>
          <w:rtl w:val="true"/>
          <w:lang w:bidi="fa-IR"/>
        </w:rPr>
        <w:t>پيامبرصلى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مرقد تو را و مرقد فرزندان تو را بخشى از سرزمين بهشت و قسمتى از خاك آن قرار داده است و خدا دل‌هاى انسان‌هاى بزرگوار و برگزيده از بندگان خود را به شما علاقه‌مند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تقرب به خدا و اظهار دوستى با پيامبرصلى الله عليه و آله، اذيت و آزار را در راه شما پذيرا مى‌شوند و قبور شما را آباد مى‌كنند، آنگاه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هستند كه مورد شفاعت من قرار مى‌گيرند و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قبور شما را آباد سازد و به آنجا رفت و آمد كند، به‌سان آن است كه سليمان بن داود را در ساختن بيت‌المقدس يارى كرده باشد، و هر كس قبور شما را زيارت كند پاداش هفتاد حج به جز حجة الاسلام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زيارت شما باز گردد، از گناهان پاك مى‌گردد و به‌سان كسى است كه تازه به دنيا آمده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خود را به نعمت‌هايى كه نمونه آنها را نه چشمى ديده و نه گوشى شنيده است و نه به خاطر كسى آمده است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انسان‌هاى بى ارزش، زائران قبور شما را نكوهش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شروران امت من‌اند و شفاعت من به آنان نمى‌رسد و در حوض بر من وارد نمى‌شوند</w:t>
      </w:r>
      <w:r>
        <w:rPr>
          <w:rFonts w:eastAsia="IRNazanin" w:cs="IRNazanin"/>
          <w:color w:val="111111"/>
          <w:sz w:val="28"/>
          <w:szCs w:val="28"/>
          <w:rtl w:val="true"/>
          <w:lang w:bidi="fa-IR"/>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92" w:name="pg804_4931"/>
    </w:p>
    <w:p>
      <w:pPr>
        <w:pStyle w:val="Heading5"/>
        <w:numPr>
          <w:ilvl w:val="4"/>
          <w:numId w:val="1"/>
        </w:numPr>
        <w:rPr/>
      </w:pPr>
      <w:bookmarkStart w:id="93" w:name="__RefHeading___Toc6589263_211673320"/>
      <w:bookmarkStart w:id="94" w:name="_Toc34"/>
      <w:bookmarkEnd w:id="92"/>
      <w:bookmarkEnd w:id="93"/>
      <w:r>
        <w:rPr>
          <w:rtl w:val="true"/>
        </w:rPr>
        <w:t>گروه دوم</w:t>
      </w:r>
      <w:r>
        <w:rPr>
          <w:rtl w:val="true"/>
        </w:rPr>
        <w:t xml:space="preserve">: </w:t>
      </w:r>
      <w:r>
        <w:rPr>
          <w:rtl w:val="true"/>
        </w:rPr>
        <w:t>كيفيت زيارت، حاكى از وجود بناست‌</w:t>
      </w:r>
      <w:bookmarkEnd w:id="94"/>
    </w:p>
    <w:p>
      <w:pPr>
        <w:pStyle w:val="BookText"/>
        <w:rPr/>
      </w:pPr>
      <w:r>
        <w:rPr>
          <w:rFonts w:ascii="Amiri" w:hAnsi="Amiri" w:eastAsia="Amiri" w:cs="Amiri"/>
          <w:color w:val="111111"/>
          <w:sz w:val="28"/>
          <w:sz w:val="28"/>
          <w:szCs w:val="28"/>
          <w:rtl w:val="true"/>
          <w:lang w:bidi="ar-SA"/>
        </w:rPr>
        <w:t>برخى از رواياتى كه در كيفيت زيارت معصومان وارد شده است حاكى از آن است كه مزار آنان داراى بنا و در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شيوه زيارت حسين بن على چنين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آب فرات غسل كن و پاك‌ترين جامه‌هاى خود را بپوش آنگاه پا برهنه برو زيرا تو در حرمى از حرم‌هاى خدا و رسول او هستى و پيوسته تهليل وتكبير بگو و خدا را تعظيم كن، بر محمد و اهل بيت او درود بفرست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 برسى</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 به نقطه‌اى مى‌گويند كه امام حسين عليه السلام در آنجا به خاك سپرده شده و تقريباً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هر طرف را حائر مى‌نامند و اين حاكى است كه در زمانصدور روايت مدفن سيدالشهداء عليه السلام داراى بنا و در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برخى از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انْتَهيتَ إلى بابِ المَشْهدِ فَقِفْ عليه وكَبِّرْ أربعاً</w:t>
      </w:r>
      <w:r>
        <w:rPr>
          <w:rFonts w:eastAsia="Amiri" w:cs="Amiri" w:ascii="Amiri" w:hAnsi="Amiri"/>
          <w:color w:val="111111"/>
          <w:sz w:val="28"/>
          <w:szCs w:val="28"/>
          <w:rtl w:val="true"/>
          <w:lang w:bidi="ar-SA"/>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به باب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نقطه‌اى كه حضرت به</w:t>
      </w:r>
    </w:p>
    <w:p>
      <w:pPr>
        <w:pStyle w:val="BookText"/>
        <w:rPr/>
      </w:pPr>
      <w:r>
        <w:rPr>
          <w:rFonts w:ascii="IRNazanin" w:hAnsi="IRNazanin" w:eastAsia="IRNazanin"/>
          <w:color w:val="111111"/>
          <w:sz w:val="28"/>
          <w:sz w:val="28"/>
          <w:szCs w:val="28"/>
          <w:rtl w:val="true"/>
          <w:lang w:bidi="fa-IR"/>
        </w:rPr>
        <w:t>شهادت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شدى بايست و چهار مرتبه تكبير بگو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زيارت عباس بن على عليه السلام چنين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امْشِ تأتى مشهدَ العبّاسِ بنِ علىٍّ فإذا أتيتَهُ فَقِفْ على بابِ السَّقيفةِ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سپس به سوى جايگاه شهادت عباس بن على برو و آنگاه كه به نقطه سرپوشيده رسيدى بايست و بگو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مردى خدمت امام هادى عليه السلام رسيد و از ايشان درخواست كرد كه به وى زيارتى را بياموزد تا او بتواند با آن، هر امامى را خواست، زيارت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هادى عليه السلام به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إذاصِرْتَ إلى البابِ فَقِفْ واشْهَدِ الشَّهادَتينِ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به درب جايگاهى كه امام در آنجا به خاك سپرده شده رسيدى شهادتين را بگو</w:t>
      </w:r>
      <w:r>
        <w:rPr>
          <w:rFonts w:eastAsia="IRNazanin" w:cs="IRNazanin"/>
          <w:color w:val="111111"/>
          <w:sz w:val="28"/>
          <w:szCs w:val="28"/>
          <w:rtl w:val="true"/>
          <w:lang w:bidi="fa-IR"/>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برخى روايات استفاده مى‌شود كه دعا زير قبه حسين بن على عليه السلام مستجاب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از پيامبرصلى الله عليه و آله نقل مى‌كند كه آن حضرت از كشته شدن حسين بن على عليهما السلام گزارش داد و آنگاه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تحت قبه او دعا كند، دعاى او مستجاب مى‌شود و در تربت او شفا است</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95" w:name="pg804_4933"/>
    </w:p>
    <w:p>
      <w:pPr>
        <w:pStyle w:val="BookText"/>
        <w:rPr/>
      </w:pPr>
      <w:bookmarkEnd w:id="9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روشن‌ترين گواه بر اين كه در نيمه اول قرن سوم هجرى، قبر حسين بن على عليه السلام داراى بنا و قبه و بارگاه بوده، اين كه متوكل عباسى كه به عداوت نسبت به خاندان رسالت معروف بوده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قبر حسين بن على عليه السلام ويران گردد و خانه‌هايى كه اطراف آن قرار داشت با خاك يكسان شود و اطراف قبر را براى زراعت شخم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شنيع آن چنان خشم مسلمانان را برانگيخت كه مردم بغداد بر ديوار و مساجد شهر اشعارى در هجو متوكل نوشتند كه نقل آنها به طول مى‌انجامد</w:t>
      </w:r>
      <w:r>
        <w:rPr>
          <w:rFonts w:eastAsia="IRNazanin" w:cs="IRNazanin"/>
          <w:color w:val="111111"/>
          <w:sz w:val="28"/>
          <w:szCs w:val="28"/>
          <w:rtl w:val="true"/>
          <w:lang w:bidi="fa-IR"/>
        </w:rPr>
        <w:t>.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مى‌نويسد كه متوكل مبالغ زيادى را در اختيار كارگران و ويرانگران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از اين كار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خشمگين شد و خود بيل و كلنگ برداشت و سقف قبر حسين بن على عليهما السلام را ويران كرد و آنگاه كارگران كار او را ادامه دادند و قبر حضرت به همين حالت تا دوران منتصر باقى بود</w:t>
      </w:r>
      <w:r>
        <w:rPr>
          <w:rFonts w:eastAsia="IRNazanin" w:cs="IRNazanin"/>
          <w:color w:val="111111"/>
          <w:sz w:val="28"/>
          <w:szCs w:val="28"/>
          <w:rtl w:val="true"/>
          <w:lang w:bidi="fa-IR"/>
        </w:rPr>
        <w:t>.</w:t>
      </w:r>
    </w:p>
    <w:p>
      <w:pPr>
        <w:pStyle w:val="Heading5"/>
        <w:numPr>
          <w:ilvl w:val="4"/>
          <w:numId w:val="1"/>
        </w:numPr>
        <w:rPr/>
      </w:pPr>
      <w:bookmarkStart w:id="96" w:name="__RefHeading___Toc6589265_211673320"/>
      <w:bookmarkStart w:id="97" w:name="_Toc35"/>
      <w:bookmarkEnd w:id="96"/>
      <w:r>
        <w:rPr>
          <w:rtl w:val="true"/>
        </w:rPr>
        <w:t>گروه سوم</w:t>
      </w:r>
      <w:r>
        <w:rPr>
          <w:rtl w:val="true"/>
        </w:rPr>
        <w:t xml:space="preserve">: </w:t>
      </w:r>
      <w:r>
        <w:rPr>
          <w:rtl w:val="true"/>
        </w:rPr>
        <w:t>حرمت مشاهد و دعوت به زيارت‌</w:t>
      </w:r>
      <w:bookmarkEnd w:id="97"/>
    </w:p>
    <w:p>
      <w:pPr>
        <w:pStyle w:val="BookText"/>
        <w:rPr/>
      </w:pPr>
      <w:r>
        <w:rPr>
          <w:rFonts w:ascii="IRNazanin" w:hAnsi="IRNazanin" w:eastAsia="IRNazanin"/>
          <w:color w:val="111111"/>
          <w:sz w:val="28"/>
          <w:sz w:val="28"/>
          <w:szCs w:val="28"/>
          <w:rtl w:val="true"/>
          <w:lang w:bidi="fa-IR"/>
        </w:rPr>
        <w:t>روايات فراوانى كه شمار آن ازصدها تجاوز مى‌كند همه به زيارت قبر پيامبر گرامىصلى الله عليه و آله و فرزندان او دعوت كرده و از احترام اين قبور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اندازه‌اى است كه يكصدم آنها را نمى‌توان در اين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نمونه‌هايى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اميرمؤمنان عليه السلام كمال حج را در اين مى‌داند كه زائر</w:t>
      </w:r>
    </w:p>
    <w:p>
      <w:pPr>
        <w:pStyle w:val="BookText"/>
        <w:rPr/>
      </w:pPr>
      <w:r>
        <w:rPr>
          <w:rFonts w:ascii="IRNazanin" w:hAnsi="IRNazanin" w:eastAsia="IRNazanin"/>
          <w:color w:val="111111"/>
          <w:sz w:val="28"/>
          <w:sz w:val="28"/>
          <w:szCs w:val="28"/>
          <w:rtl w:val="true"/>
          <w:lang w:bidi="fa-IR"/>
        </w:rPr>
        <w:t>خانه، حج خود را با زيارت قبر رسول خداصلى الله عليه و آله به پايان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حَجَّكُم برسولِ اللَّه إذا خرجتُم إلى بيتِ اللَّه فإنّ تركَه جفاءٌ وبذلكَ أُمِرتُمْ</w:t>
      </w:r>
      <w:r>
        <w:rPr>
          <w:rFonts w:eastAsia="Amiri" w:cs="Amiri" w:ascii="Amiri" w:hAnsi="Amiri"/>
          <w:color w:val="111111"/>
          <w:sz w:val="28"/>
          <w:szCs w:val="28"/>
          <w:rtl w:val="true"/>
          <w:lang w:bidi="ar-SA"/>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خود را با زيارت قبر پيامبر خداصلى الله عليه و آله به كمال برسانيد، زيرا ترك زيارت او جفاست و به اين كار مأمور شده‌ايد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قولويه در كامل الزيارات از فردى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از امام رضا عليه السلام شنيدم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إمامٍ عَهداً فى عُنُقِ أوليائهِ وَشيعتهِ وإنّ مِنْ تَمامِ الوفاءِ بالعهد زيارةَ قُبُورهم</w:t>
      </w:r>
      <w:r>
        <w:rPr>
          <w:rFonts w:eastAsia="Amiri" w:cs="Amiri" w:ascii="Amiri" w:hAnsi="Amiri"/>
          <w:color w:val="111111"/>
          <w:sz w:val="28"/>
          <w:szCs w:val="28"/>
          <w:rtl w:val="true"/>
          <w:lang w:bidi="ar-SA"/>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امامى بر گردن دوستان و شيعيان خود عهد و پيمانى دارد و زيارت قبور پيشوايان بخشى از عمل به اين پيمان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دعوت اكيد به زيارت قبور امامان و اولياى الهى، مى‌توان قاطعانه گفت كه دعوت همه مسلمانان بر اين عمل مستحب، درصورتى انجام مى‌گيرد كه مدفن آنان به گونه‌اى محفوظ باشد و افراد بتوانند بهصورت روشن آن را بيابند و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مراقد آنان فاقد هر نوع حفاظت و بنا باشد مسلماً باد و باران و عوامل طبيعى آثار مراقد را از بين برده و چيزى باقى نمى‌ماند، تا مردم به زيارت آنها</w:t>
      </w:r>
    </w:p>
    <w:p>
      <w:pPr>
        <w:pStyle w:val="BookText"/>
        <w:rPr/>
      </w:pPr>
      <w:r>
        <w:rPr>
          <w:rFonts w:ascii="IRNazanin" w:hAnsi="IRNazanin" w:eastAsia="IRNazanin"/>
          <w:color w:val="111111"/>
          <w:sz w:val="28"/>
          <w:sz w:val="28"/>
          <w:szCs w:val="28"/>
          <w:rtl w:val="true"/>
          <w:lang w:bidi="fa-IR"/>
        </w:rPr>
        <w:t>بشتابند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نوع روايات كه بر زيارت قبور خاندان رسالت تأكيد مى‌كند مستلزم آن است كه مراقد آنان به شيوه‌اى باشد كه از حوادث زمان محفوظ بمانند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مى‌گيريم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صيانت قبور اولياى الهى امرى مرغوب و سنتى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اجماع و سيره مسلمانان و روايت ائمه اهل بيت عليهم السلام بر آن دلالت دارد و هر كس بخواهد با كلنگ ظلم مدفن آنان را ويران كند، خشم خدا را بر خود خريده و جايگاه او جايگاه دشمنان اهل بيت عليهم السلام است</w:t>
      </w:r>
      <w:r>
        <w:rPr>
          <w:rFonts w:eastAsia="IRNazanin" w:cs="IRNazanin"/>
          <w:color w:val="111111"/>
          <w:sz w:val="28"/>
          <w:szCs w:val="28"/>
          <w:rtl w:val="true"/>
          <w:lang w:bidi="fa-IR"/>
        </w:rPr>
        <w:t>.</w:t>
      </w:r>
      <w:bookmarkStart w:id="98" w:name="pg804_4936"/>
    </w:p>
    <w:p>
      <w:pPr>
        <w:pStyle w:val="Heading3"/>
        <w:numPr>
          <w:ilvl w:val="2"/>
          <w:numId w:val="1"/>
        </w:numPr>
        <w:rPr/>
      </w:pPr>
      <w:bookmarkStart w:id="99" w:name="__RefHeading___Toc6589267_211673320"/>
      <w:bookmarkStart w:id="100" w:name="_Toc36"/>
      <w:bookmarkEnd w:id="98"/>
      <w:bookmarkEnd w:id="99"/>
      <w:r>
        <w:rPr>
          <w:rtl w:val="true"/>
        </w:rPr>
        <w:t>دستاويزهاى سست‌</w:t>
      </w:r>
      <w:bookmarkEnd w:id="100"/>
    </w:p>
    <w:p>
      <w:pPr>
        <w:pStyle w:val="Heading4"/>
        <w:numPr>
          <w:ilvl w:val="3"/>
          <w:numId w:val="1"/>
        </w:numPr>
        <w:rPr/>
      </w:pPr>
      <w:bookmarkStart w:id="101" w:name="__RefHeading___Toc6589269_211673320"/>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نويسنده كتابچه بر مدعاى خود به يك رشته روايات استدلال نموده كه به چند گروه تقسيم مى‌شوند، هر چند خود وى همه را بهصورت آشفته نقل كرده است و اگر يك فرد فقيهى بود از دسته‌بندى روايات غفلت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روايات مورد نظر وى را در ضمن چند گروه بيان مى‌كنيم</w:t>
      </w:r>
      <w:r>
        <w:rPr>
          <w:rFonts w:eastAsia="IRNazanin" w:cs="IRNazanin"/>
          <w:color w:val="111111"/>
          <w:sz w:val="28"/>
          <w:szCs w:val="28"/>
          <w:rtl w:val="true"/>
          <w:lang w:bidi="fa-IR"/>
        </w:rPr>
        <w:t>:</w:t>
      </w:r>
    </w:p>
    <w:p>
      <w:pPr>
        <w:pStyle w:val="Heading4"/>
        <w:numPr>
          <w:ilvl w:val="3"/>
          <w:numId w:val="1"/>
        </w:numPr>
        <w:rPr/>
      </w:pPr>
      <w:bookmarkStart w:id="103" w:name="__RefHeading___Toc6589271_211673320"/>
      <w:bookmarkStart w:id="104" w:name="_Toc38"/>
      <w:bookmarkEnd w:id="103"/>
      <w:r>
        <w:rPr/>
        <w:t>1</w:t>
      </w:r>
      <w:r>
        <w:rPr>
          <w:rtl w:val="true"/>
        </w:rPr>
        <w:t xml:space="preserve">. </w:t>
      </w:r>
      <w:r>
        <w:rPr>
          <w:rtl w:val="true"/>
        </w:rPr>
        <w:t>قبر را با خاك خودش پر كنيد</w:t>
      </w:r>
      <w:bookmarkEnd w:id="104"/>
    </w:p>
    <w:p>
      <w:pPr>
        <w:pStyle w:val="Heading5"/>
        <w:numPr>
          <w:ilvl w:val="4"/>
          <w:numId w:val="1"/>
        </w:numPr>
        <w:rPr/>
      </w:pPr>
      <w:bookmarkStart w:id="105" w:name="__RefHeading___Toc6589273_211673320"/>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از سه روايت استفاده مى‌شود كه در خاكسپارى ميت و پر كردن قبر، فقط از همان خاك خود قبر استفاده شود و از خاك اطراف قبر بر روى آن نريزند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النَّبىّ نَهى أنْ يُزادَ على القَبْرِ تُرابٌ لَمْ يُخْرَج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پيامبرصلى الله عليه و آله از پر كردن قبر با خاك اطراف قبر، نهى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 بدون سند از امامصادق عليه السلام نقل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جُعلَ على القبرِ مِنْ غيرِ تُرابِ القَبْرِ فَهُوَ ثِقْلٌ عَلى المَيِّتِ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كه بر روى قبر از غير خاك آن قرار دهند آن سنگينى بر ميت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تُطَيِّنُوا الْقَبْر مِنْ غَيْر طينِه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را از غير خاك خودش، گِل‌مالى نكنيد</w:t>
      </w:r>
      <w:r>
        <w:rPr>
          <w:rFonts w:eastAsia="IRNazanin" w:cs="IRNazanin"/>
          <w:color w:val="111111"/>
          <w:sz w:val="28"/>
          <w:szCs w:val="28"/>
          <w:rtl w:val="true"/>
          <w:lang w:bidi="fa-IR"/>
        </w:rPr>
        <w:t>».</w:t>
      </w:r>
      <w:bookmarkStart w:id="107" w:name="pg804_4937"/>
    </w:p>
    <w:p>
      <w:pPr>
        <w:pStyle w:val="Heading5"/>
        <w:numPr>
          <w:ilvl w:val="4"/>
          <w:numId w:val="1"/>
        </w:numPr>
        <w:rPr/>
      </w:pPr>
      <w:bookmarkStart w:id="108" w:name="__RefHeading___Toc6589275_211673320"/>
      <w:bookmarkStart w:id="109" w:name="_Toc40"/>
      <w:bookmarkEnd w:id="107"/>
      <w:bookmarkEnd w:id="108"/>
      <w:r>
        <w:rPr>
          <w:rtl w:val="true"/>
        </w:rPr>
        <w:t>تحليل روايت‌</w:t>
      </w:r>
      <w:bookmarkEnd w:id="109"/>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دوم فاقد سند است ونمى‌توان با آن استدلال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 اوّل و سوم با سندى نقل شده كه در آن دو فرد غير امامى است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نوفلى و سكونى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درصورتصحت حاكى از آن است كه در قبر سازى از خاك بيرون نبايد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مضمون اين احاديث پيوندى با موضوع بحث ما ندارد و آن بناى بر روى قبر كه چيزى بر قبر افزوده نمى‌شود آن هم براى اين كه زائران قبر در حال زيارت و خواندن قبر آن بزرگواران از سرما و گرما در رفاه و امان باشند و در ساخت و ساز بر روى قبور اولياى الهى، چيزى بر خاك قبر افزوده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روايات با عمل قطعى پيامبرصلى الله عليه و آله در تدفين عثمان بن مظعون منافات دارد، زيرا آن حضرت پس از خاكسپارى فرزند مظعون سنگ بزرگى را روى قبر نهاد تا نشانه قبر باشد ومسلمانان بتوانند به آسانى آن را شناسايى و زيارت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ماجه از انس بن مالك نقل مى‌كند كه رسول خداصلى الله عليه و آله قبر عثمان بن مظعون را با سنگ بزرگى علامت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سنن ابن ماجه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صخره‌اى را بر روى قبر نهاد تا شناسايى شود</w:t>
      </w:r>
      <w:r>
        <w:rPr>
          <w:rFonts w:eastAsia="Amiri" w:cs="Amiri" w:ascii="Amiri" w:hAnsi="Amiri"/>
          <w:color w:val="111111"/>
          <w:sz w:val="28"/>
          <w:szCs w:val="28"/>
          <w:rtl w:val="true"/>
          <w:lang w:bidi="ar-SA"/>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سمهودى در وفاء الوفاء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عثمان بن</w:t>
      </w:r>
      <w:bookmarkStart w:id="110" w:name="pg804_4938"/>
    </w:p>
    <w:p>
      <w:pPr>
        <w:pStyle w:val="BookText"/>
        <w:rPr/>
      </w:pPr>
      <w:bookmarkEnd w:id="110"/>
      <w:r>
        <w:rPr>
          <w:rFonts w:ascii="IRNazanin" w:hAnsi="IRNazanin" w:eastAsia="IRNazanin"/>
          <w:color w:val="111111"/>
          <w:sz w:val="28"/>
          <w:sz w:val="28"/>
          <w:szCs w:val="28"/>
          <w:rtl w:val="true"/>
          <w:lang w:bidi="fa-IR"/>
        </w:rPr>
        <w:t>مظعون خاكسپارى شد پيامبر مردى را مأمور كرد تا سنگ بزرگى را با خود حمل كند و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نتوانست آن سنگ را حمل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آستين‌ها را بالا زد و آن را به سوى قبر عثمان حمل نمود و آن را بالاى سر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مى‌كنم كه قبر برادرم را بشناسم و بستگانم را كنار آن به خاك بسپارم</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ضريح و ياصندوق بر روى قبر ارتباطى به روايات ندارد، زيرا پايه‌هاى ضريح در چهار گوشه بيرون قبر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كوچك‌ترين سنگينى بر قبر ندارد</w:t>
      </w:r>
      <w:r>
        <w:rPr>
          <w:rFonts w:eastAsia="IRNazanin" w:cs="IRNazanin"/>
          <w:color w:val="111111"/>
          <w:sz w:val="28"/>
          <w:szCs w:val="28"/>
          <w:rtl w:val="true"/>
          <w:lang w:bidi="fa-IR"/>
        </w:rPr>
        <w:t>.</w:t>
      </w:r>
    </w:p>
    <w:p>
      <w:pPr>
        <w:pStyle w:val="Heading4"/>
        <w:numPr>
          <w:ilvl w:val="3"/>
          <w:numId w:val="1"/>
        </w:numPr>
        <w:rPr/>
      </w:pPr>
      <w:bookmarkStart w:id="111" w:name="__RefHeading___Toc6589277_211673320"/>
      <w:bookmarkStart w:id="112" w:name="_Toc41"/>
      <w:bookmarkEnd w:id="111"/>
      <w:r>
        <w:rPr/>
        <w:t>2</w:t>
      </w:r>
      <w:r>
        <w:rPr>
          <w:rtl w:val="true"/>
        </w:rPr>
        <w:t xml:space="preserve">. </w:t>
      </w:r>
      <w:r>
        <w:rPr>
          <w:rtl w:val="true"/>
        </w:rPr>
        <w:t>نهى از بناى بر قبور</w:t>
      </w:r>
      <w:bookmarkEnd w:id="112"/>
    </w:p>
    <w:p>
      <w:pPr>
        <w:pStyle w:val="Heading5"/>
        <w:numPr>
          <w:ilvl w:val="4"/>
          <w:numId w:val="1"/>
        </w:numPr>
        <w:rPr/>
      </w:pPr>
      <w:bookmarkStart w:id="113" w:name="__RefHeading___Toc6589279_211673320"/>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از برخى روايات چنين برمى‌آيد كه از بناى بر قبور نهى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كاظم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البِناءُ عليه ولا الجُلُوسُ ولا تَجصيصُه ولا تَطيينُه</w:t>
      </w:r>
      <w:r>
        <w:rPr>
          <w:rFonts w:eastAsia="Amiri" w:cs="Amiri" w:ascii="Amiri" w:hAnsi="Amiri"/>
          <w:color w:val="111111"/>
          <w:sz w:val="28"/>
          <w:szCs w:val="28"/>
          <w:rtl w:val="true"/>
          <w:lang w:bidi="ar-SA"/>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بنا بر قبر و نشستن بر آن و گچ كارى و گل كارى آن، كار خوبى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يونس بن ظبيان از امامصادق عليه السلام نقل كرده كه پيامبرصلى الله عليه و آله از سه چيز نهى 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يُصلّى عَلى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قبرى نماز گزارده شود</w:t>
      </w:r>
      <w:r>
        <w:rPr>
          <w:rFonts w:eastAsia="IRNazanin" w:cs="IRNazanin"/>
          <w:color w:val="111111"/>
          <w:sz w:val="28"/>
          <w:szCs w:val="28"/>
          <w:rtl w:val="true"/>
          <w:lang w:bidi="fa-IR"/>
        </w:rPr>
        <w:t>.</w:t>
      </w:r>
      <w:bookmarkStart w:id="115" w:name="pg804_4939"/>
    </w:p>
    <w:p>
      <w:pPr>
        <w:pStyle w:val="BookText"/>
        <w:rPr/>
      </w:pPr>
      <w:bookmarkEnd w:id="115"/>
      <w:r>
        <w:rPr>
          <w:rFonts w:ascii="Amiri" w:hAnsi="Amiri" w:eastAsia="Amiri" w:cs="Amiri"/>
          <w:color w:val="111111"/>
          <w:sz w:val="28"/>
          <w:sz w:val="28"/>
          <w:szCs w:val="28"/>
          <w:rtl w:val="true"/>
          <w:lang w:bidi="ar-SA"/>
        </w:rPr>
        <w:t>أو يُقْعَد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روى آن نشسته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روى آن ساختمان سازى شود</w:t>
      </w:r>
      <w:r>
        <w:rPr>
          <w:rFonts w:eastAsia="Amiri" w:cs="Amiri" w:ascii="Amiri" w:hAnsi="Amiri"/>
          <w:color w:val="111111"/>
          <w:sz w:val="28"/>
          <w:szCs w:val="28"/>
          <w:rtl w:val="true"/>
          <w:lang w:bidi="ar-SA"/>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جراح مدائنى از امامصادق عليه السلام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تَبْنوا على القُبورِ ولا تُصوِّروا سُقوفَ الْبيوتِ</w:t>
      </w:r>
      <w:r>
        <w:rPr>
          <w:rFonts w:eastAsia="Amiri" w:cs="Amiri" w:ascii="Amiri" w:hAnsi="Amiri"/>
          <w:color w:val="111111"/>
          <w:sz w:val="28"/>
          <w:szCs w:val="28"/>
          <w:rtl w:val="true"/>
          <w:lang w:bidi="ar-SA"/>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روى قبرها ساختمان نسازيد و سقف خانه‌ها را نقاشى نكنيد</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6589281_211673320"/>
      <w:bookmarkStart w:id="117" w:name="_Toc43"/>
      <w:bookmarkEnd w:id="116"/>
      <w:r>
        <w:rPr>
          <w:rtl w:val="true"/>
        </w:rPr>
        <w:t>تحليل روايات‌</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دوم ضعيف است، در سند آن افرادى به نام‌هاى زياد بن مروان قندى و يونس بن ظبيان وارد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زياد بن مروان قندى روايتى نقل كرده كه حاكى از خبث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او نزد من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يونس بن ظبيان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ضعيف است و به روايات او توجه نمى‌شود تا آنجا كه مورد لعن امام هشتم عليه السلام قرار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دروغگويان معروف در حديث است</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اول بر كراهت دلالت دارد و روايت سوم كه مى‌گويد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لاتَبْنُوا على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روايت اول، حمل بر كراهت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كه روايت دوم ضعيف و اولى و سومى حاكى از كراهت است نه حرمت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مهم است اين است كه بدانيم مورد كراهت كجا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روايات زمين‌هاى عمومى است كه مردم براى دفن اموات آماده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بنا در چنين قبور با مشكل مواجه مى‌شود زيرا اگر هر فردى يا خانواده‌اى متمكن بخواهند بر روى قبر بنايى بسازند دفن ميت پس از اندكى با مشكل مواجه مى‌شود</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آنجا كه مضمون اين روايات در كتاب‌هاى حديثى اهل سنت نيز وارد شده است، برخى از فقيهان مالكى مورد اين احاديث را افرادى دانسته‌اند كه به عنوان فخرفروشى بر روى اموات خود بنا مى‌نهند</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اين وجوه سه‌گانه، مى‌توان گفت ساختن بنا بر روى قبور اولياى الهى از مورد روايات بيرون است؛ زيرا مقابر آنان يا در زمين‌هاى موات و يا خانه‌هاى شخصى آنان بوده و هدف از بنا سازى تسهيل زيارت براى زائران شيفته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بر قبر آن گاه كه مقصود از آن فخرفروشى نباشد،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در زمينى بسازد</w:t>
      </w:r>
      <w:bookmarkStart w:id="118" w:name="pg804_4941"/>
    </w:p>
    <w:p>
      <w:pPr>
        <w:pStyle w:val="BookText"/>
        <w:rPr/>
      </w:pPr>
      <w:bookmarkEnd w:id="118"/>
      <w:r>
        <w:rPr>
          <w:rFonts w:ascii="IRNazanin" w:hAnsi="IRNazanin" w:eastAsia="IRNazanin"/>
          <w:color w:val="111111"/>
          <w:sz w:val="28"/>
          <w:sz w:val="28"/>
          <w:szCs w:val="28"/>
          <w:rtl w:val="true"/>
          <w:lang w:bidi="fa-IR"/>
        </w:rPr>
        <w:t>مانند زمين وقف و يا زمينى كه براى دفن اموات آماده شده است كه در اينصورت جايز نمى‌باشد؛ زيرا در اينصورت جا براى ديگران تنگ خواهد شد</w:t>
      </w:r>
      <w:r>
        <w:rPr>
          <w:rFonts w:eastAsia="IRNazanin" w:cs="IRNazanin"/>
          <w:color w:val="111111"/>
          <w:sz w:val="28"/>
          <w:szCs w:val="28"/>
          <w:rtl w:val="true"/>
          <w:lang w:bidi="fa-IR"/>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مقتضاى آنچه كه در مورد قبور اوليا و انبيا از نظر قرآن و سنت و اتفاق فقيهان اسلام بيان شد،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اين روايات افراد عادى و انسان‌هاى معمولى است كه حفظ مقابر آنان نه تنها فاقد اثر سازنده است، بلكه چه بسا مايه مزاحمت و فخرفروشى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قبور انبيا و اوليا بر خلاف آن است و در نتيجه اين روايات ناظر به آنها نيست</w:t>
      </w:r>
      <w:r>
        <w:rPr>
          <w:rFonts w:eastAsia="IRNazanin" w:cs="IRNazanin"/>
          <w:color w:val="111111"/>
          <w:sz w:val="28"/>
          <w:szCs w:val="28"/>
          <w:rtl w:val="true"/>
          <w:lang w:bidi="fa-IR"/>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6589283_211673320"/>
      <w:bookmarkStart w:id="120" w:name="_Toc44"/>
      <w:bookmarkEnd w:id="119"/>
      <w:r>
        <w:rPr/>
        <w:t>3</w:t>
      </w:r>
      <w:r>
        <w:rPr>
          <w:rtl w:val="true"/>
        </w:rPr>
        <w:t xml:space="preserve">. </w:t>
      </w:r>
      <w:r>
        <w:rPr>
          <w:rtl w:val="true"/>
        </w:rPr>
        <w:t>گچ كارى و گِل كارى قبر</w:t>
      </w:r>
      <w:bookmarkEnd w:id="120"/>
    </w:p>
    <w:p>
      <w:pPr>
        <w:pStyle w:val="Heading5"/>
        <w:numPr>
          <w:ilvl w:val="4"/>
          <w:numId w:val="1"/>
        </w:numPr>
        <w:rPr/>
      </w:pPr>
      <w:bookmarkStart w:id="121" w:name="__RefHeading___Toc6589285_211673320"/>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از برخى روايات استفاده مى‌شود كه گچ كارى و گِل كارى قبرصحيح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فقط يك روايت وارد شده كه متن آن در گروه دوم به شماره اوّل گذشت و شيخ طوسى در نهايه و عماد الدين طوسى بر كراهت آن فتوا داده‌اند</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6589287_211673320"/>
      <w:bookmarkStart w:id="124" w:name="_Toc46"/>
      <w:bookmarkEnd w:id="123"/>
      <w:r>
        <w:rPr>
          <w:rtl w:val="true"/>
        </w:rPr>
        <w:t>تحليل روايت‌</w:t>
      </w:r>
      <w:bookmarkEnd w:id="12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كراهت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با سندصحيح از يونس بن يعقوب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يكى از فرزندان امام كاظم عليه السلام در مدينه درگذشت، فرمود قبر او را گچ كارى كنند و نام او را بر سنگى</w:t>
      </w:r>
      <w:bookmarkStart w:id="125" w:name="pg804_4942"/>
    </w:p>
    <w:p>
      <w:pPr>
        <w:pStyle w:val="BookText"/>
        <w:rPr/>
      </w:pPr>
      <w:bookmarkEnd w:id="125"/>
      <w:r>
        <w:rPr>
          <w:rFonts w:ascii="IRNazanin" w:hAnsi="IRNazanin" w:eastAsia="IRNazanin"/>
          <w:color w:val="111111"/>
          <w:sz w:val="28"/>
          <w:sz w:val="28"/>
          <w:szCs w:val="28"/>
          <w:rtl w:val="true"/>
          <w:lang w:bidi="fa-IR"/>
        </w:rPr>
        <w:t>بنويسند و بر روى قبر او بگذارند</w:t>
      </w:r>
      <w:r>
        <w:rPr>
          <w:rFonts w:eastAsia="IRNazanin" w:cs="IRNazanin"/>
          <w:color w:val="111111"/>
          <w:sz w:val="28"/>
          <w:szCs w:val="28"/>
          <w:rtl w:val="true"/>
          <w:lang w:bidi="fa-IR"/>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فقيهان اسلام بدون استثنا اتفاق نظر دارند كه مستحب است قبر را به مقدار چهار انگشت باز، يا يك وجب از زمين بلندتر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مى‌شود هرگاه قبر بدون گِل كارى و گچ كارىصورت سازى شود ديرى نمى‌پايد كه باد و باران و طوفان‌هاى تند همه را به هم ريخته و قبر را با زمين يكسان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صيانت قبر در گرو اين است كه با يك عامل طبيعى اجزاى خاك به هم پيوسته شود و آن جز با گِل كارى و گچ كارى و نظاير آنها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اين روايت ناظر به داخل قبر است كه به حالت طبيعى باقى بماند و ناظر به ظاهر آن نيست</w:t>
      </w:r>
      <w:r>
        <w:rPr>
          <w:rFonts w:eastAsia="IRNazanin" w:cs="IRNazanin"/>
          <w:color w:val="111111"/>
          <w:sz w:val="28"/>
          <w:szCs w:val="28"/>
          <w:rtl w:val="true"/>
          <w:lang w:bidi="fa-IR"/>
        </w:rPr>
        <w:t>.</w:t>
      </w:r>
    </w:p>
    <w:p>
      <w:pPr>
        <w:pStyle w:val="Heading4"/>
        <w:numPr>
          <w:ilvl w:val="3"/>
          <w:numId w:val="1"/>
        </w:numPr>
        <w:rPr/>
      </w:pPr>
      <w:bookmarkStart w:id="126" w:name="__RefHeading___Toc6589289_211673320"/>
      <w:bookmarkStart w:id="127" w:name="_Toc47"/>
      <w:bookmarkEnd w:id="126"/>
      <w:r>
        <w:rPr/>
        <w:t>4</w:t>
      </w:r>
      <w:r>
        <w:rPr>
          <w:rtl w:val="true"/>
        </w:rPr>
        <w:t xml:space="preserve">. </w:t>
      </w:r>
      <w:r>
        <w:rPr>
          <w:rtl w:val="true"/>
        </w:rPr>
        <w:t>ارتفاع قبر به اندازه چهار انگشت يا يك وجب‌</w:t>
      </w:r>
      <w:bookmarkEnd w:id="12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متعددى از امامان معصوم عليهم السلام وارد شده است كه مستحب است قبر به اندازه چهار انگشت باز و يا يك وجب و يا كمى افزون ارتفاع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را شيخ حر عاملى در وسائل الشيعه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دفن آورده است و مجموع آنها يازده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روايات فقط وارد شده است كه قبر از سطح زمين به مقدار چهار انگشت يا يك وجب بلندى داشته باشد و هرگز حكم افزون بر اين مقدار را متعرض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محمد بن مسلم از امام باقر عليه السلام نقل مى‌كند كه آن حضرت فرمود</w:t>
      </w:r>
      <w:r>
        <w:rPr>
          <w:rFonts w:eastAsia="IRNazanin" w:cs="IRNazanin"/>
          <w:color w:val="111111"/>
          <w:sz w:val="28"/>
          <w:szCs w:val="28"/>
          <w:rtl w:val="true"/>
          <w:lang w:bidi="fa-IR"/>
        </w:rPr>
        <w:t>:</w:t>
      </w:r>
      <w:bookmarkStart w:id="128" w:name="pg804_4943"/>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ويُرفعُ القبرُ فوقَ الأرضِ أربعَ أصابعَ</w:t>
      </w:r>
      <w:r>
        <w:rPr>
          <w:rFonts w:eastAsia="Amiri" w:cs="Amiri" w:ascii="Amiri" w:hAnsi="Amiri"/>
          <w:color w:val="111111"/>
          <w:sz w:val="28"/>
          <w:szCs w:val="28"/>
          <w:rtl w:val="true"/>
          <w:lang w:bidi="ar-SA"/>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از سطح زمين به مقدار چهار انگشت بالاتر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 نيز همگى به همين مضمون است و مى‌رساند كه مستحب است قبر چهار انگشت ارتفاع داشته باشد ولى ارتفاع بالاتر از آن را نفى نكرده است، بلكه بلندى لازم را براى شناسايى قبر يا اين كه زير پاى عابران قرار نگيرد چهار انگشت و يا يك وجب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يك روايت از موسى بن جعفر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مرا به خاك سپردند قبر من بيش از چهار انگشت باز بلندتر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 آن روشن است، زيرا ارتفاع قبر امام بيش از چهار انگشت مايه تحريك دشمنان او بود و مسلماً هارون و همفكران او به راحتى از كنار آن نمى‌گذشتند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آن اهانت مى‌كردند و لذا حضرت ارتفاع بيشتر را اجازه نمى‌دهد و به همان مقدار استحباب اكتفا مى‌نمايد</w:t>
      </w:r>
      <w:r>
        <w:rPr>
          <w:rFonts w:eastAsia="IRNazanin" w:cs="IRNazanin"/>
          <w:color w:val="111111"/>
          <w:sz w:val="28"/>
          <w:szCs w:val="28"/>
          <w:rtl w:val="true"/>
          <w:lang w:bidi="fa-IR"/>
        </w:rPr>
        <w:t>.</w:t>
      </w:r>
    </w:p>
    <w:p>
      <w:pPr>
        <w:pStyle w:val="Heading4"/>
        <w:numPr>
          <w:ilvl w:val="3"/>
          <w:numId w:val="1"/>
        </w:numPr>
        <w:rPr/>
      </w:pPr>
      <w:bookmarkStart w:id="129" w:name="__RefHeading___Toc6589291_211673320"/>
      <w:bookmarkStart w:id="130" w:name="_Toc48"/>
      <w:bookmarkEnd w:id="129"/>
      <w:r>
        <w:rPr/>
        <w:t>5</w:t>
      </w:r>
      <w:r>
        <w:rPr>
          <w:rtl w:val="true"/>
        </w:rPr>
        <w:t xml:space="preserve">. </w:t>
      </w:r>
      <w:r>
        <w:rPr>
          <w:rtl w:val="true"/>
        </w:rPr>
        <w:t>تسويه قبور</w:t>
      </w:r>
      <w:bookmarkEnd w:id="130"/>
    </w:p>
    <w:p>
      <w:pPr>
        <w:pStyle w:val="BookText"/>
        <w:rPr/>
      </w:pPr>
      <w:r>
        <w:rPr>
          <w:rFonts w:ascii="Amiri" w:hAnsi="Amiri" w:eastAsia="Amiri" w:cs="Amiri"/>
          <w:color w:val="111111"/>
          <w:sz w:val="28"/>
          <w:sz w:val="28"/>
          <w:szCs w:val="28"/>
          <w:rtl w:val="true"/>
          <w:lang w:bidi="ar-SA"/>
        </w:rPr>
        <w:t>شيخ كلينى از امامصادق عليه السلام نقل مى‌كند كه اميرمؤمنان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بَعَثَنى رسولُ اللَّهِ إلى المدينةِ فقالَ لا تَدَعْصورةً إلّا مَحَوْتَها ولا قبراً إلّا سَوَّيْتَه ولا كَلْباً إلّا قَتَلْتهُ</w:t>
      </w:r>
      <w:r>
        <w:rPr>
          <w:rFonts w:eastAsia="Amiri" w:cs="Amiri" w:ascii="Amiri" w:hAnsi="Amiri"/>
          <w:color w:val="111111"/>
          <w:sz w:val="28"/>
          <w:szCs w:val="28"/>
          <w:rtl w:val="true"/>
          <w:lang w:bidi="ar-SA"/>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مرا به مدينه اعزام كرد و فرمود تا سه</w:t>
      </w:r>
    </w:p>
    <w:p>
      <w:pPr>
        <w:pStyle w:val="BookText"/>
        <w:rPr/>
      </w:pPr>
      <w:r>
        <w:rPr>
          <w:rFonts w:ascii="IRNazanin" w:hAnsi="IRNazanin" w:eastAsia="IRNazanin"/>
          <w:color w:val="111111"/>
          <w:sz w:val="28"/>
          <w:sz w:val="28"/>
          <w:szCs w:val="28"/>
          <w:rtl w:val="true"/>
          <w:lang w:bidi="fa-IR"/>
        </w:rPr>
        <w:t>كار راصورت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تصويرى را نابود كنم و هر قبرى راصاف گردانم و هر سگى را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با اين روايت كه اهل سنت نيز آن را روايت كرده‌اند بر عدم جواز ساختن بنا بر روى قبور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مدينه منوره به اشغال وهابيان درآمد قاضى وقت به نام ابن بليهد به بهانه اين حديث، تمام آثار گذشتگان را با خاك يكسان كرد و تنها از ويران كردن مرقد پيامبرصلى الله عليه و آله به خاطر ترس از مسلمانان جهان خوددارى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توضيحى كه خواهيم داد، روشن مى‌شود كه اين روايت كوچكترين دلالت بر خواسته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حديث با تاريخ قطعى زندگانى پيامبر سازگار نيست؛ زيرا بايد ديد پيامبر خدا، على عليه السلام را در چه سالى به مدينه فرستاده تا اين سه كار را انجام دهد، آيا قبل از هجرت بوده يا پس از هجرت؟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احتمال نخست قطعاً منفى است؛ زيرا على عليه السلام قبل از هجرت پيامبرصلى الله عليه و آله به مدينه از مكه خارج نشده تا به مدينه اعزام گردد و اين سه كار را انجام دهد، از طرفى با سيطره مشركان بر مدينه توانايى انجام آنها را نداشت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با مشكل بيشترى روبرو است؛ زيرا پس از گرويدن اوس و خزرج به آيين اسلام، بت و ياصورت بتى در ميان مدنيان نبود كه على عليه السلام مأمور شكستن آن باشد</w:t>
      </w:r>
      <w:r>
        <w:rPr>
          <w:rFonts w:eastAsia="IRNazanin" w:cs="IRNazanin"/>
          <w:color w:val="111111"/>
          <w:sz w:val="28"/>
          <w:szCs w:val="28"/>
          <w:rtl w:val="true"/>
          <w:lang w:bidi="fa-IR"/>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دو نوع كاربرد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بهصورت يك مفعولى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بهصورت دو مفعولى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كه بهصورت نخست استعمال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خود آن شى‌ء خواهد بود چنان 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وَنَفَخْتُ فيهِ مِنْ رُوْحى فَقَعُوا لَهُ ساجِدينَ</w:t>
      </w:r>
      <w:r>
        <w:rPr>
          <w:rFonts w:eastAsia="Amiri" w:cs="Amiri" w:ascii="Amiri" w:hAnsi="Amiri"/>
          <w:color w:val="111111"/>
          <w:sz w:val="28"/>
          <w:szCs w:val="28"/>
          <w:rtl w:val="true"/>
          <w:lang w:bidi="ar-SA"/>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آفرينش آدم را به پايان رساندم و در آن از روح خود دميدم همگى بر او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كامل كردن و كنايه از پايان پذيرى آفرينش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آنگاه كه بهصورت دوم استعمال شودصفت خودش نبوده، بلكهصفت براى چيز ديگر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آنگاه كه انسان دو چوب يا دو نخ را از نظر طول يكسان 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سَوَّيْتُ هذا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از زبان مشركان نقل مى‌كند كه آنها روز قيامت به جهت پرستش بت‌ها، خود را سرزنش مى‌كنند و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شما را با خداى جهانيان يكسان</w:t>
      </w:r>
      <w:bookmarkStart w:id="131" w:name="pg804_4946"/>
    </w:p>
    <w:p>
      <w:pPr>
        <w:pStyle w:val="BookText"/>
        <w:rPr/>
      </w:pPr>
      <w:bookmarkEnd w:id="131"/>
      <w:r>
        <w:rPr>
          <w:rFonts w:ascii="Amiri" w:hAnsi="Amiri" w:eastAsia="Amiri" w:cs="Amiri"/>
          <w:color w:val="111111"/>
          <w:sz w:val="28"/>
          <w:sz w:val="28"/>
          <w:szCs w:val="28"/>
          <w:rtl w:val="true"/>
          <w:lang w:bidi="ar-SA"/>
        </w:rPr>
        <w:t>مى‌شمريم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آنچه كه گفته شد، حديث مورد نظر بهصورت نخست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خود قبر خواهد بود و مقصود اين است كه سطح قبر راصاف و مسطح قرار بده يعنى سطح آن يكنواخت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قبر بهصورت پشت ماهى يا كوهان شتر در مى‌آيد و لذا فقيهان شيعه مى‌گويند مستحب است قبر مسطح وصاف باشد نه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ياد شده درصحيح مسلم نيز وارد شده و شارحانصحيح مسلم حديث را به نحوى كه ما گفتيم شرح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شارح معروفصحيح مسلم حديث را اين گونه تفسير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اين است كه قبر از زمين زياد بلند نباشد و به شكل كوهان شتر درنيايد بلكه به مقدار يك وجب بلند و مسطح باشد</w:t>
      </w:r>
      <w:r>
        <w:rPr>
          <w:rFonts w:eastAsia="IRNazanin" w:cs="IRNazanin"/>
          <w:color w:val="111111"/>
          <w:sz w:val="28"/>
          <w:szCs w:val="28"/>
          <w:rtl w:val="true"/>
          <w:lang w:bidi="fa-IR"/>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قسطلانى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السارى بشرحصحيح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چنين تفسير كرده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در قبر اين است كه تسطيح شود و ما هرگز نبايد سنت را به خاطر اين كه تسطيح شعار رافضى‌هاست ترك كنيم </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6589293_211673320"/>
      <w:bookmarkStart w:id="133" w:name="_Toc49"/>
      <w:bookmarkEnd w:id="132"/>
      <w:r>
        <w:rPr/>
        <w:t>6</w:t>
      </w:r>
      <w:r>
        <w:rPr>
          <w:rtl w:val="true"/>
        </w:rPr>
        <w:t xml:space="preserve">. </w:t>
      </w:r>
      <w:r>
        <w:rPr>
          <w:rtl w:val="true"/>
        </w:rPr>
        <w:t>تجديد قبر</w:t>
      </w:r>
      <w:bookmarkEnd w:id="133"/>
    </w:p>
    <w:p>
      <w:pPr>
        <w:pStyle w:val="BookText"/>
        <w:rPr/>
      </w:pPr>
      <w:r>
        <w:rPr>
          <w:rFonts w:ascii="Amiri" w:hAnsi="Amiri" w:eastAsia="Amiri" w:cs="Amiri"/>
          <w:color w:val="111111"/>
          <w:sz w:val="28"/>
          <w:sz w:val="28"/>
          <w:szCs w:val="28"/>
          <w:rtl w:val="true"/>
          <w:lang w:bidi="ar-SA"/>
        </w:rPr>
        <w:t>اصبغ بن نباته از اميرمؤمنان عليه السلام نقل كرده است كه آن حضرت فرمود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جَدَّدَ قَبراً أو مَثّل مِثالًا فقد خرج عَن</w:t>
      </w:r>
    </w:p>
    <w:p>
      <w:pPr>
        <w:pStyle w:val="BookText"/>
        <w:rPr/>
      </w:pPr>
      <w:r>
        <w:rPr>
          <w:rFonts w:ascii="Amiri" w:hAnsi="Amiri" w:eastAsia="Amiri" w:cs="Amiri"/>
          <w:color w:val="111111"/>
          <w:sz w:val="28"/>
          <w:sz w:val="28"/>
          <w:szCs w:val="28"/>
          <w:rtl w:val="true"/>
          <w:lang w:bidi="ar-SA"/>
        </w:rPr>
        <w:t>رِبقةِ الإسلامِ</w:t>
      </w:r>
      <w:r>
        <w:rPr>
          <w:rFonts w:eastAsia="Amiri" w:cs="Amiri" w:ascii="Amiri" w:hAnsi="Amiri"/>
          <w:color w:val="111111"/>
          <w:sz w:val="28"/>
          <w:szCs w:val="28"/>
          <w:rtl w:val="true"/>
          <w:lang w:bidi="ar-SA"/>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قبرى را نوسازى كند و يا تصويرى بكشد از آيين اسلام بيرون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اين حديث را دليلى بر تحريم ساختن بنا بر قبر گرفته است، در حالى كه اين روايت هيچ ارتباطى با موضوع بحث ندارد؛ زيرا اوّلًا حديث از نظر سند فوق‌العاده ضعيف است آن هم به خاطر دو نفر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الجارود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مضمون حديث با اصول مسلم مخالف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نوسازى قبرى و يا تصوير حيوانى سبب بيرون رفتن از اسلام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چهارصورت نقل شده است و معلوم نيست آنچه كه امام عليه السلام فرمود، كدام يك ازصور چهارگانه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را نوسازى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را تيز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جدث قبراً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قبر ديگرى دفن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خدَّد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قبرى را بشكافد</w:t>
      </w:r>
      <w:r>
        <w:rPr>
          <w:rFonts w:eastAsia="Amiri" w:cs="Amiri" w:ascii="Amiri" w:hAnsi="Amiri"/>
          <w:color w:val="111111"/>
          <w:sz w:val="28"/>
          <w:szCs w:val="28"/>
          <w:rtl w:val="true"/>
          <w:lang w:bidi="ar-SA"/>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نسخه بدل‌هاى چهارگانه چگونه مى‌توان با اين حديث استدلال كرد؟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جا با دلايل نويسنده، درباره ساختمان سازى بر روى قبور آشنا شديم و روشن گشت كه ايشان و اساتيد وى همگى از نيم‌خورده‌هاى ابن تيميه و محمد بن عبدالوهاب</w:t>
      </w:r>
    </w:p>
    <w:p>
      <w:pPr>
        <w:pStyle w:val="BookText"/>
        <w:rPr/>
      </w:pPr>
      <w:r>
        <w:rPr>
          <w:rFonts w:ascii="IRNazanin" w:hAnsi="IRNazanin" w:eastAsia="IRNazanin"/>
          <w:color w:val="111111"/>
          <w:sz w:val="28"/>
          <w:sz w:val="28"/>
          <w:szCs w:val="28"/>
          <w:rtl w:val="true"/>
          <w:lang w:bidi="fa-IR"/>
        </w:rPr>
        <w:t>بهره گرفته‌اند و اگر پيش داور نبودند، با اين روايات به مقابله با دلايل قطعى كه بر تكريم بيوت انبيا و مدفن آنها تأكيد دارند، برنمى‌خاستند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وقت آن رسيده است كه ادّعاى دوم او را كه تحريم مسجدسازى در كنار مشاهد شريفه است، مورد بررسى قرار دهيم</w:t>
      </w:r>
      <w:r>
        <w:rPr>
          <w:rFonts w:eastAsia="Amiri" w:cs="Amiri" w:ascii="Amiri" w:hAnsi="Amiri"/>
          <w:color w:val="111111"/>
          <w:sz w:val="28"/>
          <w:szCs w:val="28"/>
          <w:rtl w:val="true"/>
          <w:lang w:bidi="ar-SA"/>
        </w:rPr>
        <w:t>:</w:t>
      </w:r>
      <w:bookmarkStart w:id="134" w:name="pg804_4949"/>
    </w:p>
    <w:p>
      <w:pPr>
        <w:pStyle w:val="Heading2"/>
        <w:numPr>
          <w:ilvl w:val="1"/>
          <w:numId w:val="1"/>
        </w:numPr>
        <w:rPr/>
      </w:pPr>
      <w:bookmarkStart w:id="135" w:name="__RefHeading___Toc6589295_211673320"/>
      <w:bookmarkStart w:id="136" w:name="_Toc50"/>
      <w:bookmarkEnd w:id="134"/>
      <w:bookmarkEnd w:id="135"/>
      <w:r>
        <w:rPr>
          <w:rtl w:val="true"/>
        </w:rPr>
        <w:t>بخش سوم</w:t>
      </w:r>
      <w:r>
        <w:rPr>
          <w:rtl w:val="true"/>
        </w:rPr>
        <w:t xml:space="preserve">: </w:t>
      </w:r>
      <w:r>
        <w:rPr>
          <w:rtl w:val="true"/>
        </w:rPr>
        <w:t>مسجد سازى در كنار مشاهد مشرفه‌</w:t>
      </w:r>
      <w:bookmarkEnd w:id="136"/>
    </w:p>
    <w:p>
      <w:pPr>
        <w:pStyle w:val="Heading3"/>
        <w:numPr>
          <w:ilvl w:val="2"/>
          <w:numId w:val="1"/>
        </w:numPr>
        <w:rPr/>
      </w:pPr>
      <w:bookmarkStart w:id="137" w:name="__RefHeading___Toc6589297_211673320"/>
      <w:bookmarkStart w:id="138" w:name="_Toc51"/>
      <w:bookmarkEnd w:id="137"/>
      <w:r>
        <w:rPr>
          <w:rtl w:val="true"/>
        </w:rPr>
        <w:t>اشاره</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 موحدان است كه در آنجا به پرستش ايزد يكتا مى‌پردازند، و از زمان‌هاى پيشين رجال توحيد به عنوان تبرّك از مراقد اولياى الهى در كنار تربت آنان مسجد ساخته و خدا را پرستش مى‌نمودند و هدف از قرار دادن معبد در كنار مرقد اوليا، جز تبرك به وجود مقدس آنان انگيزه ديگرى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مسجد فقط خدا را مى‌پرستيدند و به سوى قبله‌اى كه در شريعت آنان وارد شده بود، نماز مى‌گزاردند و بر زمين مسجد سجده نموده و هرگز قبر را قبله و يا سجده‌گاه خود قرار نمى‌دادند وصاحب قبر را نمى‌پرستيدند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تصور اين كه مرقد،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قبر معبود</w:t>
      </w:r>
    </w:p>
    <w:p>
      <w:pPr>
        <w:pStyle w:val="BookText"/>
        <w:rPr/>
      </w:pPr>
      <w:r>
        <w:rPr>
          <w:rFonts w:ascii="Amiri" w:hAnsi="Amiri" w:eastAsia="Amiri" w:cs="Amiri"/>
          <w:color w:val="111111"/>
          <w:sz w:val="28"/>
          <w:sz w:val="28"/>
          <w:szCs w:val="28"/>
          <w:rtl w:val="true"/>
          <w:lang w:bidi="ar-SA"/>
        </w:rPr>
        <w:t>آنان باشد احتمالاتى است كه شاهدى بر آن نيست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 اين عمل فقط تبرك به مرقد و مدفن اولياى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تبرّك به وجود اولياى الهى جاى بحث</w:t>
      </w:r>
      <w:bookmarkStart w:id="139" w:name="pg804_4950"/>
    </w:p>
    <w:p>
      <w:pPr>
        <w:pStyle w:val="BookText"/>
        <w:rPr/>
      </w:pPr>
      <w:bookmarkEnd w:id="139"/>
      <w:r>
        <w:rPr>
          <w:rFonts w:ascii="IRNazanin" w:hAnsi="IRNazanin" w:eastAsia="IRNazanin"/>
          <w:color w:val="111111"/>
          <w:sz w:val="28"/>
          <w:sz w:val="28"/>
          <w:szCs w:val="28"/>
          <w:rtl w:val="true"/>
          <w:lang w:bidi="fa-IR"/>
        </w:rPr>
        <w:t>و گفتگو نيست و همه مسلمانان با آب وضوى پيامبر وموى مبارك او و حتّى نيم خورده وى تبرك مى‌جستند</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 توضيح عملكرد موحدان در طول تاريخ</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6589299_211673320"/>
      <w:bookmarkStart w:id="141" w:name="_Toc52"/>
      <w:bookmarkEnd w:id="140"/>
      <w:r>
        <w:rPr/>
        <w:t>1</w:t>
      </w:r>
      <w:r>
        <w:rPr>
          <w:rtl w:val="true"/>
        </w:rPr>
        <w:t xml:space="preserve">. </w:t>
      </w:r>
      <w:r>
        <w:rPr>
          <w:rtl w:val="true"/>
        </w:rPr>
        <w:t>مسجدسازى بر مرقد اصحاب كهف‌</w:t>
      </w:r>
      <w:bookmarkEnd w:id="141"/>
    </w:p>
    <w:p>
      <w:pPr>
        <w:pStyle w:val="BookText"/>
        <w:rPr/>
      </w:pPr>
      <w:r>
        <w:rPr>
          <w:rFonts w:ascii="IRNazanin" w:hAnsi="IRNazanin" w:eastAsia="IRNazanin"/>
          <w:color w:val="111111"/>
          <w:sz w:val="28"/>
          <w:sz w:val="28"/>
          <w:szCs w:val="28"/>
          <w:rtl w:val="true"/>
          <w:lang w:bidi="fa-IR"/>
        </w:rPr>
        <w:t>آنگاه كه پرده ابهام از مرقد اصحاب كهف كنار رفت و بعد از سيصد و اندى سال ورق برگشت و آيين مسيح بر آيين شرك غلبه كرد و جايگاه اختفاى آنان آشكار گشت، مردم دور مرقد آنان جمع شدند تا از اين انسان‌هاى والامقام كه براى حفظ دين خود به غار پناه برده بودند، تجليل و تقدير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مردم حاضرِ در كنار مرقد، به دو دسته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ظاهراً از زمره موحدان و مسيحيان نبودند، پيشنهاد كردند بناى يادبودى بر قبور آنان ساخته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ابْنُوا عَلَيْهِمْ بُنْياناً رَبُّهُمْ أَعْلَمُ بِهِمْ</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بنايى بر آن بسازيد پروردگارشان از وضع آنها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موحد بودند، گفتند مسجدى در كنار مدفن آنان بسازيد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غَلَبُوا عَلى أمْرِهِمْ لَنَتَّخِذَنَ</w:t>
      </w:r>
    </w:p>
    <w:p>
      <w:pPr>
        <w:pStyle w:val="BookText"/>
        <w:rPr/>
      </w:pPr>
      <w:r>
        <w:rPr>
          <w:rFonts w:ascii="Amiri" w:hAnsi="Amiri" w:eastAsia="Amiri" w:cs="Amiri"/>
          <w:color w:val="111111"/>
          <w:sz w:val="28"/>
          <w:sz w:val="28"/>
          <w:szCs w:val="28"/>
          <w:rtl w:val="true"/>
          <w:lang w:bidi="ar-SA"/>
        </w:rPr>
        <w:t>عَلَيْهِمْ مَسْجِداً</w:t>
      </w:r>
      <w:r>
        <w:rPr>
          <w:rFonts w:eastAsia="Amiri" w:cs="Amiri" w:ascii="Amiri" w:hAnsi="Amiri"/>
          <w:color w:val="111111"/>
          <w:sz w:val="28"/>
          <w:szCs w:val="28"/>
          <w:rtl w:val="true"/>
          <w:lang w:bidi="ar-SA"/>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رازشان آگاهى يافته بودند، گفتند ما مسجدى در كنار مدفن آنها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خدا هر دو نظر را مطرح مى‌كند آن هم با ديده مثبت، مى‌توان گفت هر دو مورد رضاى الهى بوده به‌ويژه پيشنهاد دوم كه با جمله روشنى آغاز مى‌كند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غَلَبُوا عَلى أَمْرِهِمْ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بر راز اصحاب كهف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گروه نخست كه مى‌گفتند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ربّهم أعلم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مسجدسازى در كنار مدفن اولياى الهى گذشته از اين كه مطابق فطرت بوده، مورد تأييد شرايع پيشين الهى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معاصر آقاى البانى كه سرسپرده وهابيان بوده، با پيش داورى خاصى در دلالت آيه بر جواز مسجدسازى در كنار قبور اوليا، خدشه كرده ومى‌گويد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الَّذينَ غَلَبُوا عَلى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اميران و متنفذان قوم بودند ومعلوم نيست كه آنان انسان‌هاى مؤمن وصالحى بوده باشند</w:t>
      </w:r>
      <w:r>
        <w:rPr>
          <w:rFonts w:eastAsia="IRNazanin" w:cs="IRNazanin"/>
          <w:color w:val="111111"/>
          <w:sz w:val="28"/>
          <w:szCs w:val="28"/>
          <w:rtl w:val="true"/>
          <w:lang w:bidi="fa-IR"/>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ايشان از دو مطلب غفلت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غَلَبُوا عَلى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اين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كهف برمى‌گردد، كسانى است كه از اسرار اصحاب كهف آگاهى پيدا كرده</w:t>
      </w:r>
      <w:bookmarkStart w:id="142" w:name="pg804_4952"/>
    </w:p>
    <w:p>
      <w:pPr>
        <w:pStyle w:val="BookText"/>
        <w:rPr/>
      </w:pPr>
      <w:bookmarkEnd w:id="142"/>
      <w:r>
        <w:rPr>
          <w:rFonts w:ascii="IRNazanin" w:hAnsi="IRNazanin" w:eastAsia="IRNazanin"/>
          <w:color w:val="111111"/>
          <w:sz w:val="28"/>
          <w:sz w:val="28"/>
          <w:szCs w:val="28"/>
          <w:rtl w:val="true"/>
          <w:lang w:bidi="fa-IR"/>
        </w:rPr>
        <w:t xml:space="preserve">بودند، در مقابل گروه نخست كه اظهار بى‌اطلاعى كرده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 أَعْلَمُ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پيشنهاد كنندگان، انسان‌هاى والايى بودند كه از اسرار اين گروه به روشنى آگاهى داشتند نهصاحبان قدرت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 كنيد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غَلَبُوا عَلى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غالب و پيروز شدند، ولى مقصود غلبه دينى است، نه غلبه نظامى؛ زيرا طبرى در تفسير خود يادآور مى‌شود آنگاه كه اصحاب كهف پس از سيصد و اندى سال از خواب بيدار شدند فردى را از ميان خود برگزيدند كه به شهر برود و غذايى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آنگاه كه گام از غار بيرون نهاد، اوضاع را دگرگون ديد، بر ديوار تكيه كرده و به اطراف خود مى‌نگريست و با خود مى‌انديشيد تا ديروز اگر كسى در اين شهر نام عيسى را مى‌برد كشته مى‌شد، امّا حالا در همه جا نام عيسى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اينجا آن شهرى نيست كه من ديده‌ام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قطعه تاريخى حاكى است كه مقصود از گروه پيشنهاد كننده موحدانى بودند كه آيين مسيح را برگزيدند و اگر هم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غَلَبُوا عَلى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پيروزى باشد منظور، غلبه از نظر دينى و رسميت دين و آيين بوده است</w:t>
      </w:r>
      <w:r>
        <w:rPr>
          <w:rFonts w:eastAsia="IRNazanin" w:cs="IRNazanin"/>
          <w:color w:val="111111"/>
          <w:sz w:val="28"/>
          <w:szCs w:val="28"/>
          <w:rtl w:val="true"/>
          <w:lang w:bidi="fa-IR"/>
        </w:rPr>
        <w:t>.</w:t>
      </w:r>
    </w:p>
    <w:p>
      <w:pPr>
        <w:pStyle w:val="Heading3"/>
        <w:numPr>
          <w:ilvl w:val="2"/>
          <w:numId w:val="1"/>
        </w:numPr>
        <w:rPr/>
      </w:pPr>
      <w:bookmarkStart w:id="143" w:name="__RefHeading___Toc6589301_211673320"/>
      <w:bookmarkStart w:id="144" w:name="_Toc53"/>
      <w:bookmarkEnd w:id="143"/>
      <w:r>
        <w:rPr/>
        <w:t>2</w:t>
      </w:r>
      <w:r>
        <w:rPr>
          <w:rtl w:val="true"/>
        </w:rPr>
        <w:t xml:space="preserve">. </w:t>
      </w:r>
      <w:r>
        <w:rPr>
          <w:rtl w:val="true"/>
        </w:rPr>
        <w:t>مرقد رسول خدا در درون مسجد النبى صلى الله عليه و آله‌</w:t>
      </w:r>
      <w:bookmarkEnd w:id="1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رسول خداصلى الله عليه و آله به لقاء اللَّه پيوست، خانه او جزو مسجد نبود و او در همان خانه خود با تصويبصحابه به</w:t>
      </w:r>
    </w:p>
    <w:p>
      <w:pPr>
        <w:pStyle w:val="BookText"/>
        <w:rPr/>
      </w:pPr>
      <w:r>
        <w:rPr>
          <w:rFonts w:ascii="IRNazanin" w:hAnsi="IRNazanin" w:eastAsia="IRNazanin"/>
          <w:color w:val="111111"/>
          <w:sz w:val="28"/>
          <w:sz w:val="28"/>
          <w:szCs w:val="28"/>
          <w:rtl w:val="true"/>
          <w:lang w:bidi="fa-IR"/>
        </w:rPr>
        <w:t>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خاكسپارى او، همسرش عايشه ساليان درازى در آن خانه نماز مى‌گزارد </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احدى ازصحابه به وى اعتراض نكرد كه تو چرا در كنار قبر نماز مى‌خوانى؟</w:t>
      </w:r>
    </w:p>
    <w:p>
      <w:pPr>
        <w:pStyle w:val="BookText"/>
        <w:rPr/>
      </w:pPr>
      <w:r>
        <w:rPr>
          <w:rFonts w:ascii="IRNazanin" w:hAnsi="IRNazanin" w:eastAsia="IRNazanin"/>
          <w:color w:val="111111"/>
          <w:sz w:val="28"/>
          <w:sz w:val="28"/>
          <w:szCs w:val="28"/>
          <w:rtl w:val="true"/>
          <w:lang w:bidi="fa-IR"/>
        </w:rPr>
        <w:t xml:space="preserve">آنگاه كه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وليد بن عبدالملك مسجد پيامبر توسعه يافت، فرماندار مدينه يعنى عمر بن عبدالعزيز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اتاق‌هاى همسران پيامبر را كه ديوار به ديوار مسجد ساخته شده بودند تخريب كرد و جزو مسجد قرار داد و در نتيجه قبر مبارك در درون مسجد قرار گرفت و هرگز نه تابعان و نه فقيهان مدينه، به اين عمل اعتراض نكردند و بالاتر از همه اين كه حضرت سجاد عليه السلام بر اين عمل ايراد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حاكى از آن است كه قرار گرفتن مسجد در كنار مشاهد اوليا و نماز گزاردن در آنها به عنوان تبرّك اشكالى ندارد و از آن زمان تا به حال كه سيزده قرن مى‌گذرد تمام مسلمانان جهان حتى وهابيان گرداگرد مرقد شريف رسول خاتمصلى الله عليه و آله نماز مى‌گزارند و كسى اعتراض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در زمان تخريب، فقيهى به نام سعيد بن مسيّب اعتراض كرد </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سبب اعتراض او در تاريخ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دارد تخريب اتاق‌هاى همسران نبى بدون رضايتصاحبان آنهاصورت گرفته بود از اين نظر سعيد بن مسيّب اعتراض كرد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 اين كه نظر او اين بود كه اين خانه‌هاى</w:t>
      </w:r>
      <w:bookmarkStart w:id="145" w:name="pg804_4954"/>
    </w:p>
    <w:p>
      <w:pPr>
        <w:pStyle w:val="BookText"/>
        <w:rPr/>
      </w:pPr>
      <w:bookmarkEnd w:id="145"/>
      <w:r>
        <w:rPr>
          <w:rFonts w:ascii="IRNazanin" w:hAnsi="IRNazanin" w:eastAsia="IRNazanin"/>
          <w:color w:val="111111"/>
          <w:sz w:val="28"/>
          <w:sz w:val="28"/>
          <w:szCs w:val="28"/>
          <w:rtl w:val="true"/>
          <w:lang w:bidi="fa-IR"/>
        </w:rPr>
        <w:t>بسيار بى‌آلايش به همان حالت بماند تا براى آيندگان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دو هدف تأمين مى‌شد، هرگز با تخريب بيت عايشه و قرار گرفتن مرقد پيامبرصلى الله عليه و آله در مسجد مخالفت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زمان، فقيهانى بزرگ، مانند امامان چهارگانه چهار مذهب، در اين مسجد نماز گزارده و امامت را برعهده گرفته‌اند، حتى يك نفر از آنان بر اين عمل خرده نگرفته است</w:t>
      </w:r>
      <w:r>
        <w:rPr>
          <w:rFonts w:eastAsia="IRNazanin" w:cs="IRNazanin"/>
          <w:color w:val="111111"/>
          <w:sz w:val="28"/>
          <w:szCs w:val="28"/>
          <w:rtl w:val="true"/>
          <w:lang w:bidi="fa-IR"/>
        </w:rPr>
        <w:t>.</w:t>
      </w:r>
    </w:p>
    <w:p>
      <w:pPr>
        <w:pStyle w:val="Heading3"/>
        <w:numPr>
          <w:ilvl w:val="2"/>
          <w:numId w:val="1"/>
        </w:numPr>
        <w:rPr/>
      </w:pPr>
      <w:bookmarkStart w:id="146" w:name="__RefHeading___Toc6589303_211673320"/>
      <w:bookmarkStart w:id="147" w:name="_Toc54"/>
      <w:bookmarkEnd w:id="146"/>
      <w:r>
        <w:rPr/>
        <w:t>3</w:t>
      </w:r>
      <w:r>
        <w:rPr>
          <w:rtl w:val="true"/>
        </w:rPr>
        <w:t xml:space="preserve">. </w:t>
      </w:r>
      <w:r>
        <w:rPr>
          <w:rtl w:val="true"/>
        </w:rPr>
        <w:t>مساجد در كنار قبور و نمازگزاردن در آنها</w:t>
      </w:r>
      <w:bookmarkEnd w:id="147"/>
    </w:p>
    <w:p>
      <w:pPr>
        <w:pStyle w:val="BookText"/>
        <w:rPr/>
      </w:pPr>
      <w:r>
        <w:rPr>
          <w:rFonts w:ascii="IRNazanin" w:hAnsi="IRNazanin" w:eastAsia="IRNazanin"/>
          <w:color w:val="111111"/>
          <w:sz w:val="28"/>
          <w:sz w:val="28"/>
          <w:szCs w:val="28"/>
          <w:rtl w:val="true"/>
          <w:lang w:bidi="fa-IR"/>
        </w:rPr>
        <w:t>نه تنها قبر رسول خداصلى الله عليه و آله در دل مسجد قرار گرفته، بلكه تاريخ بر وجود مسجدهاى فراوانى در كنار مرقد انسان‌هاى ارجمند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قبر فاطمه بنت اسد بعدها مسجد شد، آنگاه كه فاطمه بنت اسد مادر على عليه السلام درگذشت، پيامبرصلى الله عليه و آله به سوى بقيع آمد و قبرى براى او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قبر همان مسجد است كه به آن قبر فاطمه مى‌گويند</w:t>
      </w:r>
      <w:r>
        <w:rPr>
          <w:rFonts w:eastAsia="IRNazanin" w:cs="IRNazanin"/>
          <w:color w:val="111111"/>
          <w:sz w:val="28"/>
          <w:szCs w:val="28"/>
          <w:rtl w:val="true"/>
          <w:lang w:bidi="fa-IR"/>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كنار قبر حمزه مسجدى است كه بر روى قبرهاى مصعب بن عمير و عبداللَّه بن جحش ساخته شده است</w:t>
      </w:r>
      <w:r>
        <w:rPr>
          <w:rFonts w:eastAsia="Amiri" w:cs="Amiri" w:ascii="Amiri" w:hAnsi="Amiri"/>
          <w:color w:val="111111"/>
          <w:sz w:val="28"/>
          <w:szCs w:val="28"/>
          <w:rtl w:val="true"/>
          <w:lang w:bidi="ar-SA"/>
        </w:rPr>
        <w:t>.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مسجدسازى در كنار مشاهد شهدا امر مذمومى بوده چراصحابه و يا تابعان در طليعه اسلام دست به اين كار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گرامى پيامبرصلى الله عليه و آله سرور زنان جهان به زيارت قبر عمويش حمزه مى‌رفت و مى‌گريست و در كنار آن نماز</w:t>
      </w:r>
      <w:bookmarkStart w:id="148" w:name="pg804_4955"/>
    </w:p>
    <w:p>
      <w:pPr>
        <w:pStyle w:val="BookText"/>
        <w:rPr/>
      </w:pPr>
      <w:bookmarkEnd w:id="148"/>
      <w:r>
        <w:rPr>
          <w:rFonts w:ascii="IRNazanin" w:hAnsi="IRNazanin" w:eastAsia="IRNazanin"/>
          <w:color w:val="111111"/>
          <w:sz w:val="28"/>
          <w:sz w:val="28"/>
          <w:szCs w:val="28"/>
          <w:rtl w:val="true"/>
          <w:lang w:bidi="fa-IR"/>
        </w:rPr>
        <w:t>مى‌گزارد</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نماز گزاردن در مراكز متبركه امرى فطرى و مورد رغبت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مورد رضاى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كتاب خصايص درباره معراج پيامبرصلى الله عليه و آله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پيامبرصلى الله عليه و آله در شب معراج در مراكزى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در همه آنها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جبرئيل به وى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كه به آنجا مهاجرت خواهى كرد و طور سينا جايگاه سخن گفتن موسى با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عيسى مسيح است، در اين مكان‌ها نماز بگزار</w:t>
      </w:r>
      <w:r>
        <w:rPr>
          <w:rFonts w:eastAsia="IRNazanin" w:cs="IRNazanin"/>
          <w:color w:val="111111"/>
          <w:sz w:val="28"/>
          <w:szCs w:val="28"/>
          <w:rtl w:val="true"/>
          <w:lang w:bidi="fa-IR"/>
        </w:rPr>
        <w:t>.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بين زادگاه و مدفن؟</w:t>
      </w:r>
    </w:p>
    <w:p>
      <w:pPr>
        <w:pStyle w:val="Heading3"/>
        <w:numPr>
          <w:ilvl w:val="2"/>
          <w:numId w:val="1"/>
        </w:numPr>
        <w:rPr/>
      </w:pPr>
      <w:bookmarkStart w:id="149" w:name="__RefHeading___Toc6589305_211673320"/>
      <w:bookmarkStart w:id="150" w:name="_Toc55"/>
      <w:bookmarkEnd w:id="149"/>
      <w:r>
        <w:rPr/>
        <w:t>4</w:t>
      </w:r>
      <w:r>
        <w:rPr>
          <w:rtl w:val="true"/>
        </w:rPr>
        <w:t xml:space="preserve">. </w:t>
      </w:r>
      <w:r>
        <w:rPr>
          <w:rtl w:val="true"/>
        </w:rPr>
        <w:t>نماز در حرم حسين‌بن‌على عليهما السلام از ديدگاه امامان‌</w:t>
      </w:r>
      <w:bookmarkEnd w:id="150"/>
    </w:p>
    <w:p>
      <w:pPr>
        <w:pStyle w:val="Heading4"/>
        <w:numPr>
          <w:ilvl w:val="3"/>
          <w:numId w:val="1"/>
        </w:numPr>
        <w:rPr/>
      </w:pPr>
      <w:bookmarkStart w:id="151" w:name="__RefHeading___Toc6589307_211673320"/>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پيشوايان معصوم شيعه عليهم السلام بر خواندن نماز در مشاهد مشرفه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از اين روايات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به سند خود از ابن ابى عمير و او با يك واسطه از امام باقر عليه السلام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الفريضةَ عِندَ قبرِ الْحُسينِ تَعْدِلُ عُمرةً</w:t>
      </w:r>
      <w:r>
        <w:rPr>
          <w:rFonts w:eastAsia="Amiri" w:cs="Amiri" w:ascii="Amiri" w:hAnsi="Amiri"/>
          <w:color w:val="111111"/>
          <w:sz w:val="28"/>
          <w:szCs w:val="28"/>
          <w:rtl w:val="true"/>
          <w:lang w:bidi="ar-SA"/>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واجب در كنار قبر حسين پاداش عمره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به سند خود از ابى على حرانى از امامصادق عليه السلام</w:t>
      </w:r>
    </w:p>
    <w:p>
      <w:pPr>
        <w:pStyle w:val="BookText"/>
        <w:rPr/>
      </w:pP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به زيارت قبر حسين عليه السلام برود و در كنار مرقد او دو ركعت يا چهار ركعت نماز گزارد، پاداش حج و عمره را به او مى‌دهند و همچنين است آن كس كه به زيارت امام لازم الطاعه برود و دو ركعت نماز گزارد</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 مفيد به سند خود از شعيب عقرقوفى از امامصادق عليه السلام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كنار قبر امام حسين عليه السلام نمازى بگزارد خدا از او مى‌پذيرد و اگر دعا كند دعاى او زود يا دير پذيرفته مى‌شود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اضافه مى‌كند روايات از پيشوايان در اين مورد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مقدار اكتفا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در باره نماز در حرم حسين بن على عليهما السلام گشوده و در آن شش روايت در فضيلت نماز در حرم آن حضرت آورده است كه نقل آنهابه طول مى‌انجامد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روايات استفاده مى‌شود گزاردن نماز در مشاهد و مقابر بزرگان نه تنها ممنوع نيست بلكه مستحب است و ثواب فراوان دارد</w:t>
      </w:r>
      <w:r>
        <w:rPr>
          <w:rFonts w:eastAsia="IRNazanin" w:cs="IRNazanin"/>
          <w:color w:val="111111"/>
          <w:sz w:val="28"/>
          <w:szCs w:val="28"/>
          <w:rtl w:val="true"/>
          <w:lang w:bidi="fa-IR"/>
        </w:rPr>
        <w:t>.</w:t>
      </w:r>
      <w:bookmarkStart w:id="153" w:name="pg804_4957"/>
    </w:p>
    <w:p>
      <w:pPr>
        <w:pStyle w:val="Heading4"/>
        <w:numPr>
          <w:ilvl w:val="3"/>
          <w:numId w:val="1"/>
        </w:numPr>
        <w:rPr/>
      </w:pPr>
      <w:bookmarkStart w:id="154" w:name="__RefHeading___Toc6589309_211673320"/>
      <w:bookmarkStart w:id="155" w:name="_Toc57"/>
      <w:bookmarkEnd w:id="153"/>
      <w:bookmarkEnd w:id="154"/>
      <w:r>
        <w:rPr>
          <w:rtl w:val="true"/>
        </w:rPr>
        <w:t>دست آويزهاى مغرضان‌</w:t>
      </w:r>
      <w:bookmarkEnd w:id="155"/>
    </w:p>
    <w:p>
      <w:pPr>
        <w:pStyle w:val="BookText"/>
        <w:rPr/>
      </w:pPr>
      <w:r>
        <w:rPr>
          <w:rFonts w:ascii="IRNazanin" w:hAnsi="IRNazanin" w:eastAsia="IRNazanin"/>
          <w:color w:val="111111"/>
          <w:sz w:val="28"/>
          <w:sz w:val="28"/>
          <w:szCs w:val="28"/>
          <w:rtl w:val="true"/>
          <w:lang w:bidi="fa-IR"/>
        </w:rPr>
        <w:t>صحّت نماز گزاردن در حرم اهل بيت عليهم السلام و خاندان رسالت از اتفاقيات شيعه است تا آنجا كه شهيد اول مى‌گويد علماى اماميه بر دو مطلب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 بر قبور امامان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نماز در مشاهد آنان</w:t>
      </w:r>
      <w:r>
        <w:rPr>
          <w:rFonts w:eastAsia="IRNazanin" w:cs="IRNazanin"/>
          <w:color w:val="111111"/>
          <w:sz w:val="28"/>
          <w:szCs w:val="28"/>
          <w:rtl w:val="true"/>
          <w:lang w:bidi="fa-IR"/>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حال، چند روايت دست‌آويز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از ديدگاه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اينك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بهصورت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پيامبرصلى الله عليه و آله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قَبرى قِبلةً ولا مسجداً فإنّ اللَّه لَعنَ اليهودَ حيثُ اتَّخذوا قُبورَ أنبيائِهم مَساجِدَ</w:t>
      </w:r>
      <w:r>
        <w:rPr>
          <w:rFonts w:eastAsia="Amiri" w:cs="Amiri" w:ascii="Amiri" w:hAnsi="Amiri"/>
          <w:color w:val="111111"/>
          <w:sz w:val="28"/>
          <w:szCs w:val="28"/>
          <w:rtl w:val="true"/>
          <w:lang w:bidi="ar-SA"/>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قبله ومسجد قرار ندهيد، خدا يهود را لعنت كند كه قبور پيامبران خود را مسجد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دو چيز نهى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كعبه به سوى قبر نمازگزارده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پيامبرصلى الله عليه و آله مسجد اتخاذ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به وسيله جمله نخست ابهام جمله دوم را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نخست كه قبر او قبله نمازگزار</w:t>
      </w:r>
    </w:p>
    <w:p>
      <w:pPr>
        <w:pStyle w:val="BookText"/>
        <w:rPr/>
      </w:pPr>
      <w:r>
        <w:rPr>
          <w:rFonts w:ascii="IRNazanin" w:hAnsi="IRNazanin" w:eastAsia="IRNazanin"/>
          <w:color w:val="111111"/>
          <w:sz w:val="28"/>
          <w:sz w:val="28"/>
          <w:szCs w:val="28"/>
          <w:rtl w:val="true"/>
          <w:lang w:bidi="fa-IR"/>
        </w:rPr>
        <w:t>مى‌شود، مسلماً بر خلاف ضرورت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جمله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سجده‌گاه مى‌شود يعنى نمازگزار پيشانى را بر روى قبر مقدس مى‌گذارد هر چند به عنوان تعظيم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اينصورت، حديث ارتباطى به گزاردن نماز در مشاهد مشرفه ندارد، زيرا نه كسى مرقد را قبله قرار مى‌دهد و نه به عنوان تعظيم به قبر سجده مى‌كند، بلكه نماز به سوى قبله گزارده مى‌شود و پيشانى بر زمين 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طوسى از امام رضا عليه السلام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بينَ المقابِر ما لَم يُتَّخَذِ القبرُ قِبلةً</w:t>
      </w:r>
      <w:r>
        <w:rPr>
          <w:rFonts w:eastAsia="Amiri" w:cs="Amiri" w:ascii="Amiri" w:hAnsi="Amiri"/>
          <w:color w:val="111111"/>
          <w:sz w:val="28"/>
          <w:szCs w:val="28"/>
          <w:rtl w:val="true"/>
          <w:lang w:bidi="ar-SA"/>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گزاردن در ميان قبرها اشكالى ندارد مشروط بر اين كه قبر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آخر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قبر جايگزين كعبه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بدعت و تشريع 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در پيش روى او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اين بخش حمل به كراهت مى‌شود زيرا تمام مسلمانان جهان در بخشصُفّه مسجد النبى نماز مى‌گزارند و قبر پيامبرصلى الله عليه و آله پيش روى آنها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نظر خواننده رابه دو مطلب جلب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ياد شده مربوط به قبرستان‌هاى عمومى است</w:t>
      </w:r>
    </w:p>
    <w:p>
      <w:pPr>
        <w:pStyle w:val="BookText"/>
        <w:rPr/>
      </w:pPr>
      <w:r>
        <w:rPr>
          <w:rFonts w:ascii="IRNazanin" w:hAnsi="IRNazanin" w:eastAsia="IRNazanin"/>
          <w:color w:val="111111"/>
          <w:sz w:val="28"/>
          <w:sz w:val="28"/>
          <w:szCs w:val="28"/>
          <w:rtl w:val="true"/>
          <w:lang w:bidi="fa-IR"/>
        </w:rPr>
        <w:t>كه توده مردم در آن به خاك سپرده شده‌اند نه مشاهد مشرفه و مراقد مطهره كه در آنجا پيش رو قرار گرفتن قبر مكروه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ياد شده برخى ضعيف وهمگى خبر واحدند كه نمى‌توان با آن حكمى استدلال كرد، به ويژه در مقابل دلايل استوارى كه بر گزاردن نماز در مشاهد و اماكن متبركه تأكيد مى‌كند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فقيهان اماميه به ويژهصاحب جواهر درباره بازسازى مراقد بزرگان اسلام و نماز گزاردن در مشاهد آنها سخنان مفصل و گسترده‌اى دارند كه نقل آنها در اين جا امكان‌پذير نيست</w:t>
      </w:r>
      <w:r>
        <w:rPr>
          <w:rFonts w:eastAsia="IRNazanin" w:cs="IRNazanin"/>
          <w:color w:val="111111"/>
          <w:sz w:val="28"/>
          <w:szCs w:val="28"/>
          <w:rtl w:val="true"/>
          <w:lang w:bidi="fa-IR"/>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پايان يادآور مى‌شويم هر دو مسأله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سازى بر قبور؛ مسجدسازى در كنار مراقد اولياى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روايات شيعه مورد بررسى قرار داديم زيرا نويسنده از همين طريق ادعاى همسو بودن روايات ما با عقيده خود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بررسى روايات اهل سنت در اين مورد خارج از هدف اين كتابچه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درباره روايات آنان سخن نگفتيم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علاقمندان در اين باره مى‌توانند به كتاب‌هاى زير مراجعه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آيين وهابيت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وهابيت، مبانى فكرى و كارنامه عملى</w:t>
      </w:r>
      <w:bookmarkStart w:id="156" w:name="pg804_4961"/>
    </w:p>
    <w:p>
      <w:pPr>
        <w:pStyle w:val="Heading2"/>
        <w:numPr>
          <w:ilvl w:val="1"/>
          <w:numId w:val="1"/>
        </w:numPr>
        <w:rPr/>
      </w:pPr>
      <w:bookmarkStart w:id="157" w:name="__RefHeading___Toc6589311_211673320"/>
      <w:bookmarkStart w:id="158" w:name="_Toc58"/>
      <w:bookmarkEnd w:id="156"/>
      <w:bookmarkEnd w:id="157"/>
      <w:r>
        <w:rPr>
          <w:rtl w:val="true"/>
        </w:rPr>
        <w:t>بخش چهارم</w:t>
      </w:r>
      <w:r>
        <w:rPr>
          <w:rtl w:val="true"/>
        </w:rPr>
        <w:t xml:space="preserve">: </w:t>
      </w:r>
      <w:r>
        <w:rPr>
          <w:rtl w:val="true"/>
        </w:rPr>
        <w:t>سوگوارى در فراق عزيزان‌</w:t>
      </w:r>
      <w:bookmarkEnd w:id="158"/>
    </w:p>
    <w:p>
      <w:pPr>
        <w:pStyle w:val="Heading3"/>
        <w:numPr>
          <w:ilvl w:val="2"/>
          <w:numId w:val="1"/>
        </w:numPr>
        <w:rPr/>
      </w:pPr>
      <w:bookmarkStart w:id="159" w:name="__RefHeading___Toc6589313_211673320"/>
      <w:bookmarkStart w:id="160" w:name="_Toc59"/>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حزن و اندوه در فراق عزيزان خاستگاه فطرى دارد و در همه جامعه‌ها اين پديده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اسلامصلى الله عليه و آله هنگام مرگ فرزند دلبندش ابراهيم مى‌گريست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تَبكِى العينُ ويَحزَنُ القلبُ ولا نقولُ ما يُسْخِطُ الرّبَّ و لولا انّه حقٌّ ووعدُصدقٍ وأنّها سبيلٌ مأتية لَحَزنّا عليك حُزناً شَديداً أشدّ من هذا</w:t>
      </w:r>
      <w:r>
        <w:rPr>
          <w:rFonts w:eastAsia="Amiri" w:cs="Amiri" w:ascii="Amiri" w:hAnsi="Amiri"/>
          <w:color w:val="111111"/>
          <w:sz w:val="28"/>
          <w:szCs w:val="28"/>
          <w:rtl w:val="true"/>
          <w:lang w:bidi="ar-SA"/>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گريان است و دل اندوهگين، ولى آنچه خدا را به خشم آورد بر زبان نمى‌آوريم و اگر نبود كه مرگ حق است و وعدهصادق و راهى است كه همه بايد بروند اندوه ما بر تو بيش از اين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عثمان بن مظعون از دنيا رفت، پيامبرصلى الله عليه و آله بر جنازه او بوسه زد و گريست به گونه‌اى كه اشك آن حضرت</w:t>
      </w:r>
    </w:p>
    <w:p>
      <w:pPr>
        <w:pStyle w:val="BookText"/>
        <w:rPr/>
      </w:pPr>
      <w:r>
        <w:rPr>
          <w:rFonts w:ascii="IRNazanin" w:hAnsi="IRNazanin" w:eastAsia="IRNazanin"/>
          <w:color w:val="111111"/>
          <w:sz w:val="28"/>
          <w:sz w:val="28"/>
          <w:szCs w:val="28"/>
          <w:rtl w:val="true"/>
          <w:lang w:bidi="fa-IR"/>
        </w:rPr>
        <w:t>بر گونه‌هايش جارى شد</w:t>
      </w:r>
      <w:r>
        <w:rPr>
          <w:rFonts w:eastAsia="IRNazanin" w:cs="IRNazanin"/>
          <w:color w:val="111111"/>
          <w:sz w:val="28"/>
          <w:szCs w:val="28"/>
          <w:rtl w:val="true"/>
          <w:lang w:bidi="fa-IR"/>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 پاك رسول خدا، فاطمه زهرا عليها السلام دركنار تربت پاك پدر ايستاد و مشتى از خاك قبر برداشت و آن را بوييد و با چشمان گريان اين دو بيت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على مَنْ شَمَّ تُرْبَةَ أحْمَدَ أن لا يَشمُّ مَدى الزّمانِ غواليا</w:t>
      </w:r>
    </w:p>
    <w:p>
      <w:pPr>
        <w:pStyle w:val="BookText"/>
        <w:rPr/>
      </w:pPr>
      <w:r>
        <w:rPr>
          <w:rFonts w:ascii="Amiri" w:hAnsi="Amiri" w:eastAsia="Amiri" w:cs="Amiri"/>
          <w:color w:val="111111"/>
          <w:sz w:val="28"/>
          <w:sz w:val="28"/>
          <w:szCs w:val="28"/>
          <w:rtl w:val="true"/>
          <w:lang w:bidi="ar-SA"/>
        </w:rPr>
        <w:t>صُبَّتْ عَلىَّ مَصائِبُ لَوْ أنّهاصُبَّتْ عَلى الأيّامِصِرْنَ لَيالِيا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آن‌كس كه تربت پاك رسول خدا را ببويد، بر او چه باك اگر هيچ بوى خوشى را تا پايان عمر نبويد؟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مصايبى روى آورد كه اگر بر روزها فرود مى‌آمد، به شب تيره تبديل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در فراق عزيزان اختصاص به پيامبرصلى الله عليه و آله و ذوى‌القربى نداشته و گروه عظيمى ازصحابه و تابعان در فراق دوستان خود گريستند كه نقل آنها به درازا مى‌كشد</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هنگامى كه عبدالرحمن بن عوف بر گريه پيامبر در مرگ ابراهيم اعتراض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من ناشى از عطوفت و رحمت است و كسى كه رحم نكند بر او رحم نمى‌شود</w:t>
      </w:r>
      <w:r>
        <w:rPr>
          <w:rFonts w:eastAsia="IRNazanin" w:cs="IRNazanin"/>
          <w:color w:val="111111"/>
          <w:sz w:val="28"/>
          <w:szCs w:val="28"/>
          <w:rtl w:val="true"/>
          <w:lang w:bidi="fa-IR"/>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بر فراق عزيزان منافات باصبر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بزرگوار كه پيراسته از گناه و خطاست در عينصبر در فراق يوسف، چهل سال گريست چنانچه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 وَ اللَّهُ الْمُسْتَعانُ عَلى ما تَصِفُونَ</w:t>
      </w:r>
      <w:r>
        <w:rPr>
          <w:rFonts w:eastAsia="Amiri" w:cs="Amiri" w:ascii="Amiri" w:hAnsi="Amiri"/>
          <w:color w:val="111111"/>
          <w:sz w:val="28"/>
          <w:szCs w:val="28"/>
          <w:rtl w:val="true"/>
          <w:lang w:bidi="ar-SA"/>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منصبر زيبا خواهم داشت و در برابر گزارش شما فرزندان از خداوند يارى مى‌طلبم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عين حال قرآن درباره او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ابْيَضَّتْ عَيْناهُ مِنَ الْحُزْنِ فَهُوَ كَظِيمٌ</w:t>
      </w:r>
      <w:r>
        <w:rPr>
          <w:rFonts w:eastAsia="Amiri" w:cs="Amiri" w:ascii="Amiri" w:hAnsi="Amiri"/>
          <w:color w:val="111111"/>
          <w:sz w:val="28"/>
          <w:szCs w:val="28"/>
          <w:rtl w:val="true"/>
          <w:lang w:bidi="ar-SA"/>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چشمان او از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شد، امّا خشم خود را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مصيبت براى شخص گران و سنگين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پدر اجازه چاك زدن پيراهن را نيز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امام هادى عليه السلام درگذشت، فرزند وى امام حسن عسكرى عليه السلام يقه خود را چاك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حضرت اعتراض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 از حكم الهى نيستى، موسى بن عمران در مرگ هارون پيراهن را چاك زد</w:t>
      </w:r>
      <w:r>
        <w:rPr>
          <w:rFonts w:eastAsia="IRNazanin" w:cs="IRNazanin"/>
          <w:color w:val="111111"/>
          <w:sz w:val="28"/>
          <w:szCs w:val="28"/>
          <w:rtl w:val="true"/>
          <w:lang w:bidi="fa-IR"/>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آداب نخستين اين است كه در مرگ عزيزان داد و فرياد نشود و پيراهن چاك نگردد، </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گاهى عظمت مصيبت براى فرد به قدرى سنگين مى‌شود كه تاب و توان را از دست مى‌دهد، در اين مورد اسلام به عنوان استثنا در مواردى اجازه مى‌دهد</w:t>
      </w:r>
      <w:r>
        <w:rPr>
          <w:rFonts w:eastAsia="IRNazanin" w:cs="IRNazanin"/>
          <w:color w:val="111111"/>
          <w:sz w:val="28"/>
          <w:szCs w:val="28"/>
          <w:rtl w:val="true"/>
          <w:lang w:bidi="fa-IR"/>
        </w:rPr>
        <w:t>.</w:t>
      </w:r>
      <w:bookmarkStart w:id="161" w:name="pg804_4964"/>
    </w:p>
    <w:p>
      <w:pPr>
        <w:pStyle w:val="Heading3"/>
        <w:numPr>
          <w:ilvl w:val="2"/>
          <w:numId w:val="1"/>
        </w:numPr>
        <w:rPr/>
      </w:pPr>
      <w:bookmarkStart w:id="162" w:name="__RefHeading___Toc6589315_211673320"/>
      <w:bookmarkStart w:id="163" w:name="_Toc60"/>
      <w:bookmarkEnd w:id="161"/>
      <w:bookmarkEnd w:id="162"/>
      <w:r>
        <w:rPr>
          <w:rtl w:val="true"/>
        </w:rPr>
        <w:t>عزادارى در مرگ عزيزان‌</w:t>
      </w:r>
      <w:bookmarkEnd w:id="163"/>
    </w:p>
    <w:p>
      <w:pPr>
        <w:pStyle w:val="BookText"/>
        <w:rPr/>
      </w:pPr>
      <w:r>
        <w:rPr>
          <w:rFonts w:ascii="IRNazanin" w:hAnsi="IRNazanin" w:eastAsia="IRNazanin"/>
          <w:color w:val="111111"/>
          <w:sz w:val="28"/>
          <w:sz w:val="28"/>
          <w:szCs w:val="28"/>
          <w:rtl w:val="true"/>
          <w:lang w:bidi="fa-IR"/>
        </w:rPr>
        <w:t>تاكنون سخن در مورد گريه فردى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گاهى شرايط ايجاب مى‌كند براى فرد درگذشته مجلسى برپا شود و بر آن عزيز گريه كنند و عزادارى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بزرگ ما رسول خداصلى الله عليه و آله هنگامى كه از احد به مدينه برگشت با خبر شد كه زنان انصار بر شهداى خود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امّا حمزه عزادار و گريان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شنيدن اين جمله، به زنان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خواست براى شهيد خود گريه كند، ابتدا بر حمزه عموى پيامبر بگريد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گفته مؤلف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تاكنون ادامه دارد و مردم بر هيچ مرده‌اى گريه نمى‌كنند، مگر آن كه ابتدا بر حمزه بگريند</w:t>
      </w:r>
      <w:r>
        <w:rPr>
          <w:rFonts w:eastAsia="IRNazanin" w:cs="IRNazanin"/>
          <w:color w:val="111111"/>
          <w:sz w:val="28"/>
          <w:szCs w:val="28"/>
          <w:rtl w:val="true"/>
          <w:lang w:bidi="fa-IR"/>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6589317_211673320"/>
      <w:bookmarkStart w:id="165" w:name="_Toc61"/>
      <w:bookmarkEnd w:id="164"/>
      <w:r>
        <w:rPr>
          <w:rtl w:val="true"/>
        </w:rPr>
        <w:t>عزادارى براى سيدالشهدا حسين بن على عليه السلام‌</w:t>
      </w:r>
      <w:bookmarkEnd w:id="165"/>
    </w:p>
    <w:p>
      <w:pPr>
        <w:pStyle w:val="BookText"/>
        <w:rPr/>
      </w:pPr>
      <w:r>
        <w:rPr>
          <w:rFonts w:ascii="IRNazanin" w:hAnsi="IRNazanin" w:eastAsia="IRNazanin"/>
          <w:color w:val="111111"/>
          <w:sz w:val="28"/>
          <w:sz w:val="28"/>
          <w:szCs w:val="28"/>
          <w:rtl w:val="true"/>
          <w:lang w:bidi="fa-IR"/>
        </w:rPr>
        <w:t>نويسندگان وهابى عزادارى ميليونى شيعيان را در روزهاى محرم نشانه گرفته و شديداً از آن انتقاد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انتقاد اين است كه شيعيان با برپايى مراسم عزادارى آن هم بهصورت‌هاى گوناگون، تاريخ خلفا و سلفى‌ها را زير سؤال مى‌برند و آنان را دشمنان اهل بيت عليهم السلام و فرزندان پيامبرصلى الله عليه و آله معرفى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كوشش مى‌كنند اين نداى الهى كه از درون انسان‌ها سرچشمه مى‌گيرد خاموش شود، در حالى كه هدف از عزادارى براى امام حسين عليه السلام احياى مكتب اوست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با راهپيمايى و سرودن اشعار سوزناك يادآور مى‌شود مذهب شيعه، مذهب حق‌طلبى و عدالت خواهى و جهاد و</w:t>
      </w:r>
    </w:p>
    <w:p>
      <w:pPr>
        <w:pStyle w:val="BookText"/>
        <w:rPr/>
      </w:pPr>
      <w:r>
        <w:rPr>
          <w:rFonts w:ascii="Amiri" w:hAnsi="Amiri" w:eastAsia="Amiri" w:cs="Amiri"/>
          <w:color w:val="111111"/>
          <w:sz w:val="28"/>
          <w:sz w:val="28"/>
          <w:szCs w:val="28"/>
          <w:rtl w:val="true"/>
          <w:lang w:bidi="ar-SA"/>
        </w:rPr>
        <w:t>مبارزه در اين راه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اشعار مذهبى همراه با اظهار عواطف و تأثر، نوعى همدردى و همراهى با شهيدان راه حق است و از اين طريق خواهان حفظ مكتب آنهاست، مكتبى كه اساس آن را فداكارى در راه دين، و تن ندادن به ذلت وخوارى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مجالس تعطيل شود و ياد شهدا در هر سال تجديد نگردد، مكتب ايثار و شهادت به فراموشى 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با برپا كردن مجالس سوگوارى در ماه‌هاى محرم وصفر، منطق حسين بن على عليهما السلام را كه منطق همه شهداست احيا مى‌كنند</w:t>
      </w:r>
      <w:r>
        <w:rPr>
          <w:rFonts w:eastAsia="IRNazanin" w:cs="IRNazanin"/>
          <w:color w:val="111111"/>
          <w:sz w:val="28"/>
          <w:szCs w:val="28"/>
          <w:rtl w:val="true"/>
          <w:lang w:bidi="fa-IR"/>
        </w:rPr>
        <w:t>.</w:t>
      </w:r>
      <w:bookmarkStart w:id="166" w:name="pg804_4967"/>
    </w:p>
    <w:p>
      <w:pPr>
        <w:pStyle w:val="Heading2"/>
        <w:numPr>
          <w:ilvl w:val="1"/>
          <w:numId w:val="1"/>
        </w:numPr>
        <w:rPr/>
      </w:pPr>
      <w:bookmarkStart w:id="167" w:name="__RefHeading___Toc6589319_211673320"/>
      <w:bookmarkStart w:id="168" w:name="_Toc62"/>
      <w:bookmarkEnd w:id="166"/>
      <w:bookmarkEnd w:id="167"/>
      <w:r>
        <w:rPr>
          <w:rtl w:val="true"/>
        </w:rPr>
        <w:t>بخش پنجم</w:t>
      </w:r>
      <w:r>
        <w:rPr>
          <w:rtl w:val="true"/>
        </w:rPr>
        <w:t xml:space="preserve">: </w:t>
      </w:r>
      <w:r>
        <w:rPr>
          <w:rtl w:val="true"/>
        </w:rPr>
        <w:t>گناهانى در كنار مزار</w:t>
      </w:r>
      <w:bookmarkEnd w:id="168"/>
    </w:p>
    <w:p>
      <w:pPr>
        <w:pStyle w:val="Heading3"/>
        <w:numPr>
          <w:ilvl w:val="2"/>
          <w:numId w:val="1"/>
        </w:numPr>
        <w:rPr/>
      </w:pPr>
      <w:bookmarkStart w:id="169" w:name="__RefHeading___Toc6589321_211673320"/>
      <w:bookmarkStart w:id="170" w:name="_Toc63"/>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گناهانى كه در كنار قبرها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نمايى كرده و يك رشته گناهانى را كه بر سر مزارها انجام مى‌شود يادآور شده و ما برخى را بررسى مى‌كنيم</w:t>
      </w:r>
      <w:r>
        <w:rPr>
          <w:rFonts w:eastAsia="IRNazanin" w:cs="IRNazanin"/>
          <w:color w:val="111111"/>
          <w:sz w:val="28"/>
          <w:szCs w:val="28"/>
          <w:rtl w:val="true"/>
          <w:lang w:bidi="fa-IR"/>
        </w:rPr>
        <w:t>.</w:t>
      </w:r>
    </w:p>
    <w:p>
      <w:pPr>
        <w:pStyle w:val="Heading3"/>
        <w:numPr>
          <w:ilvl w:val="2"/>
          <w:numId w:val="1"/>
        </w:numPr>
        <w:rPr/>
      </w:pPr>
      <w:bookmarkStart w:id="171" w:name="__RefHeading___Toc6589323_211673320"/>
      <w:bookmarkStart w:id="172" w:name="_Toc64"/>
      <w:bookmarkEnd w:id="171"/>
      <w:r>
        <w:rPr>
          <w:rtl w:val="true"/>
        </w:rPr>
        <w:t>بر سر و روى خود زدن‌</w:t>
      </w:r>
      <w:bookmarkEnd w:id="172"/>
    </w:p>
    <w:p>
      <w:pPr>
        <w:pStyle w:val="BookText"/>
        <w:rPr/>
      </w:pPr>
      <w:r>
        <w:rPr>
          <w:rFonts w:ascii="Amiri" w:hAnsi="Amiri" w:eastAsia="Amiri" w:cs="Amiri"/>
          <w:color w:val="111111"/>
          <w:sz w:val="28"/>
          <w:sz w:val="28"/>
          <w:szCs w:val="28"/>
          <w:rtl w:val="true"/>
          <w:lang w:bidi="ar-SA"/>
        </w:rPr>
        <w:t>وى با يك رشته رواياتى بر حرمت آن استدلال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روايات مورد نظر وى</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6589325_211673320"/>
      <w:bookmarkStart w:id="174" w:name="_Toc65"/>
      <w:bookmarkEnd w:id="173"/>
      <w:r>
        <w:rPr>
          <w:rtl w:val="true"/>
        </w:rPr>
        <w:t>حديث اول‌</w:t>
      </w:r>
      <w:bookmarkEnd w:id="174"/>
    </w:p>
    <w:p>
      <w:pPr>
        <w:pStyle w:val="BookText"/>
        <w:rPr/>
      </w:pPr>
      <w:r>
        <w:rPr>
          <w:rFonts w:ascii="Amiri" w:hAnsi="Amiri" w:eastAsia="Amiri" w:cs="Amiri"/>
          <w:color w:val="111111"/>
          <w:sz w:val="28"/>
          <w:sz w:val="28"/>
          <w:szCs w:val="28"/>
          <w:rtl w:val="true"/>
          <w:lang w:bidi="ar-SA"/>
        </w:rPr>
        <w:t>امامصادق عليه السلام از رسول خداصلى الله عليه و آله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المسلمِ يَدَهُ على فَخذِه عندَ المصيبةِ إحباطٌ لِأجرِه</w:t>
      </w:r>
      <w:r>
        <w:rPr>
          <w:rFonts w:eastAsia="Amiri" w:cs="Amiri" w:ascii="Amiri" w:hAnsi="Amiri"/>
          <w:color w:val="111111"/>
          <w:sz w:val="28"/>
          <w:szCs w:val="28"/>
          <w:rtl w:val="true"/>
          <w:lang w:bidi="ar-SA"/>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مسلمانى به هنگام مصيبت دست خود را بر ران خود بزند، پاداش خود را از دست مى‌دهد</w:t>
      </w:r>
      <w:r>
        <w:rPr>
          <w:rFonts w:eastAsia="IRNazanin" w:cs="IRNazanin"/>
          <w:color w:val="111111"/>
          <w:sz w:val="28"/>
          <w:szCs w:val="28"/>
          <w:rtl w:val="true"/>
          <w:lang w:bidi="fa-IR"/>
        </w:rPr>
        <w:t>».</w:t>
      </w:r>
      <w:bookmarkStart w:id="175" w:name="pg804_4968"/>
    </w:p>
    <w:p>
      <w:pPr>
        <w:pStyle w:val="Heading3"/>
        <w:numPr>
          <w:ilvl w:val="2"/>
          <w:numId w:val="1"/>
        </w:numPr>
        <w:rPr/>
      </w:pPr>
      <w:bookmarkStart w:id="176" w:name="__RefHeading___Toc6589327_211673320"/>
      <w:bookmarkStart w:id="177" w:name="_Toc66"/>
      <w:bookmarkEnd w:id="175"/>
      <w:bookmarkEnd w:id="176"/>
      <w:r>
        <w:rPr>
          <w:rtl w:val="true"/>
        </w:rPr>
        <w:t>تحليل حديث‌</w:t>
      </w:r>
      <w:bookmarkEnd w:id="177"/>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به دو سند نقل شده و هر دو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سند نخست دو راوى عامى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حديث دوم، در سند آن سهل بن زياد است كه برخى او را تضعيف كرده‌اند و او از على بن حسّان نقل مى‌كند كه نام او بين ضعيف و ثقه مشترك است و روشن نيست كه مقصود كدام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معارض دارد و از امامصادق عليه السلام در روايت ديگر نقل شده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مؤمن در مرگ فرزند، بهشت است،صبر كند يا نكند</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چه ارتباطى به موضوع بحث ما دارد؟</w:t>
      </w:r>
    </w:p>
    <w:p>
      <w:pPr>
        <w:pStyle w:val="BookText"/>
        <w:rPr/>
      </w:pPr>
      <w:r>
        <w:rPr>
          <w:rFonts w:ascii="IRNazanin" w:hAnsi="IRNazanin" w:eastAsia="IRNazanin"/>
          <w:color w:val="111111"/>
          <w:sz w:val="28"/>
          <w:sz w:val="28"/>
          <w:szCs w:val="28"/>
          <w:rtl w:val="true"/>
          <w:lang w:bidi="fa-IR"/>
        </w:rPr>
        <w:t>مگر زيارت قبور، يا عزادارى براى عزيزان از دست رفته، پيوسته ملازم با اين حركت است؟ شما مى‌توانيد بگوييد كه در اين مراسم اين عمل انجام نگيرد نه اين كه زيارت را تحريم كنيد و عزادارى را غير موجّه قلمداد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تصور شود كه اگر زدن بر ران، به هنگام پيش آمدن مصيبت، حرام باشد، پس سينه‌زنى در مراسم سيدالشهداء عليه السلام همين حكم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بر ران، كه مورد روايت است، ناظر به مصيبت‌هاى شخصى و فردى است و اين كه گاهى مصيبت زده بر اثر بى تابى جامصبرش لبريز مى‌شود و عكس العملى نشان مى‌دهد كه دور از آدابصابران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سينه زدن در عزادارى امام حسين عليه السلام نشانه حزن</w:t>
      </w:r>
      <w:bookmarkStart w:id="178" w:name="pg804_4969"/>
    </w:p>
    <w:p>
      <w:pPr>
        <w:pStyle w:val="BookText"/>
        <w:rPr/>
      </w:pPr>
      <w:bookmarkEnd w:id="178"/>
      <w:r>
        <w:rPr>
          <w:rFonts w:ascii="IRNazanin" w:hAnsi="IRNazanin" w:eastAsia="IRNazanin"/>
          <w:color w:val="111111"/>
          <w:sz w:val="28"/>
          <w:sz w:val="28"/>
          <w:szCs w:val="28"/>
          <w:rtl w:val="true"/>
          <w:lang w:bidi="fa-IR"/>
        </w:rPr>
        <w:t>دينى است، نه حزن شخصى و نشانه محبت به پيامبر و خاندان اوست كه به دست سفاكان روزگار و انسان‌هاى بى رحم كشته شده و آزار و جفا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زدن در اين جا برخاسته از بى‌تابى روحى و ضعف ايمان نيست، و هرگز در آن اعتراضى به تقدير حق تعالى وجود ندارد، بلكه برخاسته از حب درونى به پيامبر و آل اوست كه حقيقت دين را تشكيل مى‌هد و به تعبير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الإيمانُ إلّا الحُبّ والبُغض</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نوع حركت‌ها كه همراه با نوحه خوانى و سينه‌زنى و پرچم‌هاى سياه است، نشان دهنده امور ياد شده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احياى مكتب عدالت خواهى و ظلم ستيزى و نرفتن زير بار ستم وزورگويى و بى‌عدالتى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نسل حاضر به خيانت حاكمان گذشته و رفتار ظالمانه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همدردى با پيامبرصلى الله عليه و آله و خاندان او در مصيبت‌هايى كه بر آن‌ها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حاكمان وقت كه از خط عدالت بيرون رفته و خودكامگى را پيشه كرده‌اند</w:t>
      </w:r>
      <w:r>
        <w:rPr>
          <w:rFonts w:eastAsia="IRNazanin" w:cs="IRNazanin"/>
          <w:color w:val="111111"/>
          <w:sz w:val="28"/>
          <w:szCs w:val="28"/>
          <w:rtl w:val="true"/>
          <w:lang w:bidi="fa-IR"/>
        </w:rPr>
        <w:t>.</w:t>
      </w:r>
    </w:p>
    <w:p>
      <w:pPr>
        <w:pStyle w:val="Heading3"/>
        <w:numPr>
          <w:ilvl w:val="2"/>
          <w:numId w:val="1"/>
        </w:numPr>
        <w:rPr/>
      </w:pPr>
      <w:bookmarkStart w:id="179" w:name="__RefHeading___Toc6589329_211673320"/>
      <w:bookmarkStart w:id="180" w:name="_Toc67"/>
      <w:bookmarkEnd w:id="179"/>
      <w:r>
        <w:rPr>
          <w:rtl w:val="true"/>
        </w:rPr>
        <w:t>حديث دوم‌</w:t>
      </w:r>
      <w:bookmarkEnd w:id="180"/>
    </w:p>
    <w:p>
      <w:pPr>
        <w:pStyle w:val="BookText"/>
        <w:rPr/>
      </w:pPr>
      <w:r>
        <w:rPr>
          <w:rFonts w:ascii="IRNazanin" w:hAnsi="IRNazanin" w:eastAsia="IRNazanin"/>
          <w:color w:val="111111"/>
          <w:sz w:val="28"/>
          <w:sz w:val="28"/>
          <w:szCs w:val="28"/>
          <w:rtl w:val="true"/>
          <w:lang w:bidi="fa-IR"/>
        </w:rPr>
        <w:t>از امام باقر عليه السلام نقل شده است كه فردى به او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الجَزعِ، الصُّراخُ بالوَيلِ والعَويل،</w:t>
      </w:r>
      <w:bookmarkStart w:id="181" w:name="pg804_4970"/>
    </w:p>
    <w:p>
      <w:pPr>
        <w:pStyle w:val="BookText"/>
        <w:rPr/>
      </w:pPr>
      <w:bookmarkEnd w:id="181"/>
      <w:r>
        <w:rPr>
          <w:rFonts w:ascii="Amiri" w:hAnsi="Amiri" w:eastAsia="Amiri" w:cs="Amiri"/>
          <w:color w:val="111111"/>
          <w:sz w:val="28"/>
          <w:sz w:val="28"/>
          <w:szCs w:val="28"/>
          <w:rtl w:val="true"/>
          <w:lang w:bidi="ar-SA"/>
        </w:rPr>
        <w:t>ولَطمُ الوَجهِ والصَّدر وجَزُّ الشَّعرِ من النّواصى وَمَن أقام النُّواحةَ فقد تَركَ الصبرَ وأَخذَ فى غيرِ طريقه</w:t>
      </w:r>
      <w:r>
        <w:rPr>
          <w:rFonts w:eastAsia="Amiri" w:cs="Amiri" w:ascii="Amiri" w:hAnsi="Amiri"/>
          <w:color w:val="111111"/>
          <w:sz w:val="28"/>
          <w:szCs w:val="28"/>
          <w:rtl w:val="true"/>
          <w:lang w:bidi="ar-SA"/>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امام باقر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امام عليه السلام بالاترين درجه بى‌تابى را بيان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فرياد كشيدن، افسوس خوردن و ناله كردن و بر سر و روى خود كوبيدن و موهاى پيشانى خود را بريدن و هر كس نوحه گرى كند،صبر را از دست داده و راه نادرستى رفته است</w:t>
      </w:r>
      <w:r>
        <w:rPr>
          <w:rFonts w:eastAsia="IRNazanin" w:cs="IRNazanin"/>
          <w:color w:val="111111"/>
          <w:sz w:val="28"/>
          <w:szCs w:val="28"/>
          <w:rtl w:val="true"/>
          <w:lang w:bidi="fa-IR"/>
        </w:rPr>
        <w:t>».</w:t>
      </w:r>
    </w:p>
    <w:p>
      <w:pPr>
        <w:pStyle w:val="Heading3"/>
        <w:numPr>
          <w:ilvl w:val="2"/>
          <w:numId w:val="1"/>
        </w:numPr>
        <w:rPr/>
      </w:pPr>
      <w:bookmarkStart w:id="182" w:name="__RefHeading___Toc6589331_211673320"/>
      <w:bookmarkStart w:id="183" w:name="_Toc68"/>
      <w:bookmarkEnd w:id="182"/>
      <w:r>
        <w:rPr>
          <w:rtl w:val="true"/>
        </w:rPr>
        <w:t>تحليل حديث‌</w:t>
      </w:r>
      <w:bookmarkEnd w:id="18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نظر سند، ضعيف است، همچنان كه مرحوم مجلسى در مرآة العقول يادآور مى‌شود</w:t>
      </w:r>
      <w:r>
        <w:rPr>
          <w:rFonts w:eastAsia="IRNazanin" w:cs="IRNazanin"/>
          <w:color w:val="111111"/>
          <w:sz w:val="28"/>
          <w:szCs w:val="28"/>
          <w:rtl w:val="true"/>
          <w:lang w:bidi="fa-IR"/>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از دو نظر ارتباطى به موضوع سخن ما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اين روايت مصيبت‌هاى فردى و دنيوى است كه در پيشامدهاى ناگوار و آسيب‌هاى روحى، انسان شكيبايى خود را از دست مى‌دهد و حركات حساب نشده‌اى مى‌كند، مثلًا فرياد مى‌كشد و بر چهره خود مى‌زند، خود را بر در و ديوار مى‌كوبد و هرگز ارتباطى به مصائب دينى و ناگوارى‌هاى مذهبى ندارد كه انسان به خاطر مصيبتى كه بر دين او وارد شده، ناله و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راهپيمايى‌هاى شيعيان در سوگ امامان بزرگوار، از نوع دوم است نه نوع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نوحه در حديث، نوحه‌گرى به باطل است</w:t>
      </w:r>
      <w:r>
        <w:rPr>
          <w:rFonts w:eastAsia="IRNazanin" w:cs="IRNazanin"/>
          <w:color w:val="111111"/>
          <w:sz w:val="28"/>
          <w:szCs w:val="28"/>
          <w:rtl w:val="true"/>
          <w:lang w:bidi="fa-IR"/>
        </w:rPr>
        <w:t>.</w:t>
      </w:r>
      <w:bookmarkStart w:id="184" w:name="pg804_4971"/>
    </w:p>
    <w:p>
      <w:pPr>
        <w:pStyle w:val="BookText"/>
        <w:rPr/>
      </w:pPr>
      <w:bookmarkEnd w:id="184"/>
      <w:r>
        <w:rPr>
          <w:rFonts w:ascii="IRNazanin" w:hAnsi="IRNazanin" w:eastAsia="IRNazanin"/>
          <w:color w:val="111111"/>
          <w:sz w:val="28"/>
          <w:sz w:val="28"/>
          <w:szCs w:val="28"/>
          <w:rtl w:val="true"/>
          <w:lang w:bidi="fa-IR"/>
        </w:rPr>
        <w:t>ما هم مى‌گوييم حرام است، امّا نوحه‌گرى در عزادارى‌ها نوحه‌گرى به حق است، نه به باطل و شهيد اول نوحه‌گرى به حق را در هر دو مصيبت تجويز كرده است</w:t>
      </w:r>
      <w:r>
        <w:rPr>
          <w:rFonts w:eastAsia="IRNazanin" w:cs="IRNazanin"/>
          <w:color w:val="111111"/>
          <w:sz w:val="28"/>
          <w:szCs w:val="28"/>
          <w:rtl w:val="true"/>
          <w:lang w:bidi="fa-IR"/>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يادآور شديم كه پيامبرصلى الله عليه و آله در مورد عموى خود حمزه به نوحه گرى امر كرد، و اين كه زنان مدينه براى عموى مظلوم او گرد آيند و نوحه گرى كنند و همگى مى‌دانيم كه نوحه گرى‌هاى زنان عرب چگونه است</w:t>
      </w:r>
      <w:r>
        <w:rPr>
          <w:rFonts w:eastAsia="IRNazanin" w:cs="IRNazanin"/>
          <w:color w:val="111111"/>
          <w:sz w:val="28"/>
          <w:szCs w:val="28"/>
          <w:rtl w:val="true"/>
          <w:lang w:bidi="fa-IR"/>
        </w:rPr>
        <w:t>.</w:t>
      </w:r>
    </w:p>
    <w:p>
      <w:pPr>
        <w:pStyle w:val="Heading3"/>
        <w:numPr>
          <w:ilvl w:val="2"/>
          <w:numId w:val="1"/>
        </w:numPr>
        <w:rPr/>
      </w:pPr>
      <w:bookmarkStart w:id="185" w:name="__RefHeading___Toc6589333_211673320"/>
      <w:bookmarkStart w:id="186" w:name="_Toc69"/>
      <w:bookmarkEnd w:id="185"/>
      <w:r>
        <w:rPr>
          <w:rtl w:val="true"/>
        </w:rPr>
        <w:t>حديث سوم‌</w:t>
      </w:r>
      <w:bookmarkEnd w:id="186"/>
    </w:p>
    <w:p>
      <w:pPr>
        <w:pStyle w:val="BookText"/>
        <w:rPr/>
      </w:pPr>
      <w:r>
        <w:rPr>
          <w:rFonts w:ascii="IRNazanin" w:hAnsi="IRNazanin" w:eastAsia="IRNazanin"/>
          <w:color w:val="111111"/>
          <w:sz w:val="28"/>
          <w:sz w:val="28"/>
          <w:szCs w:val="28"/>
          <w:rtl w:val="true"/>
          <w:lang w:bidi="fa-IR"/>
        </w:rPr>
        <w:t>از امامصادق عليه 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نمى‌دانم كدام يك از آنها از نظر جرم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پشت سر جنازه بدون عبا راه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مصيبتى بر ران خود مى‌زند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مى‌گويد با او مدارا كنيد و بر او رحم كنيد تا خدا بر شما رحم كند</w:t>
      </w:r>
      <w:r>
        <w:rPr>
          <w:rFonts w:eastAsia="IRNazanin" w:cs="IRNazanin"/>
          <w:color w:val="111111"/>
          <w:sz w:val="28"/>
          <w:szCs w:val="28"/>
          <w:rtl w:val="true"/>
          <w:lang w:bidi="fa-IR"/>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6589335_211673320"/>
      <w:bookmarkStart w:id="188" w:name="_Toc70"/>
      <w:bookmarkEnd w:id="187"/>
      <w:r>
        <w:rPr>
          <w:rtl w:val="true"/>
        </w:rPr>
        <w:t>تحليل روايت‌</w:t>
      </w:r>
      <w:bookmarkEnd w:id="18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از نظر سند ضعيف است وصاحب وسائل آن را با دو سند نقل كرده؛ در سند نخست نوفلى و سكونى است و در سند دوم، يك دسته راويان توثيق نشده وجود دارند، مانند احمد بن يحيى القطّان و بكر بن عبد اللَّه</w:t>
      </w:r>
    </w:p>
    <w:p>
      <w:pPr>
        <w:pStyle w:val="BookText"/>
        <w:rPr/>
      </w:pPr>
      <w:r>
        <w:rPr>
          <w:rFonts w:ascii="IRNazanin" w:hAnsi="IRNazanin" w:eastAsia="IRNazanin"/>
          <w:color w:val="111111"/>
          <w:sz w:val="28"/>
          <w:sz w:val="28"/>
          <w:szCs w:val="28"/>
          <w:rtl w:val="true"/>
          <w:lang w:bidi="fa-IR"/>
        </w:rPr>
        <w:t>ابن حبيب و تميم بن بهلول، با چنين روايتى نمى‌توان بر حكم شرعى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روايت با اصول اسلام، سازگار نيست؛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كنيد فردى بدون عبا جنازه را تشييع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گناه كبيره‌اى مرتكب شده است تا حضرت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جرم كدام يك از آنها بزرگتر است؟</w:t>
      </w:r>
    </w:p>
    <w:p>
      <w:pPr>
        <w:pStyle w:val="BookText"/>
        <w:rPr/>
      </w:pPr>
      <w:r>
        <w:rPr>
          <w:rFonts w:ascii="IRNazanin" w:hAnsi="IRNazanin" w:eastAsia="IRNazanin"/>
          <w:color w:val="111111"/>
          <w:sz w:val="28"/>
          <w:sz w:val="28"/>
          <w:szCs w:val="28"/>
          <w:rtl w:val="true"/>
          <w:lang w:bidi="fa-IR"/>
        </w:rPr>
        <w:t>و يا اگر كسى كنار ميت بايستد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جنازه ترحم كنيد يعنى رحمت خدا را بر او بفرستيد، آيا اين جرم است؟</w:t>
      </w:r>
    </w:p>
    <w:p>
      <w:pPr>
        <w:pStyle w:val="BookText"/>
        <w:rPr/>
      </w:pPr>
      <w:r>
        <w:rPr>
          <w:rFonts w:ascii="IRNazanin" w:hAnsi="IRNazanin" w:eastAsia="IRNazanin"/>
          <w:color w:val="111111"/>
          <w:sz w:val="28"/>
          <w:sz w:val="28"/>
          <w:szCs w:val="28"/>
          <w:rtl w:val="true"/>
          <w:lang w:bidi="fa-IR"/>
        </w:rPr>
        <w:t>و امّا زدن بر ران، پيش از اين گفتيم كه اين عمل مربوط به بى‌صبرى در مصيبت شخصى است، و سبب مى‌شود كه پاداشصابران را به او ندهند، نه اين كه مرتكب گناهى گردد و نه در مصائب مذهبى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از برخى روايات استفاده مى‌شود بىصبرى مايه حرمان ثواب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كلينى با سندصحيح از عبداللَّه بن بكير نقل مى‌كند كه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المؤمن مِن وَلَدِه إذا ماتَ الجنّةُصَبَرَ أو لم يَصبِرْ</w:t>
      </w:r>
      <w:r>
        <w:rPr>
          <w:rFonts w:eastAsia="Amiri" w:cs="Amiri" w:ascii="Amiri" w:hAnsi="Amiri"/>
          <w:color w:val="111111"/>
          <w:sz w:val="28"/>
          <w:szCs w:val="28"/>
          <w:rtl w:val="true"/>
          <w:lang w:bidi="ar-SA"/>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مؤمن در مرگ فرزند بهشت است،صبر كند يا نكند</w:t>
      </w:r>
      <w:r>
        <w:rPr>
          <w:rFonts w:eastAsia="IRNazanin" w:cs="IRNazanin"/>
          <w:color w:val="111111"/>
          <w:sz w:val="28"/>
          <w:szCs w:val="28"/>
          <w:rtl w:val="true"/>
          <w:lang w:bidi="fa-IR"/>
        </w:rPr>
        <w:t>».</w:t>
      </w:r>
      <w:bookmarkStart w:id="189" w:name="pg804_4973"/>
    </w:p>
    <w:p>
      <w:pPr>
        <w:pStyle w:val="Heading3"/>
        <w:numPr>
          <w:ilvl w:val="2"/>
          <w:numId w:val="1"/>
        </w:numPr>
        <w:rPr/>
      </w:pPr>
      <w:bookmarkStart w:id="190" w:name="__RefHeading___Toc6589337_211673320"/>
      <w:bookmarkStart w:id="191" w:name="_Toc71"/>
      <w:bookmarkEnd w:id="189"/>
      <w:bookmarkEnd w:id="190"/>
      <w:r>
        <w:rPr>
          <w:rtl w:val="true"/>
        </w:rPr>
        <w:t>نوحه گرى بر مؤمن با سخن حق‌</w:t>
      </w:r>
      <w:bookmarkEnd w:id="191"/>
    </w:p>
    <w:p>
      <w:pPr>
        <w:pStyle w:val="BookText"/>
        <w:rPr/>
      </w:pPr>
      <w:r>
        <w:rPr>
          <w:rFonts w:ascii="IRNazanin" w:hAnsi="IRNazanin" w:eastAsia="IRNazanin"/>
          <w:color w:val="111111"/>
          <w:sz w:val="28"/>
          <w:sz w:val="28"/>
          <w:szCs w:val="28"/>
          <w:rtl w:val="true"/>
          <w:lang w:bidi="fa-IR"/>
        </w:rPr>
        <w:t>مرگ عزيزان، طوفان عظيمى در درون انسان ايجاد مى‌كند و اين طوفان بنياد وجود انسان را دگرگون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حفظ تعادل روحى بايد مصيبت ديده به گونه‌اى تخليه شود، و بهترين راه براى مهار اين طوفان، گريه كردن ونوحه‌سرايى است، آن هم با كلمات حق به گونه‌اى كه رحمت خدا را جلب كند، بدون اين كه خشم او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روايات فراوانى حاكى از گريه بر بزرگان در مصائب است كه برخى را از نظر شما مى‌گذرانيم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دخترى از امامصادق عليه السلام درگذشت، حضرت، يك سال بر او گريست، سپس فرزند ديگر او از دنيا رفت، باز حضرت يك سال نوحه‌گرى كرد، آنگاه كه اسماعيل فوت كرد، ناله او شدت يافت، برخى به امامصادق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خانه تو،صداى ناله شنيده مى‌شود؟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حمزه درگذشت، پيامبرصلى الله عليه و آله دستور داد زنان مدينه بر او نوحه سرايى كنند، چون او نوحه‌گرى ندارد</w:t>
      </w:r>
      <w:r>
        <w:rPr>
          <w:rFonts w:eastAsia="IRNazanin" w:cs="IRNazanin"/>
          <w:color w:val="111111"/>
          <w:sz w:val="28"/>
          <w:szCs w:val="28"/>
          <w:rtl w:val="true"/>
          <w:lang w:bidi="fa-IR"/>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به امامصادق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از من فوت شده و من به قدرى غمگين شده‌ام كه مى‌ترسم تعادل روانى و ذهنى خود رااز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چنين مصيبتى روبه‌رو شدى، مقدارى اشك بريز كه مايه آرامش توست</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جعفر بن ابى‌طالب و زيد بن حارثه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 هرگاه</w:t>
      </w:r>
      <w:bookmarkStart w:id="192" w:name="pg804_4974"/>
    </w:p>
    <w:p>
      <w:pPr>
        <w:pStyle w:val="BookText"/>
        <w:rPr/>
      </w:pPr>
      <w:bookmarkEnd w:id="192"/>
      <w:r>
        <w:rPr>
          <w:rFonts w:ascii="IRNazanin" w:hAnsi="IRNazanin" w:eastAsia="IRNazanin"/>
          <w:color w:val="111111"/>
          <w:sz w:val="28"/>
          <w:sz w:val="28"/>
          <w:szCs w:val="28"/>
          <w:rtl w:val="true"/>
          <w:lang w:bidi="fa-IR"/>
        </w:rPr>
        <w:t>رسول خداصلى الله عليه و آله به خانه جعفر مى‌رفت بر هر دو مى‌گريست</w:t>
      </w:r>
      <w:r>
        <w:rPr>
          <w:rFonts w:eastAsia="IRNazanin" w:cs="IRNazanin"/>
          <w:color w:val="111111"/>
          <w:sz w:val="28"/>
          <w:szCs w:val="28"/>
          <w:rtl w:val="true"/>
          <w:lang w:bidi="fa-IR"/>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 در سوگ پدر سال‌ها گريست، روزها روزه مى‌گرفت و شب‌ها به عبادت برمى‌خاست، به هنگام افطار، آنگاه كه چشم او به غذا و آب مى‌افتاد، از خوردن امساك مى‌كرد، غلام حضرت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چرا نمى‌خورى؟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گرسنه و تشنه كشته شد، و اين جمله‌ها را تكرار مى‌كرد تا اشك چشمانش، با خوردنى‌ها و آشاميدنى‌ها مخلوط مى‌شد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در اين مورد، بيش از آن است كه ما در اينجا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و استادان او، سنگدلانى هستند كه خدا رحم را از دل آن‌ها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معنى ادامه دهندگان راه اموى‌هايند كه از كشتن كودك شيرخوار لذت مى‌بردند و لذا نمى‌توانند گريه بر عزيزان خدا و رسول را تحمل كنند و يا آن را مشروع بدانند</w:t>
      </w:r>
      <w:r>
        <w:rPr>
          <w:rFonts w:eastAsia="IRNazanin" w:cs="IRNazanin"/>
          <w:color w:val="111111"/>
          <w:sz w:val="28"/>
          <w:szCs w:val="28"/>
          <w:rtl w:val="true"/>
          <w:lang w:bidi="fa-IR"/>
        </w:rPr>
        <w:t>.</w:t>
      </w:r>
    </w:p>
    <w:p>
      <w:pPr>
        <w:pStyle w:val="Heading3"/>
        <w:numPr>
          <w:ilvl w:val="2"/>
          <w:numId w:val="1"/>
        </w:numPr>
        <w:rPr/>
      </w:pPr>
      <w:bookmarkStart w:id="193" w:name="__RefHeading___Toc6589339_211673320"/>
      <w:bookmarkStart w:id="194" w:name="_Toc72"/>
      <w:bookmarkEnd w:id="193"/>
      <w:r>
        <w:rPr>
          <w:rtl w:val="true"/>
        </w:rPr>
        <w:t>موضوعات جانبى‌</w:t>
      </w:r>
      <w:bookmarkEnd w:id="194"/>
    </w:p>
    <w:p>
      <w:pPr>
        <w:pStyle w:val="Heading4"/>
        <w:numPr>
          <w:ilvl w:val="3"/>
          <w:numId w:val="1"/>
        </w:numPr>
        <w:rPr/>
      </w:pPr>
      <w:bookmarkStart w:id="195" w:name="__RefHeading___Toc6589341_211673320"/>
      <w:bookmarkStart w:id="196" w:name="_Toc7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نويسنده، سخن را به جاى ديگر برده و از اين موضوعات انتقاد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ارواح مقدسه پس از درگذشت آنان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بر ارواح مقدسه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شفاعت از اولياى الهى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خواستن از اولياى الهى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خوردن به اولياى الهى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گرد قبور آنان</w:t>
      </w:r>
      <w:bookmarkStart w:id="197" w:name="pg804_4975"/>
    </w:p>
    <w:p>
      <w:pPr>
        <w:pStyle w:val="BookText"/>
        <w:rPr/>
      </w:pPr>
      <w:bookmarkEnd w:id="19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زنان و مردان در حرم‌ها</w:t>
      </w:r>
    </w:p>
    <w:p>
      <w:pPr>
        <w:pStyle w:val="BookText"/>
        <w:rPr/>
      </w:pPr>
      <w:r>
        <w:rPr>
          <w:rFonts w:ascii="IRNazanin" w:hAnsi="IRNazanin" w:eastAsia="IRNazanin"/>
          <w:color w:val="111111"/>
          <w:sz w:val="28"/>
          <w:sz w:val="28"/>
          <w:szCs w:val="28"/>
          <w:rtl w:val="true"/>
          <w:lang w:bidi="fa-IR"/>
        </w:rPr>
        <w:t>بخشى از اين موضوعات از قلمرو بحث بيرون است ولى به طور فشرده به تحليل آنها مى‌پردازيم</w:t>
      </w:r>
      <w:r>
        <w:rPr>
          <w:rFonts w:eastAsia="IRNazanin" w:cs="IRNazanin"/>
          <w:color w:val="111111"/>
          <w:sz w:val="28"/>
          <w:szCs w:val="28"/>
          <w:rtl w:val="true"/>
          <w:lang w:bidi="fa-IR"/>
        </w:rPr>
        <w:t>:</w:t>
      </w:r>
    </w:p>
    <w:p>
      <w:pPr>
        <w:pStyle w:val="Heading4"/>
        <w:numPr>
          <w:ilvl w:val="3"/>
          <w:numId w:val="1"/>
        </w:numPr>
        <w:rPr/>
      </w:pPr>
      <w:bookmarkStart w:id="198" w:name="__RefHeading___Toc6589343_211673320"/>
      <w:bookmarkStart w:id="199" w:name="_Toc74"/>
      <w:bookmarkEnd w:id="198"/>
      <w:r>
        <w:rPr/>
        <w:t>1</w:t>
      </w:r>
      <w:r>
        <w:rPr>
          <w:rtl w:val="true"/>
        </w:rPr>
        <w:t xml:space="preserve">. </w:t>
      </w:r>
      <w:r>
        <w:rPr>
          <w:rtl w:val="true"/>
        </w:rPr>
        <w:t>توسل به اوليا</w:t>
      </w:r>
      <w:bookmarkEnd w:id="199"/>
    </w:p>
    <w:p>
      <w:pPr>
        <w:pStyle w:val="BookText"/>
        <w:rPr/>
      </w:pPr>
      <w:r>
        <w:rPr>
          <w:rFonts w:ascii="IRNazanin" w:hAnsi="IRNazanin" w:eastAsia="IRNazanin"/>
          <w:color w:val="111111"/>
          <w:sz w:val="28"/>
          <w:sz w:val="28"/>
          <w:szCs w:val="28"/>
          <w:rtl w:val="true"/>
          <w:lang w:bidi="fa-IR"/>
        </w:rPr>
        <w:t>نويسنده در كمال وقاحت، آياتى كه درباره مشركان نازل شده بر موحدان تطبيق كرده و توسل آنان را به اوليا به سان توسل مشركان به بت‌ها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يك اصل اساسى عمداً يا سهواً غفلت كرده است، درست است هر دو گروه به غير خدا متوسل مى‌شوند، امّا با اين تفاوت بارز كه مشركان، غير خدا را مبدأ عزّت و نصرت در زندگى دانسته و مغفرت را در دست آنان مى‌انگاشتند و در گذشته، آياتى را كه حاكى از عقايد مشركان بود در اين مورد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موحّدان به امر پروردگار به رسول خدا متوسل مى‌شوند؛ زيرا او را انسان والايى مى‌دانند كه اگر دعا كند، دعاى او مستجاب است، بدون اين كه تدبير جهان و زندگى انسان در دست او باشد</w:t>
      </w:r>
      <w:r>
        <w:rPr>
          <w:rFonts w:eastAsia="IRNazanin" w:cs="IRNazanin"/>
          <w:color w:val="111111"/>
          <w:sz w:val="28"/>
          <w:szCs w:val="28"/>
          <w:rtl w:val="true"/>
          <w:lang w:bidi="fa-IR"/>
        </w:rPr>
        <w:t>.</w:t>
      </w:r>
    </w:p>
    <w:p>
      <w:pPr>
        <w:pStyle w:val="Heading4"/>
        <w:numPr>
          <w:ilvl w:val="3"/>
          <w:numId w:val="1"/>
        </w:numPr>
        <w:rPr/>
      </w:pPr>
      <w:bookmarkStart w:id="200" w:name="__RefHeading___Toc6589345_211673320"/>
      <w:bookmarkStart w:id="201" w:name="_Toc75"/>
      <w:bookmarkEnd w:id="200"/>
      <w:r>
        <w:rPr/>
        <w:t>2</w:t>
      </w:r>
      <w:r>
        <w:rPr>
          <w:rtl w:val="true"/>
        </w:rPr>
        <w:t xml:space="preserve">. </w:t>
      </w:r>
      <w:r>
        <w:rPr>
          <w:rtl w:val="true"/>
        </w:rPr>
        <w:t>نذر براى اوليا</w:t>
      </w:r>
      <w:bookmarkEnd w:id="20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نذر اين است كه افراد گرفتار و دردمند نذر مى‌كنند كه اگر گرفتارى آنان برطرف شد، مبلغى را يا گوسفندى را براى اطعام زائران قبر نبوى ذبح كنند و چنين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علىّ كذا إن كان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نذر آنان براى خداست و با اين عمل، به خداتقرب مى‌جويند و ثواب آن را به پيامبر ويا يكى از اولياى الهى هديه مى‌نمايند، كجاى اين عمل شرك است؟</w:t>
      </w:r>
      <w:bookmarkStart w:id="202" w:name="pg804_4976"/>
    </w:p>
    <w:p>
      <w:pPr>
        <w:pStyle w:val="Heading4"/>
        <w:numPr>
          <w:ilvl w:val="3"/>
          <w:numId w:val="1"/>
        </w:numPr>
        <w:rPr/>
      </w:pPr>
      <w:bookmarkStart w:id="203" w:name="__RefHeading___Toc6589347_211673320"/>
      <w:bookmarkStart w:id="204" w:name="_Toc76"/>
      <w:bookmarkEnd w:id="202"/>
      <w:bookmarkEnd w:id="203"/>
      <w:r>
        <w:rPr/>
        <w:t>3</w:t>
      </w:r>
      <w:r>
        <w:rPr>
          <w:rtl w:val="true"/>
        </w:rPr>
        <w:t xml:space="preserve">. </w:t>
      </w:r>
      <w:r>
        <w:rPr>
          <w:rtl w:val="true"/>
        </w:rPr>
        <w:t>درخواست شفاعت‌</w:t>
      </w:r>
      <w:bookmarkEnd w:id="204"/>
    </w:p>
    <w:p>
      <w:pPr>
        <w:pStyle w:val="BookText"/>
        <w:rPr/>
      </w:pPr>
      <w:r>
        <w:rPr>
          <w:rFonts w:ascii="Amiri" w:hAnsi="Amiri" w:eastAsia="Amiri" w:cs="Amiri"/>
          <w:color w:val="111111"/>
          <w:sz w:val="28"/>
          <w:sz w:val="28"/>
          <w:szCs w:val="28"/>
          <w:rtl w:val="true"/>
          <w:lang w:bidi="ar-SA"/>
        </w:rPr>
        <w:t>درخواست شفاعت، جز طلب دعا از اولياى الهى نيست و انسان مى‌تواند براى نيل به شفاعت اوليا، به دو شيوه درخواست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شَفِّعْ نبيَّنا محمّداً فينا يومَ القيامة؛ پروردگارا پيامبر را در روز رستاخيز شفيع ما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خدا بخواهد كه در روز قيامت در حق او شفاعت كند و چنين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إشفَعْ لَنا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شفاعت جز درخواست دعا چيزى نيست، و مسلمانان مأمور بودند كه در حيات پيامبر اكرمصلى الله عليه و آله از او درخواست دعا و استغفار كنند </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همين عمل را پس از درگذشت او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شفاعت، پس از مرگ، مايه شرك باشد، درخواست آن در حال زندگى نيز بايد شرك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بگويد درخواست شفاعت در حال حيات، مفيد، امّا درخواست آن پس ازمرگ سودمند نيست، پاسخ آن روشن است، زيرا بر فرضصحت، درخواست شفاعت پس از مرگ كارى بيهوده و بى‌فايده مى‌شود نه شرك و مرده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چگونه مى‌تواند مفيد نباشد، در حالى كه شهدا زنده‌اند، آيا پيامبر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كمتر است؟</w:t>
      </w:r>
    </w:p>
    <w:p>
      <w:pPr>
        <w:pStyle w:val="Heading4"/>
        <w:numPr>
          <w:ilvl w:val="3"/>
          <w:numId w:val="1"/>
        </w:numPr>
        <w:rPr/>
      </w:pPr>
      <w:bookmarkStart w:id="205" w:name="__RefHeading___Toc6589349_211673320"/>
      <w:bookmarkStart w:id="206" w:name="_Toc77"/>
      <w:bookmarkEnd w:id="205"/>
      <w:r>
        <w:rPr/>
        <w:t>4</w:t>
      </w:r>
      <w:r>
        <w:rPr>
          <w:rtl w:val="true"/>
        </w:rPr>
        <w:t xml:space="preserve">. </w:t>
      </w:r>
      <w:r>
        <w:rPr>
          <w:rtl w:val="true"/>
        </w:rPr>
        <w:t>كمك خواستن از اوليا</w:t>
      </w:r>
      <w:bookmarkEnd w:id="20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 خواستن از اولياى الهى همان حكم درخواست شفاعت را دارد و بازگشت همه به توسل به دعاى آنهاست</w:t>
      </w:r>
      <w:r>
        <w:rPr>
          <w:rFonts w:eastAsia="IRNazanin" w:cs="IRNazanin"/>
          <w:color w:val="111111"/>
          <w:sz w:val="28"/>
          <w:szCs w:val="28"/>
          <w:rtl w:val="true"/>
          <w:lang w:bidi="fa-IR"/>
        </w:rPr>
        <w:t>.</w:t>
      </w:r>
      <w:bookmarkStart w:id="207" w:name="pg804_4977"/>
    </w:p>
    <w:p>
      <w:pPr>
        <w:pStyle w:val="Heading4"/>
        <w:numPr>
          <w:ilvl w:val="3"/>
          <w:numId w:val="1"/>
        </w:numPr>
        <w:rPr/>
      </w:pPr>
      <w:bookmarkStart w:id="208" w:name="__RefHeading___Toc6589351_211673320"/>
      <w:bookmarkStart w:id="209" w:name="_Toc78"/>
      <w:bookmarkEnd w:id="207"/>
      <w:bookmarkEnd w:id="208"/>
      <w:r>
        <w:rPr/>
        <w:t>5</w:t>
      </w:r>
      <w:r>
        <w:rPr>
          <w:rtl w:val="true"/>
        </w:rPr>
        <w:t xml:space="preserve">. </w:t>
      </w:r>
      <w:r>
        <w:rPr>
          <w:rtl w:val="true"/>
        </w:rPr>
        <w:t>سوگند خوردن به غير خدا</w:t>
      </w:r>
      <w:bookmarkEnd w:id="209"/>
    </w:p>
    <w:p>
      <w:pPr>
        <w:pStyle w:val="BookText"/>
        <w:rPr/>
      </w:pPr>
      <w:r>
        <w:rPr>
          <w:rFonts w:ascii="IRNazanin" w:hAnsi="IRNazanin" w:eastAsia="IRNazanin"/>
          <w:color w:val="111111"/>
          <w:sz w:val="28"/>
          <w:sz w:val="28"/>
          <w:szCs w:val="28"/>
          <w:rtl w:val="true"/>
          <w:lang w:bidi="fa-IR"/>
        </w:rPr>
        <w:t>نويسنده سوگند خوردن به غير خدا را حرام مى‌داند، در حالى كه قرآن، مالامال از سوگند به غير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و خورشيد و نور آن و ماه و روز و شب و آسمان و زمين و جان انسان سوگند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به غير خدا شرك باشد، بايد قرآن را مروج شرك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موردى به جان پيامبرصلى الله عليه و آله سوگند مى‌خورد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وَلَعَمْرُكَ إنّهُمْ لَفي سَكْرَتِهِمْ يَعْمَهُون</w:t>
      </w:r>
      <w:r>
        <w:rPr>
          <w:rFonts w:eastAsia="Amiri" w:cs="Amiri" w:ascii="Amiri" w:hAnsi="Amiri"/>
          <w:color w:val="111111"/>
          <w:sz w:val="28"/>
          <w:szCs w:val="28"/>
          <w:rtl w:val="true"/>
          <w:lang w:bidi="ar-SA"/>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آنها در مستى خود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كراراً به جان افراد، سوگند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مى‌توانند تفصيل مطلب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6589353_211673320"/>
      <w:bookmarkStart w:id="211" w:name="_Toc79"/>
      <w:bookmarkEnd w:id="210"/>
      <w:r>
        <w:rPr/>
        <w:t>6</w:t>
      </w:r>
      <w:r>
        <w:rPr>
          <w:rtl w:val="true"/>
        </w:rPr>
        <w:t xml:space="preserve">. </w:t>
      </w:r>
      <w:r>
        <w:rPr>
          <w:rtl w:val="true"/>
        </w:rPr>
        <w:t>طواف بر قبر</w:t>
      </w:r>
      <w:bookmarkEnd w:id="211"/>
    </w:p>
    <w:p>
      <w:pPr>
        <w:pStyle w:val="BookText"/>
        <w:rPr/>
      </w:pPr>
      <w:r>
        <w:rPr>
          <w:rFonts w:ascii="IRNazanin" w:hAnsi="IRNazanin" w:eastAsia="IRNazanin"/>
          <w:color w:val="111111"/>
          <w:sz w:val="28"/>
          <w:sz w:val="28"/>
          <w:szCs w:val="28"/>
          <w:rtl w:val="true"/>
          <w:lang w:bidi="fa-IR"/>
        </w:rPr>
        <w:t>طواف بر گرد قبور، كارى نادرست است، و هيچ انسانى به اين عنوان گرد ضريح نبايد بگردد، ولى گردش مسلمانان دور ضريح به عنوان اظهار حب و مودّت است</w:t>
      </w:r>
      <w:r>
        <w:rPr>
          <w:rFonts w:eastAsia="IRNazanin" w:cs="IRNazanin"/>
          <w:color w:val="111111"/>
          <w:sz w:val="28"/>
          <w:szCs w:val="28"/>
          <w:rtl w:val="true"/>
          <w:lang w:bidi="fa-IR"/>
        </w:rPr>
        <w:t>.</w:t>
      </w:r>
    </w:p>
    <w:p>
      <w:pPr>
        <w:pStyle w:val="Heading4"/>
        <w:numPr>
          <w:ilvl w:val="3"/>
          <w:numId w:val="1"/>
        </w:numPr>
        <w:rPr/>
      </w:pPr>
      <w:bookmarkStart w:id="212" w:name="__RefHeading___Toc6589355_211673320"/>
      <w:bookmarkStart w:id="213" w:name="_Toc80"/>
      <w:bookmarkEnd w:id="212"/>
      <w:r>
        <w:rPr/>
        <w:t>7</w:t>
      </w:r>
      <w:r>
        <w:rPr>
          <w:rtl w:val="true"/>
        </w:rPr>
        <w:t xml:space="preserve">. </w:t>
      </w:r>
      <w:r>
        <w:rPr>
          <w:rtl w:val="true"/>
        </w:rPr>
        <w:t>اختلاط زن و مرد</w:t>
      </w:r>
      <w:bookmarkEnd w:id="21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زنان ومردان در حرم‌ها به‌سان اختلاط در مسجدالحرام است، مسلماً اگر ترتيبى داده شود كه اختلاط در كار نباشد، بسيار خوب است، خوشبختانه امروز در</w:t>
      </w:r>
    </w:p>
    <w:p>
      <w:pPr>
        <w:pStyle w:val="BookText"/>
        <w:rPr/>
      </w:pPr>
      <w:r>
        <w:rPr>
          <w:rFonts w:ascii="IRNazanin" w:hAnsi="IRNazanin" w:eastAsia="IRNazanin"/>
          <w:color w:val="111111"/>
          <w:sz w:val="28"/>
          <w:sz w:val="28"/>
          <w:szCs w:val="28"/>
          <w:rtl w:val="true"/>
          <w:lang w:bidi="fa-IR"/>
        </w:rPr>
        <w:t>حرم‌ها حتى ورودى زنان با ورودى مردان جدا شده و محلّ زيارت هر دو گروه نيز جداگانه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گرامى، ما تمامى دلايل نويسنده كتابچه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و بررسى قرار داديم و روشن شد كه او نه تنها دليلى در دست ندارد، بلكهصورت دليل نيز در دست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درصدد روشنگرى و حق جويى نيستند، بلكه مى‌خواهند عقايد فاسد ابن تيميه ومحمد بن عبدالوهاب را به هر حيله و تزويرى كه شده به ديگران تزريق كنند هر چند در لباس يك فقيه شيعى كه براى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دل‌هاى ما را به نور ايمان و قرآن روشن بفرما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مودت خاندان رسالت را از ما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پيروان واقعى رسول گرامى صلى الله عليه و آله و اهل بيت عليهم السلام او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ميان ما و قرآن و اهل بيت عليهم السلام جدايى ميانداز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دست‌هاى خائن را كه درصدد جدا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 هستند كوتاه بفرما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1429</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يكم شهريور </w:t>
      </w:r>
      <w:r>
        <w:rPr>
          <w:rFonts w:eastAsia="Amiri" w:cs="Amiri" w:ascii="Amiri" w:hAnsi="Amiri"/>
          <w:color w:val="111111"/>
          <w:sz w:val="28"/>
          <w:szCs w:val="28"/>
          <w:lang w:bidi="ar-SA"/>
        </w:rPr>
        <w:t>1387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وهابيّت، مبانى فكرى و كارنامه عملى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42555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از ابواب مزار،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كتاب جنائز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الجزيرة، تاريخ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ذى‌القعدة، سال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 المواقيت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لا تشدّ الرّحال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در تفسير آيه يادشده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چاپ دوم،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مسعودى قبر معروف به قبر فاطمه، به دخت پيامبر گرامى صلى الله عليه و آله تعلق دارد، در حالى كه از نظر ما متعلق به فاطمه بنت اسد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از ابواب المزار،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شيخ طوسى،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از ابواب المزار،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از ابواب مزار،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به نقل از مسعودى، مروج الذهب و تاريخ‌الخلفاى سيوطى،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چاپ دارالجيل، بيروت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مزار،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جنائز،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شماره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در المنتهى،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فى ذلك تضييقاً على الناس ومنعاً لهم عن الدفن هذا مختص بالمواضع المباحة، امّا الاملاك فلا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قبر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شهيد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الوسيله إلى نيل الفضيله،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از ابواب 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از ابواب 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جنائز،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نووى 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از ابواب 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نگارش شهيد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مرحوم احمدى ميانجى،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الساجد باتخاذ القبور مساجد،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تأليف مفيد،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شهيد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از ابواب 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از ابواب مكان مصلّى،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مرزهاى توحيد و شرك، 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دفن، روايات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آن در آينده خواهد آمد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به نقل از شهيد اول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أدرى أيّهم اعظم جرماً الذى يمشى خلف جنازة فى مصيبة غيره بغير رداء، والذى يضرب على فخذه عند المصيبة والذى يقول ارفقوا وترحموا عليه يرحمكم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از ابواب احتضار،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ابواب دفن،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17418</Words>
  <Characters>67394</Characters>
  <CharactersWithSpaces>83969</CharactersWithSpaces>
  <Paragraphs>1028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2026-08-16T08:45:52Z</dcterms:created>
  <dc:creator>ghaemiyeh.com</dc:creator>
  <dc:description/>
  <dc:language>en-US</dc:language>
  <cp:lastModifiedBy/>
  <dcterms:modified xsi:type="dcterms:W3CDTF">2026-08-16T12:15:55Z</dcterms:modified>
  <cp:revision>1</cp:revision>
  <dc:subject/>
  <dc:title>پاسداری از مرقد پیامبران و امامان علیهم السلام</dc:title>
</cp:coreProperties>
</file>

<file path=docProps/custom.xml><?xml version="1.0" encoding="utf-8"?>
<Properties xmlns="http://schemas.openxmlformats.org/officeDocument/2006/custom-properties" xmlns:vt="http://schemas.openxmlformats.org/officeDocument/2006/docPropsVTypes"/>
</file>