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عزاداری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786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0787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07873_2116733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907875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907877_211673320">
            <w:r>
              <w:rPr>
                <w:webHidden/>
                <w:rStyle w:val="IndexLink"/>
                <w:rtl w:val="true"/>
              </w:rPr>
              <w:t>عزاداری، احیاء خط خون و شهادت</w:t>
            </w:r>
            <w:r>
              <w:rPr>
                <w:rStyle w:val="IndexLink"/>
                <w:rtl w:val="true"/>
              </w:rPr>
              <w:tab/>
            </w:r>
            <w:r>
              <w:rPr>
                <w:rStyle w:val="IndexLink"/>
              </w:rPr>
              <w:t>8</w:t>
            </w:r>
          </w:hyperlink>
        </w:p>
        <w:p>
          <w:pPr>
            <w:pStyle w:val="Contents2"/>
            <w:tabs>
              <w:tab w:val="clear" w:pos="8743"/>
              <w:tab w:val="right" w:pos="9026" w:leader="dot"/>
            </w:tabs>
            <w:rPr/>
          </w:pPr>
          <w:hyperlink w:anchor="__RefHeading___Toc907879_211673320">
            <w:r>
              <w:rPr>
                <w:webHidden/>
                <w:rStyle w:val="IndexLink"/>
                <w:rtl w:val="true"/>
              </w:rPr>
              <w:t>حدیث اول</w:t>
            </w:r>
            <w:r>
              <w:rPr>
                <w:rStyle w:val="IndexLink"/>
                <w:rtl w:val="true"/>
              </w:rPr>
              <w:t xml:space="preserve">: </w:t>
            </w:r>
            <w:r>
              <w:rPr>
                <w:rStyle w:val="IndexLink"/>
                <w:rtl w:val="true"/>
              </w:rPr>
              <w:t>آتش عشق حسینی</w:t>
            </w:r>
            <w:r>
              <w:rPr>
                <w:rStyle w:val="IndexLink"/>
                <w:rtl w:val="true"/>
              </w:rPr>
              <w:tab/>
            </w:r>
            <w:r>
              <w:rPr>
                <w:rStyle w:val="IndexLink"/>
              </w:rPr>
              <w:t>14</w:t>
            </w:r>
          </w:hyperlink>
        </w:p>
        <w:p>
          <w:pPr>
            <w:pStyle w:val="Contents2"/>
            <w:tabs>
              <w:tab w:val="clear" w:pos="8743"/>
              <w:tab w:val="right" w:pos="9026" w:leader="dot"/>
            </w:tabs>
            <w:rPr/>
          </w:pPr>
          <w:hyperlink w:anchor="__RefHeading___Toc907881_211673320">
            <w:r>
              <w:rPr>
                <w:webHidden/>
                <w:rStyle w:val="IndexLink"/>
                <w:rtl w:val="true"/>
              </w:rPr>
              <w:t>حدیث دوم</w:t>
            </w:r>
            <w:r>
              <w:rPr>
                <w:rStyle w:val="IndexLink"/>
                <w:rtl w:val="true"/>
              </w:rPr>
              <w:t xml:space="preserve">: </w:t>
            </w:r>
            <w:r>
              <w:rPr>
                <w:rStyle w:val="IndexLink"/>
                <w:rtl w:val="true"/>
              </w:rPr>
              <w:t>عاشورا، روز غم</w:t>
            </w:r>
            <w:r>
              <w:rPr>
                <w:rStyle w:val="IndexLink"/>
                <w:rtl w:val="true"/>
              </w:rPr>
              <w:tab/>
            </w:r>
            <w:r>
              <w:rPr>
                <w:rStyle w:val="IndexLink"/>
              </w:rPr>
              <w:t>15</w:t>
            </w:r>
          </w:hyperlink>
        </w:p>
        <w:p>
          <w:pPr>
            <w:pStyle w:val="Contents2"/>
            <w:tabs>
              <w:tab w:val="clear" w:pos="8743"/>
              <w:tab w:val="right" w:pos="9026" w:leader="dot"/>
            </w:tabs>
            <w:rPr/>
          </w:pPr>
          <w:hyperlink w:anchor="__RefHeading___Toc907883_211673320">
            <w:r>
              <w:rPr>
                <w:webHidden/>
                <w:rStyle w:val="IndexLink"/>
                <w:rtl w:val="true"/>
              </w:rPr>
              <w:t>حدیث سوم</w:t>
            </w:r>
            <w:r>
              <w:rPr>
                <w:rStyle w:val="IndexLink"/>
                <w:rtl w:val="true"/>
              </w:rPr>
              <w:t xml:space="preserve">: </w:t>
            </w:r>
            <w:r>
              <w:rPr>
                <w:rStyle w:val="IndexLink"/>
                <w:rtl w:val="true"/>
              </w:rPr>
              <w:t>محرّم، ماه سوگواری</w:t>
            </w:r>
            <w:r>
              <w:rPr>
                <w:rStyle w:val="IndexLink"/>
                <w:rtl w:val="true"/>
              </w:rPr>
              <w:tab/>
            </w:r>
            <w:r>
              <w:rPr>
                <w:rStyle w:val="IndexLink"/>
              </w:rPr>
              <w:t>16</w:t>
            </w:r>
          </w:hyperlink>
        </w:p>
        <w:p>
          <w:pPr>
            <w:pStyle w:val="Contents2"/>
            <w:tabs>
              <w:tab w:val="clear" w:pos="8743"/>
              <w:tab w:val="right" w:pos="9026" w:leader="dot"/>
            </w:tabs>
            <w:rPr/>
          </w:pPr>
          <w:hyperlink w:anchor="__RefHeading___Toc907885_211673320">
            <w:r>
              <w:rPr>
                <w:webHidden/>
                <w:rStyle w:val="IndexLink"/>
                <w:rtl w:val="true"/>
              </w:rPr>
              <w:t>حدیث چهارم</w:t>
            </w:r>
            <w:r>
              <w:rPr>
                <w:rStyle w:val="IndexLink"/>
                <w:rtl w:val="true"/>
              </w:rPr>
              <w:t xml:space="preserve">: </w:t>
            </w:r>
            <w:r>
              <w:rPr>
                <w:rStyle w:val="IndexLink"/>
                <w:rtl w:val="true"/>
              </w:rPr>
              <w:t>دیده های خندان</w:t>
            </w:r>
            <w:r>
              <w:rPr>
                <w:rStyle w:val="IndexLink"/>
                <w:rtl w:val="true"/>
              </w:rPr>
              <w:tab/>
            </w:r>
            <w:r>
              <w:rPr>
                <w:rStyle w:val="IndexLink"/>
              </w:rPr>
              <w:t>18</w:t>
            </w:r>
          </w:hyperlink>
        </w:p>
        <w:p>
          <w:pPr>
            <w:pStyle w:val="Contents2"/>
            <w:tabs>
              <w:tab w:val="clear" w:pos="8743"/>
              <w:tab w:val="right" w:pos="9026" w:leader="dot"/>
            </w:tabs>
            <w:rPr/>
          </w:pPr>
          <w:hyperlink w:anchor="__RefHeading___Toc907887_211673320">
            <w:r>
              <w:rPr>
                <w:webHidden/>
                <w:rStyle w:val="IndexLink"/>
                <w:rtl w:val="true"/>
              </w:rPr>
              <w:t>حدیث پنجم</w:t>
            </w:r>
            <w:r>
              <w:rPr>
                <w:rStyle w:val="IndexLink"/>
                <w:rtl w:val="true"/>
              </w:rPr>
              <w:t xml:space="preserve">: </w:t>
            </w:r>
            <w:r>
              <w:rPr>
                <w:rStyle w:val="IndexLink"/>
                <w:rtl w:val="true"/>
              </w:rPr>
              <w:t>سالگرد سوگ حسین</w:t>
            </w:r>
            <w:r>
              <w:rPr>
                <w:rStyle w:val="IndexLink"/>
                <w:rtl w:val="true"/>
              </w:rPr>
              <w:tab/>
            </w:r>
            <w:r>
              <w:rPr>
                <w:rStyle w:val="IndexLink"/>
              </w:rPr>
              <w:t>19</w:t>
            </w:r>
          </w:hyperlink>
        </w:p>
        <w:p>
          <w:pPr>
            <w:pStyle w:val="Contents2"/>
            <w:tabs>
              <w:tab w:val="clear" w:pos="8743"/>
              <w:tab w:val="right" w:pos="9026" w:leader="dot"/>
            </w:tabs>
            <w:rPr/>
          </w:pPr>
          <w:hyperlink w:anchor="__RefHeading___Toc907889_211673320">
            <w:r>
              <w:rPr>
                <w:webHidden/>
                <w:rStyle w:val="IndexLink"/>
                <w:rtl w:val="true"/>
              </w:rPr>
              <w:t>حدیث ششم</w:t>
            </w:r>
            <w:r>
              <w:rPr>
                <w:rStyle w:val="IndexLink"/>
                <w:rtl w:val="true"/>
              </w:rPr>
              <w:t xml:space="preserve">: </w:t>
            </w:r>
            <w:r>
              <w:rPr>
                <w:rStyle w:val="IndexLink"/>
                <w:rtl w:val="true"/>
              </w:rPr>
              <w:t>بودجۀ عزاداری</w:t>
            </w:r>
            <w:r>
              <w:rPr>
                <w:rStyle w:val="IndexLink"/>
                <w:rtl w:val="true"/>
              </w:rPr>
              <w:tab/>
            </w:r>
            <w:r>
              <w:rPr>
                <w:rStyle w:val="IndexLink"/>
              </w:rPr>
              <w:t>20</w:t>
            </w:r>
          </w:hyperlink>
        </w:p>
        <w:p>
          <w:pPr>
            <w:pStyle w:val="Contents2"/>
            <w:tabs>
              <w:tab w:val="clear" w:pos="8743"/>
              <w:tab w:val="right" w:pos="9026" w:leader="dot"/>
            </w:tabs>
            <w:rPr/>
          </w:pPr>
          <w:hyperlink w:anchor="__RefHeading___Toc907891_211673320">
            <w:r>
              <w:rPr>
                <w:webHidden/>
                <w:rStyle w:val="IndexLink"/>
                <w:rtl w:val="true"/>
              </w:rPr>
              <w:t>حدیث هفتم</w:t>
            </w:r>
            <w:r>
              <w:rPr>
                <w:rStyle w:val="IndexLink"/>
                <w:rtl w:val="true"/>
              </w:rPr>
              <w:t xml:space="preserve">: </w:t>
            </w:r>
            <w:r>
              <w:rPr>
                <w:rStyle w:val="IndexLink"/>
                <w:rtl w:val="true"/>
              </w:rPr>
              <w:t>نوحه خوانی سنّتی</w:t>
            </w:r>
            <w:r>
              <w:rPr>
                <w:rStyle w:val="IndexLink"/>
                <w:rtl w:val="true"/>
              </w:rPr>
              <w:tab/>
            </w:r>
            <w:r>
              <w:rPr>
                <w:rStyle w:val="IndexLink"/>
              </w:rPr>
              <w:t>21</w:t>
            </w:r>
          </w:hyperlink>
        </w:p>
        <w:p>
          <w:pPr>
            <w:pStyle w:val="Contents2"/>
            <w:tabs>
              <w:tab w:val="clear" w:pos="8743"/>
              <w:tab w:val="right" w:pos="9026" w:leader="dot"/>
            </w:tabs>
            <w:rPr/>
          </w:pPr>
          <w:hyperlink w:anchor="__RefHeading___Toc907893_211673320">
            <w:r>
              <w:rPr>
                <w:webHidden/>
                <w:rStyle w:val="IndexLink"/>
                <w:rtl w:val="true"/>
              </w:rPr>
              <w:t>حدیث هشتم</w:t>
            </w:r>
            <w:r>
              <w:rPr>
                <w:rStyle w:val="IndexLink"/>
                <w:rtl w:val="true"/>
              </w:rPr>
              <w:t xml:space="preserve">: </w:t>
            </w:r>
            <w:r>
              <w:rPr>
                <w:rStyle w:val="IndexLink"/>
                <w:rtl w:val="true"/>
              </w:rPr>
              <w:t>پاداش شعر گفتن برای حسین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907895_211673320">
            <w:r>
              <w:rPr>
                <w:webHidden/>
                <w:rStyle w:val="IndexLink"/>
                <w:rtl w:val="true"/>
              </w:rPr>
              <w:t>حدیث نهم</w:t>
            </w:r>
            <w:r>
              <w:rPr>
                <w:rStyle w:val="IndexLink"/>
                <w:rtl w:val="true"/>
              </w:rPr>
              <w:t xml:space="preserve">: </w:t>
            </w:r>
            <w:r>
              <w:rPr>
                <w:rStyle w:val="IndexLink"/>
                <w:rtl w:val="true"/>
              </w:rPr>
              <w:t>سرودن برای اهل بیت علیهم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907897_211673320">
            <w:r>
              <w:rPr>
                <w:webHidden/>
                <w:rStyle w:val="IndexLink"/>
                <w:rtl w:val="true"/>
              </w:rPr>
              <w:t>حدیث دهم</w:t>
            </w:r>
            <w:r>
              <w:rPr>
                <w:rStyle w:val="IndexLink"/>
                <w:rtl w:val="true"/>
              </w:rPr>
              <w:t xml:space="preserve">: </w:t>
            </w:r>
            <w:r>
              <w:rPr>
                <w:rStyle w:val="IndexLink"/>
                <w:rtl w:val="true"/>
              </w:rPr>
              <w:t>اصحاب مدح و مرثیه</w:t>
            </w:r>
            <w:r>
              <w:rPr>
                <w:rStyle w:val="IndexLink"/>
                <w:rtl w:val="true"/>
              </w:rPr>
              <w:tab/>
            </w:r>
            <w:r>
              <w:rPr>
                <w:rStyle w:val="IndexLink"/>
              </w:rPr>
              <w:t>24</w:t>
            </w:r>
          </w:hyperlink>
        </w:p>
        <w:p>
          <w:pPr>
            <w:pStyle w:val="Contents2"/>
            <w:tabs>
              <w:tab w:val="clear" w:pos="8743"/>
              <w:tab w:val="right" w:pos="9026" w:leader="dot"/>
            </w:tabs>
            <w:rPr/>
          </w:pPr>
          <w:hyperlink w:anchor="__RefHeading___Toc907899_211673320">
            <w:r>
              <w:rPr>
                <w:webHidden/>
                <w:rStyle w:val="IndexLink"/>
                <w:rtl w:val="true"/>
              </w:rPr>
              <w:t>حدیث یازدهم</w:t>
            </w:r>
            <w:r>
              <w:rPr>
                <w:rStyle w:val="IndexLink"/>
                <w:rtl w:val="true"/>
              </w:rPr>
              <w:t xml:space="preserve">: </w:t>
            </w:r>
            <w:r>
              <w:rPr>
                <w:rStyle w:val="IndexLink"/>
                <w:rtl w:val="true"/>
              </w:rPr>
              <w:t>شعر خوانی در ایّام عزا</w:t>
            </w:r>
            <w:r>
              <w:rPr>
                <w:rStyle w:val="IndexLink"/>
                <w:rtl w:val="true"/>
              </w:rPr>
              <w:tab/>
            </w:r>
            <w:r>
              <w:rPr>
                <w:rStyle w:val="IndexLink"/>
              </w:rPr>
              <w:t>25</w:t>
            </w:r>
          </w:hyperlink>
        </w:p>
        <w:p>
          <w:pPr>
            <w:pStyle w:val="Contents2"/>
            <w:tabs>
              <w:tab w:val="clear" w:pos="8743"/>
              <w:tab w:val="right" w:pos="9026" w:leader="dot"/>
            </w:tabs>
            <w:rPr/>
          </w:pPr>
          <w:hyperlink w:anchor="__RefHeading___Toc907901_211673320">
            <w:r>
              <w:rPr>
                <w:webHidden/>
                <w:rStyle w:val="IndexLink"/>
                <w:rtl w:val="true"/>
              </w:rPr>
              <w:t>حدیث دوازدهم</w:t>
            </w:r>
            <w:r>
              <w:rPr>
                <w:rStyle w:val="IndexLink"/>
                <w:rtl w:val="true"/>
              </w:rPr>
              <w:t xml:space="preserve">: </w:t>
            </w:r>
            <w:r>
              <w:rPr>
                <w:rStyle w:val="IndexLink"/>
                <w:rtl w:val="true"/>
              </w:rPr>
              <w:t>مرثیه، نصرت اهل بیت علیهم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907903_211673320">
            <w:r>
              <w:rPr>
                <w:webHidden/>
                <w:rStyle w:val="IndexLink"/>
                <w:rtl w:val="true"/>
              </w:rPr>
              <w:t>حدیث سیزدهم</w:t>
            </w:r>
            <w:r>
              <w:rPr>
                <w:rStyle w:val="IndexLink"/>
                <w:rtl w:val="true"/>
              </w:rPr>
              <w:t xml:space="preserve">: </w:t>
            </w:r>
            <w:r>
              <w:rPr>
                <w:rStyle w:val="IndexLink"/>
                <w:rtl w:val="true"/>
              </w:rPr>
              <w:t>شیعیان همراه و همدل</w:t>
            </w:r>
            <w:r>
              <w:rPr>
                <w:rStyle w:val="IndexLink"/>
                <w:rtl w:val="true"/>
              </w:rPr>
              <w:tab/>
            </w:r>
            <w:r>
              <w:rPr>
                <w:rStyle w:val="IndexLink"/>
              </w:rPr>
              <w:t>27</w:t>
            </w:r>
          </w:hyperlink>
        </w:p>
        <w:p>
          <w:pPr>
            <w:pStyle w:val="Contents2"/>
            <w:tabs>
              <w:tab w:val="clear" w:pos="8743"/>
              <w:tab w:val="right" w:pos="9026" w:leader="dot"/>
            </w:tabs>
            <w:rPr/>
          </w:pPr>
          <w:hyperlink w:anchor="__RefHeading___Toc907905_211673320">
            <w:r>
              <w:rPr>
                <w:webHidden/>
                <w:rStyle w:val="IndexLink"/>
                <w:rtl w:val="true"/>
              </w:rPr>
              <w:t>حدیث چهاردهم</w:t>
            </w:r>
            <w:r>
              <w:rPr>
                <w:rStyle w:val="IndexLink"/>
                <w:rtl w:val="true"/>
              </w:rPr>
              <w:t xml:space="preserve">: </w:t>
            </w:r>
            <w:r>
              <w:rPr>
                <w:rStyle w:val="IndexLink"/>
                <w:rtl w:val="true"/>
              </w:rPr>
              <w:t>کشتۀ اشک</w:t>
            </w:r>
            <w:r>
              <w:rPr>
                <w:rStyle w:val="IndexLink"/>
                <w:rtl w:val="true"/>
              </w:rPr>
              <w:tab/>
            </w:r>
            <w:r>
              <w:rPr>
                <w:rStyle w:val="IndexLink"/>
              </w:rPr>
              <w:t>28</w:t>
            </w:r>
          </w:hyperlink>
        </w:p>
        <w:p>
          <w:pPr>
            <w:pStyle w:val="Contents2"/>
            <w:tabs>
              <w:tab w:val="clear" w:pos="8743"/>
              <w:tab w:val="right" w:pos="9026" w:leader="dot"/>
            </w:tabs>
            <w:rPr/>
          </w:pPr>
          <w:hyperlink w:anchor="__RefHeading___Toc907907_211673320">
            <w:r>
              <w:rPr>
                <w:webHidden/>
                <w:rStyle w:val="IndexLink"/>
                <w:rtl w:val="true"/>
              </w:rPr>
              <w:t>حدیث پانزدهم</w:t>
            </w:r>
            <w:r>
              <w:rPr>
                <w:rStyle w:val="IndexLink"/>
                <w:rtl w:val="true"/>
              </w:rPr>
              <w:t xml:space="preserve">: </w:t>
            </w:r>
            <w:r>
              <w:rPr>
                <w:rStyle w:val="IndexLink"/>
                <w:rtl w:val="true"/>
              </w:rPr>
              <w:t>یک قطره اشک</w:t>
            </w:r>
            <w:r>
              <w:rPr>
                <w:rStyle w:val="IndexLink"/>
                <w:rtl w:val="true"/>
              </w:rPr>
              <w:tab/>
            </w:r>
            <w:r>
              <w:rPr>
                <w:rStyle w:val="IndexLink"/>
              </w:rPr>
              <w:t>29</w:t>
            </w:r>
          </w:hyperlink>
        </w:p>
        <w:p>
          <w:pPr>
            <w:pStyle w:val="Contents2"/>
            <w:tabs>
              <w:tab w:val="clear" w:pos="8743"/>
              <w:tab w:val="right" w:pos="9026" w:leader="dot"/>
            </w:tabs>
            <w:rPr/>
          </w:pPr>
          <w:hyperlink w:anchor="__RefHeading___Toc907909_211673320">
            <w:r>
              <w:rPr>
                <w:webHidden/>
                <w:rStyle w:val="IndexLink"/>
                <w:rtl w:val="true"/>
              </w:rPr>
              <w:t>حدیث شانزدهم</w:t>
            </w:r>
            <w:r>
              <w:rPr>
                <w:rStyle w:val="IndexLink"/>
                <w:rtl w:val="true"/>
              </w:rPr>
              <w:t xml:space="preserve">: </w:t>
            </w:r>
            <w:r>
              <w:rPr>
                <w:rStyle w:val="IndexLink"/>
                <w:rtl w:val="true"/>
              </w:rPr>
              <w:t>بهشت، پاداش عزاداری</w:t>
            </w:r>
            <w:r>
              <w:rPr>
                <w:rStyle w:val="IndexLink"/>
                <w:rtl w:val="true"/>
              </w:rPr>
              <w:tab/>
            </w:r>
            <w:r>
              <w:rPr>
                <w:rStyle w:val="IndexLink"/>
              </w:rPr>
              <w:t>30</w:t>
            </w:r>
          </w:hyperlink>
        </w:p>
        <w:p>
          <w:pPr>
            <w:pStyle w:val="Contents2"/>
            <w:tabs>
              <w:tab w:val="clear" w:pos="8743"/>
              <w:tab w:val="right" w:pos="9026" w:leader="dot"/>
            </w:tabs>
            <w:rPr/>
          </w:pPr>
          <w:hyperlink w:anchor="__RefHeading___Toc907911_211673320">
            <w:r>
              <w:rPr>
                <w:webHidden/>
                <w:rStyle w:val="IndexLink"/>
                <w:rtl w:val="true"/>
              </w:rPr>
              <w:t>حدیث هفدهم</w:t>
            </w:r>
            <w:r>
              <w:rPr>
                <w:rStyle w:val="IndexLink"/>
                <w:rtl w:val="true"/>
              </w:rPr>
              <w:t xml:space="preserve">: </w:t>
            </w:r>
            <w:r>
              <w:rPr>
                <w:rStyle w:val="IndexLink"/>
                <w:rtl w:val="true"/>
              </w:rPr>
              <w:t>به یاد فرزندان فاطمه علیها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907913_211673320">
            <w:r>
              <w:rPr>
                <w:webHidden/>
                <w:rStyle w:val="IndexLink"/>
                <w:rtl w:val="true"/>
              </w:rPr>
              <w:t>حدیث هیجدهم</w:t>
            </w:r>
            <w:r>
              <w:rPr>
                <w:rStyle w:val="IndexLink"/>
                <w:rtl w:val="true"/>
              </w:rPr>
              <w:t xml:space="preserve">: </w:t>
            </w:r>
            <w:r>
              <w:rPr>
                <w:rStyle w:val="IndexLink"/>
                <w:rtl w:val="true"/>
              </w:rPr>
              <w:t>سوگواری در خانه ها</w:t>
            </w:r>
            <w:r>
              <w:rPr>
                <w:rStyle w:val="IndexLink"/>
                <w:rtl w:val="true"/>
              </w:rPr>
              <w:tab/>
            </w:r>
            <w:r>
              <w:rPr>
                <w:rStyle w:val="IndexLink"/>
              </w:rPr>
              <w:t>32</w:t>
            </w:r>
          </w:hyperlink>
        </w:p>
        <w:p>
          <w:pPr>
            <w:pStyle w:val="Contents2"/>
            <w:tabs>
              <w:tab w:val="clear" w:pos="8743"/>
              <w:tab w:val="right" w:pos="9026" w:leader="dot"/>
            </w:tabs>
            <w:rPr/>
          </w:pPr>
          <w:hyperlink w:anchor="__RefHeading___Toc907915_211673320">
            <w:r>
              <w:rPr>
                <w:webHidden/>
                <w:rStyle w:val="IndexLink"/>
                <w:rtl w:val="true"/>
              </w:rPr>
              <w:t>حدیث نوزدهم</w:t>
            </w:r>
            <w:r>
              <w:rPr>
                <w:rStyle w:val="IndexLink"/>
                <w:rtl w:val="true"/>
              </w:rPr>
              <w:t xml:space="preserve">: </w:t>
            </w:r>
            <w:r>
              <w:rPr>
                <w:rStyle w:val="IndexLink"/>
                <w:rtl w:val="true"/>
              </w:rPr>
              <w:t>اشک علی علیه السّلام در سوگ شهدای کربلا</w:t>
            </w:r>
            <w:r>
              <w:rPr>
                <w:rStyle w:val="IndexLink"/>
                <w:rtl w:val="true"/>
              </w:rPr>
              <w:tab/>
            </w:r>
            <w:r>
              <w:rPr>
                <w:rStyle w:val="IndexLink"/>
              </w:rPr>
              <w:t>34</w:t>
            </w:r>
          </w:hyperlink>
        </w:p>
        <w:p>
          <w:pPr>
            <w:pStyle w:val="Contents2"/>
            <w:tabs>
              <w:tab w:val="clear" w:pos="8743"/>
              <w:tab w:val="right" w:pos="9026" w:leader="dot"/>
            </w:tabs>
            <w:rPr/>
          </w:pPr>
          <w:hyperlink w:anchor="__RefHeading___Toc907917_211673320">
            <w:r>
              <w:rPr>
                <w:webHidden/>
                <w:rStyle w:val="IndexLink"/>
                <w:rtl w:val="true"/>
              </w:rPr>
              <w:t>حدیث بیستم</w:t>
            </w:r>
            <w:r>
              <w:rPr>
                <w:rStyle w:val="IndexLink"/>
                <w:rtl w:val="true"/>
              </w:rPr>
              <w:t xml:space="preserve">: </w:t>
            </w:r>
            <w:r>
              <w:rPr>
                <w:rStyle w:val="IndexLink"/>
                <w:rtl w:val="true"/>
              </w:rPr>
              <w:t>اشک، حجاب دوزخ</w:t>
            </w:r>
            <w:r>
              <w:rPr>
                <w:rStyle w:val="IndexLink"/>
                <w:rtl w:val="true"/>
              </w:rPr>
              <w:tab/>
            </w:r>
            <w:r>
              <w:rPr>
                <w:rStyle w:val="IndexLink"/>
              </w:rPr>
              <w:t>36</w:t>
            </w:r>
          </w:hyperlink>
        </w:p>
        <w:p>
          <w:pPr>
            <w:pStyle w:val="Contents2"/>
            <w:tabs>
              <w:tab w:val="clear" w:pos="8743"/>
              <w:tab w:val="right" w:pos="9026" w:leader="dot"/>
            </w:tabs>
            <w:rPr/>
          </w:pPr>
          <w:hyperlink w:anchor="__RefHeading___Toc907919_211673320">
            <w:r>
              <w:rPr>
                <w:webHidden/>
                <w:rStyle w:val="IndexLink"/>
                <w:rtl w:val="true"/>
              </w:rPr>
              <w:t>حدیث بیست و یکم</w:t>
            </w:r>
            <w:r>
              <w:rPr>
                <w:rStyle w:val="IndexLink"/>
                <w:rtl w:val="true"/>
              </w:rPr>
              <w:t xml:space="preserve">: </w:t>
            </w:r>
            <w:r>
              <w:rPr>
                <w:rStyle w:val="IndexLink"/>
                <w:rtl w:val="true"/>
              </w:rPr>
              <w:t>بیست سال گریه</w:t>
            </w:r>
            <w:r>
              <w:rPr>
                <w:rStyle w:val="IndexLink"/>
                <w:rtl w:val="true"/>
              </w:rPr>
              <w:tab/>
            </w:r>
            <w:r>
              <w:rPr>
                <w:rStyle w:val="IndexLink"/>
              </w:rPr>
              <w:t>38</w:t>
            </w:r>
          </w:hyperlink>
        </w:p>
        <w:p>
          <w:pPr>
            <w:pStyle w:val="Contents2"/>
            <w:tabs>
              <w:tab w:val="clear" w:pos="8743"/>
              <w:tab w:val="right" w:pos="9026" w:leader="dot"/>
            </w:tabs>
            <w:rPr/>
          </w:pPr>
          <w:hyperlink w:anchor="__RefHeading___Toc907921_211673320">
            <w:r>
              <w:rPr>
                <w:webHidden/>
                <w:rStyle w:val="IndexLink"/>
                <w:rtl w:val="true"/>
              </w:rPr>
              <w:t>حدیث بیست و دوم</w:t>
            </w:r>
            <w:r>
              <w:rPr>
                <w:rStyle w:val="IndexLink"/>
                <w:rtl w:val="true"/>
              </w:rPr>
              <w:t xml:space="preserve">: </w:t>
            </w:r>
            <w:r>
              <w:rPr>
                <w:rStyle w:val="IndexLink"/>
                <w:rtl w:val="true"/>
              </w:rPr>
              <w:t>ادب سوگواری</w:t>
            </w:r>
            <w:r>
              <w:rPr>
                <w:rStyle w:val="IndexLink"/>
                <w:rtl w:val="true"/>
              </w:rPr>
              <w:tab/>
            </w:r>
            <w:r>
              <w:rPr>
                <w:rStyle w:val="IndexLink"/>
              </w:rPr>
              <w:t>39</w:t>
            </w:r>
          </w:hyperlink>
        </w:p>
        <w:p>
          <w:pPr>
            <w:pStyle w:val="Contents2"/>
            <w:tabs>
              <w:tab w:val="clear" w:pos="8743"/>
              <w:tab w:val="right" w:pos="9026" w:leader="dot"/>
            </w:tabs>
            <w:rPr/>
          </w:pPr>
          <w:hyperlink w:anchor="__RefHeading___Toc907923_211673320">
            <w:r>
              <w:rPr>
                <w:webHidden/>
                <w:rStyle w:val="IndexLink"/>
                <w:rtl w:val="true"/>
              </w:rPr>
              <w:t>حدیث بیست و سوم</w:t>
            </w:r>
            <w:r>
              <w:rPr>
                <w:rStyle w:val="IndexLink"/>
                <w:rtl w:val="true"/>
              </w:rPr>
              <w:t xml:space="preserve">: </w:t>
            </w:r>
            <w:r>
              <w:rPr>
                <w:rStyle w:val="IndexLink"/>
                <w:rtl w:val="true"/>
              </w:rPr>
              <w:t>چشمهای اشکبار</w:t>
            </w:r>
            <w:r>
              <w:rPr>
                <w:rStyle w:val="IndexLink"/>
                <w:rtl w:val="true"/>
              </w:rPr>
              <w:tab/>
            </w:r>
            <w:r>
              <w:rPr>
                <w:rStyle w:val="IndexLink"/>
              </w:rPr>
              <w:t>41</w:t>
            </w:r>
          </w:hyperlink>
        </w:p>
        <w:p>
          <w:pPr>
            <w:pStyle w:val="Contents2"/>
            <w:tabs>
              <w:tab w:val="clear" w:pos="8743"/>
              <w:tab w:val="right" w:pos="9026" w:leader="dot"/>
            </w:tabs>
            <w:rPr/>
          </w:pPr>
          <w:hyperlink w:anchor="__RefHeading___Toc907925_211673320">
            <w:r>
              <w:rPr>
                <w:webHidden/>
                <w:rStyle w:val="IndexLink"/>
                <w:rtl w:val="true"/>
              </w:rPr>
              <w:t>حدیث بیست و چهارم</w:t>
            </w:r>
            <w:r>
              <w:rPr>
                <w:rStyle w:val="IndexLink"/>
                <w:rtl w:val="true"/>
              </w:rPr>
              <w:t xml:space="preserve">: </w:t>
            </w:r>
            <w:r>
              <w:rPr>
                <w:rStyle w:val="IndexLink"/>
                <w:rtl w:val="true"/>
              </w:rPr>
              <w:t>احیاء خط اهل بیت علیهم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907927_211673320">
            <w:r>
              <w:rPr>
                <w:webHidden/>
                <w:rStyle w:val="IndexLink"/>
                <w:rtl w:val="true"/>
              </w:rPr>
              <w:t>حدیث بیست و پنجم</w:t>
            </w:r>
            <w:r>
              <w:rPr>
                <w:rStyle w:val="IndexLink"/>
                <w:rtl w:val="true"/>
              </w:rPr>
              <w:t xml:space="preserve">: </w:t>
            </w:r>
            <w:r>
              <w:rPr>
                <w:rStyle w:val="IndexLink"/>
                <w:rtl w:val="true"/>
              </w:rPr>
              <w:t>مجالس حسینی</w:t>
            </w:r>
            <w:r>
              <w:rPr>
                <w:rStyle w:val="IndexLink"/>
                <w:rtl w:val="true"/>
              </w:rPr>
              <w:tab/>
            </w:r>
            <w:r>
              <w:rPr>
                <w:rStyle w:val="IndexLink"/>
              </w:rPr>
              <w:t>43</w:t>
            </w:r>
          </w:hyperlink>
        </w:p>
        <w:p>
          <w:pPr>
            <w:pStyle w:val="Contents2"/>
            <w:tabs>
              <w:tab w:val="clear" w:pos="8743"/>
              <w:tab w:val="right" w:pos="9026" w:leader="dot"/>
            </w:tabs>
            <w:rPr/>
          </w:pPr>
          <w:hyperlink w:anchor="__RefHeading___Toc907929_211673320">
            <w:r>
              <w:rPr>
                <w:webHidden/>
                <w:rStyle w:val="IndexLink"/>
                <w:rtl w:val="true"/>
              </w:rPr>
              <w:t>حدیث بیست و ششم</w:t>
            </w:r>
            <w:r>
              <w:rPr>
                <w:rStyle w:val="IndexLink"/>
                <w:rtl w:val="true"/>
              </w:rPr>
              <w:t xml:space="preserve">: </w:t>
            </w:r>
            <w:r>
              <w:rPr>
                <w:rStyle w:val="IndexLink"/>
                <w:rtl w:val="true"/>
              </w:rPr>
              <w:t>اشکهای ارزشمند</w:t>
            </w:r>
            <w:r>
              <w:rPr>
                <w:rStyle w:val="IndexLink"/>
                <w:rtl w:val="true"/>
              </w:rPr>
              <w:tab/>
            </w:r>
            <w:r>
              <w:rPr>
                <w:rStyle w:val="IndexLink"/>
              </w:rPr>
              <w:t>45</w:t>
            </w:r>
          </w:hyperlink>
        </w:p>
        <w:p>
          <w:pPr>
            <w:pStyle w:val="Contents2"/>
            <w:tabs>
              <w:tab w:val="clear" w:pos="8743"/>
              <w:tab w:val="right" w:pos="9026" w:leader="dot"/>
            </w:tabs>
            <w:rPr/>
          </w:pPr>
          <w:hyperlink w:anchor="__RefHeading___Toc907931_211673320">
            <w:r>
              <w:rPr>
                <w:webHidden/>
                <w:rStyle w:val="IndexLink"/>
                <w:rtl w:val="true"/>
              </w:rPr>
              <w:t>حدیث بیست و هفتم</w:t>
            </w:r>
            <w:r>
              <w:rPr>
                <w:rStyle w:val="IndexLink"/>
                <w:rtl w:val="true"/>
              </w:rPr>
              <w:t xml:space="preserve">: </w:t>
            </w:r>
            <w:r>
              <w:rPr>
                <w:rStyle w:val="IndexLink"/>
                <w:rtl w:val="true"/>
              </w:rPr>
              <w:t>دلهای سوخته</w:t>
            </w:r>
            <w:r>
              <w:rPr>
                <w:rStyle w:val="IndexLink"/>
                <w:rtl w:val="true"/>
              </w:rPr>
              <w:tab/>
            </w:r>
            <w:r>
              <w:rPr>
                <w:rStyle w:val="IndexLink"/>
              </w:rPr>
              <w:t>47</w:t>
            </w:r>
          </w:hyperlink>
        </w:p>
        <w:p>
          <w:pPr>
            <w:pStyle w:val="Contents2"/>
            <w:tabs>
              <w:tab w:val="clear" w:pos="8743"/>
              <w:tab w:val="right" w:pos="9026" w:leader="dot"/>
            </w:tabs>
            <w:rPr/>
          </w:pPr>
          <w:hyperlink w:anchor="__RefHeading___Toc907933_211673320">
            <w:r>
              <w:rPr>
                <w:webHidden/>
                <w:rStyle w:val="IndexLink"/>
                <w:rtl w:val="true"/>
              </w:rPr>
              <w:t>حدیث بیست و هشتم</w:t>
            </w:r>
            <w:r>
              <w:rPr>
                <w:rStyle w:val="IndexLink"/>
                <w:rtl w:val="true"/>
              </w:rPr>
              <w:t xml:space="preserve">: </w:t>
            </w:r>
            <w:r>
              <w:rPr>
                <w:rStyle w:val="IndexLink"/>
                <w:rtl w:val="true"/>
              </w:rPr>
              <w:t>گریه بر مظلومیت شیعه</w:t>
            </w:r>
            <w:r>
              <w:rPr>
                <w:rStyle w:val="IndexLink"/>
                <w:rtl w:val="true"/>
              </w:rPr>
              <w:tab/>
            </w:r>
            <w:r>
              <w:rPr>
                <w:rStyle w:val="IndexLink"/>
              </w:rPr>
              <w:t>49</w:t>
            </w:r>
          </w:hyperlink>
        </w:p>
        <w:p>
          <w:pPr>
            <w:pStyle w:val="Contents2"/>
            <w:tabs>
              <w:tab w:val="clear" w:pos="8743"/>
              <w:tab w:val="right" w:pos="9026" w:leader="dot"/>
            </w:tabs>
            <w:rPr/>
          </w:pPr>
          <w:hyperlink w:anchor="__RefHeading___Toc907935_211673320">
            <w:r>
              <w:rPr>
                <w:webHidden/>
                <w:rStyle w:val="IndexLink"/>
                <w:rtl w:val="true"/>
              </w:rPr>
              <w:t>حدیث بیست و نهم</w:t>
            </w:r>
            <w:r>
              <w:rPr>
                <w:rStyle w:val="IndexLink"/>
                <w:rtl w:val="true"/>
              </w:rPr>
              <w:t xml:space="preserve">: </w:t>
            </w:r>
            <w:r>
              <w:rPr>
                <w:rStyle w:val="IndexLink"/>
                <w:rtl w:val="true"/>
              </w:rPr>
              <w:t>ثواب بی حساب</w:t>
            </w:r>
            <w:r>
              <w:rPr>
                <w:rStyle w:val="IndexLink"/>
                <w:rtl w:val="true"/>
              </w:rPr>
              <w:tab/>
            </w:r>
            <w:r>
              <w:rPr>
                <w:rStyle w:val="IndexLink"/>
              </w:rPr>
              <w:t>51</w:t>
            </w:r>
          </w:hyperlink>
        </w:p>
        <w:p>
          <w:pPr>
            <w:pStyle w:val="Contents2"/>
            <w:tabs>
              <w:tab w:val="clear" w:pos="8743"/>
              <w:tab w:val="right" w:pos="9026" w:leader="dot"/>
            </w:tabs>
            <w:rPr/>
          </w:pPr>
          <w:hyperlink w:anchor="__RefHeading___Toc907937_211673320">
            <w:r>
              <w:rPr>
                <w:webHidden/>
                <w:rStyle w:val="IndexLink"/>
                <w:rtl w:val="true"/>
              </w:rPr>
              <w:t>حدیث سی ام</w:t>
            </w:r>
            <w:r>
              <w:rPr>
                <w:rStyle w:val="IndexLink"/>
                <w:rtl w:val="true"/>
              </w:rPr>
              <w:t xml:space="preserve">: </w:t>
            </w:r>
            <w:r>
              <w:rPr>
                <w:rStyle w:val="IndexLink"/>
                <w:rtl w:val="true"/>
              </w:rPr>
              <w:t>کوثر و اشک</w:t>
            </w:r>
            <w:r>
              <w:rPr>
                <w:rStyle w:val="IndexLink"/>
                <w:rtl w:val="true"/>
              </w:rPr>
              <w:tab/>
            </w:r>
            <w:r>
              <w:rPr>
                <w:rStyle w:val="IndexLink"/>
              </w:rPr>
              <w:t>52</w:t>
            </w:r>
          </w:hyperlink>
        </w:p>
        <w:p>
          <w:pPr>
            <w:pStyle w:val="Contents2"/>
            <w:tabs>
              <w:tab w:val="clear" w:pos="8743"/>
              <w:tab w:val="right" w:pos="9026" w:leader="dot"/>
            </w:tabs>
            <w:rPr/>
          </w:pPr>
          <w:hyperlink w:anchor="__RefHeading___Toc907939_211673320">
            <w:r>
              <w:rPr>
                <w:webHidden/>
                <w:rStyle w:val="IndexLink"/>
                <w:rtl w:val="true"/>
              </w:rPr>
              <w:t>حدیث سی و یکم</w:t>
            </w:r>
            <w:r>
              <w:rPr>
                <w:rStyle w:val="IndexLink"/>
                <w:rtl w:val="true"/>
              </w:rPr>
              <w:t xml:space="preserve">: </w:t>
            </w:r>
            <w:r>
              <w:rPr>
                <w:rStyle w:val="IndexLink"/>
                <w:rtl w:val="true"/>
              </w:rPr>
              <w:t>گریۀ آسمان</w:t>
            </w:r>
            <w:r>
              <w:rPr>
                <w:rStyle w:val="IndexLink"/>
                <w:rtl w:val="true"/>
              </w:rPr>
              <w:tab/>
            </w:r>
            <w:r>
              <w:rPr>
                <w:rStyle w:val="IndexLink"/>
              </w:rPr>
              <w:t>53</w:t>
            </w:r>
          </w:hyperlink>
        </w:p>
        <w:p>
          <w:pPr>
            <w:pStyle w:val="Contents2"/>
            <w:tabs>
              <w:tab w:val="clear" w:pos="8743"/>
              <w:tab w:val="right" w:pos="9026" w:leader="dot"/>
            </w:tabs>
            <w:rPr/>
          </w:pPr>
          <w:hyperlink w:anchor="__RefHeading___Toc907941_211673320">
            <w:r>
              <w:rPr>
                <w:webHidden/>
                <w:rStyle w:val="IndexLink"/>
                <w:rtl w:val="true"/>
              </w:rPr>
              <w:t>حدیث سی و دوم</w:t>
            </w:r>
            <w:r>
              <w:rPr>
                <w:rStyle w:val="IndexLink"/>
                <w:rtl w:val="true"/>
              </w:rPr>
              <w:t xml:space="preserve">: </w:t>
            </w:r>
            <w:r>
              <w:rPr>
                <w:rStyle w:val="IndexLink"/>
                <w:rtl w:val="true"/>
              </w:rPr>
              <w:t>گریه و اندوه مطلوب</w:t>
            </w:r>
            <w:r>
              <w:rPr>
                <w:rStyle w:val="IndexLink"/>
                <w:rtl w:val="true"/>
              </w:rPr>
              <w:tab/>
            </w:r>
            <w:r>
              <w:rPr>
                <w:rStyle w:val="IndexLink"/>
              </w:rPr>
              <w:t>54</w:t>
            </w:r>
          </w:hyperlink>
        </w:p>
        <w:p>
          <w:pPr>
            <w:pStyle w:val="Contents2"/>
            <w:tabs>
              <w:tab w:val="clear" w:pos="8743"/>
              <w:tab w:val="right" w:pos="9026" w:leader="dot"/>
            </w:tabs>
            <w:rPr/>
          </w:pPr>
          <w:hyperlink w:anchor="__RefHeading___Toc907943_211673320">
            <w:r>
              <w:rPr>
                <w:webHidden/>
                <w:rStyle w:val="IndexLink"/>
                <w:rtl w:val="true"/>
              </w:rPr>
              <w:t>حدیث سی و سوم</w:t>
            </w:r>
            <w:r>
              <w:rPr>
                <w:rStyle w:val="IndexLink"/>
                <w:rtl w:val="true"/>
              </w:rPr>
              <w:t xml:space="preserve">: </w:t>
            </w:r>
            <w:r>
              <w:rPr>
                <w:rStyle w:val="IndexLink"/>
                <w:rtl w:val="true"/>
              </w:rPr>
              <w:t>پیامبر صلی اللّه علیه و آله و سلّم و گریه بر شهید</w:t>
            </w:r>
            <w:r>
              <w:rPr>
                <w:rStyle w:val="IndexLink"/>
                <w:rtl w:val="true"/>
              </w:rPr>
              <w:tab/>
            </w:r>
            <w:r>
              <w:rPr>
                <w:rStyle w:val="IndexLink"/>
              </w:rPr>
              <w:t>55</w:t>
            </w:r>
          </w:hyperlink>
        </w:p>
        <w:p>
          <w:pPr>
            <w:pStyle w:val="Contents2"/>
            <w:tabs>
              <w:tab w:val="clear" w:pos="8743"/>
              <w:tab w:val="right" w:pos="9026" w:leader="dot"/>
            </w:tabs>
            <w:rPr/>
          </w:pPr>
          <w:hyperlink w:anchor="__RefHeading___Toc907945_211673320">
            <w:r>
              <w:rPr>
                <w:webHidden/>
                <w:rStyle w:val="IndexLink"/>
                <w:rtl w:val="true"/>
              </w:rPr>
              <w:t>حدیث سی و چهارم</w:t>
            </w:r>
            <w:r>
              <w:rPr>
                <w:rStyle w:val="IndexLink"/>
                <w:rtl w:val="true"/>
              </w:rPr>
              <w:t xml:space="preserve">: </w:t>
            </w:r>
            <w:r>
              <w:rPr>
                <w:rStyle w:val="IndexLink"/>
                <w:rtl w:val="true"/>
              </w:rPr>
              <w:t>نفسهای تسبیح</w:t>
            </w:r>
            <w:r>
              <w:rPr>
                <w:rStyle w:val="IndexLink"/>
                <w:rtl w:val="true"/>
              </w:rPr>
              <w:tab/>
            </w:r>
            <w:r>
              <w:rPr>
                <w:rStyle w:val="IndexLink"/>
              </w:rPr>
              <w:t>57</w:t>
            </w:r>
          </w:hyperlink>
        </w:p>
        <w:p>
          <w:pPr>
            <w:pStyle w:val="Contents2"/>
            <w:tabs>
              <w:tab w:val="clear" w:pos="8743"/>
              <w:tab w:val="right" w:pos="9026" w:leader="dot"/>
            </w:tabs>
            <w:rPr/>
          </w:pPr>
          <w:hyperlink w:anchor="__RefHeading___Toc907947_211673320">
            <w:r>
              <w:rPr>
                <w:webHidden/>
                <w:rStyle w:val="IndexLink"/>
                <w:rtl w:val="true"/>
              </w:rPr>
              <w:t>حدیث سی و پنجم</w:t>
            </w:r>
            <w:r>
              <w:rPr>
                <w:rStyle w:val="IndexLink"/>
                <w:rtl w:val="true"/>
              </w:rPr>
              <w:t xml:space="preserve">: </w:t>
            </w:r>
            <w:r>
              <w:rPr>
                <w:rStyle w:val="IndexLink"/>
                <w:rtl w:val="true"/>
              </w:rPr>
              <w:t>فرشتگان سوگوار</w:t>
            </w:r>
            <w:r>
              <w:rPr>
                <w:rStyle w:val="IndexLink"/>
                <w:rtl w:val="true"/>
              </w:rPr>
              <w:tab/>
            </w:r>
            <w:r>
              <w:rPr>
                <w:rStyle w:val="IndexLink"/>
              </w:rPr>
              <w:t>59</w:t>
            </w:r>
          </w:hyperlink>
        </w:p>
        <w:p>
          <w:pPr>
            <w:pStyle w:val="Contents2"/>
            <w:tabs>
              <w:tab w:val="clear" w:pos="8743"/>
              <w:tab w:val="right" w:pos="9026" w:leader="dot"/>
            </w:tabs>
            <w:rPr/>
          </w:pPr>
          <w:hyperlink w:anchor="__RefHeading___Toc907949_211673320">
            <w:r>
              <w:rPr>
                <w:webHidden/>
                <w:rStyle w:val="IndexLink"/>
                <w:rtl w:val="true"/>
              </w:rPr>
              <w:t>حدیث سی و ششم</w:t>
            </w:r>
            <w:r>
              <w:rPr>
                <w:rStyle w:val="IndexLink"/>
                <w:rtl w:val="true"/>
              </w:rPr>
              <w:t xml:space="preserve">: </w:t>
            </w:r>
            <w:r>
              <w:rPr>
                <w:rStyle w:val="IndexLink"/>
                <w:rtl w:val="true"/>
              </w:rPr>
              <w:t>گریه بر حسین 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907951_211673320">
            <w:r>
              <w:rPr>
                <w:webHidden/>
                <w:rStyle w:val="IndexLink"/>
                <w:rtl w:val="true"/>
              </w:rPr>
              <w:t>حدیث سی و هفتم</w:t>
            </w:r>
            <w:r>
              <w:rPr>
                <w:rStyle w:val="IndexLink"/>
                <w:rtl w:val="true"/>
              </w:rPr>
              <w:t xml:space="preserve">: </w:t>
            </w:r>
            <w:r>
              <w:rPr>
                <w:rStyle w:val="IndexLink"/>
                <w:rtl w:val="true"/>
              </w:rPr>
              <w:t>مجالسی به یاد ائمه علیهم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907953_211673320">
            <w:r>
              <w:rPr>
                <w:webHidden/>
                <w:rStyle w:val="IndexLink"/>
                <w:rtl w:val="true"/>
              </w:rPr>
              <w:t>حدیث سی و هشتم</w:t>
            </w:r>
            <w:r>
              <w:rPr>
                <w:rStyle w:val="IndexLink"/>
                <w:rtl w:val="true"/>
              </w:rPr>
              <w:t xml:space="preserve">: </w:t>
            </w:r>
            <w:r>
              <w:rPr>
                <w:rStyle w:val="IndexLink"/>
                <w:rtl w:val="true"/>
              </w:rPr>
              <w:t>آثار گریستن بر حسین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907955_211673320">
            <w:r>
              <w:rPr>
                <w:webHidden/>
                <w:rStyle w:val="IndexLink"/>
                <w:rtl w:val="true"/>
              </w:rPr>
              <w:t>حدیث سی و نهم</w:t>
            </w:r>
            <w:r>
              <w:rPr>
                <w:rStyle w:val="IndexLink"/>
                <w:rtl w:val="true"/>
              </w:rPr>
              <w:t xml:space="preserve">: </w:t>
            </w:r>
            <w:r>
              <w:rPr>
                <w:rStyle w:val="IndexLink"/>
                <w:rtl w:val="true"/>
              </w:rPr>
              <w:t>اشک و آمرزش گناه</w:t>
            </w:r>
            <w:r>
              <w:rPr>
                <w:rStyle w:val="IndexLink"/>
                <w:rtl w:val="true"/>
              </w:rPr>
              <w:tab/>
            </w:r>
            <w:r>
              <w:rPr>
                <w:rStyle w:val="IndexLink"/>
              </w:rPr>
              <w:t>63</w:t>
            </w:r>
          </w:hyperlink>
        </w:p>
        <w:p>
          <w:pPr>
            <w:pStyle w:val="Contents2"/>
            <w:tabs>
              <w:tab w:val="clear" w:pos="8743"/>
              <w:tab w:val="right" w:pos="9026" w:leader="dot"/>
            </w:tabs>
            <w:rPr/>
          </w:pPr>
          <w:hyperlink w:anchor="__RefHeading___Toc907957_211673320">
            <w:r>
              <w:rPr>
                <w:webHidden/>
                <w:rStyle w:val="IndexLink"/>
                <w:rtl w:val="true"/>
              </w:rPr>
              <w:t>حدیث چهلم</w:t>
            </w:r>
            <w:r>
              <w:rPr>
                <w:rStyle w:val="IndexLink"/>
                <w:rtl w:val="true"/>
              </w:rPr>
              <w:t xml:space="preserve">: </w:t>
            </w:r>
            <w:r>
              <w:rPr>
                <w:rStyle w:val="IndexLink"/>
                <w:rtl w:val="true"/>
              </w:rPr>
              <w:t>همدلی با عترت</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_320"/>
      <w:bookmarkStart w:id="1" w:name="pg116_320"/>
      <w:bookmarkEnd w:id="1"/>
    </w:p>
    <w:p>
      <w:pPr>
        <w:pStyle w:val="Heading2"/>
        <w:numPr>
          <w:ilvl w:val="1"/>
          <w:numId w:val="1"/>
        </w:numPr>
        <w:rPr/>
      </w:pPr>
      <w:bookmarkStart w:id="2" w:name="pg116_320"/>
      <w:bookmarkStart w:id="3" w:name="__RefHeading___Toc9078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Mohadesi, Javad</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787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چهل حدیث عزاداری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جواد محدثی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116_326"/>
    </w:p>
    <w:p>
      <w:pPr>
        <w:pStyle w:val="Heading2"/>
        <w:numPr>
          <w:ilvl w:val="1"/>
          <w:numId w:val="1"/>
        </w:numPr>
        <w:rPr/>
      </w:pPr>
      <w:bookmarkStart w:id="8" w:name="__RefHeading___Toc907873_211673320"/>
      <w:bookmarkStart w:id="9" w:name="_Toc3"/>
      <w:bookmarkEnd w:id="7"/>
      <w:bookmarkEnd w:id="8"/>
      <w:r>
        <w:rPr>
          <w:rtl w:val="true"/>
        </w:rPr>
        <w:t>مقدمه</w:t>
      </w:r>
      <w:bookmarkEnd w:id="9"/>
    </w:p>
    <w:p>
      <w:pPr>
        <w:pStyle w:val="Heading3"/>
        <w:numPr>
          <w:ilvl w:val="2"/>
          <w:numId w:val="1"/>
        </w:numPr>
        <w:rPr/>
      </w:pPr>
      <w:bookmarkStart w:id="10" w:name="__RefHeading___Toc907875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907877_211673320"/>
      <w:bookmarkStart w:id="13" w:name="_Toc5"/>
      <w:bookmarkEnd w:id="12"/>
      <w:r>
        <w:rPr>
          <w:rtl w:val="true"/>
        </w:rPr>
        <w:t>عزاداری، احیاء خط خون و شهادت</w:t>
      </w:r>
      <w:bookmarkEnd w:id="13"/>
    </w:p>
    <w:p>
      <w:pPr>
        <w:pStyle w:val="BookText"/>
        <w:rPr/>
      </w:pPr>
      <w:r>
        <w:rPr>
          <w:rFonts w:ascii="IRNazanin" w:hAnsi="IRNazanin" w:eastAsia="IRNazanin"/>
          <w:color w:val="111111"/>
          <w:sz w:val="28"/>
          <w:sz w:val="28"/>
          <w:szCs w:val="28"/>
          <w:rtl w:val="true"/>
          <w:lang w:bidi="fa-IR"/>
        </w:rPr>
        <w:t xml:space="preserve">زندانی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حصار شب، شیوۀ کهن ستمگران حاکم، در برخورد و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و سیاسی امامان شیعه، از همین رو همواره از سوی قدرتها، مورد تضییق و محدویت و انزوای تحمیلی قرار گرفته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در چنان شرایط، نوشتن و گفتن و سرودن و نشر تفکر و راه و خطّ آنان، از اسلوبهای مؤثر شیعه به حساب می‌آمد و پیروان حق، با زبان و قلم و شعر و مرثیه و اشک و عزاداری،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امر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نگهداشتن حماسه‌ها و بیان فضایلشان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خفقان،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مبارزۀ سیاسی اجتماعی بود و خطرها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و یادها،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انس و دیدار شیعیان، وسیله‌ای برای الهام گیری و یافتن محورهای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می‌آمد و شعر و مرثیه و نوحه و گریستن و عزاداری بر شهیدان کربلا و سید الشهدا و مظلومیّت اهل بیت علیهم السلام در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ابعادی از مسألۀ زنده نگهداشتن مشعل حق و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سروده‌های موضعدار شاعران شیعی، آنچه که به اهل بیت مربوط می‌شد، بطور عمده دو محور اساسی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استفاده از مدح و مرثیه، همواره بعنوان اهرمی در دفاع از حق و مبارزه با حکومتهای جور، مورد استفاده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مراسم سوگواری برای ائمه و احیای خاطرۀ شکوهمند و الهام بخش حیات و جهاد و شهادتشان، همواره در تاریخ، حرکت آفرین و بیدارگر بوده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شعر گفتن و مرثیه خواندن و گریستن و گریاندن در مجالس سوگ اهل بیت نیز، مورد تشویق و دستور امامان بود، چرا که عزاداری، رساندن صدای مظلومیّت آل علی به گوش مسلمانان بود و رسالتی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مجالس به یاد آنان، بیان رنجهای جانکاه پیشوایان حق و خون دلهای ائمۀ عدل، فاش ساختن و آشکار کردن نالۀ مظلومانۀ آنان در هیاهوی پرفریب اغواگران بود و عزاداری برای شهید، انتقال فرهنگ شهادت به نسلهای آینده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 همچنان ادامه یافت، تا اکنون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مجالس، احساس و عاطفه، به کمک شعور</w:t>
      </w:r>
    </w:p>
    <w:p>
      <w:pPr>
        <w:pStyle w:val="BookText"/>
        <w:rPr/>
      </w:pPr>
      <w:r>
        <w:rPr>
          <w:rFonts w:ascii="IRNazanin" w:hAnsi="IRNazanin" w:eastAsia="IRNazanin"/>
          <w:color w:val="111111"/>
          <w:sz w:val="28"/>
          <w:sz w:val="28"/>
          <w:szCs w:val="28"/>
          <w:rtl w:val="true"/>
          <w:lang w:bidi="fa-IR"/>
        </w:rPr>
        <w:t>می‌آید و مکتب عاشورا زنده می‌ماند و اشک، زبان گویای احساسهای عمیق یک انسان متعهّد و پای بند به خطّ حسینی و کربلایی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دلیل عشق است و نشانۀ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زبان دل است و شاهد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که به حسین علیه السلام و اهل بیت پیامبر صلی اللّه علیه و آله و سلّم عشق دارد، بی شک در سوگ آنان می‌گرید و با این گریه، مهر و علاقۀ درونی خود را نشان می‌دهد و گریه بر حسین علیه السلام تجدید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شهادت است و امضای راه خونین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خون می‌سازد و مجاهد و شهید می‌پرورد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جبهه‌های گرم ایران اسلامی در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گویاترین و زنده‌ترین سندی است که نشان می‌دهد چگونه عشق عاشورایی و مراسم نوحه‌خوانی و اشک ریختن بر سالار شهیدان، محرّم را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w:t>
      </w:r>
    </w:p>
    <w:p>
      <w:pPr>
        <w:pStyle w:val="BookText"/>
        <w:rPr/>
      </w:pPr>
      <w:r>
        <w:rPr>
          <w:rFonts w:ascii="IRNazanin" w:hAnsi="IRNazanin" w:eastAsia="IRNazanin"/>
          <w:color w:val="111111"/>
          <w:sz w:val="28"/>
          <w:sz w:val="28"/>
          <w:szCs w:val="28"/>
          <w:rtl w:val="true"/>
          <w:lang w:bidi="fa-IR"/>
        </w:rPr>
        <w:t>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اشک را به سلاحی کاری و مؤثّر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سابقۀ عزاداری و سوگواری بر مظلومیّت خاندان پیامبر صلی اللّه علیه و آله و سلّم بسیار دیرینه است و خود پیامبر و علی و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 فرشتگان و کرّوبیان و جنّ و انس بر مظلومیّت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 و مجالس عزا و گریه بر 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انبیای گذشته هم اشکی ریزان و دلی سوزان و توسّل و توجّهی به خاندان عصمت و اسوه‌های شهادت داشته‌اند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آفرینیهای کج فهمان یا مغرضان نسبت به مسألۀ گریستن و عزاداری و توسّل و اقامه مراسم و شعائر دینی در سوگ امامان مظلوم و شهید، جز از بی خبری آنان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تعالیم اسلام و دستورها و سنتهای پیامبر اسلام، نشأت نمی‌گیرد این مجموعۀ چهل حدیث که پیش رو دارید، برخی از احادیث مربوط به این سنّت ارزشمند و سازنده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آشنایی با فرهنگ دینی و عمل به آن، وسیلۀ نجات ما و سبب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روز قیامت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جواد محدثی فروردین </w:t>
      </w:r>
      <w:r>
        <w:rPr>
          <w:rFonts w:eastAsia="IRNazanin" w:cs="IRNazanin"/>
          <w:color w:val="111111"/>
          <w:sz w:val="28"/>
          <w:szCs w:val="28"/>
          <w:lang w:bidi="fa-IR"/>
        </w:rPr>
        <w:t>1375</w:t>
      </w:r>
      <w:bookmarkStart w:id="14" w:name="pg116_332"/>
    </w:p>
    <w:p>
      <w:pPr>
        <w:pStyle w:val="Heading2"/>
        <w:numPr>
          <w:ilvl w:val="1"/>
          <w:numId w:val="1"/>
        </w:numPr>
        <w:rPr/>
      </w:pPr>
      <w:bookmarkStart w:id="15" w:name="__RefHeading___Toc907879_211673320"/>
      <w:bookmarkStart w:id="16" w:name="_Toc6"/>
      <w:bookmarkEnd w:id="14"/>
      <w:bookmarkEnd w:id="15"/>
      <w:r>
        <w:rPr>
          <w:rtl w:val="true"/>
        </w:rPr>
        <w:t>حدیث اول</w:t>
      </w:r>
      <w:r>
        <w:rPr>
          <w:rtl w:val="true"/>
        </w:rPr>
        <w:t xml:space="preserve">: </w:t>
      </w:r>
      <w:r>
        <w:rPr>
          <w:rtl w:val="true"/>
        </w:rPr>
        <w:t>آتش عشق حسینی</w:t>
      </w:r>
      <w:bookmarkEnd w:id="16"/>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لقتل الحسین علیه السلام حرارة فی قلوب المؤمنین لا تبرد ابدا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حسین علیه السلام، حرارت و گرمایی در دلهای مؤمنان است که هرگز سرد و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w:t>
      </w:r>
      <w:bookmarkStart w:id="17" w:name="pg116_333"/>
    </w:p>
    <w:p>
      <w:pPr>
        <w:pStyle w:val="Heading2"/>
        <w:numPr>
          <w:ilvl w:val="1"/>
          <w:numId w:val="1"/>
        </w:numPr>
        <w:rPr/>
      </w:pPr>
      <w:bookmarkStart w:id="18" w:name="__RefHeading___Toc907881_211673320"/>
      <w:bookmarkStart w:id="19" w:name="_Toc7"/>
      <w:bookmarkEnd w:id="17"/>
      <w:bookmarkEnd w:id="18"/>
      <w:r>
        <w:rPr>
          <w:rtl w:val="true"/>
        </w:rPr>
        <w:t>حدیث دوم</w:t>
      </w:r>
      <w:r>
        <w:rPr>
          <w:rtl w:val="true"/>
        </w:rPr>
        <w:t xml:space="preserve">: </w:t>
      </w:r>
      <w:r>
        <w:rPr>
          <w:rtl w:val="true"/>
        </w:rPr>
        <w:t>عاشورا، روز غم</w:t>
      </w:r>
      <w:bookmarkEnd w:id="19"/>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یوم عاشورا یوم مصیبته و حزنه و بکائه جعل اللّه عزّ و جلّ یوم القیامة یوم فرحه و سروره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عاشورا، روز مصیبت و اندوه و گریه‌اش باشد، خداوند روز قیامت را برای او روز شادی و سرور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bookmarkStart w:id="20" w:name="pg116_334"/>
    </w:p>
    <w:p>
      <w:pPr>
        <w:pStyle w:val="Heading2"/>
        <w:numPr>
          <w:ilvl w:val="1"/>
          <w:numId w:val="1"/>
        </w:numPr>
        <w:rPr/>
      </w:pPr>
      <w:bookmarkStart w:id="21" w:name="__RefHeading___Toc907883_211673320"/>
      <w:bookmarkStart w:id="22" w:name="_Toc8"/>
      <w:bookmarkEnd w:id="20"/>
      <w:bookmarkEnd w:id="21"/>
      <w:r>
        <w:rPr>
          <w:rtl w:val="true"/>
        </w:rPr>
        <w:t>حدیث سوم</w:t>
      </w:r>
      <w:r>
        <w:rPr>
          <w:rtl w:val="true"/>
        </w:rPr>
        <w:t xml:space="preserve">: </w:t>
      </w:r>
      <w:r>
        <w:rPr>
          <w:rtl w:val="true"/>
        </w:rPr>
        <w:t>محرّم، ماه سوگواری</w:t>
      </w:r>
      <w:bookmarkEnd w:id="22"/>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ابی اذا دخل شهر المحرّم لا یری ضاحکا و کانت الکابة تغلب علیه حتّی یمضی منه عشرة ایّام، فاذا کان الیوم العاشر کان ذلک الیوم یوم مصیبته و حزنه و بکائه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ماه محرّم فرا می‌رسید،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خندان دیده نمی‌شد و غم و افسردگی بر او غلبه می‌یافت تا آن که ده روز از محرّم می‌گذشت، روز دهم محرّم که می‌شد، آن روز، روز مصیبت و اندوه و گریۀ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111</w:t>
      </w:r>
      <w:bookmarkStart w:id="23" w:name="pg116_336"/>
    </w:p>
    <w:p>
      <w:pPr>
        <w:pStyle w:val="Heading2"/>
        <w:numPr>
          <w:ilvl w:val="1"/>
          <w:numId w:val="1"/>
        </w:numPr>
        <w:rPr/>
      </w:pPr>
      <w:bookmarkStart w:id="24" w:name="__RefHeading___Toc907885_211673320"/>
      <w:bookmarkStart w:id="25" w:name="_Toc9"/>
      <w:bookmarkEnd w:id="23"/>
      <w:bookmarkEnd w:id="24"/>
      <w:r>
        <w:rPr>
          <w:rtl w:val="true"/>
        </w:rPr>
        <w:t>حدیث چهارم</w:t>
      </w:r>
      <w:r>
        <w:rPr>
          <w:rtl w:val="true"/>
        </w:rPr>
        <w:t xml:space="preserve">: </w:t>
      </w:r>
      <w:r>
        <w:rPr>
          <w:rtl w:val="true"/>
        </w:rPr>
        <w:t>دیده های خندان</w:t>
      </w:r>
      <w:bookmarkEnd w:id="25"/>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باکیه یوم القیامة الاّ عین بکت علی مصاب الحسین فانّها ضاحکة مستبشرة بنعیم الجنّة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چشمی گریان است، مگر چشمی که در مصیبت و عزای حسین گریسته باشد، که آن چشم در قیامت خندان است و به نعمتهای بهشتی مژده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bookmarkStart w:id="26" w:name="pg116_337"/>
    </w:p>
    <w:p>
      <w:pPr>
        <w:pStyle w:val="Heading2"/>
        <w:numPr>
          <w:ilvl w:val="1"/>
          <w:numId w:val="1"/>
        </w:numPr>
        <w:rPr/>
      </w:pPr>
      <w:bookmarkStart w:id="27" w:name="__RefHeading___Toc907887_211673320"/>
      <w:bookmarkStart w:id="28" w:name="_Toc10"/>
      <w:bookmarkEnd w:id="26"/>
      <w:bookmarkEnd w:id="27"/>
      <w:r>
        <w:rPr>
          <w:rtl w:val="true"/>
        </w:rPr>
        <w:t>حدیث پنجم</w:t>
      </w:r>
      <w:r>
        <w:rPr>
          <w:rtl w:val="true"/>
        </w:rPr>
        <w:t xml:space="preserve">: </w:t>
      </w:r>
      <w:r>
        <w:rPr>
          <w:rtl w:val="true"/>
        </w:rPr>
        <w:t>سالگرد سوگ حسین</w:t>
      </w:r>
      <w:bookmarkEnd w:id="28"/>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نیح علی الحسین بن علیّ سنة فی کلّ یوم و لیلة و ثلاث سنین من الیوم الّذی اصیب فیه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تمام، هر شب و روز بر حسین بن علی علیه السلام نوحه خوانی شد و سه سال، در روز شهادتش سوگواری برپا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29" w:name="pg116_338"/>
    </w:p>
    <w:p>
      <w:pPr>
        <w:pStyle w:val="Heading2"/>
        <w:numPr>
          <w:ilvl w:val="1"/>
          <w:numId w:val="1"/>
        </w:numPr>
        <w:rPr/>
      </w:pPr>
      <w:bookmarkStart w:id="30" w:name="__RefHeading___Toc907889_211673320"/>
      <w:bookmarkStart w:id="31" w:name="_Toc11"/>
      <w:bookmarkEnd w:id="29"/>
      <w:bookmarkEnd w:id="30"/>
      <w:r>
        <w:rPr>
          <w:rtl w:val="true"/>
        </w:rPr>
        <w:t>حدیث ششم</w:t>
      </w:r>
      <w:r>
        <w:rPr>
          <w:rtl w:val="true"/>
        </w:rPr>
        <w:t xml:space="preserve">: </w:t>
      </w:r>
      <w:r>
        <w:rPr>
          <w:rtl w:val="true"/>
        </w:rPr>
        <w:t>بودجۀ عزاداری</w:t>
      </w:r>
      <w:bookmarkEnd w:id="31"/>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اوقف لی من منالی کذا و کذا النّوادب تندبنی عشر سنین بمنی ایّام منی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خودم فلان مقدار وقف نوحه خوانان کن که به مدّت ده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بر من نوحه خوانی و سوگواری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bookmarkStart w:id="32" w:name="pg116_339"/>
    </w:p>
    <w:p>
      <w:pPr>
        <w:pStyle w:val="Heading2"/>
        <w:numPr>
          <w:ilvl w:val="1"/>
          <w:numId w:val="1"/>
        </w:numPr>
        <w:rPr/>
      </w:pPr>
      <w:bookmarkStart w:id="33" w:name="__RefHeading___Toc907891_211673320"/>
      <w:bookmarkStart w:id="34" w:name="_Toc12"/>
      <w:bookmarkEnd w:id="32"/>
      <w:bookmarkEnd w:id="33"/>
      <w:r>
        <w:rPr>
          <w:rtl w:val="true"/>
        </w:rPr>
        <w:t>حدیث هفتم</w:t>
      </w:r>
      <w:r>
        <w:rPr>
          <w:rtl w:val="true"/>
        </w:rPr>
        <w:t xml:space="preserve">: </w:t>
      </w:r>
      <w:r>
        <w:rPr>
          <w:rtl w:val="true"/>
        </w:rPr>
        <w:t>نوحه خوانی سنّتی</w:t>
      </w:r>
      <w:bookmarkEnd w:id="34"/>
    </w:p>
    <w:p>
      <w:pPr>
        <w:pStyle w:val="BookText"/>
        <w:rPr/>
      </w:pPr>
      <w:r>
        <w:rPr>
          <w:rFonts w:ascii="IRNazanin" w:hAnsi="IRNazanin" w:eastAsia="IRNazanin"/>
          <w:color w:val="111111"/>
          <w:sz w:val="28"/>
          <w:sz w:val="28"/>
          <w:szCs w:val="28"/>
          <w:rtl w:val="true"/>
          <w:lang w:bidi="fa-IR"/>
        </w:rPr>
        <w:t>عن ابی هارون المکفوف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ابی عبد 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تنشدون و کما ترثیه عند قبره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مکفوف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اشعاری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خوانی می‌کنید و همانگونه که نزد قبر حضرت سید الشهدا مرثیه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bookmarkStart w:id="35" w:name="pg116_340"/>
    </w:p>
    <w:p>
      <w:pPr>
        <w:pStyle w:val="Heading2"/>
        <w:numPr>
          <w:ilvl w:val="1"/>
          <w:numId w:val="1"/>
        </w:numPr>
        <w:rPr/>
      </w:pPr>
      <w:bookmarkStart w:id="36" w:name="__RefHeading___Toc907893_211673320"/>
      <w:bookmarkStart w:id="37" w:name="_Toc13"/>
      <w:bookmarkEnd w:id="35"/>
      <w:bookmarkEnd w:id="36"/>
      <w:r>
        <w:rPr>
          <w:rtl w:val="true"/>
        </w:rPr>
        <w:t>حدیث هشتم</w:t>
      </w:r>
      <w:r>
        <w:rPr>
          <w:rtl w:val="true"/>
        </w:rPr>
        <w:t xml:space="preserve">: </w:t>
      </w:r>
      <w:r>
        <w:rPr>
          <w:rtl w:val="true"/>
        </w:rPr>
        <w:t>پاداش شعر گفتن برای حسین علیه السلام</w:t>
      </w:r>
      <w:bookmarkEnd w:id="37"/>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احد قال فی الحسین شعرا فبکی و ابکی به الاّ اوجب اللّه له الجنّة و غفر له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جعفر بن عفان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دربارۀ حسین علیه السلام شعری بسراید و بگرید و با آن بگریاند مگر آن که خداوند، بهشت را بر او واجب می‌کند و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289</w:t>
      </w:r>
      <w:r>
        <w:rPr>
          <w:rFonts w:eastAsia="IRNazanin" w:cs="IRNazanin"/>
          <w:color w:val="111111"/>
          <w:sz w:val="28"/>
          <w:szCs w:val="28"/>
          <w:rtl w:val="true"/>
          <w:lang w:bidi="fa-IR"/>
        </w:rPr>
        <w:t>.</w:t>
      </w:r>
      <w:bookmarkStart w:id="38" w:name="pg116_341"/>
    </w:p>
    <w:p>
      <w:pPr>
        <w:pStyle w:val="Heading2"/>
        <w:numPr>
          <w:ilvl w:val="1"/>
          <w:numId w:val="1"/>
        </w:numPr>
        <w:rPr/>
      </w:pPr>
      <w:bookmarkStart w:id="39" w:name="__RefHeading___Toc907895_211673320"/>
      <w:bookmarkStart w:id="40" w:name="_Toc14"/>
      <w:bookmarkEnd w:id="38"/>
      <w:bookmarkEnd w:id="39"/>
      <w:r>
        <w:rPr>
          <w:rtl w:val="true"/>
        </w:rPr>
        <w:t>حدیث نهم</w:t>
      </w:r>
      <w:r>
        <w:rPr>
          <w:rtl w:val="true"/>
        </w:rPr>
        <w:t xml:space="preserve">: </w:t>
      </w:r>
      <w:r>
        <w:rPr>
          <w:rtl w:val="true"/>
        </w:rPr>
        <w:t>سرودن برای اهل بیت علیهم السلام</w:t>
      </w:r>
      <w:bookmarkEnd w:id="40"/>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فینا بیت شعر بنی اللّه له بیتا فی الجنّة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ما و برای ما یک بیت شعر بسراید، خداوند برای او خانه‌ای در بهشت،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bookmarkStart w:id="41" w:name="pg116_342"/>
    </w:p>
    <w:p>
      <w:pPr>
        <w:pStyle w:val="Heading2"/>
        <w:numPr>
          <w:ilvl w:val="1"/>
          <w:numId w:val="1"/>
        </w:numPr>
        <w:rPr/>
      </w:pPr>
      <w:bookmarkStart w:id="42" w:name="__RefHeading___Toc907897_211673320"/>
      <w:bookmarkStart w:id="43" w:name="_Toc15"/>
      <w:bookmarkEnd w:id="41"/>
      <w:bookmarkEnd w:id="42"/>
      <w:r>
        <w:rPr>
          <w:rtl w:val="true"/>
        </w:rPr>
        <w:t>حدیث دهم</w:t>
      </w:r>
      <w:r>
        <w:rPr>
          <w:rtl w:val="true"/>
        </w:rPr>
        <w:t xml:space="preserve">: </w:t>
      </w:r>
      <w:r>
        <w:rPr>
          <w:rtl w:val="true"/>
        </w:rPr>
        <w:t>اصحاب مدح و مرثیه</w:t>
      </w:r>
      <w:bookmarkEnd w:id="43"/>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فی النّاس من یفد الینا و یمدحنا و یرثی لنا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در میان مردم، کسانی را قرار داد که به سوی ما می‌آیند و بر ما وارد می‌شوند و ما را مدح و مرثیه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bookmarkStart w:id="44" w:name="pg116_343"/>
    </w:p>
    <w:p>
      <w:pPr>
        <w:pStyle w:val="Heading2"/>
        <w:numPr>
          <w:ilvl w:val="1"/>
          <w:numId w:val="1"/>
        </w:numPr>
        <w:rPr/>
      </w:pPr>
      <w:bookmarkStart w:id="45" w:name="__RefHeading___Toc907899_211673320"/>
      <w:bookmarkStart w:id="46" w:name="_Toc16"/>
      <w:bookmarkEnd w:id="44"/>
      <w:bookmarkEnd w:id="45"/>
      <w:r>
        <w:rPr>
          <w:rtl w:val="true"/>
        </w:rPr>
        <w:t>حدیث یازدهم</w:t>
      </w:r>
      <w:r>
        <w:rPr>
          <w:rtl w:val="true"/>
        </w:rPr>
        <w:t xml:space="preserve">: </w:t>
      </w:r>
      <w:r>
        <w:rPr>
          <w:rtl w:val="true"/>
        </w:rPr>
        <w:t>شعر خوانی در ایّام عزا</w:t>
      </w:r>
      <w:bookmarkEnd w:id="46"/>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ان تنشدنی شعرا فانّ هذه الایّام حزن کانت علینا اهل البیت علیه السّلام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به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برایم شعری بسرایی و بخوانی، چرا که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اندوه و غمی است که بر ما خاندان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bookmarkStart w:id="47" w:name="pg116_344"/>
    </w:p>
    <w:p>
      <w:pPr>
        <w:pStyle w:val="Heading2"/>
        <w:numPr>
          <w:ilvl w:val="1"/>
          <w:numId w:val="1"/>
        </w:numPr>
        <w:rPr/>
      </w:pPr>
      <w:bookmarkStart w:id="48" w:name="__RefHeading___Toc907901_211673320"/>
      <w:bookmarkStart w:id="49" w:name="_Toc17"/>
      <w:bookmarkEnd w:id="47"/>
      <w:bookmarkEnd w:id="48"/>
      <w:r>
        <w:rPr>
          <w:rtl w:val="true"/>
        </w:rPr>
        <w:t>حدیث دوازدهم</w:t>
      </w:r>
      <w:r>
        <w:rPr>
          <w:rtl w:val="true"/>
        </w:rPr>
        <w:t xml:space="preserve">: </w:t>
      </w:r>
      <w:r>
        <w:rPr>
          <w:rtl w:val="true"/>
        </w:rPr>
        <w:t>مرثیه، نصرت اهل بیت علیهم السّلام</w:t>
      </w:r>
      <w:bookmarkEnd w:id="49"/>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الحسین علیه السّلام فانت ناصرنا و مادحنا ما دمت حیّا فلا تقصر عن نصرنا ما استطعت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علیه السّلام مرثیه بگو، تو تا زنده‌ای، یاور و ستایشگر مایی، پی تا می‌توانی، از یاری ما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bookmarkStart w:id="50" w:name="pg116_345"/>
    </w:p>
    <w:p>
      <w:pPr>
        <w:pStyle w:val="Heading2"/>
        <w:numPr>
          <w:ilvl w:val="1"/>
          <w:numId w:val="1"/>
        </w:numPr>
        <w:rPr/>
      </w:pPr>
      <w:bookmarkStart w:id="51" w:name="__RefHeading___Toc907903_211673320"/>
      <w:bookmarkStart w:id="52" w:name="_Toc18"/>
      <w:bookmarkEnd w:id="50"/>
      <w:bookmarkEnd w:id="51"/>
      <w:r>
        <w:rPr>
          <w:rtl w:val="true"/>
        </w:rPr>
        <w:t>حدیث سیزدهم</w:t>
      </w:r>
      <w:r>
        <w:rPr>
          <w:rtl w:val="true"/>
        </w:rPr>
        <w:t xml:space="preserve">: </w:t>
      </w:r>
      <w:r>
        <w:rPr>
          <w:rtl w:val="true"/>
        </w:rPr>
        <w:t>شیعیان همراه و همدل</w:t>
      </w:r>
      <w:bookmarkEnd w:id="52"/>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لنا شیعة ینصروننا و یفرحون بفرحنا و یحزنون لحزننا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شیعیان و پیروانی برگزیده است که ما را یاری می‌کنند، با خوشحالی ما خوشحال می‌شوند و در اندوه و غم ما، محزون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bookmarkStart w:id="53" w:name="pg116_346"/>
    </w:p>
    <w:p>
      <w:pPr>
        <w:pStyle w:val="Heading2"/>
        <w:numPr>
          <w:ilvl w:val="1"/>
          <w:numId w:val="1"/>
        </w:numPr>
        <w:rPr/>
      </w:pPr>
      <w:bookmarkStart w:id="54" w:name="__RefHeading___Toc907905_211673320"/>
      <w:bookmarkStart w:id="55" w:name="_Toc19"/>
      <w:bookmarkEnd w:id="53"/>
      <w:bookmarkEnd w:id="54"/>
      <w:r>
        <w:rPr>
          <w:rtl w:val="true"/>
        </w:rPr>
        <w:t>حدیث چهاردهم</w:t>
      </w:r>
      <w:r>
        <w:rPr>
          <w:rtl w:val="true"/>
        </w:rPr>
        <w:t xml:space="preserve">: </w:t>
      </w:r>
      <w:r>
        <w:rPr>
          <w:rtl w:val="true"/>
        </w:rPr>
        <w:t>کشتۀ اشک</w:t>
      </w:r>
      <w:bookmarkEnd w:id="55"/>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قتیل العبرة لا یذکرنی مؤمن الاّ بکی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مرا یاد نمی‌کند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مصیبتهایم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bookmarkStart w:id="56" w:name="pg116_347"/>
    </w:p>
    <w:p>
      <w:pPr>
        <w:pStyle w:val="Heading2"/>
        <w:numPr>
          <w:ilvl w:val="1"/>
          <w:numId w:val="1"/>
        </w:numPr>
        <w:rPr/>
      </w:pPr>
      <w:bookmarkStart w:id="57" w:name="__RefHeading___Toc907907_211673320"/>
      <w:bookmarkStart w:id="58" w:name="_Toc20"/>
      <w:bookmarkEnd w:id="56"/>
      <w:bookmarkEnd w:id="57"/>
      <w:r>
        <w:rPr>
          <w:rtl w:val="true"/>
        </w:rPr>
        <w:t>حدیث پانزدهم</w:t>
      </w:r>
      <w:r>
        <w:rPr>
          <w:rtl w:val="true"/>
        </w:rPr>
        <w:t xml:space="preserve">: </w:t>
      </w:r>
      <w:r>
        <w:rPr>
          <w:rtl w:val="true"/>
        </w:rPr>
        <w:t>یک قطره اشک</w:t>
      </w:r>
      <w:bookmarkEnd w:id="58"/>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دمعت عیناه فینا قطرة بوّأه اللّه عزّ و جلّ الجنّة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هر کس که در مصیبتهای ما قطره‌ای اشک بریزد، خداوند او را در بهشت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bookmarkStart w:id="59" w:name="pg116_348"/>
    </w:p>
    <w:p>
      <w:pPr>
        <w:pStyle w:val="Heading2"/>
        <w:numPr>
          <w:ilvl w:val="1"/>
          <w:numId w:val="1"/>
        </w:numPr>
        <w:rPr/>
      </w:pPr>
      <w:bookmarkStart w:id="60" w:name="__RefHeading___Toc907909_211673320"/>
      <w:bookmarkStart w:id="61" w:name="_Toc21"/>
      <w:bookmarkEnd w:id="59"/>
      <w:bookmarkEnd w:id="60"/>
      <w:r>
        <w:rPr>
          <w:rtl w:val="true"/>
        </w:rPr>
        <w:t>حدیث شانزدهم</w:t>
      </w:r>
      <w:r>
        <w:rPr>
          <w:rtl w:val="true"/>
        </w:rPr>
        <w:t xml:space="preserve">: </w:t>
      </w:r>
      <w:r>
        <w:rPr>
          <w:rtl w:val="true"/>
        </w:rPr>
        <w:t>بهشت، پاداش عزاداری</w:t>
      </w:r>
      <w:bookmarkEnd w:id="61"/>
    </w:p>
    <w:p>
      <w:pPr>
        <w:pStyle w:val="BookText"/>
        <w:rPr/>
      </w:pPr>
      <w:r>
        <w:rPr>
          <w:rFonts w:ascii="IRNazanin" w:hAnsi="IRNazanin" w:eastAsia="IRNazanin"/>
          <w:color w:val="111111"/>
          <w:sz w:val="28"/>
          <w:sz w:val="28"/>
          <w:szCs w:val="28"/>
          <w:rtl w:val="true"/>
          <w:lang w:bidi="fa-IR"/>
        </w:rPr>
        <w:t>قال علی بن الحسین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مؤمن دمعت عیناه لقتل الحسین و من معه حتّی یسیل علی خدّیه بوّأه اللّه فی الجنّة غرفا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چشمانش برای کشته شدن حسین بن علی علیه السّلام و همراهانش اشکبار شود و اشک بر صورتش جاری گردد، خداوند او را در غرفه‌های بهشتی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429</w:t>
      </w:r>
      <w:r>
        <w:rPr>
          <w:rFonts w:eastAsia="IRNazanin" w:cs="IRNazanin"/>
          <w:color w:val="111111"/>
          <w:sz w:val="28"/>
          <w:szCs w:val="28"/>
          <w:rtl w:val="true"/>
          <w:lang w:bidi="fa-IR"/>
        </w:rPr>
        <w:t>.</w:t>
      </w:r>
      <w:bookmarkStart w:id="62" w:name="pg116_349"/>
    </w:p>
    <w:p>
      <w:pPr>
        <w:pStyle w:val="Heading2"/>
        <w:numPr>
          <w:ilvl w:val="1"/>
          <w:numId w:val="1"/>
        </w:numPr>
        <w:rPr/>
      </w:pPr>
      <w:bookmarkStart w:id="63" w:name="__RefHeading___Toc907911_211673320"/>
      <w:bookmarkStart w:id="64" w:name="_Toc22"/>
      <w:bookmarkEnd w:id="62"/>
      <w:bookmarkEnd w:id="63"/>
      <w:r>
        <w:rPr>
          <w:rtl w:val="true"/>
        </w:rPr>
        <w:t>حدیث هفدهم</w:t>
      </w:r>
      <w:r>
        <w:rPr>
          <w:rtl w:val="true"/>
        </w:rPr>
        <w:t xml:space="preserve">: </w:t>
      </w:r>
      <w:r>
        <w:rPr>
          <w:rtl w:val="true"/>
        </w:rPr>
        <w:t>به یاد فرزندان فاطمه علیها السّلام</w:t>
      </w:r>
      <w:bookmarkEnd w:id="64"/>
    </w:p>
    <w:p>
      <w:pPr>
        <w:pStyle w:val="BookText"/>
        <w:rPr/>
      </w:pPr>
      <w:r>
        <w:rPr>
          <w:rFonts w:ascii="IRNazanin" w:hAnsi="IRNazanin" w:eastAsia="IRNazanin"/>
          <w:color w:val="111111"/>
          <w:sz w:val="28"/>
          <w:sz w:val="28"/>
          <w:szCs w:val="28"/>
          <w:rtl w:val="true"/>
          <w:lang w:bidi="fa-IR"/>
        </w:rPr>
        <w:t>قال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لم اذکر مصرع بنی فاطمة الاّ خنقتنی لذلک عبرة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شهادت فرزندان فاطمه علیها السلام را به یاد نیاوردم، مگر آنکه بخاطر آن، چشمانم اشکبار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bookmarkStart w:id="65" w:name="pg116_350"/>
    </w:p>
    <w:p>
      <w:pPr>
        <w:pStyle w:val="Heading2"/>
        <w:numPr>
          <w:ilvl w:val="1"/>
          <w:numId w:val="1"/>
        </w:numPr>
        <w:rPr/>
      </w:pPr>
      <w:bookmarkStart w:id="66" w:name="__RefHeading___Toc907913_211673320"/>
      <w:bookmarkStart w:id="67" w:name="_Toc23"/>
      <w:bookmarkEnd w:id="65"/>
      <w:bookmarkEnd w:id="66"/>
      <w:r>
        <w:rPr>
          <w:rtl w:val="true"/>
        </w:rPr>
        <w:t>حدیث هیجدهم</w:t>
      </w:r>
      <w:r>
        <w:rPr>
          <w:rtl w:val="true"/>
        </w:rPr>
        <w:t xml:space="preserve">: </w:t>
      </w:r>
      <w:r>
        <w:rPr>
          <w:rtl w:val="true"/>
        </w:rPr>
        <w:t>سوگواری در خانه ها</w:t>
      </w:r>
      <w:bookmarkEnd w:id="67"/>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لیندب الحسین و یبکیه و یأمر من فی داره بالبکاء علیه و یقیم فی داره مصیبته باظهار الجزع علیه و یتلاقون بالبکاء بعضهم بعضا فی البیوت و لیعزّ بعضهم بعضا بمصاب الحسین علیه السّلام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نسبت به کسانی که در روز عاشورا نمی‌توانند به زیارت آن حضرت بروند، اینگونه دستور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علیه السّلام ندبه و عزاداری و گریه کند و به اهل خانۀ خود دستور دهد که بر او بگریند و در خانه‌اش با اظهار گریه و ناله بر حسین علیه السّلام، مراسم عزاداری بر پا کند و یکدیگر را با گریه و تعزیت و تسلیت گویی در سوگ حسین علیه السّلام در خانه‌هایشان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175</w:t>
      </w:r>
      <w:r>
        <w:rPr>
          <w:rFonts w:eastAsia="IRNazanin" w:cs="IRNazanin"/>
          <w:color w:val="111111"/>
          <w:sz w:val="28"/>
          <w:szCs w:val="28"/>
          <w:rtl w:val="true"/>
          <w:lang w:bidi="fa-IR"/>
        </w:rPr>
        <w:t>.</w:t>
      </w:r>
      <w:bookmarkStart w:id="68" w:name="pg116_352"/>
    </w:p>
    <w:p>
      <w:pPr>
        <w:pStyle w:val="Heading2"/>
        <w:numPr>
          <w:ilvl w:val="1"/>
          <w:numId w:val="1"/>
        </w:numPr>
        <w:rPr/>
      </w:pPr>
      <w:bookmarkStart w:id="69" w:name="__RefHeading___Toc907915_211673320"/>
      <w:bookmarkStart w:id="70" w:name="_Toc24"/>
      <w:bookmarkEnd w:id="68"/>
      <w:bookmarkEnd w:id="69"/>
      <w:r>
        <w:rPr>
          <w:rtl w:val="true"/>
        </w:rPr>
        <w:t>حدیث نوزدهم</w:t>
      </w:r>
      <w:r>
        <w:rPr>
          <w:rtl w:val="true"/>
        </w:rPr>
        <w:t xml:space="preserve">: </w:t>
      </w:r>
      <w:r>
        <w:rPr>
          <w:rtl w:val="true"/>
        </w:rPr>
        <w:t>اشک علی علیه السّلام در سوگ شهدای کربلا</w:t>
      </w:r>
      <w:bookmarkEnd w:id="70"/>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علیّ بکربلا فی اثنین من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بها ترقرقت عیناه للبکاء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رکابهم و هذا ملقی رحالهم و هیهنا تهراق دماؤهم، طوبی لک من تربة علیک تهراق دماء الأحبّة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با دو تن از یارانش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حضرت، هنگام عبور از آنجا، چشمهایش اشک آلود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مرکبهایشان بر زمین می‌خوابد، اینجا محلّ بارافکندنشان است و اینجا خونهایشان ریخته می‌شود، خوشا به حال تو ای خاکی که خون دوستان بر روی تو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bookmarkStart w:id="71" w:name="pg116_354"/>
    </w:p>
    <w:p>
      <w:pPr>
        <w:pStyle w:val="Heading2"/>
        <w:numPr>
          <w:ilvl w:val="1"/>
          <w:numId w:val="1"/>
        </w:numPr>
        <w:rPr/>
      </w:pPr>
      <w:bookmarkStart w:id="72" w:name="__RefHeading___Toc907917_211673320"/>
      <w:bookmarkStart w:id="73" w:name="_Toc25"/>
      <w:bookmarkEnd w:id="71"/>
      <w:bookmarkEnd w:id="72"/>
      <w:r>
        <w:rPr>
          <w:rtl w:val="true"/>
        </w:rPr>
        <w:t>حدیث بیستم</w:t>
      </w:r>
      <w:r>
        <w:rPr>
          <w:rtl w:val="true"/>
        </w:rPr>
        <w:t xml:space="preserve">: </w:t>
      </w:r>
      <w:r>
        <w:rPr>
          <w:rtl w:val="true"/>
        </w:rPr>
        <w:t>اشک، حجاب دوزخ</w:t>
      </w:r>
      <w:bookmarkEnd w:id="73"/>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رجل ذکرنا او ذکرنا عنده یخرج من عینیه ماء و لو مثل جناح البعوضة الاّ بنی اللّه له بیتا فی الجنّة و جعل ذلک الدّمع حجابا بینه و بین النّار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پس از شنیدن سروده‌های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ما را یاد کند، یا نزد او از ما یاد شود و از چشمانش هر چند به اندازۀ بال پشه‌ای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آید، مگر آنکه خداوند برایش در بهشت، خانه‌ای بنا کند و آن اشک را حجاب میان او و آتش دوزخ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bookmarkStart w:id="74" w:name="pg116_356"/>
    </w:p>
    <w:p>
      <w:pPr>
        <w:pStyle w:val="Heading2"/>
        <w:numPr>
          <w:ilvl w:val="1"/>
          <w:numId w:val="1"/>
        </w:numPr>
        <w:rPr/>
      </w:pPr>
      <w:bookmarkStart w:id="75" w:name="__RefHeading___Toc907919_211673320"/>
      <w:bookmarkStart w:id="76" w:name="_Toc26"/>
      <w:bookmarkEnd w:id="74"/>
      <w:bookmarkEnd w:id="75"/>
      <w:r>
        <w:rPr>
          <w:rtl w:val="true"/>
        </w:rPr>
        <w:t>حدیث بیست و یکم</w:t>
      </w:r>
      <w:r>
        <w:rPr>
          <w:rtl w:val="true"/>
        </w:rPr>
        <w:t xml:space="preserve">: </w:t>
      </w:r>
      <w:r>
        <w:rPr>
          <w:rtl w:val="true"/>
        </w:rPr>
        <w:t>بیست سال گریه</w:t>
      </w:r>
      <w:bookmarkEnd w:id="76"/>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علیّ بن الحسین علیه السّلام عشرین سنة و ما وضع بین یدیه طعام الاّ بکی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بیست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هرگز طعامی پیش روی او نمی‌گذاشتند مگر اینکه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bookmarkStart w:id="77" w:name="pg116_357"/>
    </w:p>
    <w:p>
      <w:pPr>
        <w:pStyle w:val="Heading2"/>
        <w:numPr>
          <w:ilvl w:val="1"/>
          <w:numId w:val="1"/>
        </w:numPr>
        <w:rPr/>
      </w:pPr>
      <w:bookmarkStart w:id="78" w:name="__RefHeading___Toc907921_211673320"/>
      <w:bookmarkStart w:id="79" w:name="_Toc27"/>
      <w:bookmarkEnd w:id="77"/>
      <w:bookmarkEnd w:id="78"/>
      <w:r>
        <w:rPr>
          <w:rtl w:val="true"/>
        </w:rPr>
        <w:t>حدیث بیست و دوم</w:t>
      </w:r>
      <w:r>
        <w:rPr>
          <w:rtl w:val="true"/>
        </w:rPr>
        <w:t xml:space="preserve">: </w:t>
      </w:r>
      <w:r>
        <w:rPr>
          <w:rtl w:val="true"/>
        </w:rPr>
        <w:t>ادب سوگواری</w:t>
      </w:r>
      <w:bookmarkEnd w:id="79"/>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ابراهیم بن رسول اللّه صلی اللّه علیه و آله و سلّم حملت عین رسول اللّه بالدموع 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العین و یحزن القلب و لا نقول ما یسخط الرّب و انّا بک یا ابراهیم لمحزونون</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پسر رسول خدا از دنیا رفت،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پیامبر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اشکبار می‌شود و دل غمگین می‌گردد، ولی چیزی نمی‌گوییم که خدا را به خشم آورد، و ما در سوگ تو ای ابراهیم اندوهناکیم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bookmarkStart w:id="80" w:name="pg116_359"/>
    </w:p>
    <w:p>
      <w:pPr>
        <w:pStyle w:val="Heading2"/>
        <w:numPr>
          <w:ilvl w:val="1"/>
          <w:numId w:val="1"/>
        </w:numPr>
        <w:rPr/>
      </w:pPr>
      <w:bookmarkStart w:id="81" w:name="__RefHeading___Toc907923_211673320"/>
      <w:bookmarkStart w:id="82" w:name="_Toc28"/>
      <w:bookmarkEnd w:id="80"/>
      <w:bookmarkEnd w:id="81"/>
      <w:r>
        <w:rPr>
          <w:rtl w:val="true"/>
        </w:rPr>
        <w:t>حدیث بیست و سوم</w:t>
      </w:r>
      <w:r>
        <w:rPr>
          <w:rtl w:val="true"/>
        </w:rPr>
        <w:t xml:space="preserve">: </w:t>
      </w:r>
      <w:r>
        <w:rPr>
          <w:rtl w:val="true"/>
        </w:rPr>
        <w:t>چشمهای اشکبار</w:t>
      </w:r>
      <w:bookmarkEnd w:id="82"/>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ذکرنا عنده ففاضت عیناه حرّم اللّه وجهه علی النّار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کس 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شود و چشمانش پر از اشک گردد، خداوند چهره‌اش را بر آتش دوزخ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bookmarkStart w:id="83" w:name="pg116_360"/>
    </w:p>
    <w:p>
      <w:pPr>
        <w:pStyle w:val="Heading2"/>
        <w:numPr>
          <w:ilvl w:val="1"/>
          <w:numId w:val="1"/>
        </w:numPr>
        <w:rPr/>
      </w:pPr>
      <w:bookmarkStart w:id="84" w:name="__RefHeading___Toc907925_211673320"/>
      <w:bookmarkStart w:id="85" w:name="_Toc29"/>
      <w:bookmarkEnd w:id="83"/>
      <w:bookmarkEnd w:id="84"/>
      <w:r>
        <w:rPr>
          <w:rtl w:val="true"/>
        </w:rPr>
        <w:t>حدیث بیست و چهارم</w:t>
      </w:r>
      <w:r>
        <w:rPr>
          <w:rtl w:val="true"/>
        </w:rPr>
        <w:t xml:space="preserve">: </w:t>
      </w:r>
      <w:r>
        <w:rPr>
          <w:rtl w:val="true"/>
        </w:rPr>
        <w:t>احیاء خط اهل بیت علیهم السّلام</w:t>
      </w:r>
      <w:bookmarkEnd w:id="85"/>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تزاوروا و تلاقوا و تذاکروا و احیوا امرنا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و دیدار یکدیگر بروید، با هم به سخن و مذاکره بنشینید و 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حکومت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bookmarkStart w:id="86" w:name="pg116_361"/>
    </w:p>
    <w:p>
      <w:pPr>
        <w:pStyle w:val="Heading2"/>
        <w:numPr>
          <w:ilvl w:val="1"/>
          <w:numId w:val="1"/>
        </w:numPr>
        <w:rPr/>
      </w:pPr>
      <w:bookmarkStart w:id="87" w:name="__RefHeading___Toc907927_211673320"/>
      <w:bookmarkStart w:id="88" w:name="_Toc30"/>
      <w:bookmarkEnd w:id="86"/>
      <w:bookmarkEnd w:id="87"/>
      <w:r>
        <w:rPr>
          <w:rtl w:val="true"/>
        </w:rPr>
        <w:t>حدیث بیست و پنجم</w:t>
      </w:r>
      <w:r>
        <w:rPr>
          <w:rtl w:val="true"/>
        </w:rPr>
        <w:t xml:space="preserve">: </w:t>
      </w:r>
      <w:r>
        <w:rPr>
          <w:rtl w:val="true"/>
        </w:rPr>
        <w:t>مجالس حسینی</w:t>
      </w:r>
      <w:bookmarkEnd w:id="88"/>
    </w:p>
    <w:p>
      <w:pPr>
        <w:pStyle w:val="BookText"/>
        <w:rPr/>
      </w:pPr>
      <w:r>
        <w:rPr>
          <w:rFonts w:ascii="IRNazanin" w:hAnsi="IRNazanin" w:eastAsia="IRNazanin"/>
          <w:color w:val="111111"/>
          <w:sz w:val="28"/>
          <w:sz w:val="28"/>
          <w:szCs w:val="28"/>
          <w:rtl w:val="true"/>
          <w:lang w:bidi="fa-IR"/>
        </w:rPr>
        <w:t>قال الصّادق علیه السّلام للفضیل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تجلسون و تحدّثون؟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المجالس احبّها فأحیوا امرنا، فرحم اللّه من احیی امرنا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می‌نشینید و حدیث و سخن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مجالس را دوست دارم،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امر و راه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bookmarkStart w:id="89" w:name="pg116_363"/>
    </w:p>
    <w:p>
      <w:pPr>
        <w:pStyle w:val="Heading2"/>
        <w:numPr>
          <w:ilvl w:val="1"/>
          <w:numId w:val="1"/>
        </w:numPr>
        <w:rPr/>
      </w:pPr>
      <w:bookmarkStart w:id="90" w:name="__RefHeading___Toc907929_211673320"/>
      <w:bookmarkStart w:id="91" w:name="_Toc31"/>
      <w:bookmarkEnd w:id="89"/>
      <w:bookmarkEnd w:id="90"/>
      <w:r>
        <w:rPr>
          <w:rtl w:val="true"/>
        </w:rPr>
        <w:t>حدیث بیست و ششم</w:t>
      </w:r>
      <w:r>
        <w:rPr>
          <w:rtl w:val="true"/>
        </w:rPr>
        <w:t xml:space="preserve">: </w:t>
      </w:r>
      <w:r>
        <w:rPr>
          <w:rtl w:val="true"/>
        </w:rPr>
        <w:t>اشکهای ارزشمند</w:t>
      </w:r>
      <w:bookmarkEnd w:id="91"/>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اما انّک من الّذین یعدّون من اهل الجزع لنا و الّذین یفرحون لفرحنا و یحزنون لحزننا، اما انّک ستری عند موتک حضور آبائی لک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سوگواران و گریه کنندگان بر عزای حسینی بود، فرمود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اشک تو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تو از آنانی که از دلسوختگان ما به شمار می‌آیند، و از آنانی که با شادی ما شاد می‌شوند و با اندوه ما غمگین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مرگ، شاهد حضور پدرانم بر بالین خویش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bookmarkStart w:id="92" w:name="pg116_365"/>
    </w:p>
    <w:p>
      <w:pPr>
        <w:pStyle w:val="Heading2"/>
        <w:numPr>
          <w:ilvl w:val="1"/>
          <w:numId w:val="1"/>
        </w:numPr>
        <w:rPr/>
      </w:pPr>
      <w:bookmarkStart w:id="93" w:name="__RefHeading___Toc907931_211673320"/>
      <w:bookmarkStart w:id="94" w:name="_Toc32"/>
      <w:bookmarkEnd w:id="92"/>
      <w:bookmarkEnd w:id="93"/>
      <w:r>
        <w:rPr>
          <w:rtl w:val="true"/>
        </w:rPr>
        <w:t>حدیث بیست و هفتم</w:t>
      </w:r>
      <w:r>
        <w:rPr>
          <w:rtl w:val="true"/>
        </w:rPr>
        <w:t xml:space="preserve">: </w:t>
      </w:r>
      <w:r>
        <w:rPr>
          <w:rtl w:val="true"/>
        </w:rPr>
        <w:t>دلهای سوخته</w:t>
      </w:r>
      <w:bookmarkEnd w:id="94"/>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ارحم تلک الأعین الّتی جرت دموعها رحمة لنا و ارحم تلک القلوب الّتی جزعت و احترقت لنا و ارحم الصرخة الّتی کانت لنا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 سجّادۀ خود نشسته و بر زائران و سوگواران اهل بیت، چنین دعا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دیدگان را که اشکهایش در راه ترحّم و</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بر ما جاری شده و دلهایی را که بخاطر ما نالان گشته و سوخته و آن فریادها و ناله‌هایی را که در راه ما بوده است، مورد رحمت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bookmarkStart w:id="95" w:name="pg116_367"/>
    </w:p>
    <w:p>
      <w:pPr>
        <w:pStyle w:val="Heading2"/>
        <w:numPr>
          <w:ilvl w:val="1"/>
          <w:numId w:val="1"/>
        </w:numPr>
        <w:rPr/>
      </w:pPr>
      <w:bookmarkStart w:id="96" w:name="__RefHeading___Toc907933_211673320"/>
      <w:bookmarkStart w:id="97" w:name="_Toc33"/>
      <w:bookmarkEnd w:id="95"/>
      <w:bookmarkEnd w:id="96"/>
      <w:r>
        <w:rPr>
          <w:rtl w:val="true"/>
        </w:rPr>
        <w:t>حدیث بیست و هشتم</w:t>
      </w:r>
      <w:r>
        <w:rPr>
          <w:rtl w:val="true"/>
        </w:rPr>
        <w:t xml:space="preserve">: </w:t>
      </w:r>
      <w:r>
        <w:rPr>
          <w:rtl w:val="true"/>
        </w:rPr>
        <w:t>گریه بر مظلومیت شیعه</w:t>
      </w:r>
      <w:bookmarkEnd w:id="97"/>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دمعت عینه فینا دمعة لدم سفک لنا او حقّ لنا نقصناه او عرض انتهک لنا او لأحد من شیعتنا بوّأه الله تعالی بها فی الجنّة حقبا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چشمش در راه ما گریان شود، بخاطر خونی که از ما ریخته شده است، یا حقی که از ما گرفته‌اند، یا آبرویی که از ما یا یکی از شیعیان ما برده و</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هتک حرمت کرده‌اند، خدای متعال به همین سبب، او را در بهشت جاودان، برای ابد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ص </w:t>
      </w:r>
      <w:r>
        <w:rPr>
          <w:rFonts w:eastAsia="IRNazanin" w:cs="IRNazanin"/>
          <w:color w:val="111111"/>
          <w:sz w:val="28"/>
          <w:szCs w:val="28"/>
          <w:lang w:bidi="fa-IR"/>
        </w:rPr>
        <w:t>175</w:t>
      </w:r>
      <w:r>
        <w:rPr>
          <w:rFonts w:eastAsia="IRNazanin" w:cs="IRNazanin"/>
          <w:color w:val="111111"/>
          <w:sz w:val="28"/>
          <w:szCs w:val="28"/>
          <w:rtl w:val="true"/>
          <w:lang w:bidi="fa-IR"/>
        </w:rPr>
        <w:t>.</w:t>
      </w:r>
      <w:bookmarkStart w:id="98" w:name="pg116_369"/>
    </w:p>
    <w:p>
      <w:pPr>
        <w:pStyle w:val="Heading2"/>
        <w:numPr>
          <w:ilvl w:val="1"/>
          <w:numId w:val="1"/>
        </w:numPr>
        <w:rPr/>
      </w:pPr>
      <w:bookmarkStart w:id="99" w:name="__RefHeading___Toc907935_211673320"/>
      <w:bookmarkStart w:id="100" w:name="_Toc34"/>
      <w:bookmarkEnd w:id="98"/>
      <w:bookmarkEnd w:id="99"/>
      <w:r>
        <w:rPr>
          <w:rtl w:val="true"/>
        </w:rPr>
        <w:t>حدیث بیست و نهم</w:t>
      </w:r>
      <w:r>
        <w:rPr>
          <w:rtl w:val="true"/>
        </w:rPr>
        <w:t xml:space="preserve">: </w:t>
      </w:r>
      <w:r>
        <w:rPr>
          <w:rtl w:val="true"/>
        </w:rPr>
        <w:t>ثواب بی حساب</w:t>
      </w:r>
      <w:bookmarkEnd w:id="100"/>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شییء ثواب الاّ الدمعة فینا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پاداش و مزدی دارد، مگر اشکی که برای ما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با آن برابری نمی‌کند و مزد بی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bookmarkStart w:id="101" w:name="pg116_370"/>
    </w:p>
    <w:p>
      <w:pPr>
        <w:pStyle w:val="Heading2"/>
        <w:numPr>
          <w:ilvl w:val="1"/>
          <w:numId w:val="1"/>
        </w:numPr>
        <w:rPr/>
      </w:pPr>
      <w:bookmarkStart w:id="102" w:name="__RefHeading___Toc907937_211673320"/>
      <w:bookmarkStart w:id="103" w:name="_Toc35"/>
      <w:bookmarkEnd w:id="101"/>
      <w:bookmarkEnd w:id="102"/>
      <w:r>
        <w:rPr>
          <w:rtl w:val="true"/>
        </w:rPr>
        <w:t>حدیث سی ام</w:t>
      </w:r>
      <w:r>
        <w:rPr>
          <w:rtl w:val="true"/>
        </w:rPr>
        <w:t xml:space="preserve">: </w:t>
      </w:r>
      <w:r>
        <w:rPr>
          <w:rtl w:val="true"/>
        </w:rPr>
        <w:t>کوثر و اشک</w:t>
      </w:r>
      <w:bookmarkEnd w:id="103"/>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عین بکت لنا الاّ نعّمت بالنّظر الی الکوثر و سقیت منه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چشمی نیست که برای ما بگرید، مگر اینکه برخوردار از نعمت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از آن سیرابش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w:t>
      </w:r>
      <w:bookmarkStart w:id="104" w:name="pg116_371"/>
    </w:p>
    <w:p>
      <w:pPr>
        <w:pStyle w:val="Heading2"/>
        <w:numPr>
          <w:ilvl w:val="1"/>
          <w:numId w:val="1"/>
        </w:numPr>
        <w:rPr/>
      </w:pPr>
      <w:bookmarkStart w:id="105" w:name="__RefHeading___Toc907939_211673320"/>
      <w:bookmarkStart w:id="106" w:name="_Toc36"/>
      <w:bookmarkEnd w:id="104"/>
      <w:bookmarkEnd w:id="105"/>
      <w:r>
        <w:rPr>
          <w:rtl w:val="true"/>
        </w:rPr>
        <w:t>حدیث سی و یکم</w:t>
      </w:r>
      <w:r>
        <w:rPr>
          <w:rtl w:val="true"/>
        </w:rPr>
        <w:t xml:space="preserve">: </w:t>
      </w:r>
      <w:r>
        <w:rPr>
          <w:rtl w:val="true"/>
        </w:rPr>
        <w:t>گریۀ آسمان</w:t>
      </w:r>
      <w:bookmarkEnd w:id="106"/>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السّماء بکت علی الحسین اربعین صباحا</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در سوگ حسین بن علی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w:t>
      </w:r>
      <w:bookmarkStart w:id="107" w:name="pg116_372"/>
    </w:p>
    <w:p>
      <w:pPr>
        <w:pStyle w:val="Heading2"/>
        <w:numPr>
          <w:ilvl w:val="1"/>
          <w:numId w:val="1"/>
        </w:numPr>
        <w:rPr/>
      </w:pPr>
      <w:bookmarkStart w:id="108" w:name="__RefHeading___Toc907941_211673320"/>
      <w:bookmarkStart w:id="109" w:name="_Toc37"/>
      <w:bookmarkEnd w:id="107"/>
      <w:bookmarkEnd w:id="108"/>
      <w:r>
        <w:rPr>
          <w:rtl w:val="true"/>
        </w:rPr>
        <w:t>حدیث سی و دوم</w:t>
      </w:r>
      <w:r>
        <w:rPr>
          <w:rtl w:val="true"/>
        </w:rPr>
        <w:t xml:space="preserve">: </w:t>
      </w:r>
      <w:r>
        <w:rPr>
          <w:rtl w:val="true"/>
        </w:rPr>
        <w:t>گریه و اندوه مطلوب</w:t>
      </w:r>
      <w:bookmarkEnd w:id="109"/>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الجزع و البکاء مکروه سوی الجزع و البکاء علی الحسین علیه السّلام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نالیدن و گریه‌ای مکروه است، مگر ناله و گریه بر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bookmarkStart w:id="110" w:name="pg116_373"/>
    </w:p>
    <w:p>
      <w:pPr>
        <w:pStyle w:val="Heading2"/>
        <w:numPr>
          <w:ilvl w:val="1"/>
          <w:numId w:val="1"/>
        </w:numPr>
        <w:rPr/>
      </w:pPr>
      <w:bookmarkStart w:id="111" w:name="__RefHeading___Toc907943_211673320"/>
      <w:bookmarkStart w:id="112" w:name="_Toc38"/>
      <w:bookmarkEnd w:id="110"/>
      <w:bookmarkEnd w:id="111"/>
      <w:r>
        <w:rPr>
          <w:rtl w:val="true"/>
        </w:rPr>
        <w:t>حدیث سی و سوم</w:t>
      </w:r>
      <w:r>
        <w:rPr>
          <w:rtl w:val="true"/>
        </w:rPr>
        <w:t xml:space="preserve">: </w:t>
      </w:r>
      <w:r>
        <w:rPr>
          <w:rtl w:val="true"/>
        </w:rPr>
        <w:t>پیامبر صلی اللّه علیه و آله و سلّم و گریه بر شهید</w:t>
      </w:r>
      <w:bookmarkEnd w:id="112"/>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لمّا جائته وفاة جعفر بن ابی طالب و زید بن حارثة کان اذا دخل بیته کثر بکائه علیهما جدّا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یحدّثانی و یؤانسانی فذهبا جمیعا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جعفر بن ابی طالب و زید بن حارثه به پیامبر خدا رسید، از آن پس هر گاه وارد خانه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بر آن دو شهید بشدّت می‌گریست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شهید، با من هم سخن و همدم و انیس بودند، و هر دو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bookmarkStart w:id="113" w:name="pg116_375"/>
    </w:p>
    <w:p>
      <w:pPr>
        <w:pStyle w:val="Heading2"/>
        <w:numPr>
          <w:ilvl w:val="1"/>
          <w:numId w:val="1"/>
        </w:numPr>
        <w:rPr/>
      </w:pPr>
      <w:bookmarkStart w:id="114" w:name="__RefHeading___Toc907945_211673320"/>
      <w:bookmarkStart w:id="115" w:name="_Toc39"/>
      <w:bookmarkEnd w:id="113"/>
      <w:bookmarkEnd w:id="114"/>
      <w:r>
        <w:rPr>
          <w:rtl w:val="true"/>
        </w:rPr>
        <w:t>حدیث سی و چهارم</w:t>
      </w:r>
      <w:r>
        <w:rPr>
          <w:rtl w:val="true"/>
        </w:rPr>
        <w:t xml:space="preserve">: </w:t>
      </w:r>
      <w:r>
        <w:rPr>
          <w:rtl w:val="true"/>
        </w:rPr>
        <w:t>نفسهای تسبیح</w:t>
      </w:r>
      <w:bookmarkEnd w:id="115"/>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المهموم لظلمنا تسبیح و همّه لنا عبادة و کتمان سرّنا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یکتب هذا الحدیث بالذّهب</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کسی که بخاطر مظلومیّت ما اندوهگین شود،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است و اندوهش برای ما، عبادت است و پوشاندن راز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باید با طلا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ص </w:t>
      </w:r>
      <w:r>
        <w:rPr>
          <w:rFonts w:eastAsia="IRNazanin" w:cs="IRNazanin"/>
          <w:color w:val="111111"/>
          <w:sz w:val="28"/>
          <w:szCs w:val="28"/>
          <w:lang w:bidi="fa-IR"/>
        </w:rPr>
        <w:t>338</w:t>
      </w:r>
      <w:r>
        <w:rPr>
          <w:rFonts w:eastAsia="IRNazanin" w:cs="IRNazanin"/>
          <w:color w:val="111111"/>
          <w:sz w:val="28"/>
          <w:szCs w:val="28"/>
          <w:rtl w:val="true"/>
          <w:lang w:bidi="fa-IR"/>
        </w:rPr>
        <w:t>.</w:t>
      </w:r>
      <w:bookmarkStart w:id="116" w:name="pg116_377"/>
    </w:p>
    <w:p>
      <w:pPr>
        <w:pStyle w:val="Heading2"/>
        <w:numPr>
          <w:ilvl w:val="1"/>
          <w:numId w:val="1"/>
        </w:numPr>
        <w:rPr/>
      </w:pPr>
      <w:bookmarkStart w:id="117" w:name="__RefHeading___Toc907947_211673320"/>
      <w:bookmarkStart w:id="118" w:name="_Toc40"/>
      <w:bookmarkEnd w:id="116"/>
      <w:bookmarkEnd w:id="117"/>
      <w:r>
        <w:rPr>
          <w:rtl w:val="true"/>
        </w:rPr>
        <w:t>حدیث سی و پنجم</w:t>
      </w:r>
      <w:r>
        <w:rPr>
          <w:rtl w:val="true"/>
        </w:rPr>
        <w:t xml:space="preserve">: </w:t>
      </w:r>
      <w:r>
        <w:rPr>
          <w:rtl w:val="true"/>
        </w:rPr>
        <w:t>فرشتگان سوگوار</w:t>
      </w:r>
      <w:bookmarkEnd w:id="118"/>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الاف ملک عند قبر الحسین علیه السّلام شعث غبر یبکونه الی یوم القیامة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نزد قبر سید الشهدا علیه السّلام ژولیده و غبار آلود، تا روز قیامت بر آن حضرت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119" w:name="pg116_378"/>
    </w:p>
    <w:p>
      <w:pPr>
        <w:pStyle w:val="Heading2"/>
        <w:numPr>
          <w:ilvl w:val="1"/>
          <w:numId w:val="1"/>
        </w:numPr>
        <w:rPr/>
      </w:pPr>
      <w:bookmarkStart w:id="120" w:name="__RefHeading___Toc907949_211673320"/>
      <w:bookmarkStart w:id="121" w:name="_Toc41"/>
      <w:bookmarkEnd w:id="119"/>
      <w:bookmarkEnd w:id="120"/>
      <w:r>
        <w:rPr>
          <w:rtl w:val="true"/>
        </w:rPr>
        <w:t>حدیث سی و ششم</w:t>
      </w:r>
      <w:r>
        <w:rPr>
          <w:rtl w:val="true"/>
        </w:rPr>
        <w:t xml:space="preserve">: </w:t>
      </w:r>
      <w:r>
        <w:rPr>
          <w:rtl w:val="true"/>
        </w:rPr>
        <w:t>گریه بر حسین علیه السّلام</w:t>
      </w:r>
      <w:bookmarkEnd w:id="121"/>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باکیا لشیء فابک للحسین بن علیّ بن ابی طالب علیه السّلام فانّه ذبح کما یذبح الکبش</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چیزی گریه می‌کنی، بر حسین بن علی بن ابی طالب علیه السّلام گریه کن، چرا که او را مانند گوسفند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bookmarkStart w:id="122" w:name="pg116_379"/>
    </w:p>
    <w:p>
      <w:pPr>
        <w:pStyle w:val="Heading2"/>
        <w:numPr>
          <w:ilvl w:val="1"/>
          <w:numId w:val="1"/>
        </w:numPr>
        <w:rPr/>
      </w:pPr>
      <w:bookmarkStart w:id="123" w:name="__RefHeading___Toc907951_211673320"/>
      <w:bookmarkStart w:id="124" w:name="_Toc42"/>
      <w:bookmarkEnd w:id="122"/>
      <w:bookmarkEnd w:id="123"/>
      <w:r>
        <w:rPr>
          <w:rtl w:val="true"/>
        </w:rPr>
        <w:t>حدیث سی و هفتم</w:t>
      </w:r>
      <w:r>
        <w:rPr>
          <w:rtl w:val="true"/>
        </w:rPr>
        <w:t xml:space="preserve">: </w:t>
      </w:r>
      <w:r>
        <w:rPr>
          <w:rtl w:val="true"/>
        </w:rPr>
        <w:t>مجالسی به یاد ائمه علیهم السّلام</w:t>
      </w:r>
      <w:bookmarkEnd w:id="124"/>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جلس مجلسا یحیی فیه امرنا لم یمت قلبه یوم تموت القلوب</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مجلسی بنشیند که در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و مرام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می‌شود، دلش در روزی که دلها می‌میرند،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bookmarkStart w:id="125" w:name="pg116_380"/>
    </w:p>
    <w:p>
      <w:pPr>
        <w:pStyle w:val="Heading2"/>
        <w:numPr>
          <w:ilvl w:val="1"/>
          <w:numId w:val="1"/>
        </w:numPr>
        <w:rPr/>
      </w:pPr>
      <w:bookmarkStart w:id="126" w:name="__RefHeading___Toc907953_211673320"/>
      <w:bookmarkStart w:id="127" w:name="_Toc43"/>
      <w:bookmarkEnd w:id="125"/>
      <w:bookmarkEnd w:id="126"/>
      <w:r>
        <w:rPr>
          <w:rtl w:val="true"/>
        </w:rPr>
        <w:t>حدیث سی و هشتم</w:t>
      </w:r>
      <w:r>
        <w:rPr>
          <w:rtl w:val="true"/>
        </w:rPr>
        <w:t xml:space="preserve">: </w:t>
      </w:r>
      <w:r>
        <w:rPr>
          <w:rtl w:val="true"/>
        </w:rPr>
        <w:t>آثار گریستن بر حسین علیه السّلام</w:t>
      </w:r>
      <w:bookmarkEnd w:id="127"/>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مثل الحسین فلیبک الباکون فانّ البکاء علیه یحطّ الذّنوب العظام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باید بر کسی همچون حسین علیه السّلام گریه کنند، چرا که گریستن برای او، گناهان بزرگ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bookmarkStart w:id="128" w:name="pg116_381"/>
    </w:p>
    <w:p>
      <w:pPr>
        <w:pStyle w:val="Heading2"/>
        <w:numPr>
          <w:ilvl w:val="1"/>
          <w:numId w:val="1"/>
        </w:numPr>
        <w:rPr/>
      </w:pPr>
      <w:bookmarkStart w:id="129" w:name="__RefHeading___Toc907955_211673320"/>
      <w:bookmarkStart w:id="130" w:name="_Toc44"/>
      <w:bookmarkEnd w:id="128"/>
      <w:bookmarkEnd w:id="129"/>
      <w:r>
        <w:rPr>
          <w:rtl w:val="true"/>
        </w:rPr>
        <w:t>حدیث سی و نهم</w:t>
      </w:r>
      <w:r>
        <w:rPr>
          <w:rtl w:val="true"/>
        </w:rPr>
        <w:t xml:space="preserve">: </w:t>
      </w:r>
      <w:r>
        <w:rPr>
          <w:rtl w:val="true"/>
        </w:rPr>
        <w:t>اشک و آمرزش گناه</w:t>
      </w:r>
      <w:bookmarkEnd w:id="130"/>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بکیت علی الحسین علیه السّلام حتّی تصیر دموعک علی خدّیک غفر اللّه لک کلّ ذنب اذنبته صغیرا کان او کبیرا قلیلا کان او کثیرا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علیه السّلام آن قدر گریه کنی که اشکهایت بر چهره‌ات جاری شود، خداوند همۀ گناهانت را که مرتکب شده‌ای می‌آمرزد، کوچک باشد یا بزرگ،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131" w:name="pg116_382"/>
    </w:p>
    <w:p>
      <w:pPr>
        <w:pStyle w:val="Heading2"/>
        <w:numPr>
          <w:ilvl w:val="1"/>
          <w:numId w:val="1"/>
        </w:numPr>
        <w:rPr/>
      </w:pPr>
      <w:bookmarkStart w:id="132" w:name="__RefHeading___Toc907957_211673320"/>
      <w:bookmarkStart w:id="133" w:name="_Toc45"/>
      <w:bookmarkEnd w:id="131"/>
      <w:bookmarkEnd w:id="132"/>
      <w:r>
        <w:rPr>
          <w:rtl w:val="true"/>
        </w:rPr>
        <w:t>حدیث چهلم</w:t>
      </w:r>
      <w:r>
        <w:rPr>
          <w:rtl w:val="true"/>
        </w:rPr>
        <w:t xml:space="preserve">: </w:t>
      </w:r>
      <w:r>
        <w:rPr>
          <w:rtl w:val="true"/>
        </w:rPr>
        <w:t>همدلی با عترت</w:t>
      </w:r>
      <w:bookmarkEnd w:id="133"/>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سرّک ان تکون معنا فی الدّرجات العلی من الجنان فاحزن لحزننا و افرح لفرحنا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ریّان بن شبیب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خوشحال می‌کند که در درجات والای بهشت با ما باشی، پس در اندوه ما غمگین باش و در شادی ما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4078</Words>
  <Characters>15808</Characters>
  <CharactersWithSpaces>19562</CharactersWithSpaces>
  <Paragraphs>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2026-08-16T00:58:10Z</dcterms:created>
  <dc:creator>ghaemiyeh.com</dc:creator>
  <dc:description/>
  <dc:language>en-US</dc:language>
  <cp:lastModifiedBy/>
  <dcterms:modified xsi:type="dcterms:W3CDTF">2026-08-16T04:28:12Z</dcterms:modified>
  <cp:revision>1</cp:revision>
  <dc:subject/>
  <dc:title>چهل حدیث عزاداری</dc:title>
</cp:coreProperties>
</file>

<file path=docProps/custom.xml><?xml version="1.0" encoding="utf-8"?>
<Properties xmlns="http://schemas.openxmlformats.org/officeDocument/2006/custom-properties" xmlns:vt="http://schemas.openxmlformats.org/officeDocument/2006/docPropsVTypes"/>
</file>