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ماوراء الفقه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174525_3381743652">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7174527_3381743652">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7174529_3381743652">
            <w:r>
              <w:rPr>
                <w:webHidden/>
                <w:rStyle w:val="IndexLink"/>
                <w:rtl w:val="true"/>
              </w:rPr>
              <w:t>کلمة الناشر</w:t>
            </w:r>
            <w:r>
              <w:rPr>
                <w:rStyle w:val="IndexLink"/>
                <w:rtl w:val="true"/>
              </w:rPr>
              <w:tab/>
            </w:r>
            <w:r>
              <w:rPr>
                <w:rStyle w:val="IndexLink"/>
              </w:rPr>
              <w:t>7</w:t>
            </w:r>
          </w:hyperlink>
        </w:p>
        <w:p>
          <w:pPr>
            <w:pStyle w:val="Contents2"/>
            <w:tabs>
              <w:tab w:val="clear" w:pos="8743"/>
              <w:tab w:val="right" w:pos="9026" w:leader="dot"/>
            </w:tabs>
            <w:rPr/>
          </w:pPr>
          <w:hyperlink w:anchor="__RefHeading___Toc7174531_3381743652">
            <w:r>
              <w:rPr>
                <w:webHidden/>
                <w:rStyle w:val="IndexLink"/>
                <w:rtl w:val="true"/>
              </w:rPr>
              <w:t>کتاب الإیداع</w:t>
            </w:r>
            <w:r>
              <w:rPr>
                <w:rStyle w:val="IndexLink"/>
                <w:rtl w:val="true"/>
              </w:rPr>
              <w:tab/>
            </w:r>
            <w:r>
              <w:rPr>
                <w:rStyle w:val="IndexLink"/>
              </w:rPr>
              <w:t>8</w:t>
            </w:r>
          </w:hyperlink>
        </w:p>
        <w:p>
          <w:pPr>
            <w:pStyle w:val="Contents3"/>
            <w:tabs>
              <w:tab w:val="clear" w:pos="8459"/>
              <w:tab w:val="right" w:pos="9026" w:leader="dot"/>
            </w:tabs>
            <w:rPr/>
          </w:pPr>
          <w:hyperlink w:anchor="__RefHeading___Toc7174533_3381743652">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7174535_3381743652">
            <w:r>
              <w:rPr>
                <w:webHidden/>
                <w:rStyle w:val="IndexLink"/>
                <w:rtl w:val="true"/>
              </w:rPr>
              <w:t>تمهید</w:t>
            </w:r>
            <w:r>
              <w:rPr>
                <w:rStyle w:val="IndexLink"/>
                <w:rtl w:val="true"/>
              </w:rPr>
              <w:tab/>
            </w:r>
            <w:r>
              <w:rPr>
                <w:rStyle w:val="IndexLink"/>
              </w:rPr>
              <w:t>9</w:t>
            </w:r>
          </w:hyperlink>
        </w:p>
        <w:p>
          <w:pPr>
            <w:pStyle w:val="Contents3"/>
            <w:tabs>
              <w:tab w:val="clear" w:pos="8459"/>
              <w:tab w:val="right" w:pos="9026" w:leader="dot"/>
            </w:tabs>
            <w:rPr/>
          </w:pPr>
          <w:hyperlink w:anchor="__RefHeading___Toc7174537_3381743652">
            <w:r>
              <w:rPr>
                <w:webHidden/>
                <w:rStyle w:val="IndexLink"/>
                <w:rtl w:val="true"/>
              </w:rPr>
              <w:t>فصل الودیعة</w:t>
            </w:r>
            <w:r>
              <w:rPr>
                <w:rStyle w:val="IndexLink"/>
                <w:rtl w:val="true"/>
              </w:rPr>
              <w:tab/>
            </w:r>
            <w:r>
              <w:rPr>
                <w:rStyle w:val="IndexLink"/>
              </w:rPr>
              <w:t>11</w:t>
            </w:r>
          </w:hyperlink>
        </w:p>
        <w:p>
          <w:pPr>
            <w:pStyle w:val="Contents3"/>
            <w:tabs>
              <w:tab w:val="clear" w:pos="8459"/>
              <w:tab w:val="right" w:pos="9026" w:leader="dot"/>
            </w:tabs>
            <w:rPr/>
          </w:pPr>
          <w:hyperlink w:anchor="__RefHeading___Toc7174539_3381743652">
            <w:r>
              <w:rPr>
                <w:webHidden/>
                <w:rStyle w:val="IndexLink"/>
                <w:rtl w:val="true"/>
              </w:rPr>
              <w:t>فصل العاریة</w:t>
            </w:r>
            <w:r>
              <w:rPr>
                <w:rStyle w:val="IndexLink"/>
                <w:rtl w:val="true"/>
              </w:rPr>
              <w:tab/>
            </w:r>
            <w:r>
              <w:rPr>
                <w:rStyle w:val="IndexLink"/>
              </w:rPr>
              <w:t>15</w:t>
            </w:r>
          </w:hyperlink>
        </w:p>
        <w:p>
          <w:pPr>
            <w:pStyle w:val="Contents3"/>
            <w:tabs>
              <w:tab w:val="clear" w:pos="8459"/>
              <w:tab w:val="right" w:pos="9026" w:leader="dot"/>
            </w:tabs>
            <w:rPr/>
          </w:pPr>
          <w:hyperlink w:anchor="__RefHeading___Toc7174541_3381743652">
            <w:r>
              <w:rPr>
                <w:webHidden/>
                <w:rStyle w:val="IndexLink"/>
                <w:rtl w:val="true"/>
              </w:rPr>
              <w:t>فصل الأمانة الشرعیة</w:t>
            </w:r>
            <w:r>
              <w:rPr>
                <w:rStyle w:val="IndexLink"/>
                <w:rtl w:val="true"/>
              </w:rPr>
              <w:tab/>
            </w:r>
            <w:r>
              <w:rPr>
                <w:rStyle w:val="IndexLink"/>
              </w:rPr>
              <w:t>23</w:t>
            </w:r>
          </w:hyperlink>
        </w:p>
        <w:p>
          <w:pPr>
            <w:pStyle w:val="Contents4"/>
            <w:tabs>
              <w:tab w:val="clear" w:pos="8176"/>
              <w:tab w:val="right" w:pos="9026" w:leader="dot"/>
            </w:tabs>
            <w:rPr/>
          </w:pPr>
          <w:hyperlink w:anchor="__RefHeading___Toc7174543_3381743652">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7174545_3381743652">
            <w:r>
              <w:rPr>
                <w:webHidden/>
                <w:rStyle w:val="IndexLink"/>
                <w:rtl w:val="true"/>
              </w:rPr>
              <w:t>حکم الأمانة الشرعیة</w:t>
            </w:r>
            <w:r>
              <w:rPr>
                <w:rStyle w:val="IndexLink"/>
                <w:rtl w:val="true"/>
              </w:rPr>
              <w:t>:</w:t>
              <w:tab/>
            </w:r>
            <w:r>
              <w:rPr>
                <w:rStyle w:val="IndexLink"/>
              </w:rPr>
              <w:t>27</w:t>
            </w:r>
          </w:hyperlink>
        </w:p>
        <w:p>
          <w:pPr>
            <w:pStyle w:val="Contents3"/>
            <w:tabs>
              <w:tab w:val="clear" w:pos="8459"/>
              <w:tab w:val="right" w:pos="9026" w:leader="dot"/>
            </w:tabs>
            <w:rPr/>
          </w:pPr>
          <w:hyperlink w:anchor="__RefHeading___Toc7174547_3381743652">
            <w:r>
              <w:rPr>
                <w:webHidden/>
                <w:rStyle w:val="IndexLink"/>
                <w:rtl w:val="true"/>
              </w:rPr>
              <w:t>فصل اللقطة</w:t>
            </w:r>
            <w:r>
              <w:rPr>
                <w:rStyle w:val="IndexLink"/>
                <w:rtl w:val="true"/>
              </w:rPr>
              <w:tab/>
            </w:r>
            <w:r>
              <w:rPr>
                <w:rStyle w:val="IndexLink"/>
              </w:rPr>
              <w:t>29</w:t>
            </w:r>
          </w:hyperlink>
        </w:p>
        <w:p>
          <w:pPr>
            <w:pStyle w:val="Contents4"/>
            <w:tabs>
              <w:tab w:val="clear" w:pos="8176"/>
              <w:tab w:val="right" w:pos="9026" w:leader="dot"/>
            </w:tabs>
            <w:rPr/>
          </w:pPr>
          <w:hyperlink w:anchor="__RefHeading___Toc7174549_3381743652">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7174551_3381743652">
            <w:r>
              <w:rPr>
                <w:webHidden/>
                <w:rStyle w:val="IndexLink"/>
                <w:rtl w:val="true"/>
              </w:rPr>
              <w:t>لقطة المال</w:t>
            </w:r>
            <w:r>
              <w:rPr>
                <w:rStyle w:val="IndexLink"/>
                <w:rtl w:val="true"/>
              </w:rPr>
              <w:tab/>
            </w:r>
            <w:r>
              <w:rPr>
                <w:rStyle w:val="IndexLink"/>
              </w:rPr>
              <w:t>29</w:t>
            </w:r>
          </w:hyperlink>
        </w:p>
        <w:p>
          <w:pPr>
            <w:pStyle w:val="Contents4"/>
            <w:tabs>
              <w:tab w:val="clear" w:pos="8176"/>
              <w:tab w:val="right" w:pos="9026" w:leader="dot"/>
            </w:tabs>
            <w:rPr/>
          </w:pPr>
          <w:hyperlink w:anchor="__RefHeading___Toc7174553_3381743652">
            <w:r>
              <w:rPr>
                <w:webHidden/>
                <w:rStyle w:val="IndexLink"/>
                <w:rtl w:val="true"/>
              </w:rPr>
              <w:t>مجهول المالک</w:t>
            </w:r>
            <w:r>
              <w:rPr>
                <w:rStyle w:val="IndexLink"/>
                <w:rtl w:val="true"/>
              </w:rPr>
              <w:t>:</w:t>
              <w:tab/>
            </w:r>
            <w:r>
              <w:rPr>
                <w:rStyle w:val="IndexLink"/>
              </w:rPr>
              <w:t>31</w:t>
            </w:r>
          </w:hyperlink>
        </w:p>
        <w:p>
          <w:pPr>
            <w:pStyle w:val="Contents4"/>
            <w:tabs>
              <w:tab w:val="clear" w:pos="8176"/>
              <w:tab w:val="right" w:pos="9026" w:leader="dot"/>
            </w:tabs>
            <w:rPr/>
          </w:pPr>
          <w:hyperlink w:anchor="__RefHeading___Toc7174555_3381743652">
            <w:r>
              <w:rPr>
                <w:webHidden/>
                <w:rStyle w:val="IndexLink"/>
                <w:rtl w:val="true"/>
              </w:rPr>
              <w:t>حکم اللقطة</w:t>
            </w:r>
            <w:r>
              <w:rPr>
                <w:rStyle w:val="IndexLink"/>
                <w:rtl w:val="true"/>
              </w:rPr>
              <w:t>:</w:t>
              <w:tab/>
            </w:r>
            <w:r>
              <w:rPr>
                <w:rStyle w:val="IndexLink"/>
              </w:rPr>
              <w:t>33</w:t>
            </w:r>
          </w:hyperlink>
        </w:p>
        <w:p>
          <w:pPr>
            <w:pStyle w:val="Contents4"/>
            <w:tabs>
              <w:tab w:val="clear" w:pos="8176"/>
              <w:tab w:val="right" w:pos="9026" w:leader="dot"/>
            </w:tabs>
            <w:rPr/>
          </w:pPr>
          <w:hyperlink w:anchor="__RefHeading___Toc7174557_3381743652">
            <w:r>
              <w:rPr>
                <w:webHidden/>
                <w:rStyle w:val="IndexLink"/>
                <w:rtl w:val="true"/>
              </w:rPr>
              <w:t>حکم مجهول المالک</w:t>
            </w:r>
            <w:r>
              <w:rPr>
                <w:rStyle w:val="IndexLink"/>
                <w:rtl w:val="true"/>
              </w:rPr>
              <w:t>:</w:t>
              <w:tab/>
            </w:r>
            <w:r>
              <w:rPr>
                <w:rStyle w:val="IndexLink"/>
              </w:rPr>
              <w:t>34</w:t>
            </w:r>
          </w:hyperlink>
        </w:p>
        <w:p>
          <w:pPr>
            <w:pStyle w:val="Contents4"/>
            <w:tabs>
              <w:tab w:val="clear" w:pos="8176"/>
              <w:tab w:val="right" w:pos="9026" w:leader="dot"/>
            </w:tabs>
            <w:rPr/>
          </w:pPr>
          <w:hyperlink w:anchor="__RefHeading___Toc7174559_3381743652">
            <w:r>
              <w:rPr>
                <w:webHidden/>
                <w:rStyle w:val="IndexLink"/>
                <w:rtl w:val="true"/>
              </w:rPr>
              <w:t>حکم الالتقاط</w:t>
            </w:r>
            <w:r>
              <w:rPr>
                <w:rStyle w:val="IndexLink"/>
                <w:rtl w:val="true"/>
              </w:rPr>
              <w:t>:</w:t>
              <w:tab/>
            </w:r>
            <w:r>
              <w:rPr>
                <w:rStyle w:val="IndexLink"/>
              </w:rPr>
              <w:t>34</w:t>
            </w:r>
          </w:hyperlink>
        </w:p>
        <w:p>
          <w:pPr>
            <w:pStyle w:val="Contents4"/>
            <w:tabs>
              <w:tab w:val="clear" w:pos="8176"/>
              <w:tab w:val="right" w:pos="9026" w:leader="dot"/>
            </w:tabs>
            <w:rPr/>
          </w:pPr>
          <w:hyperlink w:anchor="__RefHeading___Toc7174561_3381743652">
            <w:r>
              <w:rPr>
                <w:webHidden/>
                <w:rStyle w:val="IndexLink"/>
                <w:rtl w:val="true"/>
              </w:rPr>
              <w:t>موارد اللقطة</w:t>
            </w:r>
            <w:r>
              <w:rPr>
                <w:rStyle w:val="IndexLink"/>
                <w:rtl w:val="true"/>
              </w:rPr>
              <w:t>:</w:t>
              <w:tab/>
            </w:r>
            <w:r>
              <w:rPr>
                <w:rStyle w:val="IndexLink"/>
              </w:rPr>
              <w:t>35</w:t>
            </w:r>
          </w:hyperlink>
        </w:p>
        <w:p>
          <w:pPr>
            <w:pStyle w:val="Contents4"/>
            <w:tabs>
              <w:tab w:val="clear" w:pos="8176"/>
              <w:tab w:val="right" w:pos="9026" w:leader="dot"/>
            </w:tabs>
            <w:rPr/>
          </w:pPr>
          <w:hyperlink w:anchor="__RefHeading___Toc7174563_3381743652">
            <w:r>
              <w:rPr>
                <w:webHidden/>
                <w:rStyle w:val="IndexLink"/>
                <w:rtl w:val="true"/>
              </w:rPr>
              <w:t>لقطة الحیوان</w:t>
            </w:r>
            <w:r>
              <w:rPr>
                <w:rStyle w:val="IndexLink"/>
                <w:rtl w:val="true"/>
              </w:rPr>
              <w:t>:</w:t>
              <w:tab/>
            </w:r>
            <w:r>
              <w:rPr>
                <w:rStyle w:val="IndexLink"/>
              </w:rPr>
              <w:t>36</w:t>
            </w:r>
          </w:hyperlink>
        </w:p>
        <w:p>
          <w:pPr>
            <w:pStyle w:val="Contents4"/>
            <w:tabs>
              <w:tab w:val="clear" w:pos="8176"/>
              <w:tab w:val="right" w:pos="9026" w:leader="dot"/>
            </w:tabs>
            <w:rPr/>
          </w:pPr>
          <w:hyperlink w:anchor="__RefHeading___Toc7174565_3381743652">
            <w:r>
              <w:rPr>
                <w:webHidden/>
                <w:rStyle w:val="IndexLink"/>
                <w:rtl w:val="true"/>
              </w:rPr>
              <w:t>التقاط الطفل</w:t>
            </w:r>
            <w:r>
              <w:rPr>
                <w:rStyle w:val="IndexLink"/>
                <w:rtl w:val="true"/>
              </w:rPr>
              <w:t>:</w:t>
              <w:tab/>
            </w:r>
            <w:r>
              <w:rPr>
                <w:rStyle w:val="IndexLink"/>
              </w:rPr>
              <w:t>37</w:t>
            </w:r>
          </w:hyperlink>
        </w:p>
        <w:p>
          <w:pPr>
            <w:pStyle w:val="Contents2"/>
            <w:tabs>
              <w:tab w:val="clear" w:pos="8743"/>
              <w:tab w:val="right" w:pos="9026" w:leader="dot"/>
            </w:tabs>
            <w:rPr/>
          </w:pPr>
          <w:hyperlink w:anchor="__RefHeading___Toc7174567_3381743652">
            <w:r>
              <w:rPr>
                <w:webHidden/>
                <w:rStyle w:val="IndexLink"/>
                <w:rtl w:val="true"/>
              </w:rPr>
              <w:t>کتاب النیابة</w:t>
            </w:r>
            <w:r>
              <w:rPr>
                <w:rStyle w:val="IndexLink"/>
                <w:rtl w:val="true"/>
              </w:rPr>
              <w:tab/>
            </w:r>
            <w:r>
              <w:rPr>
                <w:rStyle w:val="IndexLink"/>
              </w:rPr>
              <w:t>41</w:t>
            </w:r>
          </w:hyperlink>
        </w:p>
        <w:p>
          <w:pPr>
            <w:pStyle w:val="Contents3"/>
            <w:tabs>
              <w:tab w:val="clear" w:pos="8459"/>
              <w:tab w:val="right" w:pos="9026" w:leader="dot"/>
            </w:tabs>
            <w:rPr/>
          </w:pPr>
          <w:hyperlink w:anchor="__RefHeading___Toc7174569_3381743652">
            <w:r>
              <w:rPr>
                <w:webHidden/>
                <w:rStyle w:val="IndexLink"/>
                <w:rtl w:val="true"/>
              </w:rPr>
              <w:t>تمهید</w:t>
            </w:r>
            <w:r>
              <w:rPr>
                <w:rStyle w:val="IndexLink"/>
                <w:rtl w:val="true"/>
              </w:rPr>
              <w:tab/>
            </w:r>
            <w:r>
              <w:rPr>
                <w:rStyle w:val="IndexLink"/>
              </w:rPr>
              <w:t>41</w:t>
            </w:r>
          </w:hyperlink>
        </w:p>
        <w:p>
          <w:pPr>
            <w:pStyle w:val="Contents3"/>
            <w:tabs>
              <w:tab w:val="clear" w:pos="8459"/>
              <w:tab w:val="right" w:pos="9026" w:leader="dot"/>
            </w:tabs>
            <w:rPr/>
          </w:pPr>
          <w:hyperlink w:anchor="__RefHeading___Toc7174571_3381743652">
            <w:r>
              <w:rPr>
                <w:webHidden/>
                <w:rStyle w:val="IndexLink"/>
                <w:rtl w:val="true"/>
              </w:rPr>
              <w:t>فصل الوکالة</w:t>
            </w:r>
            <w:r>
              <w:rPr>
                <w:rStyle w:val="IndexLink"/>
                <w:rtl w:val="true"/>
              </w:rPr>
              <w:tab/>
            </w:r>
            <w:r>
              <w:rPr>
                <w:rStyle w:val="IndexLink"/>
              </w:rPr>
              <w:t>42</w:t>
            </w:r>
          </w:hyperlink>
        </w:p>
        <w:p>
          <w:pPr>
            <w:pStyle w:val="Contents4"/>
            <w:tabs>
              <w:tab w:val="clear" w:pos="8176"/>
              <w:tab w:val="right" w:pos="9026" w:leader="dot"/>
            </w:tabs>
            <w:rPr/>
          </w:pPr>
          <w:hyperlink w:anchor="__RefHeading___Toc7174573_3381743652">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7174575_3381743652">
            <w:r>
              <w:rPr>
                <w:webHidden/>
                <w:rStyle w:val="IndexLink"/>
                <w:rtl w:val="true"/>
              </w:rPr>
              <w:t>الفرق بین الوکالة و الإیجار</w:t>
            </w:r>
            <w:r>
              <w:rPr>
                <w:rStyle w:val="IndexLink"/>
                <w:rtl w:val="true"/>
              </w:rPr>
              <w:t>:</w:t>
              <w:tab/>
            </w:r>
            <w:r>
              <w:rPr>
                <w:rStyle w:val="IndexLink"/>
              </w:rPr>
              <w:t>44</w:t>
            </w:r>
          </w:hyperlink>
        </w:p>
        <w:p>
          <w:pPr>
            <w:pStyle w:val="Contents4"/>
            <w:tabs>
              <w:tab w:val="clear" w:pos="8176"/>
              <w:tab w:val="right" w:pos="9026" w:leader="dot"/>
            </w:tabs>
            <w:rPr/>
          </w:pPr>
          <w:hyperlink w:anchor="__RefHeading___Toc7174577_3381743652">
            <w:r>
              <w:rPr>
                <w:webHidden/>
                <w:rStyle w:val="IndexLink"/>
                <w:rtl w:val="true"/>
              </w:rPr>
              <w:t>الفرق بین الوکالة و المضاربة</w:t>
            </w:r>
            <w:r>
              <w:rPr>
                <w:rStyle w:val="IndexLink"/>
                <w:rtl w:val="true"/>
              </w:rPr>
              <w:t>:</w:t>
              <w:tab/>
            </w:r>
            <w:r>
              <w:rPr>
                <w:rStyle w:val="IndexLink"/>
              </w:rPr>
              <w:t>44</w:t>
            </w:r>
          </w:hyperlink>
        </w:p>
        <w:p>
          <w:pPr>
            <w:pStyle w:val="Contents4"/>
            <w:tabs>
              <w:tab w:val="clear" w:pos="8176"/>
              <w:tab w:val="right" w:pos="9026" w:leader="dot"/>
            </w:tabs>
            <w:rPr/>
          </w:pPr>
          <w:hyperlink w:anchor="__RefHeading___Toc7174579_3381743652">
            <w:r>
              <w:rPr>
                <w:webHidden/>
                <w:rStyle w:val="IndexLink"/>
                <w:rtl w:val="true"/>
              </w:rPr>
              <w:t>الفرق بین الوکالة و الإذن</w:t>
            </w:r>
            <w:r>
              <w:rPr>
                <w:rStyle w:val="IndexLink"/>
                <w:rtl w:val="true"/>
              </w:rPr>
              <w:t>:</w:t>
              <w:tab/>
            </w:r>
            <w:r>
              <w:rPr>
                <w:rStyle w:val="IndexLink"/>
              </w:rPr>
              <w:t>45</w:t>
            </w:r>
          </w:hyperlink>
        </w:p>
        <w:p>
          <w:pPr>
            <w:pStyle w:val="Contents4"/>
            <w:tabs>
              <w:tab w:val="clear" w:pos="8176"/>
              <w:tab w:val="right" w:pos="9026" w:leader="dot"/>
            </w:tabs>
            <w:rPr/>
          </w:pPr>
          <w:hyperlink w:anchor="__RefHeading___Toc7174581_3381743652">
            <w:r>
              <w:rPr>
                <w:webHidden/>
                <w:rStyle w:val="IndexLink"/>
                <w:rtl w:val="true"/>
              </w:rPr>
              <w:t>تصرف الوکیل</w:t>
            </w:r>
            <w:r>
              <w:rPr>
                <w:rStyle w:val="IndexLink"/>
                <w:rtl w:val="true"/>
              </w:rPr>
              <w:t>:</w:t>
              <w:tab/>
            </w:r>
            <w:r>
              <w:rPr>
                <w:rStyle w:val="IndexLink"/>
              </w:rPr>
              <w:t>45</w:t>
            </w:r>
          </w:hyperlink>
        </w:p>
        <w:p>
          <w:pPr>
            <w:pStyle w:val="Contents4"/>
            <w:tabs>
              <w:tab w:val="clear" w:pos="8176"/>
              <w:tab w:val="right" w:pos="9026" w:leader="dot"/>
            </w:tabs>
            <w:rPr/>
          </w:pPr>
          <w:hyperlink w:anchor="__RefHeading___Toc7174583_3381743652">
            <w:r>
              <w:rPr>
                <w:webHidden/>
                <w:rStyle w:val="IndexLink"/>
                <w:rtl w:val="true"/>
              </w:rPr>
              <w:t>أمد الوکالة</w:t>
            </w:r>
            <w:r>
              <w:rPr>
                <w:rStyle w:val="IndexLink"/>
                <w:rtl w:val="true"/>
              </w:rPr>
              <w:t>:</w:t>
              <w:tab/>
            </w:r>
            <w:r>
              <w:rPr>
                <w:rStyle w:val="IndexLink"/>
              </w:rPr>
              <w:t>46</w:t>
            </w:r>
          </w:hyperlink>
        </w:p>
        <w:p>
          <w:pPr>
            <w:pStyle w:val="Contents4"/>
            <w:tabs>
              <w:tab w:val="clear" w:pos="8176"/>
              <w:tab w:val="right" w:pos="9026" w:leader="dot"/>
            </w:tabs>
            <w:rPr/>
          </w:pPr>
          <w:hyperlink w:anchor="__RefHeading___Toc7174585_3381743652">
            <w:r>
              <w:rPr>
                <w:webHidden/>
                <w:rStyle w:val="IndexLink"/>
                <w:rtl w:val="true"/>
              </w:rPr>
              <w:t>تولی طرفی العقد</w:t>
            </w:r>
            <w:r>
              <w:rPr>
                <w:rStyle w:val="IndexLink"/>
                <w:rtl w:val="true"/>
              </w:rPr>
              <w:t>:</w:t>
              <w:tab/>
            </w:r>
            <w:r>
              <w:rPr>
                <w:rStyle w:val="IndexLink"/>
              </w:rPr>
              <w:t>46</w:t>
            </w:r>
          </w:hyperlink>
        </w:p>
        <w:p>
          <w:pPr>
            <w:pStyle w:val="Contents4"/>
            <w:tabs>
              <w:tab w:val="clear" w:pos="8176"/>
              <w:tab w:val="right" w:pos="9026" w:leader="dot"/>
            </w:tabs>
            <w:rPr/>
          </w:pPr>
          <w:hyperlink w:anchor="__RefHeading___Toc7174587_3381743652">
            <w:r>
              <w:rPr>
                <w:webHidden/>
                <w:rStyle w:val="IndexLink"/>
                <w:rtl w:val="true"/>
              </w:rPr>
              <w:t>موارد الوکالة</w:t>
            </w:r>
            <w:r>
              <w:rPr>
                <w:rStyle w:val="IndexLink"/>
                <w:rtl w:val="true"/>
              </w:rPr>
              <w:tab/>
            </w:r>
            <w:r>
              <w:rPr>
                <w:rStyle w:val="IndexLink"/>
              </w:rPr>
              <w:t>47</w:t>
            </w:r>
          </w:hyperlink>
        </w:p>
        <w:p>
          <w:pPr>
            <w:pStyle w:val="Contents3"/>
            <w:tabs>
              <w:tab w:val="clear" w:pos="8459"/>
              <w:tab w:val="right" w:pos="9026" w:leader="dot"/>
            </w:tabs>
            <w:rPr/>
          </w:pPr>
          <w:hyperlink w:anchor="__RefHeading___Toc7174589_3381743652">
            <w:r>
              <w:rPr>
                <w:webHidden/>
                <w:rStyle w:val="IndexLink"/>
                <w:rtl w:val="true"/>
              </w:rPr>
              <w:t>فصل الولایة الخاصة</w:t>
            </w:r>
            <w:r>
              <w:rPr>
                <w:rStyle w:val="IndexLink"/>
                <w:rtl w:val="true"/>
              </w:rPr>
              <w:tab/>
            </w:r>
            <w:r>
              <w:rPr>
                <w:rStyle w:val="IndexLink"/>
              </w:rPr>
              <w:t>51</w:t>
            </w:r>
          </w:hyperlink>
        </w:p>
        <w:p>
          <w:pPr>
            <w:pStyle w:val="Contents4"/>
            <w:tabs>
              <w:tab w:val="clear" w:pos="8176"/>
              <w:tab w:val="right" w:pos="9026" w:leader="dot"/>
            </w:tabs>
            <w:rPr/>
          </w:pPr>
          <w:hyperlink w:anchor="__RefHeading___Toc7174591_3381743652">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7174593_3381743652">
            <w:r>
              <w:rPr>
                <w:webHidden/>
                <w:rStyle w:val="IndexLink"/>
                <w:rtl w:val="true"/>
              </w:rPr>
              <w:t>الولایة الأخلاقیة</w:t>
            </w:r>
            <w:r>
              <w:rPr>
                <w:rStyle w:val="IndexLink"/>
                <w:rtl w:val="true"/>
              </w:rPr>
              <w:t>:</w:t>
              <w:tab/>
            </w:r>
            <w:r>
              <w:rPr>
                <w:rStyle w:val="IndexLink"/>
              </w:rPr>
              <w:t>51</w:t>
            </w:r>
          </w:hyperlink>
        </w:p>
        <w:p>
          <w:pPr>
            <w:pStyle w:val="Contents4"/>
            <w:tabs>
              <w:tab w:val="clear" w:pos="8176"/>
              <w:tab w:val="right" w:pos="9026" w:leader="dot"/>
            </w:tabs>
            <w:rPr/>
          </w:pPr>
          <w:hyperlink w:anchor="__RefHeading___Toc7174595_3381743652">
            <w:r>
              <w:rPr>
                <w:webHidden/>
                <w:rStyle w:val="IndexLink"/>
                <w:rtl w:val="true"/>
              </w:rPr>
              <w:t>الولایة علی الصغیر</w:t>
            </w:r>
            <w:r>
              <w:rPr>
                <w:rStyle w:val="IndexLink"/>
                <w:rtl w:val="true"/>
              </w:rPr>
              <w:t>:</w:t>
              <w:tab/>
            </w:r>
            <w:r>
              <w:rPr>
                <w:rStyle w:val="IndexLink"/>
              </w:rPr>
              <w:t>53</w:t>
            </w:r>
          </w:hyperlink>
        </w:p>
        <w:p>
          <w:pPr>
            <w:pStyle w:val="Contents4"/>
            <w:tabs>
              <w:tab w:val="clear" w:pos="8176"/>
              <w:tab w:val="right" w:pos="9026" w:leader="dot"/>
            </w:tabs>
            <w:rPr/>
          </w:pPr>
          <w:hyperlink w:anchor="__RefHeading___Toc7174597_3381743652">
            <w:r>
              <w:rPr>
                <w:webHidden/>
                <w:rStyle w:val="IndexLink"/>
                <w:rtl w:val="true"/>
              </w:rPr>
              <w:t>السفیه و المجنون</w:t>
            </w:r>
            <w:r>
              <w:rPr>
                <w:rStyle w:val="IndexLink"/>
                <w:rtl w:val="true"/>
              </w:rPr>
              <w:t>:</w:t>
              <w:tab/>
            </w:r>
            <w:r>
              <w:rPr>
                <w:rStyle w:val="IndexLink"/>
              </w:rPr>
              <w:t>56</w:t>
            </w:r>
          </w:hyperlink>
        </w:p>
        <w:p>
          <w:pPr>
            <w:pStyle w:val="Contents4"/>
            <w:tabs>
              <w:tab w:val="clear" w:pos="8176"/>
              <w:tab w:val="right" w:pos="9026" w:leader="dot"/>
            </w:tabs>
            <w:rPr/>
          </w:pPr>
          <w:hyperlink w:anchor="__RefHeading___Toc7174599_3381743652">
            <w:r>
              <w:rPr>
                <w:webHidden/>
                <w:rStyle w:val="IndexLink"/>
                <w:rtl w:val="true"/>
              </w:rPr>
              <w:t>ولایة المرافق المحدودة</w:t>
            </w:r>
            <w:r>
              <w:rPr>
                <w:rStyle w:val="IndexLink"/>
                <w:rtl w:val="true"/>
              </w:rPr>
              <w:t>:</w:t>
              <w:tab/>
            </w:r>
            <w:r>
              <w:rPr>
                <w:rStyle w:val="IndexLink"/>
              </w:rPr>
              <w:t>57</w:t>
            </w:r>
          </w:hyperlink>
        </w:p>
        <w:p>
          <w:pPr>
            <w:pStyle w:val="Contents4"/>
            <w:tabs>
              <w:tab w:val="clear" w:pos="8176"/>
              <w:tab w:val="right" w:pos="9026" w:leader="dot"/>
            </w:tabs>
            <w:rPr/>
          </w:pPr>
          <w:hyperlink w:anchor="__RefHeading___Toc7174601_3381743652">
            <w:r>
              <w:rPr>
                <w:webHidden/>
                <w:rStyle w:val="IndexLink"/>
                <w:rtl w:val="true"/>
              </w:rPr>
              <w:t>الولایة علی المسجد</w:t>
            </w:r>
            <w:r>
              <w:rPr>
                <w:rStyle w:val="IndexLink"/>
                <w:rtl w:val="true"/>
              </w:rPr>
              <w:t>:</w:t>
              <w:tab/>
            </w:r>
            <w:r>
              <w:rPr>
                <w:rStyle w:val="IndexLink"/>
              </w:rPr>
              <w:t>62</w:t>
            </w:r>
          </w:hyperlink>
        </w:p>
        <w:p>
          <w:pPr>
            <w:pStyle w:val="Contents2"/>
            <w:tabs>
              <w:tab w:val="clear" w:pos="8743"/>
              <w:tab w:val="right" w:pos="9026" w:leader="dot"/>
            </w:tabs>
            <w:rPr/>
          </w:pPr>
          <w:hyperlink w:anchor="__RefHeading___Toc7174603_3381743652">
            <w:r>
              <w:rPr>
                <w:webHidden/>
                <w:rStyle w:val="IndexLink"/>
                <w:rtl w:val="true"/>
              </w:rPr>
              <w:t>کتاب الشرکة</w:t>
            </w:r>
            <w:r>
              <w:rPr>
                <w:rStyle w:val="IndexLink"/>
                <w:rtl w:val="true"/>
              </w:rPr>
              <w:tab/>
            </w:r>
            <w:r>
              <w:rPr>
                <w:rStyle w:val="IndexLink"/>
              </w:rPr>
              <w:t>64</w:t>
            </w:r>
          </w:hyperlink>
        </w:p>
        <w:p>
          <w:pPr>
            <w:pStyle w:val="Contents3"/>
            <w:tabs>
              <w:tab w:val="clear" w:pos="8459"/>
              <w:tab w:val="right" w:pos="9026" w:leader="dot"/>
            </w:tabs>
            <w:rPr/>
          </w:pPr>
          <w:hyperlink w:anchor="__RefHeading___Toc7174605_3381743652">
            <w:r>
              <w:rPr>
                <w:webHidden/>
                <w:rStyle w:val="IndexLink"/>
                <w:rtl w:val="true"/>
              </w:rPr>
              <w:t>اشارة</w:t>
            </w:r>
            <w:r>
              <w:rPr>
                <w:rStyle w:val="IndexLink"/>
                <w:rtl w:val="true"/>
              </w:rPr>
              <w:tab/>
            </w:r>
            <w:r>
              <w:rPr>
                <w:rStyle w:val="IndexLink"/>
              </w:rPr>
              <w:t>64</w:t>
            </w:r>
          </w:hyperlink>
        </w:p>
        <w:p>
          <w:pPr>
            <w:pStyle w:val="Contents3"/>
            <w:tabs>
              <w:tab w:val="clear" w:pos="8459"/>
              <w:tab w:val="right" w:pos="9026" w:leader="dot"/>
            </w:tabs>
            <w:rPr/>
          </w:pPr>
          <w:hyperlink w:anchor="__RefHeading___Toc7174607_3381743652">
            <w:r>
              <w:rPr>
                <w:webHidden/>
                <w:rStyle w:val="IndexLink"/>
                <w:rtl w:val="true"/>
              </w:rPr>
              <w:t>تمهید</w:t>
            </w:r>
            <w:r>
              <w:rPr>
                <w:rStyle w:val="IndexLink"/>
                <w:rtl w:val="true"/>
              </w:rPr>
              <w:tab/>
            </w:r>
            <w:r>
              <w:rPr>
                <w:rStyle w:val="IndexLink"/>
              </w:rPr>
              <w:t>65</w:t>
            </w:r>
          </w:hyperlink>
        </w:p>
        <w:p>
          <w:pPr>
            <w:pStyle w:val="Contents3"/>
            <w:tabs>
              <w:tab w:val="clear" w:pos="8459"/>
              <w:tab w:val="right" w:pos="9026" w:leader="dot"/>
            </w:tabs>
            <w:rPr/>
          </w:pPr>
          <w:hyperlink w:anchor="__RefHeading___Toc7174609_3381743652">
            <w:r>
              <w:rPr>
                <w:webHidden/>
                <w:rStyle w:val="IndexLink"/>
                <w:rtl w:val="true"/>
              </w:rPr>
              <w:t>فصل الشرکة الخاصّة</w:t>
            </w:r>
            <w:r>
              <w:rPr>
                <w:rStyle w:val="IndexLink"/>
                <w:rtl w:val="true"/>
              </w:rPr>
              <w:tab/>
            </w:r>
            <w:r>
              <w:rPr>
                <w:rStyle w:val="IndexLink"/>
              </w:rPr>
              <w:t>67</w:t>
            </w:r>
          </w:hyperlink>
        </w:p>
        <w:p>
          <w:pPr>
            <w:pStyle w:val="Contents4"/>
            <w:tabs>
              <w:tab w:val="clear" w:pos="8176"/>
              <w:tab w:val="right" w:pos="9026" w:leader="dot"/>
            </w:tabs>
            <w:rPr/>
          </w:pPr>
          <w:hyperlink w:anchor="__RefHeading___Toc7174611_3381743652">
            <w:r>
              <w:rPr>
                <w:webHidden/>
                <w:rStyle w:val="IndexLink"/>
                <w:rtl w:val="true"/>
              </w:rPr>
              <w:t>تعریفها</w:t>
            </w:r>
            <w:r>
              <w:rPr>
                <w:rStyle w:val="IndexLink"/>
                <w:rtl w:val="true"/>
              </w:rPr>
              <w:t>:</w:t>
              <w:tab/>
            </w:r>
            <w:r>
              <w:rPr>
                <w:rStyle w:val="IndexLink"/>
              </w:rPr>
              <w:t>67</w:t>
            </w:r>
          </w:hyperlink>
        </w:p>
        <w:p>
          <w:pPr>
            <w:pStyle w:val="Contents4"/>
            <w:tabs>
              <w:tab w:val="clear" w:pos="8176"/>
              <w:tab w:val="right" w:pos="9026" w:leader="dot"/>
            </w:tabs>
            <w:rPr/>
          </w:pPr>
          <w:hyperlink w:anchor="__RefHeading___Toc7174613_3381743652">
            <w:r>
              <w:rPr>
                <w:webHidden/>
                <w:rStyle w:val="IndexLink"/>
                <w:rtl w:val="true"/>
              </w:rPr>
              <w:t>أسباب الشرکة</w:t>
            </w:r>
            <w:r>
              <w:rPr>
                <w:rStyle w:val="IndexLink"/>
                <w:rtl w:val="true"/>
              </w:rPr>
              <w:t>:</w:t>
              <w:tab/>
            </w:r>
            <w:r>
              <w:rPr>
                <w:rStyle w:val="IndexLink"/>
              </w:rPr>
              <w:t>68</w:t>
            </w:r>
          </w:hyperlink>
        </w:p>
        <w:p>
          <w:pPr>
            <w:pStyle w:val="Contents5"/>
            <w:tabs>
              <w:tab w:val="clear" w:pos="7892"/>
              <w:tab w:val="right" w:pos="9026" w:leader="dot"/>
            </w:tabs>
            <w:rPr/>
          </w:pPr>
          <w:hyperlink w:anchor="__RefHeading___Toc7174615_3381743652">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7174617_3381743652">
            <w:r>
              <w:rPr>
                <w:webHidden/>
                <w:rStyle w:val="IndexLink"/>
                <w:rtl w:val="true"/>
              </w:rPr>
              <w:t>السبب الأول</w:t>
            </w:r>
            <w:r>
              <w:rPr>
                <w:rStyle w:val="IndexLink"/>
                <w:rtl w:val="true"/>
              </w:rPr>
              <w:t>-</w:t>
            </w:r>
            <w:r>
              <w:rPr>
                <w:rStyle w:val="IndexLink"/>
                <w:rtl w:val="true"/>
              </w:rPr>
              <w:t>الإرث</w:t>
            </w:r>
            <w:r>
              <w:rPr>
                <w:rStyle w:val="IndexLink"/>
                <w:rtl w:val="true"/>
              </w:rPr>
              <w:t>:</w:t>
              <w:tab/>
            </w:r>
            <w:r>
              <w:rPr>
                <w:rStyle w:val="IndexLink"/>
              </w:rPr>
              <w:t>69</w:t>
            </w:r>
          </w:hyperlink>
        </w:p>
        <w:p>
          <w:pPr>
            <w:pStyle w:val="Contents5"/>
            <w:tabs>
              <w:tab w:val="clear" w:pos="7892"/>
              <w:tab w:val="right" w:pos="9026" w:leader="dot"/>
            </w:tabs>
            <w:rPr/>
          </w:pPr>
          <w:hyperlink w:anchor="__RefHeading___Toc7174619_3381743652">
            <w:r>
              <w:rPr>
                <w:webHidden/>
                <w:rStyle w:val="IndexLink"/>
                <w:rtl w:val="true"/>
              </w:rPr>
              <w:t>السبب الثانی</w:t>
            </w:r>
            <w:r>
              <w:rPr>
                <w:rStyle w:val="IndexLink"/>
                <w:rtl w:val="true"/>
              </w:rPr>
              <w:t>-</w:t>
            </w:r>
            <w:r>
              <w:rPr>
                <w:rStyle w:val="IndexLink"/>
                <w:rtl w:val="true"/>
              </w:rPr>
              <w:t>العقد المعاملی</w:t>
            </w:r>
            <w:r>
              <w:rPr>
                <w:rStyle w:val="IndexLink"/>
                <w:rtl w:val="true"/>
              </w:rPr>
              <w:t>:</w:t>
              <w:tab/>
            </w:r>
            <w:r>
              <w:rPr>
                <w:rStyle w:val="IndexLink"/>
              </w:rPr>
              <w:t>70</w:t>
            </w:r>
          </w:hyperlink>
        </w:p>
        <w:p>
          <w:pPr>
            <w:pStyle w:val="Contents5"/>
            <w:tabs>
              <w:tab w:val="clear" w:pos="7892"/>
              <w:tab w:val="right" w:pos="9026" w:leader="dot"/>
            </w:tabs>
            <w:rPr/>
          </w:pPr>
          <w:hyperlink w:anchor="__RefHeading___Toc7174621_3381743652">
            <w:r>
              <w:rPr>
                <w:webHidden/>
                <w:rStyle w:val="IndexLink"/>
                <w:rtl w:val="true"/>
              </w:rPr>
              <w:t>السبب الثالث</w:t>
            </w:r>
            <w:r>
              <w:rPr>
                <w:rStyle w:val="IndexLink"/>
                <w:rtl w:val="true"/>
              </w:rPr>
              <w:t>-</w:t>
            </w:r>
            <w:r>
              <w:rPr>
                <w:rStyle w:val="IndexLink"/>
                <w:rtl w:val="true"/>
              </w:rPr>
              <w:t>عقد الشرکة</w:t>
            </w:r>
            <w:r>
              <w:rPr>
                <w:rStyle w:val="IndexLink"/>
                <w:rtl w:val="true"/>
              </w:rPr>
              <w:t>:</w:t>
              <w:tab/>
            </w:r>
            <w:r>
              <w:rPr>
                <w:rStyle w:val="IndexLink"/>
              </w:rPr>
              <w:t>71</w:t>
            </w:r>
          </w:hyperlink>
        </w:p>
        <w:p>
          <w:pPr>
            <w:pStyle w:val="Contents5"/>
            <w:tabs>
              <w:tab w:val="clear" w:pos="7892"/>
              <w:tab w:val="right" w:pos="9026" w:leader="dot"/>
            </w:tabs>
            <w:rPr/>
          </w:pPr>
          <w:hyperlink w:anchor="__RefHeading___Toc7174623_3381743652">
            <w:r>
              <w:rPr>
                <w:webHidden/>
                <w:rStyle w:val="IndexLink"/>
                <w:rtl w:val="true"/>
              </w:rPr>
              <w:t>السبب الرابع</w:t>
            </w:r>
            <w:r>
              <w:rPr>
                <w:rStyle w:val="IndexLink"/>
                <w:rtl w:val="true"/>
              </w:rPr>
              <w:t>-</w:t>
            </w:r>
            <w:r>
              <w:rPr>
                <w:rStyle w:val="IndexLink"/>
                <w:rtl w:val="true"/>
              </w:rPr>
              <w:t>للشرکة</w:t>
            </w:r>
            <w:r>
              <w:rPr>
                <w:rStyle w:val="IndexLink"/>
                <w:rtl w:val="true"/>
              </w:rPr>
              <w:t>:</w:t>
            </w:r>
            <w:r>
              <w:rPr>
                <w:rStyle w:val="IndexLink"/>
                <w:rtl w:val="true"/>
              </w:rPr>
              <w:t>المزج أو الخلط</w:t>
            </w:r>
            <w:r>
              <w:rPr>
                <w:rStyle w:val="IndexLink"/>
                <w:rtl w:val="true"/>
              </w:rPr>
              <w:t>:</w:t>
              <w:tab/>
            </w:r>
            <w:r>
              <w:rPr>
                <w:rStyle w:val="IndexLink"/>
              </w:rPr>
              <w:t>72</w:t>
            </w:r>
          </w:hyperlink>
        </w:p>
        <w:p>
          <w:pPr>
            <w:pStyle w:val="Contents5"/>
            <w:tabs>
              <w:tab w:val="clear" w:pos="7892"/>
              <w:tab w:val="right" w:pos="9026" w:leader="dot"/>
            </w:tabs>
            <w:rPr/>
          </w:pPr>
          <w:hyperlink w:anchor="__RefHeading___Toc7174625_3381743652">
            <w:r>
              <w:rPr>
                <w:webHidden/>
                <w:rStyle w:val="IndexLink"/>
                <w:rtl w:val="true"/>
              </w:rPr>
              <w:t>السبب الخامس</w:t>
            </w:r>
            <w:r>
              <w:rPr>
                <w:rStyle w:val="IndexLink"/>
                <w:rtl w:val="true"/>
              </w:rPr>
              <w:t>-</w:t>
            </w:r>
            <w:r>
              <w:rPr>
                <w:rStyle w:val="IndexLink"/>
                <w:rtl w:val="true"/>
              </w:rPr>
              <w:t>الحیازة</w:t>
            </w:r>
            <w:r>
              <w:rPr>
                <w:rStyle w:val="IndexLink"/>
                <w:rtl w:val="true"/>
              </w:rPr>
              <w:t>:</w:t>
              <w:tab/>
            </w:r>
            <w:r>
              <w:rPr>
                <w:rStyle w:val="IndexLink"/>
              </w:rPr>
              <w:t>73</w:t>
            </w:r>
          </w:hyperlink>
        </w:p>
        <w:p>
          <w:pPr>
            <w:pStyle w:val="Contents4"/>
            <w:tabs>
              <w:tab w:val="clear" w:pos="8176"/>
              <w:tab w:val="right" w:pos="9026" w:leader="dot"/>
            </w:tabs>
            <w:rPr/>
          </w:pPr>
          <w:hyperlink w:anchor="__RefHeading___Toc7174627_3381743652">
            <w:r>
              <w:rPr>
                <w:webHidden/>
                <w:rStyle w:val="IndexLink"/>
                <w:rtl w:val="true"/>
              </w:rPr>
              <w:t>أحکام الشرکة</w:t>
            </w:r>
            <w:r>
              <w:rPr>
                <w:rStyle w:val="IndexLink"/>
                <w:rtl w:val="true"/>
              </w:rPr>
              <w:t>:</w:t>
              <w:tab/>
            </w:r>
            <w:r>
              <w:rPr>
                <w:rStyle w:val="IndexLink"/>
              </w:rPr>
              <w:t>74</w:t>
            </w:r>
          </w:hyperlink>
        </w:p>
        <w:p>
          <w:pPr>
            <w:pStyle w:val="Contents4"/>
            <w:tabs>
              <w:tab w:val="clear" w:pos="8176"/>
              <w:tab w:val="right" w:pos="9026" w:leader="dot"/>
            </w:tabs>
            <w:rPr/>
          </w:pPr>
          <w:hyperlink w:anchor="__RefHeading___Toc7174629_3381743652">
            <w:r>
              <w:rPr>
                <w:webHidden/>
                <w:rStyle w:val="IndexLink"/>
                <w:rtl w:val="true"/>
              </w:rPr>
              <w:t>القسمة</w:t>
            </w:r>
            <w:r>
              <w:rPr>
                <w:rStyle w:val="IndexLink"/>
                <w:rtl w:val="true"/>
              </w:rPr>
              <w:t>:</w:t>
              <w:tab/>
            </w:r>
            <w:r>
              <w:rPr>
                <w:rStyle w:val="IndexLink"/>
              </w:rPr>
              <w:t>77</w:t>
            </w:r>
          </w:hyperlink>
        </w:p>
        <w:p>
          <w:pPr>
            <w:pStyle w:val="Contents3"/>
            <w:tabs>
              <w:tab w:val="clear" w:pos="8459"/>
              <w:tab w:val="right" w:pos="9026" w:leader="dot"/>
            </w:tabs>
            <w:rPr/>
          </w:pPr>
          <w:hyperlink w:anchor="__RefHeading___Toc7174631_3381743652">
            <w:r>
              <w:rPr>
                <w:webHidden/>
                <w:rStyle w:val="IndexLink"/>
                <w:rtl w:val="true"/>
              </w:rPr>
              <w:t>فصل الشرکة العامة</w:t>
            </w:r>
            <w:r>
              <w:rPr>
                <w:rStyle w:val="IndexLink"/>
                <w:rtl w:val="true"/>
              </w:rPr>
              <w:tab/>
            </w:r>
            <w:r>
              <w:rPr>
                <w:rStyle w:val="IndexLink"/>
              </w:rPr>
              <w:t>82</w:t>
            </w:r>
          </w:hyperlink>
        </w:p>
        <w:p>
          <w:pPr>
            <w:pStyle w:val="Contents4"/>
            <w:tabs>
              <w:tab w:val="clear" w:pos="8176"/>
              <w:tab w:val="right" w:pos="9026" w:leader="dot"/>
            </w:tabs>
            <w:rPr/>
          </w:pPr>
          <w:hyperlink w:anchor="__RefHeading___Toc7174633_3381743652">
            <w:r>
              <w:rPr>
                <w:webHidden/>
                <w:rStyle w:val="IndexLink"/>
                <w:rtl w:val="true"/>
              </w:rPr>
              <w:t>اشارة</w:t>
            </w:r>
            <w:r>
              <w:rPr>
                <w:rStyle w:val="IndexLink"/>
                <w:rtl w:val="true"/>
              </w:rPr>
              <w:tab/>
            </w:r>
            <w:r>
              <w:rPr>
                <w:rStyle w:val="IndexLink"/>
              </w:rPr>
              <w:t>82</w:t>
            </w:r>
          </w:hyperlink>
        </w:p>
        <w:p>
          <w:pPr>
            <w:pStyle w:val="Contents4"/>
            <w:tabs>
              <w:tab w:val="clear" w:pos="8176"/>
              <w:tab w:val="right" w:pos="9026" w:leader="dot"/>
            </w:tabs>
            <w:rPr/>
          </w:pPr>
          <w:hyperlink w:anchor="__RefHeading___Toc7174635_3381743652">
            <w:r>
              <w:rPr>
                <w:webHidden/>
                <w:rStyle w:val="IndexLink"/>
                <w:rtl w:val="true"/>
              </w:rPr>
              <w:t>بعض أحکام الأراضی</w:t>
            </w:r>
            <w:r>
              <w:rPr>
                <w:rStyle w:val="IndexLink"/>
                <w:rtl w:val="true"/>
              </w:rPr>
              <w:t>:</w:t>
              <w:tab/>
            </w:r>
            <w:r>
              <w:rPr>
                <w:rStyle w:val="IndexLink"/>
              </w:rPr>
              <w:t>84</w:t>
            </w:r>
          </w:hyperlink>
        </w:p>
        <w:p>
          <w:pPr>
            <w:pStyle w:val="Contents4"/>
            <w:tabs>
              <w:tab w:val="clear" w:pos="8176"/>
              <w:tab w:val="right" w:pos="9026" w:leader="dot"/>
            </w:tabs>
            <w:rPr/>
          </w:pPr>
          <w:hyperlink w:anchor="__RefHeading___Toc7174637_3381743652">
            <w:r>
              <w:rPr>
                <w:webHidden/>
                <w:rStyle w:val="IndexLink"/>
                <w:rtl w:val="true"/>
              </w:rPr>
              <w:t>الشوارع</w:t>
            </w:r>
            <w:r>
              <w:rPr>
                <w:rStyle w:val="IndexLink"/>
                <w:rtl w:val="true"/>
              </w:rPr>
              <w:t>:</w:t>
              <w:tab/>
            </w:r>
            <w:r>
              <w:rPr>
                <w:rStyle w:val="IndexLink"/>
              </w:rPr>
              <w:t>86</w:t>
            </w:r>
          </w:hyperlink>
        </w:p>
        <w:p>
          <w:pPr>
            <w:pStyle w:val="Contents4"/>
            <w:tabs>
              <w:tab w:val="clear" w:pos="8176"/>
              <w:tab w:val="right" w:pos="9026" w:leader="dot"/>
            </w:tabs>
            <w:rPr/>
          </w:pPr>
          <w:hyperlink w:anchor="__RefHeading___Toc7174639_3381743652">
            <w:r>
              <w:rPr>
                <w:webHidden/>
                <w:rStyle w:val="IndexLink"/>
                <w:rtl w:val="true"/>
              </w:rPr>
              <w:t>تاریخ الأرض</w:t>
            </w:r>
            <w:r>
              <w:rPr>
                <w:rStyle w:val="IndexLink"/>
                <w:rtl w:val="true"/>
              </w:rPr>
              <w:t>:</w:t>
              <w:tab/>
            </w:r>
            <w:r>
              <w:rPr>
                <w:rStyle w:val="IndexLink"/>
              </w:rPr>
              <w:t>88</w:t>
            </w:r>
          </w:hyperlink>
        </w:p>
        <w:p>
          <w:pPr>
            <w:pStyle w:val="Contents4"/>
            <w:tabs>
              <w:tab w:val="clear" w:pos="8176"/>
              <w:tab w:val="right" w:pos="9026" w:leader="dot"/>
            </w:tabs>
            <w:rPr/>
          </w:pPr>
          <w:hyperlink w:anchor="__RefHeading___Toc7174641_3381743652">
            <w:r>
              <w:rPr>
                <w:webHidden/>
                <w:rStyle w:val="IndexLink"/>
                <w:rtl w:val="true"/>
              </w:rPr>
              <w:t>حکم الدریبة</w:t>
            </w:r>
            <w:r>
              <w:rPr>
                <w:rStyle w:val="IndexLink"/>
                <w:rtl w:val="true"/>
              </w:rPr>
              <w:t>:</w:t>
              <w:tab/>
            </w:r>
            <w:r>
              <w:rPr>
                <w:rStyle w:val="IndexLink"/>
              </w:rPr>
              <w:t>90</w:t>
            </w:r>
          </w:hyperlink>
        </w:p>
        <w:p>
          <w:pPr>
            <w:pStyle w:val="Contents4"/>
            <w:tabs>
              <w:tab w:val="clear" w:pos="8176"/>
              <w:tab w:val="right" w:pos="9026" w:leader="dot"/>
            </w:tabs>
            <w:rPr/>
          </w:pPr>
          <w:hyperlink w:anchor="__RefHeading___Toc7174643_3381743652">
            <w:r>
              <w:rPr>
                <w:webHidden/>
                <w:rStyle w:val="IndexLink"/>
                <w:rtl w:val="true"/>
              </w:rPr>
              <w:t>الحریم</w:t>
            </w:r>
            <w:r>
              <w:rPr>
                <w:rStyle w:val="IndexLink"/>
                <w:rtl w:val="true"/>
              </w:rPr>
              <w:t>:</w:t>
              <w:tab/>
            </w:r>
            <w:r>
              <w:rPr>
                <w:rStyle w:val="IndexLink"/>
              </w:rPr>
              <w:t>93</w:t>
            </w:r>
          </w:hyperlink>
        </w:p>
        <w:p>
          <w:pPr>
            <w:pStyle w:val="Contents5"/>
            <w:tabs>
              <w:tab w:val="clear" w:pos="7892"/>
              <w:tab w:val="right" w:pos="9026" w:leader="dot"/>
            </w:tabs>
            <w:rPr/>
          </w:pPr>
          <w:hyperlink w:anchor="__RefHeading___Toc7174645_3381743652">
            <w:r>
              <w:rPr>
                <w:webHidden/>
                <w:rStyle w:val="IndexLink"/>
                <w:rtl w:val="true"/>
              </w:rPr>
              <w:t>اشارة</w:t>
            </w:r>
            <w:r>
              <w:rPr>
                <w:rStyle w:val="IndexLink"/>
                <w:rtl w:val="true"/>
              </w:rPr>
              <w:tab/>
            </w:r>
            <w:r>
              <w:rPr>
                <w:rStyle w:val="IndexLink"/>
              </w:rPr>
              <w:t>93</w:t>
            </w:r>
          </w:hyperlink>
        </w:p>
        <w:p>
          <w:pPr>
            <w:pStyle w:val="Contents5"/>
            <w:tabs>
              <w:tab w:val="clear" w:pos="7892"/>
              <w:tab w:val="right" w:pos="9026" w:leader="dot"/>
            </w:tabs>
            <w:rPr/>
          </w:pPr>
          <w:hyperlink w:anchor="__RefHeading___Toc7174647_3381743652">
            <w:r>
              <w:rPr>
                <w:webHidden/>
                <w:rStyle w:val="IndexLink"/>
                <w:rtl w:val="true"/>
              </w:rPr>
              <w:t>مفهوم الحریم</w:t>
            </w:r>
            <w:r>
              <w:rPr>
                <w:rStyle w:val="IndexLink"/>
                <w:rtl w:val="true"/>
              </w:rPr>
              <w:t>:</w:t>
              <w:tab/>
            </w:r>
            <w:r>
              <w:rPr>
                <w:rStyle w:val="IndexLink"/>
              </w:rPr>
              <w:t>94</w:t>
            </w:r>
          </w:hyperlink>
        </w:p>
        <w:p>
          <w:pPr>
            <w:pStyle w:val="Contents5"/>
            <w:tabs>
              <w:tab w:val="clear" w:pos="7892"/>
              <w:tab w:val="right" w:pos="9026" w:leader="dot"/>
            </w:tabs>
            <w:rPr/>
          </w:pPr>
          <w:hyperlink w:anchor="__RefHeading___Toc7174649_3381743652">
            <w:r>
              <w:rPr>
                <w:webHidden/>
                <w:rStyle w:val="IndexLink"/>
                <w:rtl w:val="true"/>
              </w:rPr>
              <w:t>تقدیر الحریم</w:t>
            </w:r>
            <w:r>
              <w:rPr>
                <w:rStyle w:val="IndexLink"/>
                <w:rtl w:val="true"/>
              </w:rPr>
              <w:t>:</w:t>
              <w:tab/>
            </w:r>
            <w:r>
              <w:rPr>
                <w:rStyle w:val="IndexLink"/>
              </w:rPr>
              <w:t>96</w:t>
            </w:r>
          </w:hyperlink>
        </w:p>
        <w:p>
          <w:pPr>
            <w:pStyle w:val="Contents5"/>
            <w:tabs>
              <w:tab w:val="clear" w:pos="7892"/>
              <w:tab w:val="right" w:pos="9026" w:leader="dot"/>
            </w:tabs>
            <w:rPr/>
          </w:pPr>
          <w:hyperlink w:anchor="__RefHeading___Toc7174651_3381743652">
            <w:r>
              <w:rPr>
                <w:webHidden/>
                <w:rStyle w:val="IndexLink"/>
                <w:rtl w:val="true"/>
              </w:rPr>
              <w:t>حکم الحریم</w:t>
            </w:r>
            <w:r>
              <w:rPr>
                <w:rStyle w:val="IndexLink"/>
                <w:rtl w:val="true"/>
              </w:rPr>
              <w:t>:</w:t>
              <w:tab/>
            </w:r>
            <w:r>
              <w:rPr>
                <w:rStyle w:val="IndexLink"/>
              </w:rPr>
              <w:t>97</w:t>
            </w:r>
          </w:hyperlink>
        </w:p>
        <w:p>
          <w:pPr>
            <w:pStyle w:val="Contents4"/>
            <w:tabs>
              <w:tab w:val="clear" w:pos="8176"/>
              <w:tab w:val="right" w:pos="9026" w:leader="dot"/>
            </w:tabs>
            <w:rPr/>
          </w:pPr>
          <w:hyperlink w:anchor="__RefHeading___Toc7174653_3381743652">
            <w:r>
              <w:rPr>
                <w:webHidden/>
                <w:rStyle w:val="IndexLink"/>
                <w:rtl w:val="true"/>
              </w:rPr>
              <w:t>و الماء و الکلأ و النار</w:t>
            </w:r>
            <w:r>
              <w:rPr>
                <w:rStyle w:val="IndexLink"/>
                <w:rtl w:val="true"/>
              </w:rPr>
              <w:t>:</w:t>
              <w:tab/>
            </w:r>
            <w:r>
              <w:rPr>
                <w:rStyle w:val="IndexLink"/>
              </w:rPr>
              <w:t>99</w:t>
            </w:r>
          </w:hyperlink>
        </w:p>
        <w:p>
          <w:pPr>
            <w:pStyle w:val="Contents4"/>
            <w:tabs>
              <w:tab w:val="clear" w:pos="8176"/>
              <w:tab w:val="right" w:pos="9026" w:leader="dot"/>
            </w:tabs>
            <w:rPr/>
          </w:pPr>
          <w:hyperlink w:anchor="__RefHeading___Toc7174655_3381743652">
            <w:r>
              <w:rPr>
                <w:webHidden/>
                <w:rStyle w:val="IndexLink"/>
                <w:rtl w:val="true"/>
              </w:rPr>
              <w:t>الحمی</w:t>
            </w:r>
            <w:r>
              <w:rPr>
                <w:rStyle w:val="IndexLink"/>
                <w:rtl w:val="true"/>
              </w:rPr>
              <w:t>:</w:t>
              <w:tab/>
            </w:r>
            <w:r>
              <w:rPr>
                <w:rStyle w:val="IndexLink"/>
              </w:rPr>
              <w:t>101</w:t>
            </w:r>
          </w:hyperlink>
        </w:p>
        <w:p>
          <w:pPr>
            <w:pStyle w:val="Contents2"/>
            <w:tabs>
              <w:tab w:val="clear" w:pos="8743"/>
              <w:tab w:val="right" w:pos="9026" w:leader="dot"/>
            </w:tabs>
            <w:rPr/>
          </w:pPr>
          <w:hyperlink w:anchor="__RefHeading___Toc7174657_3381743652">
            <w:r>
              <w:rPr>
                <w:webHidden/>
                <w:rStyle w:val="IndexLink"/>
                <w:rtl w:val="true"/>
              </w:rPr>
              <w:t>کتاب الصلح</w:t>
            </w:r>
            <w:r>
              <w:rPr>
                <w:rStyle w:val="IndexLink"/>
                <w:rtl w:val="true"/>
              </w:rPr>
              <w:tab/>
            </w:r>
            <w:r>
              <w:rPr>
                <w:rStyle w:val="IndexLink"/>
              </w:rPr>
              <w:t>104</w:t>
            </w:r>
          </w:hyperlink>
        </w:p>
        <w:p>
          <w:pPr>
            <w:pStyle w:val="Contents3"/>
            <w:tabs>
              <w:tab w:val="clear" w:pos="8459"/>
              <w:tab w:val="right" w:pos="9026" w:leader="dot"/>
            </w:tabs>
            <w:rPr/>
          </w:pPr>
          <w:hyperlink w:anchor="__RefHeading___Toc7174659_3381743652">
            <w:r>
              <w:rPr>
                <w:webHidden/>
                <w:rStyle w:val="IndexLink"/>
                <w:rtl w:val="true"/>
              </w:rPr>
              <w:t>اشارة</w:t>
            </w:r>
            <w:r>
              <w:rPr>
                <w:rStyle w:val="IndexLink"/>
                <w:rtl w:val="true"/>
              </w:rPr>
              <w:tab/>
            </w:r>
            <w:r>
              <w:rPr>
                <w:rStyle w:val="IndexLink"/>
              </w:rPr>
              <w:t>104</w:t>
            </w:r>
          </w:hyperlink>
        </w:p>
        <w:p>
          <w:pPr>
            <w:pStyle w:val="Contents3"/>
            <w:tabs>
              <w:tab w:val="clear" w:pos="8459"/>
              <w:tab w:val="right" w:pos="9026" w:leader="dot"/>
            </w:tabs>
            <w:rPr/>
          </w:pPr>
          <w:hyperlink w:anchor="__RefHeading___Toc7174661_3381743652">
            <w:r>
              <w:rPr>
                <w:webHidden/>
                <w:rStyle w:val="IndexLink"/>
                <w:rtl w:val="true"/>
              </w:rPr>
              <w:t>فصل الصلح</w:t>
            </w:r>
            <w:r>
              <w:rPr>
                <w:rStyle w:val="IndexLink"/>
                <w:rtl w:val="true"/>
              </w:rPr>
              <w:tab/>
            </w:r>
            <w:r>
              <w:rPr>
                <w:rStyle w:val="IndexLink"/>
              </w:rPr>
              <w:t>105</w:t>
            </w:r>
          </w:hyperlink>
        </w:p>
        <w:p>
          <w:pPr>
            <w:pStyle w:val="Contents4"/>
            <w:tabs>
              <w:tab w:val="clear" w:pos="8176"/>
              <w:tab w:val="right" w:pos="9026" w:leader="dot"/>
            </w:tabs>
            <w:rPr/>
          </w:pPr>
          <w:hyperlink w:anchor="__RefHeading___Toc7174663_3381743652">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7174665_3381743652">
            <w:r>
              <w:rPr>
                <w:webHidden/>
                <w:rStyle w:val="IndexLink"/>
                <w:rtl w:val="true"/>
              </w:rPr>
              <w:t>الصلح العام</w:t>
            </w:r>
            <w:r>
              <w:rPr>
                <w:rStyle w:val="IndexLink"/>
                <w:rtl w:val="true"/>
              </w:rPr>
              <w:t>:</w:t>
              <w:tab/>
            </w:r>
            <w:r>
              <w:rPr>
                <w:rStyle w:val="IndexLink"/>
              </w:rPr>
              <w:t>110</w:t>
            </w:r>
          </w:hyperlink>
        </w:p>
        <w:p>
          <w:pPr>
            <w:pStyle w:val="Contents2"/>
            <w:tabs>
              <w:tab w:val="clear" w:pos="8743"/>
              <w:tab w:val="right" w:pos="9026" w:leader="dot"/>
            </w:tabs>
            <w:rPr/>
          </w:pPr>
          <w:hyperlink w:anchor="__RefHeading___Toc7174667_3381743652">
            <w:r>
              <w:rPr>
                <w:webHidden/>
                <w:rStyle w:val="IndexLink"/>
                <w:rtl w:val="true"/>
              </w:rPr>
              <w:t>کتاب السبق و الرمایة</w:t>
            </w:r>
            <w:r>
              <w:rPr>
                <w:rStyle w:val="IndexLink"/>
                <w:rtl w:val="true"/>
              </w:rPr>
              <w:tab/>
            </w:r>
            <w:r>
              <w:rPr>
                <w:rStyle w:val="IndexLink"/>
              </w:rPr>
              <w:t>114</w:t>
            </w:r>
          </w:hyperlink>
        </w:p>
        <w:p>
          <w:pPr>
            <w:pStyle w:val="Contents3"/>
            <w:tabs>
              <w:tab w:val="clear" w:pos="8459"/>
              <w:tab w:val="right" w:pos="9026" w:leader="dot"/>
            </w:tabs>
            <w:rPr/>
          </w:pPr>
          <w:hyperlink w:anchor="__RefHeading___Toc7174669_3381743652">
            <w:r>
              <w:rPr>
                <w:webHidden/>
                <w:rStyle w:val="IndexLink"/>
                <w:rtl w:val="true"/>
              </w:rPr>
              <w:t>اشارة</w:t>
            </w:r>
            <w:r>
              <w:rPr>
                <w:rStyle w:val="IndexLink"/>
                <w:rtl w:val="true"/>
              </w:rPr>
              <w:tab/>
            </w:r>
            <w:r>
              <w:rPr>
                <w:rStyle w:val="IndexLink"/>
              </w:rPr>
              <w:t>114</w:t>
            </w:r>
          </w:hyperlink>
        </w:p>
        <w:p>
          <w:pPr>
            <w:pStyle w:val="Contents3"/>
            <w:tabs>
              <w:tab w:val="clear" w:pos="8459"/>
              <w:tab w:val="right" w:pos="9026" w:leader="dot"/>
            </w:tabs>
            <w:rPr/>
          </w:pPr>
          <w:hyperlink w:anchor="__RefHeading___Toc7174671_3381743652">
            <w:r>
              <w:rPr>
                <w:webHidden/>
                <w:rStyle w:val="IndexLink"/>
                <w:rtl w:val="true"/>
              </w:rPr>
              <w:t>فصل المسابقات</w:t>
            </w:r>
            <w:r>
              <w:rPr>
                <w:rStyle w:val="IndexLink"/>
                <w:rtl w:val="true"/>
              </w:rPr>
              <w:tab/>
            </w:r>
            <w:r>
              <w:rPr>
                <w:rStyle w:val="IndexLink"/>
              </w:rPr>
              <w:t>115</w:t>
            </w:r>
          </w:hyperlink>
        </w:p>
        <w:p>
          <w:pPr>
            <w:pStyle w:val="Contents4"/>
            <w:tabs>
              <w:tab w:val="clear" w:pos="8176"/>
              <w:tab w:val="right" w:pos="9026" w:leader="dot"/>
            </w:tabs>
            <w:rPr/>
          </w:pPr>
          <w:hyperlink w:anchor="__RefHeading___Toc7174673_3381743652">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7174675_3381743652">
            <w:r>
              <w:rPr>
                <w:webHidden/>
                <w:rStyle w:val="IndexLink"/>
                <w:rtl w:val="true"/>
              </w:rPr>
              <w:t>أحکام المسابقات</w:t>
            </w:r>
            <w:r>
              <w:rPr>
                <w:rStyle w:val="IndexLink"/>
                <w:rtl w:val="true"/>
              </w:rPr>
              <w:t>:</w:t>
              <w:tab/>
            </w:r>
            <w:r>
              <w:rPr>
                <w:rStyle w:val="IndexLink"/>
              </w:rPr>
              <w:t>118</w:t>
            </w:r>
          </w:hyperlink>
        </w:p>
        <w:p>
          <w:pPr>
            <w:pStyle w:val="Contents3"/>
            <w:tabs>
              <w:tab w:val="clear" w:pos="8459"/>
              <w:tab w:val="right" w:pos="9026" w:leader="dot"/>
            </w:tabs>
            <w:rPr/>
          </w:pPr>
          <w:hyperlink w:anchor="__RefHeading___Toc7174677_3381743652">
            <w:r>
              <w:rPr>
                <w:webHidden/>
                <w:rStyle w:val="IndexLink"/>
                <w:rtl w:val="true"/>
              </w:rPr>
              <w:t>فصل المسابقات المنصوصة</w:t>
            </w:r>
            <w:r>
              <w:rPr>
                <w:rStyle w:val="IndexLink"/>
                <w:rtl w:val="true"/>
              </w:rPr>
              <w:tab/>
            </w:r>
            <w:r>
              <w:rPr>
                <w:rStyle w:val="IndexLink"/>
              </w:rPr>
              <w:t>131</w:t>
            </w:r>
          </w:hyperlink>
        </w:p>
        <w:p>
          <w:pPr>
            <w:pStyle w:val="Contents3"/>
            <w:tabs>
              <w:tab w:val="clear" w:pos="8459"/>
              <w:tab w:val="right" w:pos="9026" w:leader="dot"/>
            </w:tabs>
            <w:rPr/>
          </w:pPr>
          <w:hyperlink w:anchor="__RefHeading___Toc7174679_3381743652">
            <w:r>
              <w:rPr>
                <w:webHidden/>
                <w:rStyle w:val="IndexLink"/>
                <w:rtl w:val="true"/>
              </w:rPr>
              <w:t>الرمایة</w:t>
            </w:r>
            <w:r>
              <w:rPr>
                <w:rStyle w:val="IndexLink"/>
                <w:rtl w:val="true"/>
              </w:rPr>
              <w:t>:</w:t>
              <w:tab/>
            </w:r>
            <w:r>
              <w:rPr>
                <w:rStyle w:val="IndexLink"/>
              </w:rPr>
              <w:t>150</w:t>
            </w:r>
          </w:hyperlink>
        </w:p>
        <w:p>
          <w:pPr>
            <w:pStyle w:val="Contents2"/>
            <w:tabs>
              <w:tab w:val="clear" w:pos="8743"/>
              <w:tab w:val="right" w:pos="9026" w:leader="dot"/>
            </w:tabs>
            <w:rPr/>
          </w:pPr>
          <w:hyperlink w:anchor="__RefHeading___Toc7174681_3381743652">
            <w:r>
              <w:rPr>
                <w:webHidden/>
                <w:rStyle w:val="IndexLink"/>
                <w:rtl w:val="true"/>
              </w:rPr>
              <w:t>کتاب الوصایا</w:t>
            </w:r>
            <w:r>
              <w:rPr>
                <w:rStyle w:val="IndexLink"/>
                <w:rtl w:val="true"/>
              </w:rPr>
              <w:tab/>
            </w:r>
            <w:r>
              <w:rPr>
                <w:rStyle w:val="IndexLink"/>
              </w:rPr>
              <w:t>156</w:t>
            </w:r>
          </w:hyperlink>
        </w:p>
        <w:p>
          <w:pPr>
            <w:pStyle w:val="Contents3"/>
            <w:tabs>
              <w:tab w:val="clear" w:pos="8459"/>
              <w:tab w:val="right" w:pos="9026" w:leader="dot"/>
            </w:tabs>
            <w:rPr/>
          </w:pPr>
          <w:hyperlink w:anchor="__RefHeading___Toc7174683_3381743652">
            <w:r>
              <w:rPr>
                <w:webHidden/>
                <w:rStyle w:val="IndexLink"/>
                <w:rtl w:val="true"/>
              </w:rPr>
              <w:t>اشارة</w:t>
            </w:r>
            <w:r>
              <w:rPr>
                <w:rStyle w:val="IndexLink"/>
                <w:rtl w:val="true"/>
              </w:rPr>
              <w:tab/>
            </w:r>
            <w:r>
              <w:rPr>
                <w:rStyle w:val="IndexLink"/>
              </w:rPr>
              <w:t>156</w:t>
            </w:r>
          </w:hyperlink>
        </w:p>
        <w:p>
          <w:pPr>
            <w:pStyle w:val="Contents3"/>
            <w:tabs>
              <w:tab w:val="clear" w:pos="8459"/>
              <w:tab w:val="right" w:pos="9026" w:leader="dot"/>
            </w:tabs>
            <w:rPr/>
          </w:pPr>
          <w:hyperlink w:anchor="__RefHeading___Toc7174685_3381743652">
            <w:r>
              <w:rPr>
                <w:webHidden/>
                <w:rStyle w:val="IndexLink"/>
                <w:rtl w:val="true"/>
              </w:rPr>
              <w:t>فصل الوصیّة</w:t>
            </w:r>
            <w:r>
              <w:rPr>
                <w:rStyle w:val="IndexLink"/>
                <w:rtl w:val="true"/>
              </w:rPr>
              <w:tab/>
            </w:r>
            <w:r>
              <w:rPr>
                <w:rStyle w:val="IndexLink"/>
              </w:rPr>
              <w:t>157</w:t>
            </w:r>
          </w:hyperlink>
        </w:p>
        <w:p>
          <w:pPr>
            <w:pStyle w:val="Contents4"/>
            <w:tabs>
              <w:tab w:val="clear" w:pos="8176"/>
              <w:tab w:val="right" w:pos="9026" w:leader="dot"/>
            </w:tabs>
            <w:rPr/>
          </w:pPr>
          <w:hyperlink w:anchor="__RefHeading___Toc7174687_3381743652">
            <w:r>
              <w:rPr>
                <w:webHidden/>
                <w:rStyle w:val="IndexLink"/>
                <w:rtl w:val="true"/>
              </w:rPr>
              <w:t>اشارة</w:t>
            </w:r>
            <w:r>
              <w:rPr>
                <w:rStyle w:val="IndexLink"/>
                <w:rtl w:val="true"/>
              </w:rPr>
              <w:tab/>
            </w:r>
            <w:r>
              <w:rPr>
                <w:rStyle w:val="IndexLink"/>
              </w:rPr>
              <w:t>157</w:t>
            </w:r>
          </w:hyperlink>
        </w:p>
        <w:p>
          <w:pPr>
            <w:pStyle w:val="Contents4"/>
            <w:tabs>
              <w:tab w:val="clear" w:pos="8176"/>
              <w:tab w:val="right" w:pos="9026" w:leader="dot"/>
            </w:tabs>
            <w:rPr/>
          </w:pPr>
          <w:hyperlink w:anchor="__RefHeading___Toc7174689_3381743652">
            <w:r>
              <w:rPr>
                <w:webHidden/>
                <w:rStyle w:val="IndexLink"/>
                <w:rtl w:val="true"/>
              </w:rPr>
              <w:t>مرجوحیة الوصیة</w:t>
            </w:r>
            <w:r>
              <w:rPr>
                <w:rStyle w:val="IndexLink"/>
                <w:rtl w:val="true"/>
              </w:rPr>
              <w:t>:</w:t>
              <w:tab/>
            </w:r>
            <w:r>
              <w:rPr>
                <w:rStyle w:val="IndexLink"/>
              </w:rPr>
              <w:t>157</w:t>
            </w:r>
          </w:hyperlink>
        </w:p>
        <w:p>
          <w:pPr>
            <w:pStyle w:val="Contents4"/>
            <w:tabs>
              <w:tab w:val="clear" w:pos="8176"/>
              <w:tab w:val="right" w:pos="9026" w:leader="dot"/>
            </w:tabs>
            <w:rPr/>
          </w:pPr>
          <w:hyperlink w:anchor="__RefHeading___Toc7174691_3381743652">
            <w:r>
              <w:rPr>
                <w:webHidden/>
                <w:rStyle w:val="IndexLink"/>
                <w:rtl w:val="true"/>
              </w:rPr>
              <w:t>رجحان الوصیة</w:t>
            </w:r>
            <w:r>
              <w:rPr>
                <w:rStyle w:val="IndexLink"/>
                <w:rtl w:val="true"/>
              </w:rPr>
              <w:t>:</w:t>
              <w:tab/>
            </w:r>
            <w:r>
              <w:rPr>
                <w:rStyle w:val="IndexLink"/>
              </w:rPr>
              <w:t>158</w:t>
            </w:r>
          </w:hyperlink>
        </w:p>
        <w:p>
          <w:pPr>
            <w:pStyle w:val="Contents4"/>
            <w:tabs>
              <w:tab w:val="clear" w:pos="8176"/>
              <w:tab w:val="right" w:pos="9026" w:leader="dot"/>
            </w:tabs>
            <w:rPr/>
          </w:pPr>
          <w:hyperlink w:anchor="__RefHeading___Toc7174693_3381743652">
            <w:r>
              <w:rPr>
                <w:webHidden/>
                <w:rStyle w:val="IndexLink"/>
                <w:rtl w:val="true"/>
              </w:rPr>
              <w:t>عدم الإجحاف</w:t>
            </w:r>
            <w:r>
              <w:rPr>
                <w:rStyle w:val="IndexLink"/>
                <w:rtl w:val="true"/>
              </w:rPr>
              <w:t>:</w:t>
              <w:tab/>
            </w:r>
            <w:r>
              <w:rPr>
                <w:rStyle w:val="IndexLink"/>
              </w:rPr>
              <w:t>161</w:t>
            </w:r>
          </w:hyperlink>
        </w:p>
        <w:p>
          <w:pPr>
            <w:pStyle w:val="Contents4"/>
            <w:tabs>
              <w:tab w:val="clear" w:pos="8176"/>
              <w:tab w:val="right" w:pos="9026" w:leader="dot"/>
            </w:tabs>
            <w:rPr/>
          </w:pPr>
          <w:hyperlink w:anchor="__RefHeading___Toc7174695_3381743652">
            <w:r>
              <w:rPr>
                <w:webHidden/>
                <w:rStyle w:val="IndexLink"/>
                <w:rtl w:val="true"/>
              </w:rPr>
              <w:t>صحوة الموت</w:t>
            </w:r>
            <w:r>
              <w:rPr>
                <w:rStyle w:val="IndexLink"/>
                <w:rtl w:val="true"/>
              </w:rPr>
              <w:t>:</w:t>
              <w:tab/>
            </w:r>
            <w:r>
              <w:rPr>
                <w:rStyle w:val="IndexLink"/>
              </w:rPr>
              <w:t>163</w:t>
            </w:r>
          </w:hyperlink>
        </w:p>
        <w:p>
          <w:pPr>
            <w:pStyle w:val="Contents4"/>
            <w:tabs>
              <w:tab w:val="clear" w:pos="8176"/>
              <w:tab w:val="right" w:pos="9026" w:leader="dot"/>
            </w:tabs>
            <w:rPr/>
          </w:pPr>
          <w:hyperlink w:anchor="__RefHeading___Toc7174697_3381743652">
            <w:r>
              <w:rPr>
                <w:webHidden/>
                <w:rStyle w:val="IndexLink"/>
                <w:rtl w:val="true"/>
              </w:rPr>
              <w:t>لزوم التنفیذ</w:t>
            </w:r>
            <w:r>
              <w:rPr>
                <w:rStyle w:val="IndexLink"/>
                <w:rtl w:val="true"/>
              </w:rPr>
              <w:t>:</w:t>
              <w:tab/>
            </w:r>
            <w:r>
              <w:rPr>
                <w:rStyle w:val="IndexLink"/>
              </w:rPr>
              <w:t>166</w:t>
            </w:r>
          </w:hyperlink>
        </w:p>
        <w:p>
          <w:pPr>
            <w:pStyle w:val="Contents4"/>
            <w:tabs>
              <w:tab w:val="clear" w:pos="8176"/>
              <w:tab w:val="right" w:pos="9026" w:leader="dot"/>
            </w:tabs>
            <w:rPr/>
          </w:pPr>
          <w:hyperlink w:anchor="__RefHeading___Toc7174699_3381743652">
            <w:r>
              <w:rPr>
                <w:webHidden/>
                <w:rStyle w:val="IndexLink"/>
                <w:rtl w:val="true"/>
              </w:rPr>
              <w:t>الوصیة للأقربین</w:t>
            </w:r>
            <w:r>
              <w:rPr>
                <w:rStyle w:val="IndexLink"/>
                <w:rtl w:val="true"/>
              </w:rPr>
              <w:t>:</w:t>
              <w:tab/>
            </w:r>
            <w:r>
              <w:rPr>
                <w:rStyle w:val="IndexLink"/>
              </w:rPr>
              <w:t>168</w:t>
            </w:r>
          </w:hyperlink>
        </w:p>
        <w:p>
          <w:pPr>
            <w:pStyle w:val="Contents4"/>
            <w:tabs>
              <w:tab w:val="clear" w:pos="8176"/>
              <w:tab w:val="right" w:pos="9026" w:leader="dot"/>
            </w:tabs>
            <w:rPr/>
          </w:pPr>
          <w:hyperlink w:anchor="__RefHeading___Toc7174701_3381743652">
            <w:r>
              <w:rPr>
                <w:webHidden/>
                <w:rStyle w:val="IndexLink"/>
                <w:rtl w:val="true"/>
              </w:rPr>
              <w:t>تحدید الوصیة بالثلث</w:t>
            </w:r>
            <w:r>
              <w:rPr>
                <w:rStyle w:val="IndexLink"/>
                <w:rtl w:val="true"/>
              </w:rPr>
              <w:t>:</w:t>
              <w:tab/>
            </w:r>
            <w:r>
              <w:rPr>
                <w:rStyle w:val="IndexLink"/>
              </w:rPr>
              <w:t>169</w:t>
            </w:r>
          </w:hyperlink>
        </w:p>
        <w:p>
          <w:pPr>
            <w:pStyle w:val="Contents4"/>
            <w:tabs>
              <w:tab w:val="clear" w:pos="8176"/>
              <w:tab w:val="right" w:pos="9026" w:leader="dot"/>
            </w:tabs>
            <w:rPr/>
          </w:pPr>
          <w:hyperlink w:anchor="__RefHeading___Toc7174703_3381743652">
            <w:r>
              <w:rPr>
                <w:webHidden/>
                <w:rStyle w:val="IndexLink"/>
                <w:rtl w:val="true"/>
              </w:rPr>
              <w:t>إجازة الورثة</w:t>
            </w:r>
            <w:r>
              <w:rPr>
                <w:rStyle w:val="IndexLink"/>
                <w:rtl w:val="true"/>
              </w:rPr>
              <w:t>:</w:t>
              <w:tab/>
            </w:r>
            <w:r>
              <w:rPr>
                <w:rStyle w:val="IndexLink"/>
              </w:rPr>
              <w:t>170</w:t>
            </w:r>
          </w:hyperlink>
        </w:p>
        <w:p>
          <w:pPr>
            <w:pStyle w:val="Contents3"/>
            <w:tabs>
              <w:tab w:val="clear" w:pos="8459"/>
              <w:tab w:val="right" w:pos="9026" w:leader="dot"/>
            </w:tabs>
            <w:rPr/>
          </w:pPr>
          <w:hyperlink w:anchor="__RefHeading___Toc7174705_3381743652">
            <w:r>
              <w:rPr>
                <w:webHidden/>
                <w:rStyle w:val="IndexLink"/>
                <w:rtl w:val="true"/>
              </w:rPr>
              <w:t>فصل أقسام الوصیة</w:t>
            </w:r>
            <w:r>
              <w:rPr>
                <w:rStyle w:val="IndexLink"/>
                <w:rtl w:val="true"/>
              </w:rPr>
              <w:tab/>
            </w:r>
            <w:r>
              <w:rPr>
                <w:rStyle w:val="IndexLink"/>
              </w:rPr>
              <w:t>173</w:t>
            </w:r>
          </w:hyperlink>
        </w:p>
        <w:p>
          <w:pPr>
            <w:pStyle w:val="Contents3"/>
            <w:tabs>
              <w:tab w:val="clear" w:pos="8459"/>
              <w:tab w:val="right" w:pos="9026" w:leader="dot"/>
            </w:tabs>
            <w:rPr/>
          </w:pPr>
          <w:hyperlink w:anchor="__RefHeading___Toc7174707_3381743652">
            <w:r>
              <w:rPr>
                <w:webHidden/>
                <w:rStyle w:val="IndexLink"/>
                <w:rtl w:val="true"/>
              </w:rPr>
              <w:t>فصل الوصیة کمعاملة</w:t>
            </w:r>
            <w:r>
              <w:rPr>
                <w:rStyle w:val="IndexLink"/>
                <w:rtl w:val="true"/>
              </w:rPr>
              <w:tab/>
            </w:r>
            <w:r>
              <w:rPr>
                <w:rStyle w:val="IndexLink"/>
              </w:rPr>
              <w:t>176</w:t>
            </w:r>
          </w:hyperlink>
        </w:p>
        <w:p>
          <w:pPr>
            <w:pStyle w:val="Contents4"/>
            <w:tabs>
              <w:tab w:val="clear" w:pos="8176"/>
              <w:tab w:val="right" w:pos="9026" w:leader="dot"/>
            </w:tabs>
            <w:rPr/>
          </w:pPr>
          <w:hyperlink w:anchor="__RefHeading___Toc7174709_3381743652">
            <w:r>
              <w:rPr>
                <w:webHidden/>
                <w:rStyle w:val="IndexLink"/>
                <w:rtl w:val="true"/>
              </w:rPr>
              <w:t>اشارة</w:t>
            </w:r>
            <w:r>
              <w:rPr>
                <w:rStyle w:val="IndexLink"/>
                <w:rtl w:val="true"/>
              </w:rPr>
              <w:tab/>
            </w:r>
            <w:r>
              <w:rPr>
                <w:rStyle w:val="IndexLink"/>
              </w:rPr>
              <w:t>176</w:t>
            </w:r>
          </w:hyperlink>
        </w:p>
        <w:p>
          <w:pPr>
            <w:pStyle w:val="Contents4"/>
            <w:tabs>
              <w:tab w:val="clear" w:pos="8176"/>
              <w:tab w:val="right" w:pos="9026" w:leader="dot"/>
            </w:tabs>
            <w:rPr/>
          </w:pPr>
          <w:hyperlink w:anchor="__RefHeading___Toc7174711_3381743652">
            <w:r>
              <w:rPr>
                <w:webHidden/>
                <w:rStyle w:val="IndexLink"/>
                <w:rtl w:val="true"/>
              </w:rPr>
              <w:t>حساب الوصیة</w:t>
            </w:r>
            <w:r>
              <w:rPr>
                <w:rStyle w:val="IndexLink"/>
                <w:rtl w:val="true"/>
              </w:rPr>
              <w:t>:</w:t>
              <w:tab/>
            </w:r>
            <w:r>
              <w:rPr>
                <w:rStyle w:val="IndexLink"/>
              </w:rPr>
              <w:t>180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341_180489"/>
      <w:bookmarkStart w:id="1" w:name="pg14341_180489"/>
      <w:bookmarkEnd w:id="1"/>
    </w:p>
    <w:p>
      <w:pPr>
        <w:pStyle w:val="Heading2"/>
        <w:numPr>
          <w:ilvl w:val="1"/>
          <w:numId w:val="1"/>
        </w:numPr>
        <w:rPr/>
      </w:pPr>
      <w:bookmarkStart w:id="2" w:name="pg14341_180489"/>
      <w:bookmarkStart w:id="3" w:name="__RefHeading___Toc7174525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ماوراء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صدر</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الأضواء</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مسائل مستحدثه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174527_338174365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ماوراء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صدر</w:t>
      </w:r>
      <w:bookmarkStart w:id="7" w:name="pg14341_180501"/>
    </w:p>
    <w:p>
      <w:pPr>
        <w:pStyle w:val="BookText"/>
        <w:rPr/>
      </w:pPr>
      <w:bookmarkEnd w:id="7"/>
      <w:r>
        <w:rPr>
          <w:rFonts w:ascii="Amiri" w:hAnsi="Amiri" w:eastAsia="Amiri" w:cs="Amiri"/>
          <w:color w:val="111111"/>
          <w:sz w:val="28"/>
          <w:sz w:val="28"/>
          <w:szCs w:val="28"/>
          <w:rtl w:val="true"/>
          <w:lang w:bidi="ar-SA"/>
        </w:rPr>
        <w:t>بِسْمِ اللّهِ الرَّحْمنِ الرَّحِیمِ و له الحمد</w:t>
      </w:r>
    </w:p>
    <w:p>
      <w:pPr>
        <w:pStyle w:val="Heading2"/>
        <w:numPr>
          <w:ilvl w:val="1"/>
          <w:numId w:val="1"/>
        </w:numPr>
        <w:rPr/>
      </w:pPr>
      <w:bookmarkStart w:id="8" w:name="__RefHeading___Toc7174529_3381743652"/>
      <w:bookmarkStart w:id="9" w:name="_Toc3"/>
      <w:bookmarkEnd w:id="8"/>
      <w:r>
        <w:rPr>
          <w:rtl w:val="true"/>
        </w:rPr>
        <w:t>کلمة الناشر</w:t>
      </w:r>
      <w:bookmarkEnd w:id="9"/>
    </w:p>
    <w:p>
      <w:pPr>
        <w:pStyle w:val="BookText"/>
        <w:rPr/>
      </w:pPr>
      <w:r>
        <w:rPr>
          <w:rFonts w:ascii="IRNazanin" w:hAnsi="IRNazanin" w:eastAsia="IRNazanin"/>
          <w:color w:val="111111"/>
          <w:sz w:val="28"/>
          <w:sz w:val="28"/>
          <w:szCs w:val="28"/>
          <w:rtl w:val="true"/>
          <w:lang w:bidi="fa-IR"/>
        </w:rPr>
        <w:t>نقدم للقارئ الکریم الجزء الخامس من موسوعة ما وراء الفقه لمؤلفه العلامة آیة اللّه السید محمد الصدر حفظه اللّه و نحن سعداء بهذه الموفقیة لطبع هذا الکتاب الذی هو فتح فی علم الفقه نسأله أن یوفقنا لطبع بقیة الأجزاء لیکمل الدورة عشرة أجزاء و منه نستمد العون،و نکرر الحمد و الشکر للّه لأن وفقنا لطبع هذا الکتاب موضع تقدیر علمائنا الأعلام و قد تناولوه بید التقدیر و الإکبار</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هادی الدجیلی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 سنة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المصادف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تشرین الأول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bookmarkStart w:id="10" w:name="pg14341_180506"/>
    </w:p>
    <w:p>
      <w:pPr>
        <w:pStyle w:val="Heading2"/>
        <w:numPr>
          <w:ilvl w:val="1"/>
          <w:numId w:val="1"/>
        </w:numPr>
        <w:rPr/>
      </w:pPr>
      <w:bookmarkStart w:id="11" w:name="__RefHeading___Toc7174531_3381743652"/>
      <w:bookmarkStart w:id="12" w:name="_Toc4"/>
      <w:bookmarkEnd w:id="10"/>
      <w:bookmarkEnd w:id="11"/>
      <w:r>
        <w:rPr>
          <w:rtl w:val="true"/>
        </w:rPr>
        <w:t>کتاب الإیداع</w:t>
      </w:r>
      <w:bookmarkEnd w:id="12"/>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7174533_3381743652"/>
      <w:bookmarkStart w:id="14" w:name="_Toc5"/>
      <w:bookmarkEnd w:id="13"/>
      <w:r>
        <w:rPr>
          <w:rtl w:val="true"/>
        </w:rPr>
        <w:t>اشارة</w:t>
      </w:r>
      <w:bookmarkStart w:id="15" w:name="pg14341_180512"/>
      <w:bookmarkEnd w:id="14"/>
    </w:p>
    <w:p>
      <w:pPr>
        <w:pStyle w:val="Heading3"/>
        <w:numPr>
          <w:ilvl w:val="2"/>
          <w:numId w:val="1"/>
        </w:numPr>
        <w:rPr/>
      </w:pPr>
      <w:bookmarkStart w:id="16" w:name="__RefHeading___Toc7174535_3381743652"/>
      <w:bookmarkStart w:id="17" w:name="_Toc6"/>
      <w:bookmarkEnd w:id="15"/>
      <w:bookmarkEnd w:id="16"/>
      <w:r>
        <w:rPr>
          <w:rtl w:val="true"/>
        </w:rPr>
        <w:t>تمهید</w:t>
      </w:r>
      <w:bookmarkEnd w:id="17"/>
    </w:p>
    <w:p>
      <w:pPr>
        <w:pStyle w:val="BookText"/>
        <w:rPr/>
      </w:pPr>
      <w:r>
        <w:rPr>
          <w:rFonts w:ascii="IRNazanin" w:hAnsi="IRNazanin" w:eastAsia="IRNazanin"/>
          <w:color w:val="111111"/>
          <w:sz w:val="28"/>
          <w:sz w:val="28"/>
          <w:szCs w:val="28"/>
          <w:rtl w:val="true"/>
          <w:lang w:bidi="fa-IR"/>
        </w:rPr>
        <w:t>یعنی مفهوم الإیداع بالمعنی العام،تصرّف الفرد بشیء من أموال غیره بإذنه أو بدون نهیه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یشمل عدة موارد من حیث أن بقاء الشیء عند غیر مالکه أما لمجرد الحفظ و الصیانة عن التلف فهو الودیعة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أن یکون مأذونا بالتصرف فی العین باستقلالها فهو العاریة أو الاستعارة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أن تکون العین تحت الید و مأذونا بها باعتبار معاملة أخری،لا باستقلالها، کالإجارة و المضاربة،أعنی الأموال التی تکون تحت الید باعتبارها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لا یکون المالک معهودا أو مسبوقا أو عالما بوجود العین عند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معلومة المالک فهی الأمانة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تکن کذلک فهی اللقطة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سنعقد بعونه سبحانه فصلا لهذه العناوین السابقة،ما عدا ما کانت العین تحت الید باعتبار المعاملات المختلفة کالإیجار،کما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یندرج فیما ینبغی أن یندرج فی هذا الکتاب من الفصول الآتیة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الودیعة و العاریة و الأمانة الشرعیة و اللقطة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أن الفقهاء فرقوا بین العناوین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الأولین و الأخیرین، باعتبار کون الأولین من قسم المعاملات أو العقود،بخلاف الأخیرین</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فإنها لا تعنی علی الأغلب غیر بقاء العین عند غیر مالکها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ذلک فإننا استطعنا هنا فی التقسیم المشار إلیه أن ندرج العناوین السابقة کلها فی مفهوم عام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الالتفات إلی فهم الفقهاء یمکن إیجاد التقسیم کما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العین تقع فی ید غیر مالکها أما بمعاملة و أما بدونها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بمعاملة فأما أن تکون المعاملة علی العین باستقلالها أو باعتبارها ملازمة لنتائج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المعاملة المستقلة علی العین أما لمجرد الحفظ لها و هی الودیعة أو بالإذن باستعمالها فهی العاریة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المستقلة کالایجار و المضاربة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وجود العین بدون معاملة فأما مع علم المالک و رضاه أو بدون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هو الإذن الشرعی بالتصرف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فأما أن تکون العین معلومة المالک فهی الأمانة الشرعیة و أما لا تکون فهی اللقطة أو مجهول المالک،و سیأتی الفرق بینهما</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یمکن إدراج الحدیث عن الإذن الشرعی مع الأمانة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إدراج الحدیث عن المجهول المالک مع اللقطة،لم تزد الفصول عما قلنا فیما سبق</w:t>
      </w:r>
      <w:r>
        <w:rPr>
          <w:rFonts w:eastAsia="IRNazanin" w:cs="IRNazanin"/>
          <w:color w:val="111111"/>
          <w:sz w:val="28"/>
          <w:szCs w:val="28"/>
          <w:rtl w:val="true"/>
          <w:lang w:bidi="fa-IR"/>
        </w:rPr>
        <w:t>.</w:t>
      </w:r>
      <w:bookmarkStart w:id="18" w:name="pg14341_180518"/>
    </w:p>
    <w:p>
      <w:pPr>
        <w:pStyle w:val="Heading3"/>
        <w:numPr>
          <w:ilvl w:val="2"/>
          <w:numId w:val="1"/>
        </w:numPr>
        <w:rPr/>
      </w:pPr>
      <w:bookmarkStart w:id="19" w:name="__RefHeading___Toc7174537_3381743652"/>
      <w:bookmarkStart w:id="20" w:name="_Toc7"/>
      <w:bookmarkEnd w:id="18"/>
      <w:bookmarkEnd w:id="19"/>
      <w:r>
        <w:rPr>
          <w:rtl w:val="true"/>
        </w:rPr>
        <w:t>فصل الودیعة</w:t>
      </w:r>
      <w:bookmarkEnd w:id="20"/>
    </w:p>
    <w:p>
      <w:pPr>
        <w:pStyle w:val="BookText"/>
        <w:rPr/>
      </w:pPr>
      <w:r>
        <w:rPr>
          <w:rFonts w:ascii="IRNazanin" w:hAnsi="IRNazanin" w:eastAsia="IRNazanin"/>
          <w:color w:val="111111"/>
          <w:sz w:val="28"/>
          <w:sz w:val="28"/>
          <w:szCs w:val="28"/>
          <w:rtl w:val="true"/>
          <w:lang w:bidi="fa-IR"/>
        </w:rPr>
        <w:t>الودیعة</w:t>
      </w:r>
    </w:p>
    <w:p>
      <w:pPr>
        <w:pStyle w:val="BookText"/>
        <w:rPr/>
      </w:pPr>
      <w:r>
        <w:rPr>
          <w:rFonts w:ascii="IRNazanin" w:hAnsi="IRNazanin" w:eastAsia="IRNazanin"/>
          <w:color w:val="111111"/>
          <w:sz w:val="28"/>
          <w:sz w:val="28"/>
          <w:szCs w:val="28"/>
          <w:rtl w:val="true"/>
          <w:lang w:bidi="fa-IR"/>
        </w:rPr>
        <w:t xml:space="preserve">عرفها المحقق الحلی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استنابة فی الحفظ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 أن تکون فقهیا و متشرعیا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فمثلا لو أراد شخص أن یسافر مدة طویلة کسنة مثلا،و کان یخاف علی بعض أمواله العزیزة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یودعها عند شخص أمین لیکون نائبا عنه فی حفظ ذلک الشیء و الإشراف علی العنایة به إن لزم الأمر،حتی عود المالک من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فالاستنابة فی الحفظ أمر 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مفهوم الودیعة ینطبق فیما دون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قلنا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المالک ماله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نبتعد کثیرا إذا لاحظنا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مفهوم الاستنابة غیر ضروری الأخذ فی الودیعة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یود المالک بلا شک المحافظة علی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ذلک علی الودعی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یأخذ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یضمن بالتعدی و التفریط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المهم من ذلک أنما هو أحکام شرعیة،مترتبة علی الودیعة،و لیست داخلة فی مفهومها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 مفهوم الاستنابة قد لا یخطر فی البال خلال الودیعة أصلا،و مع ذلک فلا شک فی صحتها</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مفهوم الاستنابة غیر ضروری کذلک الحفظ أیضا،لا ینبغی أخذه فی مفهوم الودیعة،و إنما وجوبه حکم شرعی مترتب علی هذه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العقد اللفظی فیها غیر ضروری کأکثر المعاملات الأخری،فإنها تصح بالمعاطاة،فهی مما یکفی فیها مجرد الدفع إلی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حاجة إلی الالتفات إلی أیة مفاهیم إضافیة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مدة الودیعة،غیر مسجلة شرعا،یعنی لا یختلف فیها القلیل و 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دقیقة واحدة أو أقل إلی مئة سنة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یعنی أنک إن أخذت شیئا من ید صدیقک فی الشارع،لتراه أو لتسأله عن تفاصیله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یبقی ودیعة عندک إلی حین إرجاعها إلی مالکها و لو بعد دقیقة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علی لزوم قصد الودیعة فی صدق الودیعة و ترتب أحکامها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 المالک أن دفع ما یملکه باختیاره إلی غیره کان ودیعة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بغیر اختیاره کان أمانة شرعیة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المثال السابق لو دفع الفرد ما فی یده إلی صاحبه لیراه کان ودیعة إلی حین إرجاعه و لو بعد دقیقة،و یشمله أحکامها من عدم لزوم الدفع إلی المالک ما لم یطالب به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الشرائط المهمة فی الودیعة فقهیا تحدید المدة،و فی حدود ما ذکرناه من الودیعة بالمعاطاة و نحو ذلک،لا یوجد ذلک،فکیف تصح الودیعة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علی وجوب تحدید المدة فی صحة الودیعة، إطلاقا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تکون منوطة إما بمطالبة المالک أو بانتهاء المدة إن وجدت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کانت ذات مدة کان الالتزام بها راجحا،لأن من الظلم للمالک تأخیر ما له عنده،کما أنه من الظلم للودعی الاستمرار عنده بعد المدة</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عدم وجود الدلیل علی المدة،یقتضی عدم کونه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أنه من الممکن التأخیر عنه أو التقدیم علیه،بغض النظر عن المسؤولیة الأخلاقیة المشار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شروطهم،الذی یقتضی الالتزام بالمدة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و إن کان صحیحا إلاّ أنه بالإمکان القول باستمرار حکم الودیعة إلی ما بعد المدة إذا لم یطالب بها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تحدید المدة لا یقتضی الوجوب الشرعی و الإلزام الفقهی بالسحب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المتسالم علیه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الودیعة من العقود الجائزة من قبل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 و الودعی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المودع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التفتنا إلی ذلک مع کون القواعد الأولیة تقتضی لزوم المعاملات علی العموم،عرفنا أن خروج هذه المعاملة و أمثالها،إنما هو للتسامح فیها عرفا و شرعا،و عدم التحمیل فیها علی أی من الطرفین، بحیث یکون لأی منهما الفسخ متی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ینبغی الانتباه إلی مقدار أثر الفسخ فی الودیعة،فلو فسخ الودعی و لم یسلم الودیعة أو فسخ المالک و لم یأخذها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لم ینتج من الفسخ إلاّ ذهاب صورة المعاملة أو العقد الذی کان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فالودیعة لا زالت مستمرة ما دامت العین عند غیر مالکها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یختلف ذلک عن صورة ابتداء الودیعة بالمعاطاة،و یشملها حکمها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عدم وجوب التسلیم إلاّ بالمطالبة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نعم،إذا حصل الفسخ سقط اشتراط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قد ذکرت فی العقد،أو أی شرط مرتبط بالعین کلزوم حفظها فی محل معین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 الودیعة تکون بمبادرة من المالک،بمعنی أن یدفعها باختیاره إلی من 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قلنا فی تعریفها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المالک عینه إلی غیره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کانت المبادرة من الغیر،بمعنی أن یأخذ مال غیره فیودعه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العمل 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 یکون برضاء المالک أو بکراهته أو بغفلته و عدم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راضیا به کفی ذلک فی صدق الودیعة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p>
    <w:p>
      <w:pPr>
        <w:pStyle w:val="BookText"/>
        <w:rPr/>
      </w:pPr>
      <w:r>
        <w:rPr>
          <w:rFonts w:ascii="IRNazanin" w:hAnsi="IRNazanin" w:eastAsia="IRNazanin"/>
          <w:color w:val="111111"/>
          <w:sz w:val="28"/>
          <w:sz w:val="28"/>
          <w:szCs w:val="28"/>
          <w:rtl w:val="true"/>
          <w:lang w:bidi="fa-IR"/>
        </w:rPr>
        <w:t>ودیعة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المالک غافلا،کانت أمانة شرعیة،و ان کان مع کراهته فهی غصب و العمل علی حجز المال عن مالکه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نعرف أنه لا بد فی صدق الودیعة من توفر رضا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یکفی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یقم حقیقة بدفع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الغیر ان أخذها بإذن صاحبها کان کالوکیل فی إجراء الودیعة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ینبغی أن نتوخی فی الودیعة فقیها أکثر من ذلک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التصرف الغالبی عرفا و فقهیا هو کون الودیعة مجانیة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هذا لا یعنی عدم جواز أخذ الودعی الأجرة علی حفظ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له ذلک إن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تلتحق الودیعة بذلک فی الإجارة لأن المنفعة لا تکون بذلک للودعی بل للمالک</w:t>
      </w:r>
      <w:r>
        <w:rPr>
          <w:rFonts w:eastAsia="IRNazanin" w:cs="IRNazanin"/>
          <w:color w:val="111111"/>
          <w:sz w:val="28"/>
          <w:szCs w:val="28"/>
          <w:rtl w:val="true"/>
          <w:lang w:bidi="fa-IR"/>
        </w:rPr>
        <w:t>.</w:t>
      </w:r>
      <w:bookmarkStart w:id="21" w:name="pg14341_180531"/>
    </w:p>
    <w:p>
      <w:pPr>
        <w:pStyle w:val="Heading3"/>
        <w:numPr>
          <w:ilvl w:val="2"/>
          <w:numId w:val="1"/>
        </w:numPr>
        <w:rPr/>
      </w:pPr>
      <w:bookmarkStart w:id="22" w:name="__RefHeading___Toc7174539_3381743652"/>
      <w:bookmarkStart w:id="23" w:name="_Toc8"/>
      <w:bookmarkEnd w:id="21"/>
      <w:bookmarkEnd w:id="22"/>
      <w:r>
        <w:rPr>
          <w:rtl w:val="true"/>
        </w:rPr>
        <w:t>فصل العاریة</w:t>
      </w:r>
      <w:bookmarkEnd w:id="23"/>
    </w:p>
    <w:p>
      <w:pPr>
        <w:pStyle w:val="BookText"/>
        <w:rPr/>
      </w:pPr>
      <w:r>
        <w:rPr>
          <w:rFonts w:ascii="IRNazanin" w:hAnsi="IRNazanin" w:eastAsia="IRNazanin"/>
          <w:color w:val="111111"/>
          <w:sz w:val="28"/>
          <w:sz w:val="28"/>
          <w:szCs w:val="28"/>
          <w:rtl w:val="true"/>
          <w:lang w:bidi="fa-IR"/>
        </w:rPr>
        <w:t>العاریة</w:t>
      </w:r>
    </w:p>
    <w:p>
      <w:pPr>
        <w:pStyle w:val="BookText"/>
        <w:rPr/>
      </w:pPr>
      <w:r>
        <w:rPr>
          <w:rFonts w:ascii="IRNazanin" w:hAnsi="IRNazanin" w:eastAsia="IRNazanin"/>
          <w:color w:val="111111"/>
          <w:sz w:val="28"/>
          <w:sz w:val="28"/>
          <w:szCs w:val="28"/>
          <w:rtl w:val="true"/>
          <w:lang w:bidi="fa-IR"/>
        </w:rPr>
        <w:t>قال عنها 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عقد ثمرته التبرع بالمنفعة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یلازم لأحد المتعاقدین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 المالک معیرا 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معارا أو مستعیرا و العین عاریة أو معارة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عاریة أو استعارة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فالعاریة لفظ یطلق علی المعاملة و العین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یعطی لغة معنی التوقیت یعنی عدم الدوام و الاستعمال الموقت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أخذ المفهوم الأخلاقی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الدنیا و ما فیها عاریة عند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قریبا ما تسترد العواری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موقتة الاستمرار لدیه،أو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هو موقت الاستمرار لدیها،لا یملک من الدنیا إلاّ مقدار عمره فیها علی أقصی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العری و التعری،بمعنی نزع اللباس،مأخوذ من مفهوم التوقیت و عدم الاستمرار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 حیث أن الملابس غیر مستمرة علی جسم صاحبها،فإنه ریثما ینزعها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لأن العری نفسه غیر مستمر،فإنه ریثما یلبس ملابسه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کلاهما حال موقت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ما فی عالمنا هذا حال موقت و مستعار،و إن بدا لنا أحیانا طویلا أو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ینبغی الالتفات إلی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فرق العاریة عن الودیعة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الفرق هو أن العاریة تقتضی الأذن فی التصرف دون الودیعة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المستعیر له أن یتصرف و یستفید من العین ما دامت عنده،بخلاف الودعی</w:t>
      </w:r>
    </w:p>
    <w:p>
      <w:pPr>
        <w:pStyle w:val="BookText"/>
        <w:rPr/>
      </w:pPr>
      <w:r>
        <w:rPr>
          <w:rFonts w:ascii="IRNazanin" w:hAnsi="IRNazanin" w:eastAsia="IRNazanin"/>
          <w:color w:val="111111"/>
          <w:sz w:val="28"/>
          <w:sz w:val="28"/>
          <w:szCs w:val="28"/>
          <w:rtl w:val="true"/>
          <w:lang w:bidi="fa-IR"/>
        </w:rPr>
        <w:t>فإنه لا یجوز له التصرف فیها،و إنما علیه حفظها لمالکها لا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ینبثق فرق آخر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العین المعارة ینبغی أن یکون لها بقاء مع استعمالها،کاللباس و الفراش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الاستعمال متلفا للعین،فلا معنی لإعارته کالطعام،و إنما یکون ذلک بمنزلة الهبة أو البیع ان کان بأجرة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بخلاف الودیعة فإنها لا تشتمل علی التصرف کما عرفنا،أی مما یتلقه الاستعمال و ما لا یتلفه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فرق العاریة عن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فی الودیعة أنها مما یمکن أن یؤخذ علیها الأجر،و لا تتحول إلی إجارة لأن الفائدة فی الحفظ تعود علی المالک لا علی الودعی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الاستعارة،فإن الفائدة تکون علی المستعیر دون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ذلک أنه ان دفع أجرا إلی المالک کان مستأجرا للعین لا مستعیرا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الأجر تتحول المعاملة إلی 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إذن،فالاستعارة تتضمن فی مفهومها المجانیة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الإجارة،فإنها تتضمن فی مفهومها دفع الأجر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الودیعة،فهی من هذه الناحیة یمکن أن تکون بأجرة و یمکن أن لا تکون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نعرف معنی قول المحقق الحلی فی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ثمرته التبرع بالمنفعة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دفع المنفعة مجانا إلی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أخذ الأجرة علیه،کما عرفنا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فرق العاریة عن الأمانة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فی الودیعة،أنها تختلف عن الأمانة الشرعیة من حیث قصد المالک لکون العین عند غیره أو رضاه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عدم جواز التصرف فی العین فمأخوذ فیهما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الذی تختلف به الأمانة عن العاریة أیضا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العاریة تتضمن دفع المالک لماله عن رضا،بخلاف الأمانة،فإنها قد تحصل مع غفلة المالک و عدم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إن کنا متعبدین فقهیا بالعقد اللفظی،کما علیه مشهور المتقدمین من الفقهاء،فالودیعة و العاریة تحتاج إلی عقد،دون الأمانة، فإنها دائما خالیة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العاریة تتضمن جواز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الأمانة و الودیعة، فإنها تتضمن عدم جواز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دفع المالک ماله إلی غیره،و قصد استفادته به لا مجانا،فمعنی ذلک أنه قصد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دفعها بعنوان الاستعارة لم تصح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التزم المالک بالاستعارة تماما،کان ملتزما ضمنا أو صراحة بالمجانیة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حاجة مع استعمال مفهوم الاستعارة فی المعاملة،إلی التصریح بالمجانیة،لأنها تتضمن ذلک بالتأکید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العاریة أمانة لا تضمن إلاّ بالتفریط فی الحفظ أو التعدی أو اشتراط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تضمن إذا کان ذهبا أو فضة و إن لم یشترط إلاّ أن یشترط سقوط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کله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عرفنا معنی التعدی و التفریط فی الفصل الذی عقدناه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یوجد فی الودیعة استثناء الذهب و الفضة کالعاریة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الألماع إلی أنه یعد من التعدی أو التفریط،الاستعمال الخارج عن المتعارف لدی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الاقتصار فی الاستفادة من العین المستعارة علی الحدود المتعارفة عرفا إلاّ باشتراط الزیادة علی ذلک أو الاستئذان من المالک بعد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بدونه،فالتصرف الزائد من التعدی،فیکون موجبا للضمان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تبطل المعاملة بل تکون عاریة مضمونة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الضمان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إذا نقصت أو تلفت وجب علیه دفع</w:t>
      </w:r>
    </w:p>
    <w:p>
      <w:pPr>
        <w:pStyle w:val="BookText"/>
        <w:rPr/>
      </w:pPr>
      <w:r>
        <w:rPr>
          <w:rFonts w:ascii="IRNazanin" w:hAnsi="IRNazanin" w:eastAsia="IRNazanin"/>
          <w:color w:val="111111"/>
          <w:sz w:val="28"/>
          <w:sz w:val="28"/>
          <w:szCs w:val="28"/>
          <w:rtl w:val="true"/>
          <w:lang w:bidi="fa-IR"/>
        </w:rPr>
        <w:t>الخسارة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لم تنقص و توفق المستعیر إلی دفع العین سالمة، فلیس علیه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المتعارف فی الثوب الملبس و فی الفراش الجلوس علیه،و فی الأرض الزرع فیه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جلس علی الثوب بدل لبسه أو مشی علی الفراش بنعله،کان متعدیا ضامنا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تحدید زمن الاستعارة من أول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للمالک سحب الإذن بالتصرف فی العین خلال المدة ما دام راضیا بالاستعارة إلاّ أن یفسخها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انتهت المدة،تحولت العین إلی أمانة لا یجوز فیها التصرف إلی حین إرجاعها إلی 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یأذن المالک بصراحة أو بالفحوی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للمدة مقدار محدد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من ناحیة الزمان القلیل،لا بد أن تکون المدة کافیة للتصرف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استعار أرضا للزرع بمدة یوم واحد،لم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ناحیة طول المدة فلا تحدید له،فقد تستمر مئات السنین، کما لو استعار أرضا لزرع الأشجار،فتبقی الأشجار فیها سنین متطاولة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استعار أرضا للبناء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استعار حائطا من الجیران لیبنی سقف بیته علیه،أو متصلا به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کله من الاستعارات الطویلة الأمد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ذکر الاستعمال فی عقد الاستعارة،أو عند الاتفاق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یذکر الاستعمال أو لم یذکر نوعه،جاز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استعار العین و لم یستعملها جاز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استعارها بشرط استعمال معین و تجاوزه إلی غیره کان ضامنا،بالمعنی الذی أشرنا إلیه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اتفقا علی الاستعمال،فیجب أن یکون المتفق علیه،استعمالا عرفیا و شرعیا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یکن استعمالا عرفیا بطلت الاستعارة کلبس الثوب</w:t>
      </w:r>
    </w:p>
    <w:p>
      <w:pPr>
        <w:pStyle w:val="BookText"/>
        <w:rPr/>
      </w:pPr>
      <w:r>
        <w:rPr>
          <w:rFonts w:ascii="IRNazanin" w:hAnsi="IRNazanin" w:eastAsia="IRNazanin"/>
          <w:color w:val="111111"/>
          <w:sz w:val="28"/>
          <w:sz w:val="28"/>
          <w:szCs w:val="28"/>
          <w:rtl w:val="true"/>
          <w:lang w:bidi="fa-IR"/>
        </w:rPr>
        <w:t>دقیقة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استعمالا شرعیا بل کان محرما بطلت المعاملة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اشترط فی أول المعاملة استعمالا غیر متعارف للعین، و وافق علیه المالک،جاز و صحت المعاملة،کما سبق أن مثلنا بالجلوس علی الثوب بدل لبسه و غیر ذلک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إنما یحرم علی المستعیر بدون اذن المالک أو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اشترط المستعیر أو أذن المالک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الاستعارة کالودیعة،جائزة الفسخ من الطرفین متی شاءا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من العقود الجائزة لا من العقود اللازمة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یعنی،کما علّقنا فی فصل الودیعة ابتناء المعاملة علی التسامح فیها عرفا و شرعا،و عدم ابتنائها علی التحمیل القسری علی أی من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مستمر فی الاستعارة إلاّ فی صورة واحدة،و هی ما إذا کان نقض الاستعارة و فسخها مؤدیا إلی الإضرار بأموال المستعیر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یظهر بوضوح فی ما ذکرناه و مثلنا له من الاستعارات الطویلة الأمد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استعار أرضا و بنی فیها أو غرس فیها أشجارا،و هو عازم علی الاستمرار سنین متطاولة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المالک و فسخ الاستعارة بعد مدة قصیرة نسبیا،الأمر الذی قد یلزم منه هدم دار المستعیر أو قلع أشجاره لم یصح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 ذلک شرعیا و فقهیا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المالک إذا فسخ الاستعارة،کان للطرفین تجدید المعاملة إما مجانا أی الاستعارة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المالک عادة إنما یتصرف مثل هذا التصرف مطالبا بالمال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فللمستعیر أن یدفع له الأجرة و یجدد معه إجارة بدل الاستعارة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المالک لیس له أن یطالب بإزالة البناء أو الزرع،</w:t>
      </w:r>
    </w:p>
    <w:p>
      <w:pPr>
        <w:pStyle w:val="BookText"/>
        <w:rPr/>
      </w:pPr>
      <w:r>
        <w:rPr>
          <w:rFonts w:ascii="IRNazanin" w:hAnsi="IRNazanin" w:eastAsia="IRNazanin"/>
          <w:color w:val="111111"/>
          <w:sz w:val="28"/>
          <w:sz w:val="28"/>
          <w:szCs w:val="28"/>
          <w:rtl w:val="true"/>
          <w:lang w:bidi="fa-IR"/>
        </w:rPr>
        <w:t>و رفض تجدید الاستعارة و الإجارة،إلاّ بالأرش،و هو التعویض عما یصیب المستعیر من الضرر الاقتصادی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ضمن له التعویض جاز له الفسخ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الحکم ثابت ان کان الفسخ خلال المدة المشترطة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المدة متطاولة بحیث تتحمل البناء و زرع الأشجار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کانت المدة المشترطة قصیرة نسبیا،کسنة واحدة،و مع ذلک بادر المستعیر و بنی البیت أو غرس الأشجار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 یکون الذنب ذنبه،و هو المتعدی علی الأرض،بمعنی أنه سیجعل المالک فی ورطة عند انتهاء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القاعدة جواز الفسخ و المطالبة بالتخلیة من قبل المالک علی کل حال،بل لعل التعدی یکون صادقا منذ بدیة بتأسیس الدار و قبل اکتمالها لعلمه بدوامها فی الأرض أکثر من المدة المشترطة بکثیر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یجعله ضامنا للأرض المستعارة،فیما یحدث فیها من خراب،و انقاض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کما یمکن استعارة المال أو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یمکن استعارة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ما یمکن إجارته یمکن استعارته، و کلاهما کما یمکن فی العین یمکن فی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استعارة العمل تکون فیما إذا کان العمل مملوکا للفرد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لم یکن کذلک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 کالعین غیر المملوکة لا یجوز إعارتها،کذلک العمل غیر المملوک لا یجوز إعارته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تتحقق ملکیة العمل فی ثلاث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غیرها لا یکون العمل مملوکا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العبد المملوک 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فلمالک العبد أن یرسل عبده لیعمل لغیره أی عمل ممکن و جائز،کما یعمل لمولاه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هذا بالنسبة إلی صاحب العمل من قبیل استعارة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قد استعار العمل من مالکه و هو مالک العبد،لا من العبد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لو استأجر العبد کان مالک الأجرة هو المولی لا العبد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المستأجر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أجر أحدهم شخصا علی عمل معین ملک العمل،و کان له استیفاؤه بنفسه أو دفعه إلی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فمثلا لو استأجر شخصا علی الفلاحة فی الأرض لمدة شهر مثلا بأجرة،و لم تعین فیها الأرض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استعمال العامل فی أرض نفسه أو أرض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دفعه للعمل فی أرض صدیقه أو ولده مثلا،مجانا،کان من إعارة العمل إلی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فی هذه الإعارة ما ینافی الإجارة الأصلیة،کما لو اشترط فیها أرضا معینة،فی المثال،لم تجز الإعارة،إلاّ برضاء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فسخ الإجارة السابقة و تجدید إجارة أخری علی المواصفات الجدیدة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یمکن أن نلتفت أنه یندرج فی إعارة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تستأجر عاملا للعمل لمصلحة غیرک علی أن تدفع أنت 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ذلک العمل بالنسبة إلی الآخر مجانیا بمعنی استعارة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الفرد الحر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کما له إیجار نفسه للقیام بأی عمل،کذلک له دفعه إعارة،بمعنی بذله إلی شخص آخر مجانا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کل ما نقوم به من قضاء حاجات الآخرین داخل أسرنا أو خارجها یندرج تحت هذا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فی الأمر أن هذه استعارة معاطاتیة لا باتفاق و 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تتضح فکرة استعارة عمل الحر،إذا طلب شخص عمله،أو مساعدته مجانا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المفروض عرفا أن یکون هذا العمل مجانیا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استعارة العین تکون بطلب المستعیر عادة،کذلک استعارة العمل تکون بطلبه أیضا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الطرف الأساسی فی الاستعارة أو العاریة هو المالک،و هو الذی بیده الإیجاب و إن کان بنحو 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المستعیر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العکس،فهو انما یتحقق مع العقد اللفظی،و لا یتصور تحققه بالمعاطاة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تحقق باللفظ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استعرت منک هذه العین،کان هذا من تقدم القبول علی الإیجاب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فقیها و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تقدم القبول لا یعنی أن یقول قبلت قبل الإیجاب،بل لا یجوز ذلک و لا یعقل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معناه تقدم الحدیث عن إیجاد المعاملة من قبل الطرف الذی لا یکون رئیسیا و موجبا عرفا و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کلامه کالإیجاب صورة إلاّ أنه قبول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هی الموارد التی یکون الفرد فیها مالکا للعمل،بحیث یکون له إجارة و إعارته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بدون ذلک،کما لو أجبره أحدهم شخصا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العمل لغیره،فهو اعتداء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طلب منه فرضی بالعمل المجانی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فالمعیر هو صاحب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الذی طلب منه و المستعیر هو صاحب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المعمول لأجله أو لمصلحته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أدلة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الأجرة لو کانت مطلوبة فی مثل ذلک لکان العامل هو الذی یستحقها و لیس الذی طلب منه العمل،و إن کان رئیسه فی الدائرة أو المعمل أو کان والده أو أخوه،ما دام حرا و غیر قاصر</w:t>
      </w:r>
      <w:r>
        <w:rPr>
          <w:rFonts w:eastAsia="IRNazanin" w:cs="IRNazanin"/>
          <w:color w:val="111111"/>
          <w:sz w:val="28"/>
          <w:szCs w:val="28"/>
          <w:rtl w:val="true"/>
          <w:lang w:bidi="fa-IR"/>
        </w:rPr>
        <w:t>.</w:t>
      </w:r>
      <w:bookmarkStart w:id="24" w:name="pg14341_180556"/>
    </w:p>
    <w:p>
      <w:pPr>
        <w:pStyle w:val="Heading3"/>
        <w:numPr>
          <w:ilvl w:val="2"/>
          <w:numId w:val="1"/>
        </w:numPr>
        <w:rPr/>
      </w:pPr>
      <w:bookmarkStart w:id="25" w:name="__RefHeading___Toc7174541_3381743652"/>
      <w:bookmarkStart w:id="26" w:name="_Toc9"/>
      <w:bookmarkEnd w:id="24"/>
      <w:bookmarkEnd w:id="25"/>
      <w:r>
        <w:rPr>
          <w:rtl w:val="true"/>
        </w:rPr>
        <w:t>فصل الأمانة الشرعیة</w:t>
      </w:r>
      <w:bookmarkEnd w:id="26"/>
    </w:p>
    <w:p>
      <w:pPr>
        <w:pStyle w:val="Heading4"/>
        <w:numPr>
          <w:ilvl w:val="3"/>
          <w:numId w:val="1"/>
        </w:numPr>
        <w:rPr/>
      </w:pPr>
      <w:bookmarkStart w:id="27" w:name="__RefHeading___Toc7174543_3381743652"/>
      <w:bookmarkStart w:id="28" w:name="_Toc10"/>
      <w:bookmarkEnd w:id="27"/>
      <w:r>
        <w:rPr>
          <w:rtl w:val="true"/>
        </w:rPr>
        <w:t>اشارة</w:t>
      </w:r>
      <w:bookmarkEnd w:id="28"/>
    </w:p>
    <w:p>
      <w:pPr>
        <w:pStyle w:val="BookText"/>
        <w:rPr/>
      </w:pPr>
      <w:r>
        <w:rPr>
          <w:rFonts w:ascii="IRNazanin" w:hAnsi="IRNazanin" w:eastAsia="IRNazanin"/>
          <w:color w:val="111111"/>
          <w:sz w:val="28"/>
          <w:sz w:val="28"/>
          <w:szCs w:val="28"/>
          <w:rtl w:val="true"/>
          <w:lang w:bidi="fa-IR"/>
        </w:rPr>
        <w:t>الأمانة الشرعیة</w:t>
      </w:r>
    </w:p>
    <w:p>
      <w:pPr>
        <w:pStyle w:val="BookText"/>
        <w:rPr/>
      </w:pPr>
      <w:r>
        <w:rPr>
          <w:rFonts w:ascii="IRNazanin" w:hAnsi="IRNazanin" w:eastAsia="IRNazanin"/>
          <w:color w:val="111111"/>
          <w:sz w:val="28"/>
          <w:sz w:val="28"/>
          <w:szCs w:val="28"/>
          <w:rtl w:val="true"/>
          <w:lang w:bidi="fa-IR"/>
        </w:rPr>
        <w:t>و هی المال الذی یکون عند غیر مالکه بدون إذن منه و لا غصب أو بلا رضا و لا 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الإنسان أما أن یکون عالما ملتفتا إلی أن ماله تحت ید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یکون غافلا جاهلا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أن یکون قاصرا لا دخل لعلمه و جهله فی صحة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وجود العین تحت ید الغیر،قد یکون بإذن و قد یکون غصبا و قد لا یکون مندرجا تحت هذین العنوانین،فهی لا اذن و لا غصب،بل حالة ثالثة،سوف نوضحها عما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عرفنا لغیر القاصر حالتان هما العلم و الجهل،فإذا ضربناهما بالحالات الثلاث للعین کانت الأقسام ستة فإذا أضفناها لحالة القاصر یکون التقسیم سباعیا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الفرد عالما بوجود ماله عند غیره و راضیا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الناحیة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الفرد عالما بذلک و کارها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الناحیة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الفرد عالما بذلک و مهملا له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متناسیا لا یهتم بوجوده و عدمه و لا یقدم علی أی عمل تجاهه لمدعی إهماله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هی الحالة الوسطی بین الرضا و الغضب أو بین الأذن و الغصب</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إذا کان المالک عالما ملتفتا إلی وجود ماله تحت ید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المالک غیر ملتفت إلی ذلک،أو غیر عالم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مصلحته و حاله مفهوم عرفا،بحیث أنه لو التفت إلی ماله ذاک لرضی ببقائه عند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صدیقه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ملحق بالأذن،من الناحیة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 بإذن الفحوی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المالک غیر ملتفت و لا عالم،و لکن حاله العرفی یقتضی الکراهة و الغضب لو التفت إلی واقعه فهذا ملحق بالغصب من الناحیة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المالک غیر ملتفت أو غیر عالم بذلک،و لم یکن له حال معین،یعنی أن هذا الذی وقعت العین تحت یده لا یعلم حال المالک أولا یستطیع السؤال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أیضا حالة وسطی بین الرضا و الغضب أو الأذن و الغصب و لکن فی صورة غفلة المالک و جهله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کان المالک قاصرا کالصغیر و المجنون،و کانت بعض أمواله تحت ید غیره و غیره 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ینتج من هذا التقسیم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الأمانة الشرعیة تتحقق فیما سمیناه الحالة الوسطی بین الرضا و الکراهة،حین لا تکون العین غصبا و لا مأذونا بها من قبل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مشمولة لحکم الأمانة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الحالة الوسطی تتحقق فی صورة علم المالک و جهله،و غیر خاصة بصورة جهل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أغلب فی صورة الجهل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عند تحقق علم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العین تحت ید غیره،لا یدور أمره بین الرضا و الکراهة،بل له حالة ثالثة هی الإهمال</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الرضا و الکراهة حالتان نفسیتان لیس بالضرورة أنه لا ثالث لهما أو لا یمکن ارتفاعهما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عند تحقق جهل المالک بالواقع المشار إلیه، یمکن أن تکون العین مشمولة لحکم الرضا أو حکم 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لحکم الأمانة الشرعیة،و ذلک فیما إذا کان حال المالک معلوما فی أنه لو علم فما ذا یکون رأیه و موقفه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سموه بالإذن الضمنی أو الالتزامی أو اللاشعوری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یقابله هذا المعنی من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حکم الأمانة الشرعیة فی صورة علم المالک تتحقق مع العلم بإهماله لماله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صورة جهل المالک یتحقق فی صورة جهل الفرد المؤتمن بحال المالک عرفا و رأیه علی تقدیر التفاته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إنه هل یرضی أو یغضب أو یهمل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الذی ذکرناه الآن هو مستوی نظری أردنا به حصر مورد الأمانة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الناحیة العملیة،فإن موارد الأمانة الشرعیة عدیدة نذکر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العین فی ید الغیر نتیجة لمعاملة سابقه قد انتهی أمدها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کالإیجار أو الاستعارة إذا انتهی أمدها،و کالبیع إذا تم فسخه و لم یکن یعلم هذا الفرد برضا المالک باستمرار العین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تبقی عنده بنحو الأمانة الشرعیة،التی سوف نتعرض إلی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اللقطة المعلومة المالک لو صح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وجدت کتاب صدیقک فی موضع غیر مناسب بحیث یضیع علی مالکه لو بقی علی حاله فأخذته عنده حفاظا علیه ریثما ترجعه إلی مالکه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اللقطة المجهولة المالک،و التی سنتعرض إلیها فی الفصل الآتی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یجب تعریفها لمدة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خلال السنة تکون لدی الفرد بنحو الأمانة الشرعیة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المغصوب إذا تاب الغاصب أو اللص،و هو الآن مقتنع تماما علی إرجاع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یستطع إلی الآن إرجاعه طال الزمان أم 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عنده بنحو الأمانة الشرعیة،لو صدقت نیة التوبة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هنا بین حال الغصب و حال التوبة،لا یظهر،کما هو معلوم فقهیا،إلاّ فی ضمان أعلی القیم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یمکن استصحاب هذا المعنی إلی ما بعد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فیضمن أعلی القیم حتی فی زمان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مخدوش کبری و 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الکبری،فلأن ضمان أعلی القیم مبنی علی ضرب فی الاحتیاط،و لیس علیه دلیل بالخصوص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دلیله موکول إلی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صدق الغاصب علیه بعد صدق توبته،غیر معلوم،بل معلوم العدم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یدخل تحت الدلیل المدعی لضمان أعلی القیم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الغاصب یؤخذ بأشق الأحوال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استصحاب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الغاصب بعد ارتفاعه عرفا و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الأموال المملوکة للقاصر إذا لم یستطع إرجاعها إلی الولی و لا الاستئذان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ریثما یعمل الفرد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أوضح فی صورة تجدد القصور عند زمان نفوذ معاملة صحیحة منوطة بعدم القصور فی صحة استمرارها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أودع شخص ماله عند آخر،و حصل له الجنون أو الموت،خلال سریان المدة المشترطة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فی الاستعارة و المضاربة و الوکالة و نحوها مما یزول أثره بالقصور الناتج عن الجنون أو السفه أو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مثله بالرغم من سریان المدة المشترطة،فإن المعاملة تبطل، و تبقی العین أمانة شرعیة بید الفرد،کالوکیل و عامل المضاربة و الودعی و غیرهم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هو أهم موارد الأمانة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تصدق الحالة الوسطی التی تکلمنا نظریا عنها فی أول الفصل،إلی جانب القصور،کما هو غیر خفی علی نباهة القاری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تطبیق الفکرة علی هذه الموارد المتعددة یقتضی مزیدا من الحدیث لا حاجة إلیه الآن</w:t>
      </w:r>
      <w:r>
        <w:rPr>
          <w:rFonts w:eastAsia="IRNazanin" w:cs="IRNazanin"/>
          <w:color w:val="111111"/>
          <w:sz w:val="28"/>
          <w:szCs w:val="28"/>
          <w:rtl w:val="true"/>
          <w:lang w:bidi="fa-IR"/>
        </w:rPr>
        <w:t>.</w:t>
      </w:r>
      <w:bookmarkStart w:id="29" w:name="pg14341_180571"/>
    </w:p>
    <w:p>
      <w:pPr>
        <w:pStyle w:val="Heading4"/>
        <w:numPr>
          <w:ilvl w:val="3"/>
          <w:numId w:val="1"/>
        </w:numPr>
        <w:rPr/>
      </w:pPr>
      <w:bookmarkStart w:id="30" w:name="__RefHeading___Toc7174545_3381743652"/>
      <w:bookmarkStart w:id="31" w:name="_Toc11"/>
      <w:bookmarkEnd w:id="29"/>
      <w:bookmarkEnd w:id="30"/>
      <w:r>
        <w:rPr>
          <w:rtl w:val="true"/>
        </w:rPr>
        <w:t>حکم الأمانة الشرعیة</w:t>
      </w:r>
      <w:r>
        <w:rPr>
          <w:rtl w:val="true"/>
        </w:rPr>
        <w:t>:</w:t>
      </w:r>
      <w:bookmarkEnd w:id="31"/>
    </w:p>
    <w:p>
      <w:pPr>
        <w:pStyle w:val="BookText"/>
        <w:rPr/>
      </w:pPr>
      <w:r>
        <w:rPr>
          <w:rFonts w:ascii="IRNazanin" w:hAnsi="IRNazanin" w:eastAsia="IRNazanin"/>
          <w:color w:val="111111"/>
          <w:sz w:val="28"/>
          <w:sz w:val="28"/>
          <w:szCs w:val="28"/>
          <w:rtl w:val="true"/>
          <w:lang w:bidi="fa-IR"/>
        </w:rPr>
        <w:t>حکمها الرئیسی وجوب إرجاع العین إلی مالکها أو ولیه أو وارثه فورا ففورا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یجب أن یرجعها فورا فإن عصی ذلک أو تعذر علیه وجب علیه مرة أخری فی الزمان الذی یلی أن یرجعها فورا أیضا،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التمهید لذلک بالفحص أو السفر أو نحوه مما هو ممکن و غیر متعذر من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رضا المالک ببقائها عند هذا الفرد الحائز لها غیر محرز،فیجب إرجاعها و إن کانت الکراهة غیر محرزة،لأن المالک أحق بعینه و ماله علی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التبادر العرفی رغبته بوصولها إلیه، و إن لم یدل دلیل علی کراهته الفعلیة ببقائها بعیدا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الإرجاع هذا یستمر مؤبدا فی غیر اللقطة إذ لا یجب الاستمرار فی الفحص و محاولة الإرجاع فیها أکثر من 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غیرها فلا یقطع وجوب الإرجاع إلاّ الیأس الکامل من وجدان المالک إن حصل،أو إرجاعها الفعلی إن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أحکام الأمانة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بیده العین أمین علیها،من قبل الشارع المقدس،لا من قبل المالک،و من هنا سمیت أمانة 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بإزاء الأمانة المالکیة التی تکون فی موارد أخری،حین یحرز إذن المالک بالبقاء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حکم الأمین فی هذا المورد،ککل مورد،أنه لا یضمن إلاّ بالتعدی و التفریط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تلفت العین عنده أو نقصت بدون التعدی و التفریط لم یضمن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فرّط بها أو اعتدی علیها فنقصت أو تلفت ضمن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المحافظة علیها کالحفاظ علی أمواله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أکثر أحیانا،کما أشرنا إلی حالات مماثلة فی فصل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قصّر عن ذلک عمل حراما و حکم بالضمان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ما أشرنا إلیه فی الفصل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p>
    <w:p>
      <w:pPr>
        <w:pStyle w:val="BookText"/>
        <w:rPr/>
      </w:pPr>
      <w:r>
        <w:rPr>
          <w:rFonts w:ascii="IRNazanin" w:hAnsi="IRNazanin" w:eastAsia="IRNazanin"/>
          <w:color w:val="111111"/>
          <w:sz w:val="28"/>
          <w:sz w:val="28"/>
          <w:szCs w:val="28"/>
          <w:rtl w:val="true"/>
          <w:lang w:bidi="fa-IR"/>
        </w:rPr>
        <w:t>یضمن الخسارة لو حصل فیها التلف أو النقص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بقیت علی حالها بعد التفریط و لم تتغیر،عمل عملا حراما بالتفریط،و لا یضمن الخسارة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الوصیة بها،بمعنی تنبیه الورثة علیها،لو کانت هناک دلائل للموت کالمرض الشدید أو السفر الخطر،أو السفر الطویل لعدة سنوات،أو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إهماله مع الالتفات،لأنه قد یؤدی إلی جحودها علی مالکها من قبل الورثة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إذا کانوا جاهلین بها أساسا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حکم شامل للأمانة الشرعیة و الأمانة المالکیة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خاص بصورة عدم علم الورثة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کانوا عالمین بالحال مع حیاة مورثهم،فلا یجب تنبیههم ثانیا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هو الحدیث عن الأمانة الشرعیة،و قد وعدنا فی التمهید لهذا الکتاب الفقهی،أن نتحدث فی هذا الفصل عن الإذن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تحدثنا عنه ضمنا لأنه لا یعنی إلاّ إذن المالک لغیره بالتصرف فی بعض أمواله،سواء کان هذا مقترنا بمعاملة ساریة المفعول کالعین المستأجرة أو المستعارة،أو غیر مقترن بها،و هی الأمانة المالکیة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هذا الاصطلاح شامل لکلا الموردین عرفا و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إذن،فهذا المقدار من الحدیث عن الإذن کاف فی أغلب الظن</w:t>
      </w:r>
      <w:r>
        <w:rPr>
          <w:rFonts w:eastAsia="IRNazanin" w:cs="IRNazanin"/>
          <w:color w:val="111111"/>
          <w:sz w:val="28"/>
          <w:szCs w:val="28"/>
          <w:rtl w:val="true"/>
          <w:lang w:bidi="fa-IR"/>
        </w:rPr>
        <w:t>.</w:t>
      </w:r>
      <w:bookmarkStart w:id="32" w:name="pg14341_180577"/>
    </w:p>
    <w:p>
      <w:pPr>
        <w:pStyle w:val="Heading3"/>
        <w:numPr>
          <w:ilvl w:val="2"/>
          <w:numId w:val="1"/>
        </w:numPr>
        <w:rPr/>
      </w:pPr>
      <w:bookmarkStart w:id="33" w:name="__RefHeading___Toc7174547_3381743652"/>
      <w:bookmarkStart w:id="34" w:name="_Toc12"/>
      <w:bookmarkEnd w:id="32"/>
      <w:bookmarkEnd w:id="33"/>
      <w:r>
        <w:rPr>
          <w:rtl w:val="true"/>
        </w:rPr>
        <w:t>فصل اللقطة</w:t>
      </w:r>
      <w:bookmarkEnd w:id="34"/>
    </w:p>
    <w:p>
      <w:pPr>
        <w:pStyle w:val="Heading4"/>
        <w:numPr>
          <w:ilvl w:val="3"/>
          <w:numId w:val="1"/>
        </w:numPr>
        <w:rPr/>
      </w:pPr>
      <w:bookmarkStart w:id="35" w:name="__RefHeading___Toc7174549_3381743652"/>
      <w:bookmarkStart w:id="36" w:name="_Toc13"/>
      <w:bookmarkEnd w:id="35"/>
      <w:r>
        <w:rPr>
          <w:rtl w:val="true"/>
        </w:rPr>
        <w:t>اشارة</w:t>
      </w:r>
      <w:bookmarkEnd w:id="36"/>
    </w:p>
    <w:p>
      <w:pPr>
        <w:pStyle w:val="BookText"/>
        <w:rPr/>
      </w:pPr>
      <w:r>
        <w:rPr>
          <w:rFonts w:ascii="Amiri" w:hAnsi="Amiri" w:eastAsia="Amiri" w:cs="Amiri"/>
          <w:color w:val="111111"/>
          <w:sz w:val="28"/>
          <w:sz w:val="28"/>
          <w:szCs w:val="28"/>
          <w:rtl w:val="true"/>
          <w:lang w:bidi="ar-SA"/>
        </w:rPr>
        <w:t>اللقطة</w:t>
      </w:r>
    </w:p>
    <w:p>
      <w:pPr>
        <w:pStyle w:val="BookText"/>
        <w:rPr/>
      </w:pPr>
      <w:r>
        <w:rPr>
          <w:rFonts w:ascii="IRNazanin" w:hAnsi="IRNazanin" w:eastAsia="IRNazanin"/>
          <w:color w:val="111111"/>
          <w:sz w:val="28"/>
          <w:sz w:val="28"/>
          <w:szCs w:val="28"/>
          <w:rtl w:val="true"/>
          <w:lang w:bidi="fa-IR"/>
        </w:rPr>
        <w:t>و هی من الالتقاط،إذ وجد شیئا علی الأرض فأخذه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کثیرا من الملقوطات هی کذلک،أعنی أشیاء صغیرة متناثرة قد توجد فی محالها، فیمیل الفرد إلی التقاطها و أخذها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اقتصادیا هو الحدیث عن التقاط المال،فنقدم الحدیث عنه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نتحدث عن لقطة الحیوان،فإنه و إن کان مالا إلاّ أنه یتمیز ببعض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نتحدث عن التقاط الطفل</w:t>
      </w:r>
      <w:r>
        <w:rPr>
          <w:rFonts w:eastAsia="IRNazanin" w:cs="IRNazanin"/>
          <w:color w:val="111111"/>
          <w:sz w:val="28"/>
          <w:szCs w:val="28"/>
          <w:rtl w:val="true"/>
          <w:lang w:bidi="fa-IR"/>
        </w:rPr>
        <w:t>.</w:t>
      </w:r>
    </w:p>
    <w:p>
      <w:pPr>
        <w:pStyle w:val="Heading4"/>
        <w:numPr>
          <w:ilvl w:val="3"/>
          <w:numId w:val="1"/>
        </w:numPr>
        <w:rPr/>
      </w:pPr>
      <w:bookmarkStart w:id="37" w:name="__RefHeading___Toc7174551_3381743652"/>
      <w:bookmarkStart w:id="38" w:name="_Toc14"/>
      <w:bookmarkEnd w:id="37"/>
      <w:r>
        <w:rPr>
          <w:rtl w:val="true"/>
        </w:rPr>
        <w:t>لقطة المال</w:t>
      </w:r>
      <w:bookmarkEnd w:id="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المال الملتقط أما أن یکون الدلیل قائما علی أن مالکه قد أعرض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أن لا یوجد ذلک،بل یکون مقتضی الإحراز أو الاستصحاب هو بقاء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أوسع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المال الملتقط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 نحرز أو نظن أنه من المباحات العامة بحیث لم یسبق علیه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احتمال ذلک، لجریان استصحاب عدم الملکیة لأی أحد و إما أن نحرز کونه مملوکا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أحرز کونه مملوکا فیما سبق،جری التقسیم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إحراز الأعراض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 افتراض عدمه،فإما أن نحرز رضا 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محددا کان أو غیر محدد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أن لا نحرز رضاه ببقاء المال عند الملتقط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عدم إحراز الرضا فأما أن نعرف صاحبه و لو فی ضمن جماعة محددة أو لا نعرف صاحبه علی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القسم الأخیر هو المال المسمی باللقطة فقهیا و الذی سنعرف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أحکام الأقسام الأخری باختصار فکما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المال الملتقط من المباحات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 للملتقط نیة التملک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فیدخل فی ملکه و یأخذه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فی ذلک ظن کونه من المباحات 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فی حدوث هذا الظن الدلائل الخارجیة المحسوسة فی وضع الشیء و مکانه و غیر ذلک،کالخشبة فی الغابة أو الصخرة فی الصحراء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أحرزنا کون المال مملوکا فیما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لکنا أحرزنا أن المالک قد أعرض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 أن الأعراض مُخرج للمال عن ملکیة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حق من التقطه أو أخذه أن ینوی التملک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إحراز الإعراض إما یکون باعتراف المالک أو بقیام الخبر الثقة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قیام الدلائل علیه کالطرح فی المزابل أو الحیوان السائب الذی یکون علی حاله دلالة علی تعمد اسابته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ینبغی أن تصل الدلالة إلی حد الوثوق أو الاطمئنان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علمنا أن المال مملوک و غیر معرض عنه،إلاّ أن المالک یرضی بتصرف الملتقط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له أن یتصرف فیه حسب مقدار إحراز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یتم فی الأغلب،عند معرفة المالک بالتعیین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مجموعة نعلم منهم جمیعا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یتیسر ذلک مع جهل المالک تماما،مع وجود دلائل علی الرضا کائنا من کان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کانت الدلائل دالة علی أن الطعام موضوع للإطعام العام،أو للالتقاط العام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التقط شیئا منه کان له بلا أشکال</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وجدنا ما لا نعرف صاحبه و لو فی ضمن جماعة محدودة،و لم نحرز رضاه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یجب علینا أن نرجعه إلی صاحبه،بلا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نعینه بذاته وجب علینا السؤال و العمل بالشکل الذی یدلنا علیه</w:t>
      </w:r>
      <w:r>
        <w:rPr>
          <w:rFonts w:eastAsia="IRNazanin" w:cs="IRNazanin"/>
          <w:color w:val="111111"/>
          <w:sz w:val="28"/>
          <w:szCs w:val="28"/>
          <w:rtl w:val="true"/>
          <w:lang w:bidi="fa-IR"/>
        </w:rPr>
        <w:t>.</w:t>
      </w:r>
      <w:bookmarkStart w:id="39" w:name="pg14341_180583"/>
    </w:p>
    <w:p>
      <w:pPr>
        <w:pStyle w:val="BookText"/>
        <w:rPr/>
      </w:pPr>
      <w:bookmarkEnd w:id="39"/>
      <w:r>
        <w:rPr>
          <w:rFonts w:ascii="IRNazanin" w:hAnsi="IRNazanin" w:eastAsia="IRNazanin"/>
          <w:color w:val="111111"/>
          <w:sz w:val="28"/>
          <w:sz w:val="28"/>
          <w:szCs w:val="28"/>
          <w:rtl w:val="true"/>
          <w:lang w:bidi="fa-IR"/>
        </w:rPr>
        <w:t>و إذا انتفت کل هذه الأقسام کان المال المأخوذ لقطة بالمعنی الفقهی،و یشمله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بذکر هذه الأقسام نعرف أنه لیس کل مال ملتقط مشمول لحکم اللقطة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قسم خاص منه هو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سنعرف أن عددا من الروایات دالة علی حکم الالتقاط مع الأعراض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تکون شاملة لمحل الکلام</w:t>
      </w:r>
      <w:r>
        <w:rPr>
          <w:rFonts w:eastAsia="IRNazanin" w:cs="IRNazanin"/>
          <w:color w:val="111111"/>
          <w:sz w:val="28"/>
          <w:szCs w:val="28"/>
          <w:rtl w:val="true"/>
          <w:lang w:bidi="fa-IR"/>
        </w:rPr>
        <w:t>.</w:t>
      </w:r>
    </w:p>
    <w:p>
      <w:pPr>
        <w:pStyle w:val="Heading4"/>
        <w:numPr>
          <w:ilvl w:val="3"/>
          <w:numId w:val="1"/>
        </w:numPr>
        <w:rPr/>
      </w:pPr>
      <w:bookmarkStart w:id="40" w:name="__RefHeading___Toc7174553_3381743652"/>
      <w:bookmarkStart w:id="41" w:name="_Toc15"/>
      <w:bookmarkEnd w:id="40"/>
      <w:r>
        <w:rPr>
          <w:rtl w:val="true"/>
        </w:rPr>
        <w:t>مجهول المالک</w:t>
      </w:r>
      <w:r>
        <w:rPr>
          <w:rtl w:val="true"/>
        </w:rPr>
        <w:t>:</w:t>
      </w:r>
      <w:bookmarkEnd w:id="41"/>
    </w:p>
    <w:p>
      <w:pPr>
        <w:pStyle w:val="BookText"/>
        <w:rPr/>
      </w:pPr>
      <w:r>
        <w:rPr>
          <w:rFonts w:ascii="IRNazanin" w:hAnsi="IRNazanin" w:eastAsia="IRNazanin"/>
          <w:color w:val="111111"/>
          <w:sz w:val="28"/>
          <w:sz w:val="28"/>
          <w:szCs w:val="28"/>
          <w:rtl w:val="true"/>
          <w:lang w:bidi="fa-IR"/>
        </w:rPr>
        <w:t>لا شک أن اللقطة المصطلحة مجهولة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من المال ما یصطلح علیه فقهیا بمجهول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هو الفرق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تلخیص وجوه الفرق بینهما فیما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اللقطة لها مالک محدد و مجهول،بحیث لو بحثنا عنه لوجدناه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المال مجهول المالک لیس له مالک محدد،بل هو مصطلح علی المال المجتمع من أناس کثیرین علی غیر الوجه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هم فقط مجهولون،بل لا یمکن التعرف علیهم بل إنهم أنفسهم لا یعرفون أن لهم حصة فی هذا المال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أمکن التعبیر أن مالکه غیر محدد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اللقطة کانت ضائعة علی غیر توقع مالکها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لا یصدق ذلک علی المجهول المالک،بل دفعه أصحابه العدیدون باختیارهم فی معاملات عدیدة غیر صحیحة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الملتقط وجد هذا المال علی غیر توقعه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لا یصدق ذلک علی المجهول المالک من حیث أنه وجده مع الانتباه إلی أنه یحتمل فی أی حال أن یکون مجهول المالک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المال المجهول المالک لا یصل إلی الفرد عادة إلاّ بمعاملة ما،و أما اللقطة،فلا تصل بمعاملة و إنما یجدها الفرد لأول</w:t>
      </w:r>
    </w:p>
    <w:p>
      <w:pPr>
        <w:pStyle w:val="BookText"/>
        <w:rPr/>
      </w:pP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ضیاع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قد تباع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اللقطة قسم من المال مجهول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هذا الاصطلاح عام لعدة أقسام من المال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اللقطة،و المال الحلال المختلط بالحرام،أعنی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الحرام الموجودة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الأموال المتداولة فی المؤسسات العامة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خصت اللقطة بأهمیة باعتبار عزل حکمها شرعا عن سائر أشکال المجهول المالک و استقلالها بحکم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حال،فهذه الوجوه کلها نظریة لیس لها عملیا أثر فی الفتوی فی شمول حکم مجهول المالک إلی اللقطة أو العکس،أو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الارتکاز الفقهی و المتشرعی کاف فی التمییز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تصلح هذه الوجوه کأسباب لتبریر هذا التمییز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أرجحها هو الوجه الأول ثم الوجه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نلتفت إلی أن مفهوم المال المجهول المالک،لا یشمل الأموال ذات الملکیة العامة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کالزکاة المملوکة للفقراء عموما أو نصف الخمس المملوک للفقراء الهاشمیین و کالأرض المفتوحة عنوة المملوکة لأجیال المسلمین،و الخراج المملوک للدولة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هذه الأموال و نحوها معلومة المالک،غیر أن المالک لیس هو فرد محدد بل عنوان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المالک هو مجموع من یندرج تحت العنوان،یعنی کل الفقراء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الکلی القابل للانطباق علی واحد فأکثر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قلنا بالملکیة لا کون العنوان مصرفا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فیه موکول إلی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أن نقطة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الأفراد فی مجهول المالک،مالکون فعلا،و إن کانوا مجهولین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الأموال العامة،فلیس الفرد مالکا و إنما هو مصداق للمالک و هو العنوان العام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ینتج عن ذلک فرق عملی،من الناحیة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الأموال</w:t>
      </w:r>
      <w:bookmarkStart w:id="42" w:name="pg14341_180589"/>
    </w:p>
    <w:p>
      <w:pPr>
        <w:pStyle w:val="BookText"/>
        <w:rPr/>
      </w:pPr>
      <w:bookmarkEnd w:id="42"/>
      <w:r>
        <w:rPr>
          <w:rFonts w:ascii="IRNazanin" w:hAnsi="IRNazanin" w:eastAsia="IRNazanin"/>
          <w:color w:val="111111"/>
          <w:sz w:val="28"/>
          <w:sz w:val="28"/>
          <w:szCs w:val="28"/>
          <w:rtl w:val="true"/>
          <w:lang w:bidi="fa-IR"/>
        </w:rPr>
        <w:t>العامة إذا أوصلتها إلی أی فرد یصدق علیه العنوان،کهذا الفقیر مثلا، فقد وصل المال إلی مالکه أو مستحقه یقینا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أوصلت شیئا من المال المجهول المالک إلی أی فرد بعینه أو مجموعة 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تستطیع أن تقول نفس الشیء،بل إن کثیرا من هذا المال لم یصل إلی مالکه، لأن هذا الفرد إن کان یملک جزءا من هذا المال،فهو یملک کسرا ضئیلا جدا منه،قد یکون واحدا بالملیون،و أما الباقی فهو ملک غیره من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تنشأ العمومیة من المال المجهول المالک،و التی تشبه من بعض الجهات العمومیة فی ملکیة الأموال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تنشأ هذه العمومیة من کون الأفراد المالکین له کثیرین و موزعین بین الناس و مجهولین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عمومیة الأموال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ناشئة من تعلق الملکیة بالعنوان العام کالفقراء أو الهاشمیین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یوجد علم إجمالی متعلق بمالک لمجهول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بأنه بعض الأفراد فی هذا الشعب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یوجد مثله فی الأموال العامة</w:t>
      </w:r>
      <w:r>
        <w:rPr>
          <w:rFonts w:eastAsia="IRNazanin" w:cs="IRNazanin"/>
          <w:color w:val="111111"/>
          <w:sz w:val="28"/>
          <w:szCs w:val="28"/>
          <w:rtl w:val="true"/>
          <w:lang w:bidi="fa-IR"/>
        </w:rPr>
        <w:t>.</w:t>
      </w:r>
    </w:p>
    <w:p>
      <w:pPr>
        <w:pStyle w:val="Heading4"/>
        <w:numPr>
          <w:ilvl w:val="3"/>
          <w:numId w:val="1"/>
        </w:numPr>
        <w:rPr/>
      </w:pPr>
      <w:bookmarkStart w:id="43" w:name="__RefHeading___Toc7174555_3381743652"/>
      <w:bookmarkStart w:id="44" w:name="_Toc16"/>
      <w:bookmarkEnd w:id="43"/>
      <w:r>
        <w:rPr>
          <w:rtl w:val="true"/>
        </w:rPr>
        <w:t>حکم اللقطة</w:t>
      </w:r>
      <w:r>
        <w:rPr>
          <w:rtl w:val="true"/>
        </w:rPr>
        <w:t>:</w:t>
      </w:r>
      <w:bookmarkEnd w:id="44"/>
    </w:p>
    <w:p>
      <w:pPr>
        <w:pStyle w:val="BookText"/>
        <w:rPr/>
      </w:pPr>
      <w:r>
        <w:rPr>
          <w:rFonts w:ascii="IRNazanin" w:hAnsi="IRNazanin" w:eastAsia="IRNazanin"/>
          <w:color w:val="111111"/>
          <w:sz w:val="28"/>
          <w:sz w:val="28"/>
          <w:szCs w:val="28"/>
          <w:rtl w:val="true"/>
          <w:lang w:bidi="fa-IR"/>
        </w:rPr>
        <w:t>و هو حکم فقهی لا مجال له هنا،و لکنا نشیر إلیه باختصار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یعلن الفرد الملتقط عن لقطته بعنوان عام تارکا الأوصاف التفصیلیة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بین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مالا أو دراهم أو ذهبا أو متاعا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وجد من أعطی الأوصاف أعطاه إیاه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یجد استمر علی هذا الإعلان یومیا أو أسبوعیا و نحوه،إلی أن یحصل له الیأس من وجدان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حصل الیأس،کان له الانقطاع عن الإعلان و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یجب الانتظار إلی عام کامل من حین الالتقاط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انتهی العام و لم یأت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للملتقط أن ینوی التملک علی هذا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صادف أن جاء المالک بعد ذلک،لم یجب علیه دفعه إلیه أو غرامة قیمته له بعد أن کان قد طبّق الحکم الشرعی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ذلک هو مقتضی الاستحباب أو الاحتیاط الاستحبابی</w:t>
      </w:r>
      <w:r>
        <w:rPr>
          <w:rFonts w:eastAsia="IRNazanin" w:cs="IRNazanin"/>
          <w:color w:val="111111"/>
          <w:sz w:val="28"/>
          <w:szCs w:val="28"/>
          <w:rtl w:val="true"/>
          <w:lang w:bidi="fa-IR"/>
        </w:rPr>
        <w:t>.</w:t>
      </w:r>
      <w:bookmarkStart w:id="45" w:name="pg14341_180593"/>
    </w:p>
    <w:p>
      <w:pPr>
        <w:pStyle w:val="Heading4"/>
        <w:numPr>
          <w:ilvl w:val="3"/>
          <w:numId w:val="1"/>
        </w:numPr>
        <w:rPr/>
      </w:pPr>
      <w:bookmarkStart w:id="46" w:name="__RefHeading___Toc7174557_3381743652"/>
      <w:bookmarkStart w:id="47" w:name="_Toc17"/>
      <w:bookmarkEnd w:id="45"/>
      <w:bookmarkEnd w:id="46"/>
      <w:r>
        <w:rPr>
          <w:rtl w:val="true"/>
        </w:rPr>
        <w:t>حکم مجهول المالک</w:t>
      </w:r>
      <w:r>
        <w:rPr>
          <w:rtl w:val="true"/>
        </w:rPr>
        <w:t>:</w:t>
      </w:r>
      <w:bookmarkEnd w:id="47"/>
    </w:p>
    <w:p>
      <w:pPr>
        <w:pStyle w:val="BookText"/>
        <w:rPr/>
      </w:pPr>
      <w:r>
        <w:rPr>
          <w:rFonts w:ascii="IRNazanin" w:hAnsi="IRNazanin" w:eastAsia="IRNazanin"/>
          <w:color w:val="111111"/>
          <w:sz w:val="28"/>
          <w:sz w:val="28"/>
          <w:szCs w:val="28"/>
          <w:rtl w:val="true"/>
          <w:lang w:bidi="fa-IR"/>
        </w:rPr>
        <w:t>إذا حصل فی الید شیئا من المال المجهول المالک،فلا یجوز له استعماله و التصرف فیه،و إلاّ اشتغلت ذمته بمقداره لأولئک المالکین المجهولین،و هو المسمی برد المظالم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یحل التصرف بمجهول المالک،فیما إذا قبضه ولی أولئک المالکین المجهولین،أو قبضه الفرد بالوکالة عن ذلک الولی ان کان له مثل هذه الوکالة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متوفرة فی عصرنا الحاضر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نوی التملک له،ملکه،و جاز له التصرف فیه کأمواله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یشمله حکم ممتلکاته،کوجوب الخمس و وجوب الحج به و جواز التصرف فیه</w:t>
      </w:r>
      <w:r>
        <w:rPr>
          <w:rFonts w:eastAsia="IRNazanin" w:cs="IRNazanin"/>
          <w:color w:val="111111"/>
          <w:sz w:val="28"/>
          <w:szCs w:val="28"/>
          <w:rtl w:val="true"/>
          <w:lang w:bidi="fa-IR"/>
        </w:rPr>
        <w:t>.</w:t>
      </w:r>
    </w:p>
    <w:p>
      <w:pPr>
        <w:pStyle w:val="Heading4"/>
        <w:numPr>
          <w:ilvl w:val="3"/>
          <w:numId w:val="1"/>
        </w:numPr>
        <w:rPr/>
      </w:pPr>
      <w:bookmarkStart w:id="48" w:name="__RefHeading___Toc7174559_3381743652"/>
      <w:bookmarkStart w:id="49" w:name="_Toc18"/>
      <w:bookmarkEnd w:id="48"/>
      <w:r>
        <w:rPr>
          <w:rtl w:val="true"/>
        </w:rPr>
        <w:t>حکم الالتقاط</w:t>
      </w:r>
      <w:r>
        <w:rPr>
          <w:rtl w:val="true"/>
        </w:rPr>
        <w:t>:</w:t>
      </w:r>
      <w:bookmarkEnd w:id="49"/>
    </w:p>
    <w:p>
      <w:pPr>
        <w:pStyle w:val="BookText"/>
        <w:rPr/>
      </w:pPr>
      <w:r>
        <w:rPr>
          <w:rFonts w:ascii="IRNazanin" w:hAnsi="IRNazanin" w:eastAsia="IRNazanin"/>
          <w:color w:val="111111"/>
          <w:sz w:val="28"/>
          <w:sz w:val="28"/>
          <w:szCs w:val="28"/>
          <w:rtl w:val="true"/>
          <w:lang w:bidi="fa-IR"/>
        </w:rPr>
        <w:t>بالنسبة إلی الأموال الضائعة التی لا دلیل علی کونها من المباحات و لیس علیها علامة الإعراض،کما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إن التقطها الفرد،کانت لقطة فقیها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التقاطها مکروه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منهی عنه نهیا أخلاقیا تنزیهیا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 مصرح به فی الروایات المعتبرة،و هو أن هذا المال قد سقط فی بعض المارة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بقی فی محله و لم یأخذه أحد التفت صاحبه قریبا،و رجع إلیه و 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التقطه الآخرون فإنهم سوف یتسببون بحرمان المالک منه و لو موقتا إلی أن یعلنوا عنه فیأخذه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مانع نفسی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الفرد المتشرع یعلم أنه لا یستطیع أن یتملک هذا المال الملتقط و إنما علیه أن یعرّف عنه و یعلن بین الناس لمدة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فأخذ هذا المال و التقاطه سوف یورطه بعناء طویل هو فی غنی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خیر له أن یوکل هذا العناء إلی غیره ممن یتورط فی التقاطه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هذا إذا لم یرجح التعرف علی المالک و سرعة الإرجاع إلیه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مقتضی القاعدة عدم جواز إرجاع اللقطة إلی محلها،أو إعطائها</w:t>
      </w:r>
      <w:bookmarkStart w:id="50" w:name="pg14341_180596"/>
    </w:p>
    <w:p>
      <w:pPr>
        <w:pStyle w:val="BookText"/>
        <w:rPr/>
      </w:pPr>
      <w:bookmarkEnd w:id="50"/>
      <w:r>
        <w:rPr>
          <w:rFonts w:ascii="IRNazanin" w:hAnsi="IRNazanin" w:eastAsia="IRNazanin"/>
          <w:color w:val="111111"/>
          <w:sz w:val="28"/>
          <w:sz w:val="28"/>
          <w:szCs w:val="28"/>
          <w:rtl w:val="true"/>
          <w:lang w:bidi="fa-IR"/>
        </w:rPr>
        <w:t>إلی شخص آخر یطبق علیها الحکم الشرعی،بقناعته و استقلاله،لا بالنیابة عن الملتقط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یجب علی الملتقط نفسه أن یطبق علیها الحکم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أمانة شرعیة عنده لا تضمن إلاّ بالتعدی و التفریط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تعدی أو فرط و اشتغلت ذمته به،کان له الاستمرار بالتعریف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یجد المالک و انتهی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أمکنه احتساب الدین لنفسه و العزم علی عدم دفعه إلی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یقبض الدین،لو صح التعبیر، کما یقبض العین،حال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نعم،للملتقط أن یدفع العین إلی الولی العام بصفته ولیا عن المالک الغائب أو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یجب علی هذا الولی القیام بواجب الفحص حتی الیأس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مرت سنة أمکنه تملکها،أو التصدق بها</w:t>
      </w:r>
      <w:r>
        <w:rPr>
          <w:rFonts w:eastAsia="IRNazanin" w:cs="IRNazanin"/>
          <w:color w:val="111111"/>
          <w:sz w:val="28"/>
          <w:szCs w:val="28"/>
          <w:rtl w:val="true"/>
          <w:lang w:bidi="fa-IR"/>
        </w:rPr>
        <w:t>.</w:t>
      </w:r>
    </w:p>
    <w:p>
      <w:pPr>
        <w:pStyle w:val="Heading4"/>
        <w:numPr>
          <w:ilvl w:val="3"/>
          <w:numId w:val="1"/>
        </w:numPr>
        <w:rPr/>
      </w:pPr>
      <w:bookmarkStart w:id="51" w:name="__RefHeading___Toc7174561_3381743652"/>
      <w:bookmarkStart w:id="52" w:name="_Toc19"/>
      <w:bookmarkEnd w:id="51"/>
      <w:r>
        <w:rPr>
          <w:rtl w:val="true"/>
        </w:rPr>
        <w:t>موارد اللقطة</w:t>
      </w:r>
      <w:r>
        <w:rPr>
          <w:rtl w:val="true"/>
        </w:rPr>
        <w:t>:</w:t>
      </w:r>
      <w:bookmarkEnd w:id="52"/>
    </w:p>
    <w:p>
      <w:pPr>
        <w:pStyle w:val="BookText"/>
        <w:rPr/>
      </w:pPr>
      <w:r>
        <w:rPr>
          <w:rFonts w:ascii="IRNazanin" w:hAnsi="IRNazanin" w:eastAsia="IRNazanin"/>
          <w:color w:val="111111"/>
          <w:sz w:val="28"/>
          <w:sz w:val="28"/>
          <w:szCs w:val="28"/>
          <w:rtl w:val="true"/>
          <w:lang w:bidi="fa-IR"/>
        </w:rPr>
        <w:t>یمکن تعداد موارد اللقطة أعنی أسباب حدوثها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یجد الفرد شیئا ضائعا من صاحبه فی شارع أو بریّة أو بحر أو أی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یکن فی مکان مملوک فیجب أن یبدأ الملتقط بالسؤال من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یجد الفرد شیئا ضائعا فی مکان مملوک کالدار أو البستان أو المحل التجاری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ینکره مالک المحل أو لا یعطی أوصافه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یتوب اللص،فیخاف أن یرجع المال إلی صاحبه،فیدفعه إلیک،و أنت لا تعرفه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یتوب اللص عن السرقة أساسا و عنده من الأموال الشیء الکثیر التی لا یعرف أصحابها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یتوب المرابی أو أی فرد کان ملتزما بتجارة محرمة کبیع الخمور أو الأجور علی اللهو المحرم أو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عنده من الأموال الحرام الشیء الکثیر</w:t>
      </w:r>
      <w:r>
        <w:rPr>
          <w:rFonts w:eastAsia="IRNazanin" w:cs="IRNazanin"/>
          <w:color w:val="111111"/>
          <w:sz w:val="28"/>
          <w:szCs w:val="28"/>
          <w:rtl w:val="true"/>
          <w:lang w:bidi="fa-IR"/>
        </w:rPr>
        <w:t>.</w:t>
      </w:r>
      <w:bookmarkStart w:id="53" w:name="pg14341_180600"/>
    </w:p>
    <w:p>
      <w:pPr>
        <w:pStyle w:val="BookText"/>
        <w:rPr/>
      </w:pPr>
      <w:bookmarkEnd w:id="53"/>
      <w:r>
        <w:rPr>
          <w:rFonts w:ascii="IRNazanin" w:hAnsi="IRNazanin" w:eastAsia="IRNazanin"/>
          <w:color w:val="111111"/>
          <w:sz w:val="28"/>
          <w:sz w:val="28"/>
          <w:szCs w:val="28"/>
          <w:rtl w:val="true"/>
          <w:lang w:bidi="fa-IR"/>
        </w:rPr>
        <w:t>و هذا الموردان الأخیران و إن کانا من مجهول المالک،و یشبهان اللقطة فی الفکرة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لها حکما معینا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مثل هذا الفرد ان لم یعلم أن الحرام فی أمواله أکثر من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دفع الخمس و یکون الباقی محللا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علم زیادة الحرام علی الخمس وجب أن یدفع مقدار القدر المتیقن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کان الحرام مرددا بین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یجب علیه أکثر من النسبة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یعطیه أما إلی الفقراء أو إلی ولیهم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موارد اللقطة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یحصل الولی العام علی مثل هذا المال من الملتقط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ینبغی الالتفات إلی أنه لا فرق فی هذه الأقسام بین النقود و الحیوانات و المأکولات و سائر أنواع الأموال،و لا بین قلة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إلا أن یکون بقیمة الدرهم أو أقل و هو المثقال الشرعی من الفضة،</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قیراطا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مشمولا لحکم اللقطة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المال الملتقط أو کثرته</w:t>
      </w:r>
      <w:r>
        <w:rPr>
          <w:rFonts w:eastAsia="IRNazanin" w:cs="IRNazanin"/>
          <w:color w:val="111111"/>
          <w:sz w:val="28"/>
          <w:szCs w:val="28"/>
          <w:rtl w:val="true"/>
          <w:lang w:bidi="fa-IR"/>
        </w:rPr>
        <w:t>.</w:t>
      </w:r>
    </w:p>
    <w:p>
      <w:pPr>
        <w:pStyle w:val="Heading4"/>
        <w:numPr>
          <w:ilvl w:val="3"/>
          <w:numId w:val="1"/>
        </w:numPr>
        <w:rPr/>
      </w:pPr>
      <w:bookmarkStart w:id="54" w:name="__RefHeading___Toc7174563_3381743652"/>
      <w:bookmarkStart w:id="55" w:name="_Toc20"/>
      <w:bookmarkEnd w:id="54"/>
      <w:r>
        <w:rPr>
          <w:rtl w:val="true"/>
        </w:rPr>
        <w:t>لقطة الحیوان</w:t>
      </w:r>
      <w:r>
        <w:rPr>
          <w:rtl w:val="true"/>
        </w:rPr>
        <w:t>:</w:t>
      </w:r>
      <w:bookmarkEnd w:id="55"/>
    </w:p>
    <w:p>
      <w:pPr>
        <w:pStyle w:val="BookText"/>
        <w:rPr/>
      </w:pPr>
      <w:r>
        <w:rPr>
          <w:rFonts w:ascii="IRNazanin" w:hAnsi="IRNazanin" w:eastAsia="IRNazanin"/>
          <w:color w:val="111111"/>
          <w:sz w:val="28"/>
          <w:sz w:val="28"/>
          <w:szCs w:val="28"/>
          <w:rtl w:val="true"/>
          <w:lang w:bidi="fa-IR"/>
        </w:rPr>
        <w:t>من الفقهاء من فرق بین لقطة الحیوان و غیره،فإذا کان المال الملتقط حیوانا أمکن له أخذه بنیة الضمان بلا حاجة إلی تعریف و لا إلی مضی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ما دل علی ذلک من الروایات أما مخدوش سندا و أما دال علی الحیوانات التی علیها علامة الإعراض عنها و ترک أهلها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دلیل علی جواز امتلاک المال المعرض عنه،و لیست من أدلة أحکام اللقطة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إذن،یبقی الحیوان الاعتیادی الملتقط مشمولا لحکم اللقطة أساسا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عن دلیله موکول إلی الفقه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نعم،لو کان المال الملتقط مما یسرع إلیه الفساد،بمعنی أنه لا یدوم حتی یتم التعریف عنه أو مضی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کالأطعمة و الفواکه و المطبوخات و أنواع الخبز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فحکمه هو ما ذکروه فی الحیوان،و هو أن الملتقط ینوی علیه التملک و یستهلکه،و ینوی علیه الضمان،بمعنی أنه</w:t>
      </w:r>
      <w:bookmarkStart w:id="56" w:name="pg14341_180602"/>
    </w:p>
    <w:p>
      <w:pPr>
        <w:pStyle w:val="BookText"/>
        <w:rPr/>
      </w:pPr>
      <w:bookmarkEnd w:id="56"/>
      <w:r>
        <w:rPr>
          <w:rFonts w:ascii="IRNazanin" w:hAnsi="IRNazanin" w:eastAsia="IRNazanin"/>
          <w:color w:val="111111"/>
          <w:sz w:val="28"/>
          <w:sz w:val="28"/>
          <w:szCs w:val="28"/>
          <w:rtl w:val="true"/>
          <w:lang w:bidi="fa-IR"/>
        </w:rPr>
        <w:t>یؤدی ثمنه إلی مالکه إذا جاء فی أی وقت،بلا حاجة إلی 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یحتوی ضمنا علی وجوب تسعیر المال قبل استهلاکه لتکون القیمة المضمونة محددة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یتم التحدید،لم یجب إلا ضمان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تردد الأمر بین دینار و دینارین مثلا،لم یجب أکثر من الدینار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تجری أصالة براءة الذمة عن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لقطة الحیوان تحتوی علی کلفة معینة و هی وجوب إطعامه و إسکانه إلی حین انتهاء التعریف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کل مادة ملتقطة یحتاج الحفاظ علیها إلی صرف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بذل هذا المال واجب علی الملتقط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جاء المالک دفع إلیه المال و کان له أخذ الکلفة بحذافیرها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یأت المالک إلی انتهاء السنة أمکنه أخذ العین نفسها،و تکون بدلا عما بذل من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جاء المالک بعد السنة،فإن أعطاه العین،أمکنه استیفاء الکلفة،أو أن یصالحه بالعین نفسها بدلها،ان کانت الکلفة مساویة أو مقاربة لقیمتها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منع العین عنه،و له الحق فی ذلک بعد السنة،لم یکن له أخلاقیا أخذ الکلفة من المالک،و ان کان لها وجه فقهی علی أی حال</w:t>
      </w:r>
      <w:r>
        <w:rPr>
          <w:rFonts w:eastAsia="IRNazanin" w:cs="IRNazanin"/>
          <w:color w:val="111111"/>
          <w:sz w:val="28"/>
          <w:szCs w:val="28"/>
          <w:rtl w:val="true"/>
          <w:lang w:bidi="fa-IR"/>
        </w:rPr>
        <w:t>.</w:t>
      </w:r>
    </w:p>
    <w:p>
      <w:pPr>
        <w:pStyle w:val="Heading4"/>
        <w:numPr>
          <w:ilvl w:val="3"/>
          <w:numId w:val="1"/>
        </w:numPr>
        <w:rPr/>
      </w:pPr>
      <w:bookmarkStart w:id="57" w:name="__RefHeading___Toc7174565_3381743652"/>
      <w:bookmarkStart w:id="58" w:name="_Toc21"/>
      <w:bookmarkEnd w:id="57"/>
      <w:r>
        <w:rPr>
          <w:rtl w:val="true"/>
        </w:rPr>
        <w:t>التقاط الطفل</w:t>
      </w:r>
      <w:r>
        <w:rPr>
          <w:rtl w:val="true"/>
        </w:rPr>
        <w:t>:</w:t>
      </w:r>
      <w:bookmarkEnd w:id="58"/>
    </w:p>
    <w:p>
      <w:pPr>
        <w:pStyle w:val="BookText"/>
        <w:rPr/>
      </w:pPr>
      <w:r>
        <w:rPr>
          <w:rFonts w:ascii="IRNazanin" w:hAnsi="IRNazanin" w:eastAsia="IRNazanin"/>
          <w:color w:val="111111"/>
          <w:sz w:val="28"/>
          <w:sz w:val="28"/>
          <w:szCs w:val="28"/>
          <w:rtl w:val="true"/>
          <w:lang w:bidi="fa-IR"/>
        </w:rPr>
        <w:t>و أسباب ضیاع الأطفال عدیدة،منها ما یرجع إلی سوء تصرف الطفل نفسه،و منها ما یرجع إلی سوء تصرف الوالدین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کونه ابن زنا و لعله السبب الأغلب</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فی الطفل الملتقط ما دام طفلا،لم یبلغ حد التکلیف، أنثی کان أم ذکرا،فی الشمول للحکم الآتی،سواء کان ممیزا أو غیر ممیز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تملکه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لا یجوز بیعه أو شراؤه أو هبته أو وقفه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أی معاملة مالیة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تبنیه أی اعتبار الرجل أباه و المرأة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یترتب علی التبنی أی حکم شرعی کالمیراث أو جواز النظر إلی الجنس الآخر أو حرمة الزواج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یبقی الملتقط کما هو أجنبیا لقوله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اُدْعُوهُمْ لِآبائِهِمْ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عرف الطفل أبویه و استطاع الملتقط فهمه من الطفل أو قیام الحجة الشرعیة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دفعه إلی أبویه أو أحدهما أو إیصاله إلیهما بکل وسیلة خالیة من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إحسان تربیته من المأکل و المشرب و الملبس و التوجیه المعنوی حسب الإمکان ما دام یعیش عند الملتقط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ترکه بعد التقاطه،إلاّ عند ثقة مأمون یقوم بالحکم الشرعی بدوره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التقاط الطفل ما دام محتاجا إلی المأوی و الطعام و المنام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إهماله لأنه قد یؤدی إلی موته فیکون قد تسبب الفرد إلی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للملتقط أن یستخدم الملتقط و یحسب خدمته بإزاء مصرفه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طفلا أو کبر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هذا الإنسان یکون مسئولا عن کلفة تربیته حتی لو 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له مال یدفعه إلی ملتقطة،وجب دفع عمله إلیه و هو أما أن یکون فی خدمة أو صناعة أو زراعة أو أی شیء ینفعه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یعرف الفرد أبویه،فله أن یتولی من یشاء أو أن لا یتولی أحدا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التولی منصوص علیه فی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تعلموا آبائهم فإخوانکم فی الدین و موالیکم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یکون التولی إلاّ باتفاق الطرفین،فهو معاملة أو عقد غیر اقتصادی بل أخلاقی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الموجب هو الفرد المجهول النسب،و القابل هو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یکون ولیا بعد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هذا الأسلوب فی صدر الإسلام منتشرا،بین الناس بالنسبة إلی المجلوبین بالفتح الإسلامی،من الخارج،حیث لا یعرف آباؤهم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أن مثل هذا الفرد له أن یتولی من یشاء و له أن لا یتولی أحدا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فَإِخْوانُکُمْ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لم یتول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اختار التولی أو التوالی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أن یختار ولی نعمته یعنی الملتقط له، لیکون ولیه أو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أن یختار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یتعین علیه شرعا اختیار الملتقط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یترتب علی هذا التوالی حکم ما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الجریرة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یأتی تفسیره فی کتاب المواریث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أهم ما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تحقق الإرث و ضمان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مات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ورثه مولاه أورثته ان کان عندئذ متوفی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حصل للمولی جنایة خطأ من قتل أو غیره و وجب دفع الدیة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عقله المولی،یعنی وجب علیه دفع الدیة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فالمولی فی الحکم الشرعی یأخذ المیراث و یعطی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مستدل علیه بدلیل 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مطابق أیضا للقاعدة القائلة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الغنم فعلیه الغرم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أحکام اللقیط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یجب علی ملتقطة نفقته و الإنفاق علیه ما دام قاصرا،یعنی حین طفولته أو إذا بلغ قاصرا سفیها أو مجنونا أو تعذر علیه العمل و الاکتساب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یعنی ذلک عدم إمکان احتسابها منه إن أمکن کما قلنا فی الفقرة السابقة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اللقیط سویا فینبغی توفیر العمل له و عدم جعله عالة علی المجتمع،أو طرده بلا کفیل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الرجحان فی توفیر العمل،</w:t>
      </w:r>
    </w:p>
    <w:p>
      <w:pPr>
        <w:pStyle w:val="BookText"/>
        <w:rPr/>
      </w:pPr>
      <w:r>
        <w:rPr>
          <w:rFonts w:ascii="IRNazanin" w:hAnsi="IRNazanin" w:eastAsia="IRNazanin"/>
          <w:color w:val="111111"/>
          <w:sz w:val="28"/>
          <w:sz w:val="28"/>
          <w:szCs w:val="28"/>
          <w:rtl w:val="true"/>
          <w:lang w:bidi="fa-IR"/>
        </w:rPr>
        <w:t>قد یرتقی إلی أحد الوجوب إذا تعذر علی اللقیط نفسه وجدان العمل و وقع فی ضرورة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الملتقط و کان اللقیط طفلا أوصی به،أو دفعه إلی ثقة مأمون قبل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الملتقط،فی الوقت الذی یکون اللقیط قاصرا أو فی أول عمله التجاری،یستحب له الوصیة له ببعض المال قبل وفاته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یخرج من ثلثه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یستحب له أن یساعده مالیا فی عمله،بغض النظر عن الموت</w:t>
      </w:r>
      <w:r>
        <w:rPr>
          <w:rFonts w:eastAsia="IRNazanin" w:cs="IRNazanin"/>
          <w:color w:val="111111"/>
          <w:sz w:val="28"/>
          <w:szCs w:val="28"/>
          <w:rtl w:val="true"/>
          <w:lang w:bidi="fa-IR"/>
        </w:rPr>
        <w:t>.</w:t>
      </w:r>
      <w:bookmarkStart w:id="59" w:name="pg14341_180621"/>
    </w:p>
    <w:p>
      <w:pPr>
        <w:pStyle w:val="Heading2"/>
        <w:numPr>
          <w:ilvl w:val="1"/>
          <w:numId w:val="1"/>
        </w:numPr>
        <w:rPr/>
      </w:pPr>
      <w:bookmarkStart w:id="60" w:name="__RefHeading___Toc7174567_3381743652"/>
      <w:bookmarkStart w:id="61" w:name="_Toc22"/>
      <w:bookmarkEnd w:id="59"/>
      <w:bookmarkEnd w:id="60"/>
      <w:r>
        <w:rPr>
          <w:rtl w:val="true"/>
        </w:rPr>
        <w:t>کتاب النیابة</w:t>
      </w:r>
      <w:bookmarkEnd w:id="61"/>
    </w:p>
    <w:p>
      <w:pPr>
        <w:pStyle w:val="Heading3"/>
        <w:numPr>
          <w:ilvl w:val="2"/>
          <w:numId w:val="1"/>
        </w:numPr>
        <w:rPr/>
      </w:pPr>
      <w:bookmarkStart w:id="62" w:name="__RefHeading___Toc7174569_3381743652"/>
      <w:bookmarkStart w:id="63" w:name="_Toc23"/>
      <w:bookmarkEnd w:id="62"/>
      <w:r>
        <w:rPr>
          <w:rtl w:val="true"/>
        </w:rPr>
        <w:t>تمهید</w:t>
      </w:r>
      <w:bookmarkEnd w:id="63"/>
    </w:p>
    <w:p>
      <w:pPr>
        <w:pStyle w:val="BookText"/>
        <w:rPr/>
      </w:pPr>
      <w:r>
        <w:rPr>
          <w:rFonts w:ascii="IRNazanin" w:hAnsi="IRNazanin" w:eastAsia="IRNazanin"/>
          <w:color w:val="111111"/>
          <w:sz w:val="28"/>
          <w:sz w:val="28"/>
          <w:szCs w:val="28"/>
          <w:rtl w:val="true"/>
          <w:lang w:bidi="fa-IR"/>
        </w:rPr>
        <w:t>اخترنا لهذا الکتاب الفقهی هذا العنوان 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اختاره المحقق الحلی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یشمل عدة موارد من صور مشروعیة نیابة الفرد عن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تکون الوکالة إحدی مواردها و مصادیقها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تقسیم الموارد علی وجه قریب من الحصر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النیابة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منظورا إلیها من ناحیة فاعلها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تحصل فی الحیاة أو تحصل بما بعد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فالثانی هو الوصایة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و هو ما یحصل فی الحیاة إما أن یحصل علی فرد أو مجتمع،و الثانی هو الولایة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و هو ما یحصل علی فرد فإما أن یکون فی العبادات أو المالیّات من معاملات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 هو النیابة فی العبادات و الثانی هو الوکالة بالمعنی الفقهی،و القانونی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نؤجل الحدیث عن الولایة العامة إلی کتاب القضاء،و الحدیث عن الوصایة إلی کتاب الوصایا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ذکرنا النیابة فی العبادات فی فصل تحدثنا فیه عن جواز أخذ الأجرة علی الواجبات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نذکر الباقی مترتبا کما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الوکالة ثم الولایة الخاصة</w:t>
      </w:r>
      <w:r>
        <w:rPr>
          <w:rFonts w:eastAsia="IRNazanin" w:cs="IRNazanin"/>
          <w:color w:val="111111"/>
          <w:sz w:val="28"/>
          <w:szCs w:val="28"/>
          <w:rtl w:val="true"/>
          <w:lang w:bidi="fa-IR"/>
        </w:rPr>
        <w:t>.</w:t>
      </w:r>
      <w:bookmarkStart w:id="64" w:name="pg14341_180623"/>
    </w:p>
    <w:p>
      <w:pPr>
        <w:pStyle w:val="Heading3"/>
        <w:numPr>
          <w:ilvl w:val="2"/>
          <w:numId w:val="1"/>
        </w:numPr>
        <w:rPr/>
      </w:pPr>
      <w:bookmarkStart w:id="65" w:name="__RefHeading___Toc7174571_3381743652"/>
      <w:bookmarkStart w:id="66" w:name="_Toc24"/>
      <w:bookmarkEnd w:id="64"/>
      <w:bookmarkEnd w:id="65"/>
      <w:r>
        <w:rPr>
          <w:rtl w:val="true"/>
        </w:rPr>
        <w:t>فصل الوکالة</w:t>
      </w:r>
      <w:bookmarkEnd w:id="66"/>
    </w:p>
    <w:p>
      <w:pPr>
        <w:pStyle w:val="Heading4"/>
        <w:numPr>
          <w:ilvl w:val="3"/>
          <w:numId w:val="1"/>
        </w:numPr>
        <w:rPr/>
      </w:pPr>
      <w:bookmarkStart w:id="67" w:name="__RefHeading___Toc7174573_3381743652"/>
      <w:bookmarkStart w:id="68" w:name="_Toc25"/>
      <w:bookmarkEnd w:id="67"/>
      <w:r>
        <w:rPr>
          <w:rtl w:val="true"/>
        </w:rPr>
        <w:t>اشارة</w:t>
      </w:r>
      <w:bookmarkEnd w:id="68"/>
    </w:p>
    <w:p>
      <w:pPr>
        <w:pStyle w:val="BookText"/>
        <w:rPr/>
      </w:pPr>
      <w:r>
        <w:rPr>
          <w:rFonts w:ascii="IRNazanin" w:hAnsi="IRNazanin" w:eastAsia="IRNazanin"/>
          <w:color w:val="111111"/>
          <w:sz w:val="28"/>
          <w:sz w:val="28"/>
          <w:szCs w:val="28"/>
          <w:rtl w:val="true"/>
          <w:lang w:bidi="fa-IR"/>
        </w:rPr>
        <w:t>الوکالة</w:t>
      </w:r>
    </w:p>
    <w:p>
      <w:pPr>
        <w:pStyle w:val="BookText"/>
        <w:rPr/>
      </w:pPr>
      <w:r>
        <w:rPr>
          <w:rFonts w:ascii="IRNazanin" w:hAnsi="IRNazanin" w:eastAsia="IRNazanin"/>
          <w:color w:val="111111"/>
          <w:sz w:val="28"/>
          <w:sz w:val="28"/>
          <w:szCs w:val="28"/>
          <w:rtl w:val="true"/>
          <w:lang w:bidi="fa-IR"/>
        </w:rPr>
        <w:t xml:space="preserve">قال ابن منظور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بالأمر إذا ضمن القیام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وکلت أمری إلی فلان أی ألجأته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و اعتمدت فیه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وکل فلان فلانا إذا استکفاه أمره ثقة بکفایته أو عجزا عن القیام بأمر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وکل إلیه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وکله إلی رأیه و کلا و وکولا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رجل وکل بالتحریک و وکله مثل همزة و تکله علی البدل و مواکل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الاتکال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إظهار العجز و الاعتماد علی غیرک و 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اتکلت علی فلان فی أمری إذا اعتمدته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التوکل علی اللّه و التکلان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الاعتماد علیه فی کل الأمور قال سبحانه وَ مَنْ یَتَوَکَّلْ عَلَی اللّهِ فَهُوَ حَسْبُهُ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عز و جل هو الوکیل أی المعتمد و الذی یجب تسلیم کل الأمور إلیه،و الشعور بالعجز أمامه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سبحانه فَاتَّخِذْهُ وَکِیلاً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أَلاّ تَتَّخِذُوا مِنْ دُونِی وَکِیلاً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فانطبق معنی الوکالة علی اللّه عز و جل تماما کما هو المعنی فی الناس،و لکن بشکل أشد و أوکد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فبدلا من أن أقوم فی أموری بنفسی فإنی أترکها و أعطیها إلی غیری و أعتمد فیها علیه و هو یقوم بها بدلی حین</w:t>
      </w:r>
    </w:p>
    <w:p>
      <w:pPr>
        <w:pStyle w:val="BookText"/>
        <w:rPr/>
      </w:pPr>
      <w:r>
        <w:rPr>
          <w:rFonts w:ascii="IRNazanin" w:hAnsi="IRNazanin" w:eastAsia="IRNazanin"/>
          <w:color w:val="111111"/>
          <w:sz w:val="28"/>
          <w:sz w:val="28"/>
          <w:szCs w:val="28"/>
          <w:rtl w:val="true"/>
          <w:lang w:bidi="fa-IR"/>
        </w:rPr>
        <w:t>أکون عاجزا عنها أو لا أکون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کله منطبق علی اللّه و علی الناس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معه لا حاجة إلی تفسیر ابن منظور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لمعنی الوکالة،المنطبقة علی اللّه عز و جل،بحیث تختلف اختلافا جوهریا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نوعیا،عن مفهومها المنطبق علی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فسر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بالمقیم و الکفیل و الرازق و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کلها صفات منطبقة علیه 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 بعیدة عن معنی الوکالة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هی مفهوم یتضمن معنی الاعتماد و ترک الأمور إلیه سواء کان تجاه اللّه أو تجاه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تکلنی إلی نفسی طرفة عین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تجعلنی أعتمد علی نفسی،و تکون هی التی تتحکم فی أموری و تصرفاتی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إلی من تکلنی؟إلی الشیطان فیضلنی أو إلی نفسی فتغوینی أو إلی الآخرین فیخذلونی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الاعتماد علی هذه الأشیاء و الالتجاء إلیها و ترک التصرفات إلیها دون اللّه سبحانه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قوله سبحانه أَلاّ تَتَّخِذُوا مِنْ دُونِی وَکِیلاً لأنه هو المعتمد و الملجإ فی کل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لَکَ مِنَ الْأَمْرِ شَیْءٌ ، قُلْ إِنَّ الْأَمْرَ کُلَّهُ لِلّهِ ، بِیَدِهِ مَلَکُوتُ کُلِّ شَیْءٍ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للفقهاء اصطلاح فی الوکالة خارج عن هذا المعنی،بل هو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أنهم اعتبروها عقدا یکون الموکل فیها هو المالک و الوکیل هو القابل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بناء علی نفوذ المعاملات بالمعاطاة،یکون هذا الشرط مما یمکن التنازل عنه جزئیا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الوکالة بالإجماع من المعاملات الجائزة التی تکون قابلة للفسخ متی شاء أحد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راجع من طرف الموکل إلی أن الوکالة إذن منه بالتصرف عنه،و له أن یسحب الإذن متی شاء بلا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w:t>
      </w:r>
      <w:bookmarkStart w:id="69" w:name="pg14341_180630"/>
    </w:p>
    <w:p>
      <w:pPr>
        <w:pStyle w:val="BookText"/>
        <w:rPr/>
      </w:pPr>
      <w:bookmarkEnd w:id="69"/>
      <w:r>
        <w:rPr>
          <w:rFonts w:ascii="IRNazanin" w:hAnsi="IRNazanin" w:eastAsia="IRNazanin"/>
          <w:color w:val="111111"/>
          <w:sz w:val="28"/>
          <w:sz w:val="28"/>
          <w:szCs w:val="28"/>
          <w:rtl w:val="true"/>
          <w:lang w:bidi="fa-IR"/>
        </w:rPr>
        <w:t>طرف الوکیل فهو غیر ملزم بالاستمرار بالعمل للغیر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له حق أن یقبل أو یرفض لأول مرة،کذلک یستمر الأمر له إلی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سکت الفقهاء حسب علمی عن کون عمل الوکیل مجانیا أو بالمال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 الاتجاه التقلیدی إلی کونه مجانیا،لأنه ان کان عملا مأجورا دخل الأمر فی مفهوم الإیجار و خرج عن مفهوم الوکالة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اعتبرنا إمکان أخذ الوکیل للأجرة،کان علینا أن نفرق بینها و بین الإیجار</w:t>
      </w:r>
      <w:r>
        <w:rPr>
          <w:rFonts w:eastAsia="IRNazanin" w:cs="IRNazanin"/>
          <w:color w:val="111111"/>
          <w:sz w:val="28"/>
          <w:szCs w:val="28"/>
          <w:rtl w:val="true"/>
          <w:lang w:bidi="fa-IR"/>
        </w:rPr>
        <w:t>.</w:t>
      </w:r>
    </w:p>
    <w:p>
      <w:pPr>
        <w:pStyle w:val="Heading4"/>
        <w:numPr>
          <w:ilvl w:val="3"/>
          <w:numId w:val="1"/>
        </w:numPr>
        <w:rPr/>
      </w:pPr>
      <w:bookmarkStart w:id="70" w:name="__RefHeading___Toc7174575_3381743652"/>
      <w:bookmarkStart w:id="71" w:name="_Toc26"/>
      <w:bookmarkEnd w:id="70"/>
      <w:r>
        <w:rPr>
          <w:rtl w:val="true"/>
        </w:rPr>
        <w:t>الفرق بین الوکالة و الإیجار</w:t>
      </w:r>
      <w:r>
        <w:rPr>
          <w:rtl w:val="true"/>
        </w:rPr>
        <w:t>:</w:t>
      </w:r>
      <w:bookmarkEnd w:id="71"/>
    </w:p>
    <w:p>
      <w:pPr>
        <w:pStyle w:val="BookText"/>
        <w:rPr/>
      </w:pPr>
      <w:r>
        <w:rPr>
          <w:rFonts w:ascii="IRNazanin" w:hAnsi="IRNazanin" w:eastAsia="IRNazanin"/>
          <w:color w:val="111111"/>
          <w:sz w:val="28"/>
          <w:sz w:val="28"/>
          <w:szCs w:val="28"/>
          <w:rtl w:val="true"/>
          <w:lang w:bidi="fa-IR"/>
        </w:rPr>
        <w:t>لا شک أن کل الأعمال المأجورة هی وکالة،بمعناها اللغوی،لأن العامل یأتی بها بدلا عن صاحب المال،و یعتمد صاحب المال فیها علی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اعتبرنا الوکالة المصطلحة مجانیة،کان الفرق هو أخذ الأجرة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أجزنا للوکیل أخذ الأجرة،ففی الإمکان أن نفرق بین شکلین من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إنتاجی و عمل معاملی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 بالعمل الإنتاجی ما کانت له نتائج اقتصادیة کزراعة الأرض و خیاطة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عملا مأجورا، لم یصطلح علی العامل أنه 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 بالعمل المعاملی قیام الفرد بالاتفاق علی المعاملات و إنفاذ عقودها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قام الغیر به بدل صاحب المال سمی وکیلا،سواء کان عمله مجانیا أو بأجور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یتوسع الوکیل،حسب إذن صاحب المال،إلی إعمال أخری قد تکون انتاجیة،و لکن المهم فی تسمیته وکیلا،هو العمل المعاملی</w:t>
      </w:r>
      <w:r>
        <w:rPr>
          <w:rFonts w:eastAsia="IRNazanin" w:cs="IRNazanin"/>
          <w:color w:val="111111"/>
          <w:sz w:val="28"/>
          <w:szCs w:val="28"/>
          <w:rtl w:val="true"/>
          <w:lang w:bidi="fa-IR"/>
        </w:rPr>
        <w:t>.</w:t>
      </w:r>
    </w:p>
    <w:p>
      <w:pPr>
        <w:pStyle w:val="Heading4"/>
        <w:numPr>
          <w:ilvl w:val="3"/>
          <w:numId w:val="1"/>
        </w:numPr>
        <w:rPr/>
      </w:pPr>
      <w:bookmarkStart w:id="72" w:name="__RefHeading___Toc7174577_3381743652"/>
      <w:bookmarkStart w:id="73" w:name="_Toc27"/>
      <w:bookmarkEnd w:id="72"/>
      <w:r>
        <w:rPr>
          <w:rtl w:val="true"/>
        </w:rPr>
        <w:t>الفرق بین الوکالة و المضاربة</w:t>
      </w:r>
      <w:r>
        <w:rPr>
          <w:rtl w:val="true"/>
        </w:rPr>
        <w:t>:</w:t>
      </w:r>
      <w:bookmarkEnd w:id="7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عرفنا أن عددا من الأعمال یمکن أن یقوم بها الفرد بدلا عن صاحب المال بحصة من الناتج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کالمضاربة و المزارعة و المساقاة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فیها وکیل له بلا شک من الناحیة اللغویة،کما عرفنا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w:t>
      </w:r>
      <w:bookmarkStart w:id="74" w:name="pg14341_180633"/>
    </w:p>
    <w:p>
      <w:pPr>
        <w:pStyle w:val="BookText"/>
        <w:rPr/>
      </w:pPr>
      <w:bookmarkEnd w:id="74"/>
      <w:r>
        <w:rPr>
          <w:rFonts w:ascii="IRNazanin" w:hAnsi="IRNazanin" w:eastAsia="IRNazanin"/>
          <w:color w:val="111111"/>
          <w:sz w:val="28"/>
          <w:sz w:val="28"/>
          <w:szCs w:val="28"/>
          <w:rtl w:val="true"/>
          <w:lang w:bidi="fa-IR"/>
        </w:rPr>
        <w:t>یسمی وکیلا اصطلاحا لاختصاصه باسم خاص،هو عامل المضاربة و المزارعة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فالفرق بینه و بین الوکیل،من ناحیتین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اختصاصه باسم معین،بینما مفهوم الوکالة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المأجورة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أوسع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یقوم بالعمل المعاملی کما أشرنا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عامل المضاربة و أشباهه یکون عمله انتاجیا</w:t>
      </w:r>
      <w:r>
        <w:rPr>
          <w:rFonts w:eastAsia="IRNazanin" w:cs="IRNazanin"/>
          <w:color w:val="111111"/>
          <w:sz w:val="28"/>
          <w:szCs w:val="28"/>
          <w:rtl w:val="true"/>
          <w:lang w:bidi="fa-IR"/>
        </w:rPr>
        <w:t>.</w:t>
      </w:r>
    </w:p>
    <w:p>
      <w:pPr>
        <w:pStyle w:val="Heading4"/>
        <w:numPr>
          <w:ilvl w:val="3"/>
          <w:numId w:val="1"/>
        </w:numPr>
        <w:rPr/>
      </w:pPr>
      <w:bookmarkStart w:id="75" w:name="__RefHeading___Toc7174579_3381743652"/>
      <w:bookmarkStart w:id="76" w:name="_Toc28"/>
      <w:bookmarkEnd w:id="75"/>
      <w:r>
        <w:rPr>
          <w:rtl w:val="true"/>
        </w:rPr>
        <w:t>الفرق بین الوکالة و الإذن</w:t>
      </w:r>
      <w:r>
        <w:rPr>
          <w:rtl w:val="true"/>
        </w:rPr>
        <w:t>:</w:t>
      </w:r>
      <w:bookmarkEnd w:id="76"/>
    </w:p>
    <w:p>
      <w:pPr>
        <w:pStyle w:val="BookText"/>
        <w:rPr/>
      </w:pPr>
      <w:r>
        <w:rPr>
          <w:rFonts w:ascii="IRNazanin" w:hAnsi="IRNazanin" w:eastAsia="IRNazanin"/>
          <w:color w:val="111111"/>
          <w:sz w:val="28"/>
          <w:sz w:val="28"/>
          <w:szCs w:val="28"/>
          <w:rtl w:val="true"/>
          <w:lang w:bidi="fa-IR"/>
        </w:rPr>
        <w:t>لا شک أن الوکالة تتضمن الإذن،غیر أن الإذن أوسع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یتضمن معنی السماح و الإجازة و الرضا یعنی أن یرضی الفرد لغیره بالتصرف فی أمواله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کما یصدق فی مورد الوکالة و کذلک فی مورد المضاربة و المزارعة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 أیضا فی موارد غیر معاملیة و لا اقتصادیة أساسا،کنقل شیء للغیر أو الأکل من طعام الغیر أو المرور فی أرض الغیر،فإنها و أشباهها لا تکون إلا بإذن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کانت غصبا و اعتداء</w:t>
      </w:r>
      <w:r>
        <w:rPr>
          <w:rFonts w:eastAsia="IRNazanin" w:cs="IRNazanin"/>
          <w:color w:val="111111"/>
          <w:sz w:val="28"/>
          <w:szCs w:val="28"/>
          <w:rtl w:val="true"/>
          <w:lang w:bidi="fa-IR"/>
        </w:rPr>
        <w:t>.</w:t>
      </w:r>
    </w:p>
    <w:p>
      <w:pPr>
        <w:pStyle w:val="Heading4"/>
        <w:numPr>
          <w:ilvl w:val="3"/>
          <w:numId w:val="1"/>
        </w:numPr>
        <w:rPr/>
      </w:pPr>
      <w:bookmarkStart w:id="77" w:name="__RefHeading___Toc7174581_3381743652"/>
      <w:bookmarkStart w:id="78" w:name="_Toc29"/>
      <w:bookmarkEnd w:id="77"/>
      <w:r>
        <w:rPr>
          <w:rtl w:val="true"/>
        </w:rPr>
        <w:t>تصرف الوکیل</w:t>
      </w:r>
      <w:r>
        <w:rPr>
          <w:rtl w:val="true"/>
        </w:rPr>
        <w:t>:</w:t>
      </w:r>
      <w:bookmarkEnd w:id="78"/>
    </w:p>
    <w:p>
      <w:pPr>
        <w:pStyle w:val="BookText"/>
        <w:rPr/>
      </w:pPr>
      <w:r>
        <w:rPr>
          <w:rFonts w:ascii="IRNazanin" w:hAnsi="IRNazanin" w:eastAsia="IRNazanin"/>
          <w:color w:val="111111"/>
          <w:sz w:val="28"/>
          <w:sz w:val="28"/>
          <w:szCs w:val="28"/>
          <w:rtl w:val="true"/>
          <w:lang w:bidi="fa-IR"/>
        </w:rPr>
        <w:t>لا بد أن یقتصر تصرف الوکیل فی حدود إذن الموکل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باختلاف سعة مقدار التصرف المأذون فیه تتسع الوکالة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یکون موردها عملا جزئیا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موردها واسعا،بحیث یوکل إلی الوکیل کثیر من التصرفات و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الوکیل المفوض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 تبقی الوکالة جائزة الفسخ من الطرفین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تبطل الوکالة بموت أحدهما،أعنی الموکل أو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مما یقرّه القانون المدنی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لو مات الموکل أو فسخ الوکالة و لم</w:t>
      </w:r>
      <w:bookmarkStart w:id="79" w:name="pg14341_180636"/>
    </w:p>
    <w:p>
      <w:pPr>
        <w:pStyle w:val="BookText"/>
        <w:rPr/>
      </w:pPr>
      <w:bookmarkEnd w:id="79"/>
      <w:r>
        <w:rPr>
          <w:rFonts w:ascii="IRNazanin" w:hAnsi="IRNazanin" w:eastAsia="IRNazanin"/>
          <w:color w:val="111111"/>
          <w:sz w:val="28"/>
          <w:sz w:val="28"/>
          <w:szCs w:val="28"/>
          <w:rtl w:val="true"/>
          <w:lang w:bidi="fa-IR"/>
        </w:rPr>
        <w:t>یعلم الوکیل تصح تصرفاته إلی حین علمه فإن علم بالفسخ بطلت و خرج عن الوکالة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قلنا أن الوکالة فی حیازة المباحات ممکنة،مع قصد الوکیل الحیازة للموکل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الوکیل أمین علی المال لا یضمن إلا بالتعدی و التفریط اللذین عرفنا معناهما فی الفصول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للوکیل بعمل أن یوکل غیره فیه،بل یباشره بنفسه،إلاّ مع إذن واضح بذلک أما خلال المعاملة أو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وکل شخصا کان وکیلا عن صاحب المال لا عن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أثر ذلک أنه لو مات الوکیل لم تبطل الوکالة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لیس من حق الوکیل فسخ الوکالة الثانیة بدون اذن صاحب المال خلال الاتفاق علی الوکالة الأولی أو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الأذن المتأخر یرجع إلی وکالة جدیدة علی مورده</w:t>
      </w:r>
      <w:r>
        <w:rPr>
          <w:rFonts w:eastAsia="IRNazanin" w:cs="IRNazanin"/>
          <w:color w:val="111111"/>
          <w:sz w:val="28"/>
          <w:szCs w:val="28"/>
          <w:rtl w:val="true"/>
          <w:lang w:bidi="fa-IR"/>
        </w:rPr>
        <w:t>.</w:t>
      </w:r>
    </w:p>
    <w:p>
      <w:pPr>
        <w:pStyle w:val="Heading4"/>
        <w:numPr>
          <w:ilvl w:val="3"/>
          <w:numId w:val="1"/>
        </w:numPr>
        <w:rPr/>
      </w:pPr>
      <w:bookmarkStart w:id="80" w:name="__RefHeading___Toc7174583_3381743652"/>
      <w:bookmarkStart w:id="81" w:name="_Toc30"/>
      <w:bookmarkEnd w:id="80"/>
      <w:r>
        <w:rPr>
          <w:rtl w:val="true"/>
        </w:rPr>
        <w:t>أمد الوکالة</w:t>
      </w:r>
      <w:r>
        <w:rPr>
          <w:rtl w:val="true"/>
        </w:rPr>
        <w:t>:</w:t>
      </w:r>
      <w:bookmarkEnd w:id="81"/>
    </w:p>
    <w:p>
      <w:pPr>
        <w:pStyle w:val="BookText"/>
        <w:rPr/>
      </w:pPr>
      <w:r>
        <w:rPr>
          <w:rFonts w:ascii="IRNazanin" w:hAnsi="IRNazanin" w:eastAsia="IRNazanin"/>
          <w:color w:val="111111"/>
          <w:sz w:val="28"/>
          <w:sz w:val="28"/>
          <w:szCs w:val="28"/>
          <w:rtl w:val="true"/>
          <w:lang w:bidi="fa-IR"/>
        </w:rPr>
        <w:t>و تنتهی الوکالة بأحد أشکال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بإنجاز الوکیل العمل المطلوب أو الموکل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بالفسخ من أحد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بقیام الغیر بالعمل المطلوب،بحیث لا یبقی مجال للوکیل فیه،کما لو قام به صاحب المال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موضوع الوکالة،کما لو وکله ببیع شیء فتلف أو بطلاق زوجته فماتت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بموت أحد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الموکل و الوکیل،کما سبق</w:t>
      </w:r>
      <w:r>
        <w:rPr>
          <w:rFonts w:eastAsia="IRNazanin" w:cs="IRNazanin"/>
          <w:color w:val="111111"/>
          <w:sz w:val="28"/>
          <w:szCs w:val="28"/>
          <w:rtl w:val="true"/>
          <w:lang w:bidi="fa-IR"/>
        </w:rPr>
        <w:t>.</w:t>
      </w:r>
    </w:p>
    <w:p>
      <w:pPr>
        <w:pStyle w:val="Heading4"/>
        <w:numPr>
          <w:ilvl w:val="3"/>
          <w:numId w:val="1"/>
        </w:numPr>
        <w:rPr/>
      </w:pPr>
      <w:bookmarkStart w:id="82" w:name="__RefHeading___Toc7174585_3381743652"/>
      <w:bookmarkStart w:id="83" w:name="_Toc31"/>
      <w:bookmarkEnd w:id="82"/>
      <w:r>
        <w:rPr>
          <w:rtl w:val="true"/>
        </w:rPr>
        <w:t>تولی طرفی العقد</w:t>
      </w:r>
      <w:r>
        <w:rPr>
          <w:rtl w:val="true"/>
        </w:rPr>
        <w:t>:</w:t>
      </w:r>
      <w:bookmarkEnd w:id="8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یلزم من الوکالة أحیانا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تولی طرفی العقد</w:t>
      </w:r>
      <w:r>
        <w:rPr>
          <w:rFonts w:eastAsia="IRNazanin" w:cs="IRNazanin"/>
          <w:color w:val="111111"/>
          <w:sz w:val="28"/>
          <w:szCs w:val="28"/>
          <w:rtl w:val="true"/>
          <w:lang w:bidi="fa-IR"/>
        </w:rPr>
        <w:t>-</w:t>
      </w:r>
      <w:bookmarkStart w:id="84" w:name="pg14341_180639"/>
    </w:p>
    <w:p>
      <w:pPr>
        <w:pStyle w:val="BookText"/>
        <w:rPr/>
      </w:pPr>
      <w:bookmarkEnd w:id="84"/>
      <w:r>
        <w:rPr>
          <w:rFonts w:ascii="IRNazanin" w:hAnsi="IRNazanin" w:eastAsia="IRNazanin"/>
          <w:color w:val="111111"/>
          <w:sz w:val="28"/>
          <w:sz w:val="28"/>
          <w:szCs w:val="28"/>
          <w:rtl w:val="true"/>
          <w:lang w:bidi="fa-IR"/>
        </w:rPr>
        <w:t>کما لو کان الفرد وکیلا مفوضا،فأراد أن یبیع بعض أموال موکله لنفسه أو بعض أمواله لموکله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بائعا و مشتریا فی نفس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معنی تولی طرفی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 إن استشکل فیه بعض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المشهور و الصحیح صحته،لکفایة التغایر الاعتباری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بائع بصفته مالکا و مشتری بصفته وکیلا أو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دام الاعتبار أو الصفة مختلفة صح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یشبهه التوکل فی إجراء الإیقاعات کتوکل المرأة عن زوجها فی طلاق نفسها،و توکل العبد عن مولاه فی إعتاق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المرأة تکون مطلقة بالکسر و مطلقة بالفتح و العبد یکون معتقا بالکسر و معتقا بالفتح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ضیر فی ذلک فقهیا و شرعا ما دام الاعتبار و الصفة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تولی طرفی العقد بالولایة،کالأب أو الجد للأب،لو أراد أحدهما أن یبیع لابنه أو حفیده القاصر أو یشتری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فی الولایة العامة بالنسبة إلی بعض الأموال العامة،و هکذا</w:t>
      </w:r>
      <w:r>
        <w:rPr>
          <w:rFonts w:eastAsia="IRNazanin" w:cs="IRNazanin"/>
          <w:color w:val="111111"/>
          <w:sz w:val="28"/>
          <w:szCs w:val="28"/>
          <w:rtl w:val="true"/>
          <w:lang w:bidi="fa-IR"/>
        </w:rPr>
        <w:t>.</w:t>
      </w:r>
    </w:p>
    <w:p>
      <w:pPr>
        <w:pStyle w:val="Heading4"/>
        <w:numPr>
          <w:ilvl w:val="3"/>
          <w:numId w:val="1"/>
        </w:numPr>
        <w:rPr/>
      </w:pPr>
      <w:bookmarkStart w:id="85" w:name="__RefHeading___Toc7174587_3381743652"/>
      <w:bookmarkStart w:id="86" w:name="_Toc32"/>
      <w:bookmarkEnd w:id="85"/>
      <w:r>
        <w:rPr>
          <w:rtl w:val="true"/>
        </w:rPr>
        <w:t>موارد الوکالة</w:t>
      </w:r>
      <w:bookmarkEnd w:id="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لیست کل تصرفات الفرد مما یقبل الوکالة شرعا و قانونا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تصح الوکالة فیما یمکن فیه التوکیل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المحقق الحلی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الشرائع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لا تدخله النیابة فضابطه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تعلق قصد الشارع بإیقاعه من المکلف 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عدد موارد کثیرة بعضها قابل للمناقشة،کما سنشیر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 الموارد التی تجب فیها المباشرة و لا تصح النیابة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العبادات للحی،إلاّ الحج عن العاجز فإنه تجوز النیابة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ذلک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الطهارات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و الغسل و التیمم فلو توضأ شخص عن غیره</w:t>
      </w:r>
    </w:p>
    <w:p>
      <w:pPr>
        <w:pStyle w:val="BookText"/>
        <w:rPr/>
      </w:pPr>
      <w:r>
        <w:rPr>
          <w:rFonts w:ascii="IRNazanin" w:hAnsi="IRNazanin" w:eastAsia="IRNazanin"/>
          <w:color w:val="111111"/>
          <w:sz w:val="28"/>
          <w:sz w:val="28"/>
          <w:szCs w:val="28"/>
          <w:rtl w:val="true"/>
          <w:lang w:bidi="fa-IR"/>
        </w:rPr>
        <w:t>لم یصح عنهما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 الصوم و الاعتکاف و سائر المستحبات العبادیة إلاّ بمعنی إهداء الثواب إلی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الموارد الواضحة فی هذا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بین الزوجات إذ لا معنی أن یوکله الزوج إلی الأجنبی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قضاء العدة للطلاق أو للوفاة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معنی للتوکیل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 المحقق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الغصب و الجنایة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 أیضا،لأن المسؤولیة تکون علی الفاعل لا علی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ذلک لا یندرج فی تعریفه 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تعلق قصد الشارع بإیقاعه من المکلف 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عدم تعلق قصد الشارع بإیقاعه من أحد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تعلق القصد بعدمه لأنه منهی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قصد المحقق هنا الترکیز علی مجرد المباشرة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مخالفا لظاهر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 المحقق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الأیمان و النذور و الطهارة و اللعان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خروج أمثال هذه الأمور عن إمکان التوکیل یحتاج إلی دلیل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فمقتضی القاعدة 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العبارة تختلف خلال إنجاز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یقصد الفرد بها نفسه،یجب أن ینص الوکیل علی إرادة موکله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صحت لنفسه أو لم تصح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الالتقاط و الاحتطاب و الاحتشاش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یراد بها حیازة المباحات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 أنها قابلة للتوکیل،بشرط أن یقصد الوکیل الحیازة لموکله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أراد بالالتقاط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اللقطة،بالمعنی الذی تحدثنا عنه بالفصل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غیر قابلة للوکالة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 حکم اللقطة یشتمل الملتقط دون غیره و لو قصد الوکالة لم تصح،و لو وکل بها الفرد غیره لم تصح أیضا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 الشهادة إلا علی وجه الشهادة علی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صحیح،لأن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الوکیل کید الأصیل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لسانه لیس کلسانه و شهادته لیست کشهادته و خبره لیس کخبره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شهد بالوکالة صح بوجه واحد هو الشهادة علی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بدونها فلا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لدینا العبادات 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کالزکاة و الخمس فإن التوکیل فی دفعها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الجهاد علی بعض الفتاوی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بقیت لدینا الحدود کقطع ید السارق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التوکیل لإقامتها ممکن،بمعنی توکیل المسروق منه شخصا لقطع ید السارق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توکیل السارق شخصا لکی تقطع یده بدلا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یدخل فی ضمن ما هو متعذر بالوکالة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الضمان سواء أردنا فیه ضمان الإتلاف أو الضمان المعاملی علی ما شرحناهما فی فصل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ضمان الإتلاف فعلی ذمة المتلف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و کل شخصا لإنجاز مال غیره لم یصح،و لو أتلفه ضمن المتلف نفسه،یعنی الذی یدعی الوکالة،دون الموکل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ینتقل الضمان بالوکالة إلی ذمة الوکیل من موکله،و إنما ذاک له معاملة خاصة هی 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عرفناها فی فصل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ضمان المعاملة کثمن المبیعات،فیضمنه المشتری صاحب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 کل شخصا لانجاز البیع أو الشراء،لم یضمن الوکیل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فالتوکل علی ما فی الذمة غیر ممکن شرعا و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یندرج فی ذلک ذمة المنافع کالاستفادة من الدار المستأجرة أو العین المستعارة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معنی للتوکیل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إذن المالک و المستأجر أو المستعیر معا لغیرهما کان إذنا جدیدا،لا أن الوکیل یستفید من العین بدل المستأجر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عرفنا فی المضاربة و المزارعة و نحوها،أنه لا یمکن دفعها إلی شخص آخر بدون عمل یقوم بها الأول،و بدون اذن من قبل صاحب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فکرة عما لا یمکن التوصل إلیه بالوکالة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یمکن التوصل إلیه بالوکالة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قال عنه المحقق</w:t>
      </w:r>
    </w:p>
    <w:p>
      <w:pPr>
        <w:pStyle w:val="BookText"/>
        <w:rPr/>
      </w:pPr>
      <w:r>
        <w:rPr>
          <w:rFonts w:ascii="IRNazanin" w:hAnsi="IRNazanin" w:eastAsia="IRNazanin"/>
          <w:color w:val="111111"/>
          <w:sz w:val="28"/>
          <w:sz w:val="28"/>
          <w:szCs w:val="28"/>
          <w:rtl w:val="true"/>
          <w:lang w:bidi="fa-IR"/>
        </w:rPr>
        <w:t xml:space="preserve">الحلی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الشرائع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ذریعة إلی غرض لا یختص بالمباشرة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المهم هو النتیجة،و لیس المهم فاعلها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الأمر کذلک أمکنت الوکالة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یدخل فی ذلک عموم العقود و الإیقاعات المالیة،کالبیع و الإجارة و الرهن و الوقف و الصلح و الحوالة و الوکالة و النکاح و غیرها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القبض سواء فی قبض أعواض المعاملات أو الصداق أو الدیات أو الزکاة أو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فی دفع الزکاة و الخمس،و تقسیم سائر الأموال المستحقة للتقسیم أو الصرف فی أی وجه جائز کالجزیة و الخراج و رد المظالم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فی الإبراء،و یکون المبرئ حقیقة هو الموکل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الأخذ بالشفعة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إقامة الدعوی وکیلا عن المدعی أو عن المنکر غیر أن الیمین عنه لا تخلو من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أشیر فیما سبق أن الإیمان لا تتحمل الوکالة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شامل لکل أقسامها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الوکالة فی تنفیذ الحکم بعد صدوره من القاضی العادل، کاستیفاء الدین أو إرجاع المال إلی صاحبه أو إقامة الحدود و التعزیرات أو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الموکل هنا أما ولی القصاص و أما القاضی نفسه و أما الولی العام العادل،و هذا الأخیر متعین فی تنفیذ حدود اللّه سبحانه،إذ لا یوجد لها مدعی،کحقوق الآدمیین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هو أهم الحدیث عما یمکن أن یندرج ضمن موضوع هذا الکتاب من عنوان الوکالة</w:t>
      </w:r>
      <w:r>
        <w:rPr>
          <w:rFonts w:eastAsia="IRNazanin" w:cs="IRNazanin"/>
          <w:color w:val="111111"/>
          <w:sz w:val="28"/>
          <w:szCs w:val="28"/>
          <w:rtl w:val="true"/>
          <w:lang w:bidi="fa-IR"/>
        </w:rPr>
        <w:t>.</w:t>
      </w:r>
      <w:bookmarkStart w:id="87" w:name="pg14341_180652"/>
    </w:p>
    <w:p>
      <w:pPr>
        <w:pStyle w:val="Heading3"/>
        <w:numPr>
          <w:ilvl w:val="2"/>
          <w:numId w:val="1"/>
        </w:numPr>
        <w:rPr/>
      </w:pPr>
      <w:bookmarkStart w:id="88" w:name="__RefHeading___Toc7174589_3381743652"/>
      <w:bookmarkStart w:id="89" w:name="_Toc33"/>
      <w:bookmarkEnd w:id="87"/>
      <w:bookmarkEnd w:id="88"/>
      <w:r>
        <w:rPr>
          <w:rtl w:val="true"/>
        </w:rPr>
        <w:t>فصل الولایة الخاصة</w:t>
      </w:r>
      <w:bookmarkEnd w:id="89"/>
    </w:p>
    <w:p>
      <w:pPr>
        <w:pStyle w:val="Heading4"/>
        <w:numPr>
          <w:ilvl w:val="3"/>
          <w:numId w:val="1"/>
        </w:numPr>
        <w:rPr/>
      </w:pPr>
      <w:bookmarkStart w:id="90" w:name="__RefHeading___Toc7174591_3381743652"/>
      <w:bookmarkStart w:id="91" w:name="_Toc34"/>
      <w:bookmarkEnd w:id="90"/>
      <w:r>
        <w:rPr>
          <w:rtl w:val="true"/>
        </w:rPr>
        <w:t>اشارة</w:t>
      </w:r>
      <w:bookmarkEnd w:id="91"/>
    </w:p>
    <w:p>
      <w:pPr>
        <w:pStyle w:val="BookText"/>
        <w:rPr/>
      </w:pPr>
      <w:r>
        <w:rPr>
          <w:rFonts w:ascii="IRNazanin" w:hAnsi="IRNazanin" w:eastAsia="IRNazanin"/>
          <w:color w:val="111111"/>
          <w:sz w:val="28"/>
          <w:sz w:val="28"/>
          <w:szCs w:val="28"/>
          <w:rtl w:val="true"/>
          <w:lang w:bidi="fa-IR"/>
        </w:rPr>
        <w:t>الولایة الخاصة</w:t>
      </w:r>
    </w:p>
    <w:p>
      <w:pPr>
        <w:pStyle w:val="BookText"/>
        <w:rPr/>
      </w:pPr>
      <w:r>
        <w:rPr>
          <w:rFonts w:ascii="IRNazanin" w:hAnsi="IRNazanin" w:eastAsia="IRNazanin"/>
          <w:color w:val="111111"/>
          <w:sz w:val="28"/>
          <w:sz w:val="28"/>
          <w:szCs w:val="28"/>
          <w:rtl w:val="true"/>
          <w:lang w:bidi="fa-IR"/>
        </w:rPr>
        <w:t>للولی عدة معانی لغویة خارجة عن المصطلح الفقهی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منها هو أن الولی من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و السلطان و التدبیر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شامل لکل معانی الولایة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 التدبیر فی الولی الشرعی أیا کانت صفته،تدبیر مشروع و مجاز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أخذ فی کل معانی الولایة أن یکون المولّی علیه قاصرا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ولایة علی غیر القاصر فقهیا،و ان کانت ثابتة أخلاقیا کما سنشیر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فی ذلک الولایة العامة و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المجتمع ککل یعتبر قاصرا عن تدبیر المصالحة العامة التی لا ترتبط بالأفراد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هنا کانت الولایة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الولایة الخاصة،فهی قد تکون علی أفراد قاصرین،و هم السفیه و المجنون و الصغیر و یشترکون جمیعا فی عدم الرشد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تکون علی مرافق محددة من المجتمع کالأوقاف و المساجد،و بعد شیء من التعمیم نفهم الأمر شاملا للمدارس و المستشفیات و غیرها،و هی قد تندرج فی الأوقاف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ینبغی التنبیه علی أن هذه المرافق قاصرة عن التدبیر بدون ولی</w:t>
      </w:r>
      <w:r>
        <w:rPr>
          <w:rFonts w:eastAsia="IRNazanin" w:cs="IRNazanin"/>
          <w:color w:val="111111"/>
          <w:sz w:val="28"/>
          <w:szCs w:val="28"/>
          <w:rtl w:val="true"/>
          <w:lang w:bidi="fa-IR"/>
        </w:rPr>
        <w:t>.</w:t>
      </w:r>
    </w:p>
    <w:p>
      <w:pPr>
        <w:pStyle w:val="Heading4"/>
        <w:numPr>
          <w:ilvl w:val="3"/>
          <w:numId w:val="1"/>
        </w:numPr>
        <w:rPr/>
      </w:pPr>
      <w:bookmarkStart w:id="92" w:name="__RefHeading___Toc7174593_3381743652"/>
      <w:bookmarkStart w:id="93" w:name="_Toc35"/>
      <w:bookmarkEnd w:id="92"/>
      <w:r>
        <w:rPr>
          <w:rtl w:val="true"/>
        </w:rPr>
        <w:t>الولایة الأخلاقیة</w:t>
      </w:r>
      <w:r>
        <w:rPr>
          <w:rtl w:val="true"/>
        </w:rPr>
        <w:t>:</w:t>
      </w:r>
      <w:bookmarkEnd w:id="93"/>
    </w:p>
    <w:p>
      <w:pPr>
        <w:pStyle w:val="BookText"/>
        <w:rPr/>
      </w:pPr>
      <w:r>
        <w:rPr>
          <w:rFonts w:ascii="IRNazanin" w:hAnsi="IRNazanin" w:eastAsia="IRNazanin"/>
          <w:color w:val="111111"/>
          <w:sz w:val="28"/>
          <w:sz w:val="28"/>
          <w:szCs w:val="28"/>
          <w:rtl w:val="true"/>
          <w:lang w:bidi="fa-IR"/>
        </w:rPr>
        <w:t>نشیر هنا إلی بعض ما هو مشار إلیه فی القرآن الکریم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حاجة إلی التوسع فی شرحها،فمن أرادها فلیرجع فیها إلی التفاسیر</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الولایة ثابتة 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جل جلاله وَلِیُّ الَّذِینَ آمَنُوا یُخْرِجُهُمْ مِنَ الظُّلُماتِ إِلَی النُّورِ و هو سبحانه وَلِیُّ الْمُؤْمِنِینَ و هو وَلِیُّ الْمُتَّقِینَ و لا ولی غیره علی الحقیقة وَ ما لَکُمْ مِنْ دُونِ اللّهِ مِنْ وَلِیٍّ وَ لا نَصِیرٍ ، و هذه الولایة المعنویة ثابتة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المؤمنین قال سبحانه إِنَّما وَلِیُّکُمُ اللّهُ وَ رَسُولُهُ وَ الَّذِینَ آمَنُوا ،و قال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الولایة ثابتة 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جل جلاله وَلِیُّ الَّذِینَ آمَنُوا یُخْرِجُهُمْ مِنَ الظُّلُماتِ إِلَی النُّورِ و هو سبحانه وَلِیُّ الْمُؤْمِنِینَ و هو وَلِیُّ الْمُتَّقِینَ و لا ولی غیره علی الحقیقة وَ ما لَکُمْ مِنْ دُونِ اللّهِ مِنْ وَلِیٍّ وَ لا نَصِیرٍ ، و هذه الولایة المعنویة ثابتة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المؤمنین قال سبحانه إِنَّما وَلِیُّکُمُ اللّهُ وَ رَسُولُهُ وَ الَّذِینَ آمَنُوا ،و قال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الْمُؤْمِنُونَ وَ الْمُؤْمِناتُ بَعْضُهُمْ أَوْلِیاءُ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اَلنَّبِیُّ أَوْلی بِالْمُؤْمِنِینَ مِنْ 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الولایة علی اللّه عز و جل غیر موجودة لأنه غنی عن العالمین وَ لَمْ یَکُنْ لَهُ وَلِیٌّ مِنَ الذُّلِّ إلاّ أنه جل جلاله جعل المقربین أولیاء له تشریفا لهم أَلا إِنَّ أَوْلِیاءَ اللّهِ لا خَوْفٌ عَلَیْهِمْ وَ لا هُمْ یَحْزَنُونَ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الولایة المعنویة ثابتة للملائکة أیضا نَحْنُ أَوْلِیاؤُکُمْ فِی الْحَیاةِ الدُّنْیا وَ فِی الْآخِرَةِ یعنی الملائکة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للمتقین أیضا إِنْ أَوْلِیاؤُهُ إِلاَّ الْمُتَّقُونَ وَ لکِنَّ أَکْثَرَهُمْ لا یَعْلَمُونَ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لأولی الأرحام وَ أُولُوا الْأَرْحامِ بَعْضُهُمْ أَوْلی بِبَعْضٍ فِی کِتابِ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هناک ولایة معنویة ظالمة باطلة یمکن ثبوتها لکثیرین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منهم الطاغوت وَ الَّذِینَ کَفَرُوا أَوْلِیاؤُهُمُ الطّاغُوتُ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یُخْرِجُونَهُمْ مِنَ النُّورِ إِلَی الظُّلُماتِ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الشیطان إِنَّهُمُ اتَّخَذُوا الشَّیاطِینَ أَوْلِیاءَ مِنْ دُونِ اللّهِ ، فَقاتِلُوا أَوْلِیاءَ الشَّیْطانِ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کَیْدَ الشَّیْطانِ کانَ ضَعِیفاً ، إِنَّما ذلِکُمُ الشَّیْطانُ یُخَوِّفُ أَوْلِیاءَهُ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الکافرین یا أَیُّهَا الَّذِینَ آمَنُوا لا تَتَّخِذُوا الْکافِرِینَ أَوْلِیاءَ مِنْ دُونِ الْمُؤْمِنِینَ ، وَ الَّذِینَ کَفَرُوا بَعْضُهُمْ أَوْلِیاءُ بَعْضٍ </w:t>
      </w:r>
      <w:r>
        <w:rPr>
          <w:rFonts w:eastAsia="Amiri" w:cs="Amiri" w:ascii="Amiri" w:hAnsi="Amiri"/>
          <w:color w:val="111111"/>
          <w:sz w:val="28"/>
          <w:szCs w:val="28"/>
          <w:rtl w:val="true"/>
          <w:lang w:bidi="ar-SA"/>
        </w:rPr>
        <w:t>.</w:t>
      </w:r>
      <w:bookmarkStart w:id="94" w:name="pg14341_180658"/>
    </w:p>
    <w:p>
      <w:pPr>
        <w:pStyle w:val="BookText"/>
        <w:rPr/>
      </w:pPr>
      <w:bookmarkEnd w:id="94"/>
      <w:r>
        <w:rPr>
          <w:rFonts w:ascii="Amiri" w:hAnsi="Amiri" w:eastAsia="Amiri" w:cs="Amiri"/>
          <w:color w:val="111111"/>
          <w:sz w:val="28"/>
          <w:sz w:val="28"/>
          <w:szCs w:val="28"/>
          <w:rtl w:val="true"/>
          <w:lang w:bidi="ar-SA"/>
        </w:rPr>
        <w:t>و الأصنام وَ الَّذِینَ اتَّخَذُوا مِنْ دُونِهِ أَوْلِیاءَ ما نَعْبُدُهُمْ إِلاّ لِیُقَرِّبُونا إِلَی اللّهِ زُلْفی ، و أهل الکتب السابقة علی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یا أَیُّهَا الَّذِینَ آمَنُوا لا تَتَّخِذُوا الَّذِینَ اتَّخَذُوا دِینَکُمْ هُزُواً وَ لَعِباً مِنَ الَّذِینَ أُوتُوا الْکِتابَ مِنْ قَبْلِکُمْ وَ الْکُفّارَ أَوْلِیاءَ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 یا أَیُّهَا الَّذِینَ آمَنُوا لا تَتَّخِذُوا الْیَهُودَ وَ النَّصاری أَوْلِیاءَ بَعْضُهُمْ أَوْلِیاءُ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یَتَوَلَّهُمْ مِنْکُمْ فَإِنَّهُ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هی ولایة محرمة و ممنوعة،لأنهم لَوْ کانُوا یُؤْمِنُونَ بِاللّهِ وَ النَّبِیِّ وَ ما أُنْزِلَ إِلَیْهِ مَا اتَّخَذُوهُمْ أَوْلِیاءَ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 إن الدخول فی تفاصیل معانی هذه الأنواع من الولایة لا مجال له الآن،کما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أشرنا إلی هذا باختصار لأجل التفات القاری إلیه أولا،و التمییز بین الولایة المعنویة أو الأخلاقیة،و الولایة الفقهیة أو القانونیة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الإلماع إلی أن کل الولایة المذکورة فی القرآن الکریم هی فی الولایة المعنویة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قد یفسر به ولایة أولی الأرحام،و هی مکررة فی 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الولایة المعنویة بقسمیها الحق و الباطل مذکورة بأسالیب مختلفة فیما یفوق علی المائة من الآیات</w:t>
      </w:r>
      <w:r>
        <w:rPr>
          <w:rFonts w:eastAsia="IRNazanin" w:cs="IRNazanin"/>
          <w:color w:val="111111"/>
          <w:sz w:val="28"/>
          <w:szCs w:val="28"/>
          <w:rtl w:val="true"/>
          <w:lang w:bidi="fa-IR"/>
        </w:rPr>
        <w:t>.</w:t>
      </w:r>
    </w:p>
    <w:p>
      <w:pPr>
        <w:pStyle w:val="Heading4"/>
        <w:numPr>
          <w:ilvl w:val="3"/>
          <w:numId w:val="1"/>
        </w:numPr>
        <w:rPr/>
      </w:pPr>
      <w:bookmarkStart w:id="95" w:name="__RefHeading___Toc7174595_3381743652"/>
      <w:bookmarkStart w:id="96" w:name="_Toc36"/>
      <w:bookmarkEnd w:id="95"/>
      <w:r>
        <w:rPr>
          <w:rtl w:val="true"/>
        </w:rPr>
        <w:t>الولایة علی الصغیر</w:t>
      </w:r>
      <w:r>
        <w:rPr>
          <w:rtl w:val="true"/>
        </w:rPr>
        <w:t>:</w:t>
      </w:r>
      <w:bookmarkEnd w:id="96"/>
    </w:p>
    <w:p>
      <w:pPr>
        <w:pStyle w:val="BookText"/>
        <w:rPr/>
      </w:pPr>
      <w:r>
        <w:rPr>
          <w:rFonts w:ascii="IRNazanin" w:hAnsi="IRNazanin" w:eastAsia="IRNazanin"/>
          <w:color w:val="111111"/>
          <w:sz w:val="28"/>
          <w:sz w:val="28"/>
          <w:szCs w:val="28"/>
          <w:rtl w:val="true"/>
          <w:lang w:bidi="fa-IR"/>
        </w:rPr>
        <w:t>الولایة علی الصغیر،و هو الطفل حتی یبلغ و یرشد للأب و الجد للأب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وجودهما أو وجود أحدهما لا ولایة لأی شخص آخر بالضرورة و التسالم الفقهی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تصرفهما فی أموال الطفل غیر منوط بالمصلحة،بل منوط بعدم المفسدة فقط علی الأرجح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تعارض رأی الأب و الجد،فهنا وجهان فقهیان و بعض الروایات دلت علی تقدیم رأی 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الدلیل علی تقدیم رأی الأب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أنه لو مات أحدهما بقی الآخر 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حاجة إلی الإشارة إلیه أعنی تعیینه من قبل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لوجود تعیینه أساسا فی أصل الشریعة،جنبا إلی 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 و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مات أحدهما ثم أشرف الآخر علی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مثلا،مات الجد و بقی الأب والیا لفترة ما ثم أشرف علی الموت قبل حصول البلوغ و الرشد لابنه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 ثلاث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یلتفت الأب لحاله و حال ولده أو أولاده القاصرین، فیعهد إلی شخص ثقة لیکون هو المشرف علیهم بعد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هی الوصایة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یفعل الأب ذلک فقد نتوهم أنه تنتقل الولایة للأم أو الأخ الکبیر أو غیرهم کالعم أو الخال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کل ذلک غیر محتمل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قد یخطر فی البال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تنتقل الولایة للأم أو غیرها، فسیبقی القاصرون بدون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لیس بصحیح،لأنه لن یبقی القاصرون بدون ولی،لأن الولی هو من نذکره فی الاحتمال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قد یخطر فی البال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الطفل إذا کان ممیزا،کعشر سنوات و نحوها،لم یحتج إلی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مات أبوه أمکنه العیش بلا ولایة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أیضا غیر صحیح،لأن الإجماع و الضرورة الفقهیة،قائمة علی احتیاج الطفل إلی الولایة إلی حین البلوغ و الرشد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القرآن الکریم دال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سبحانه فَإِنْ آنَسْتُمْ مِنْهُمْ رُشْداً فَادْفَعُوا إِلَیْهِمْ أَمْوالَهُمْ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بمفهوم الشرط یدل علی عدم جواز دفع الأموال إلیهم قبل الرشد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مات الأب أو بقی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معنی الاحتیاج إلی الولایة بعد الولی الأصلی،أعنی الأب أو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الولایة علی الطفل الفاقد لأبیه و جده لأبیه للولی العام الشرعی،یتولی شؤونه المالیة و التربویة،إما بالمباشرة و أما بتعیین أحد یثق به لیقوم بالمهمة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هو أم الطفل أو أخوه أو أی فرد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إذن،فالأم و الأخ لیس لهما الولایة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یمکن لهما تحصیلهما بالاستئذان من الولی العام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نعرف أن تصرف الأمهات فی أموال أولادهن غیر شرعی و لا صحیح إلاّ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التنبیه إلی أن الجد للأم أیضا لیس له ولایة بالأصل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بأحد طرق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یستأذن فی تصرفه بأموال سبطه الحاکم العادل،و یأخذ منه التخویل بالولایة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وکیل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تصرفه کما سبق أن سمعنا فی الأم و الأخ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هو حاکما عادلا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له الولایة مباشرة بهذه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تنتقل الولایة أحیانا إلی عدول المؤمنین،کما سنشیر بعد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عندئذ قد یکون الجد للأم أو الأخ أو نحوهم مصداقا من ذلک، یعنی مؤمن عادل یمکن أن یتولی شأن الصغیر بالولایة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الولایة هنا و إن کانت لأی مؤمن عادل إلاّ أن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أُولُوا الْأَرْحامِ بَعْضُهُمْ أَوْلی بِبَعْضٍ فِی کِتابِ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 علی أولویة الرحم إذا کان مؤمنا عادلا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کلما کان أقرب رحما للصغیر کان أولی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فالأخ أولی من العم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یفوتنا الإلماع إلی أن تصرفات الأولیاء بالأصل أعنی الأب و الجد للأب غیر منوطة بالمصلحة،کما سبق إلاّ أن تصرف غیرهم من الأولیاء منوط بذلک علی الأحوط،کالولی العام و عدول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 ذلک الأم أو الأخ إذا أصبحوا وکلاء عن هؤلاء الأولیاء،أو أنهم أولیاء بصفتهم من عدول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تصرفاتهم منوطة بالمصلحة</w:t>
      </w:r>
      <w:r>
        <w:rPr>
          <w:rFonts w:eastAsia="IRNazanin" w:cs="IRNazanin"/>
          <w:color w:val="111111"/>
          <w:sz w:val="28"/>
          <w:szCs w:val="28"/>
          <w:rtl w:val="true"/>
          <w:lang w:bidi="fa-IR"/>
        </w:rPr>
        <w:t>.</w:t>
      </w:r>
      <w:bookmarkStart w:id="97" w:name="pg14341_180668"/>
    </w:p>
    <w:p>
      <w:pPr>
        <w:pStyle w:val="BookText"/>
        <w:rPr/>
      </w:pPr>
      <w:bookmarkEnd w:id="97"/>
      <w:r>
        <w:rPr>
          <w:rFonts w:ascii="IRNazanin" w:hAnsi="IRNazanin" w:eastAsia="IRNazanin"/>
          <w:color w:val="111111"/>
          <w:sz w:val="28"/>
          <w:sz w:val="28"/>
          <w:szCs w:val="28"/>
          <w:rtl w:val="true"/>
          <w:lang w:bidi="fa-IR"/>
        </w:rPr>
        <w:t>و المهم بالمصلحة هو مصلحة الطفل المالک،فإن کان البیع أو الإیجار أو أیة معاملة،فی مصلحته،صحت المعاملة من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فسدت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المطلوب و إن کان هو المصلحة الواقعیة،یعنی بعض النظر عن علم الولی،إلاّ أنه لا شک أن الولی إذا بذل جهده بالتأمل فی المصلحة و لم یفکر فی تقدیم مصلحته الذاتیة أصلا،کفی ذلک فی تصحیح المعاملة بلا اشکال</w:t>
      </w:r>
      <w:r>
        <w:rPr>
          <w:rFonts w:eastAsia="IRNazanin" w:cs="IRNazanin"/>
          <w:color w:val="111111"/>
          <w:sz w:val="28"/>
          <w:szCs w:val="28"/>
          <w:rtl w:val="true"/>
          <w:lang w:bidi="fa-IR"/>
        </w:rPr>
        <w:t>.</w:t>
      </w:r>
    </w:p>
    <w:p>
      <w:pPr>
        <w:pStyle w:val="Heading4"/>
        <w:numPr>
          <w:ilvl w:val="3"/>
          <w:numId w:val="1"/>
        </w:numPr>
        <w:rPr/>
      </w:pPr>
      <w:bookmarkStart w:id="98" w:name="__RefHeading___Toc7174597_3381743652"/>
      <w:bookmarkStart w:id="99" w:name="_Toc37"/>
      <w:bookmarkEnd w:id="98"/>
      <w:r>
        <w:rPr>
          <w:rtl w:val="true"/>
        </w:rPr>
        <w:t>السفیه و المجنون</w:t>
      </w:r>
      <w:r>
        <w:rPr>
          <w:rtl w:val="true"/>
        </w:rPr>
        <w:t>:</w:t>
      </w:r>
      <w:bookmarkEnd w:id="99"/>
    </w:p>
    <w:p>
      <w:pPr>
        <w:pStyle w:val="BookText"/>
        <w:rPr/>
      </w:pPr>
      <w:r>
        <w:rPr>
          <w:rFonts w:ascii="IRNazanin" w:hAnsi="IRNazanin" w:eastAsia="IRNazanin"/>
          <w:color w:val="111111"/>
          <w:sz w:val="28"/>
          <w:sz w:val="28"/>
          <w:szCs w:val="28"/>
          <w:rtl w:val="true"/>
          <w:lang w:bidi="fa-IR"/>
        </w:rPr>
        <w:t>سبق أن عقدنا فصلا بخصوص هذین القاصرین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تحدثنا هناک عن الولایة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الفکرة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الصبی ان بلغ رشیدا سقطت ولایة الأولیاء عند أیا کانت و وجب تسلیم أمواله إلیه،یعنی یکون له و للآخرین و علیه ما علی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یستقل بآرائه و قناعاته و معاملاته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بلغ الطفل قاصرا عن الرشد،کما لو کان سفیها أو مجنونا منذ الصغر،و استمرت فیه السفة إلی حین 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ولیه السابق مستمر الولایة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قد یکون هو الأب أو هو الجد أو الولی العام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بلغ الطفل رشیدا و انقطعت الولایة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اتصف بهذه الصفة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لأحد الولایة علیه من أقربائه حتی الأب أو الجد للأب،سوی الحاکم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فلعدول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إن کان بعض الأقرباء مؤمنا عادلا کان له التولی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کان رحمه أقرب کان أولی کما سبق</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یخطر فی البال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کما قلنا فی الفصل المشار إلیه أن الخرف فی الشیخوخة نوع من السفاهة أو الجنون،و المهم أنه یکون الفرد قاصرا بعد أن کان رشیدا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وجبت علیه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یخطر فی البال</w:t>
      </w:r>
      <w:bookmarkStart w:id="100" w:name="pg14341_180671"/>
    </w:p>
    <w:p>
      <w:pPr>
        <w:pStyle w:val="BookText"/>
        <w:rPr/>
      </w:pPr>
      <w:bookmarkEnd w:id="100"/>
      <w:r>
        <w:rPr>
          <w:rFonts w:ascii="IRNazanin" w:hAnsi="IRNazanin" w:eastAsia="IRNazanin"/>
          <w:color w:val="111111"/>
          <w:sz w:val="28"/>
          <w:sz w:val="28"/>
          <w:szCs w:val="28"/>
          <w:rtl w:val="true"/>
          <w:lang w:bidi="fa-IR"/>
        </w:rPr>
        <w:t>أن أبناءه الذین هم یومئذ کبار و أصحاب أعمال بسیطة أو 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الذین تکون لهم الولایة علی أبیهم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شک أن أبیهم یکون واجب النفقة علیهم،بعد قصوره عن العمل صحیا أو عقلیا أو من کلا السببین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أنهم لا ولایة لهم شرعا و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بالشکل الذی أشرنا إلیه فی طرف الأخ و الجد للأم و نحوهما،و مجمله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یأخذ الأولاد الوکالة من الولی الشرعی للقاصر،و هو الولی العام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أحدهم ولیا عاما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 عادلا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انتقلت الولایة إلی عدول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شیء من ذلک موجودا،کان تصرفهم فی أموال أبیهم حراما و معاملاتهم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ینبغی الإلماع إلی أنه مع الشک فی الشخص الکبیر أنه هل حصل له الخرف أم لا،یمکن استصحاب رشده و تصحیح معاملاته،ما لم یثبت الخرف بالیقین أو الوثوق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وجود هذا الاستصحاب لا تکون الولایة ثابتة علیه بحال من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إمکان استصحاب عدمها بنفسها</w:t>
      </w:r>
      <w:r>
        <w:rPr>
          <w:rFonts w:eastAsia="IRNazanin" w:cs="IRNazanin"/>
          <w:color w:val="111111"/>
          <w:sz w:val="28"/>
          <w:szCs w:val="28"/>
          <w:rtl w:val="true"/>
          <w:lang w:bidi="fa-IR"/>
        </w:rPr>
        <w:t>.</w:t>
      </w:r>
    </w:p>
    <w:p>
      <w:pPr>
        <w:pStyle w:val="Heading4"/>
        <w:numPr>
          <w:ilvl w:val="3"/>
          <w:numId w:val="1"/>
        </w:numPr>
        <w:rPr/>
      </w:pPr>
      <w:bookmarkStart w:id="101" w:name="__RefHeading___Toc7174599_3381743652"/>
      <w:bookmarkStart w:id="102" w:name="_Toc38"/>
      <w:bookmarkEnd w:id="101"/>
      <w:r>
        <w:rPr>
          <w:rtl w:val="true"/>
        </w:rPr>
        <w:t>ولایة المرافق المحدودة</w:t>
      </w:r>
      <w:r>
        <w:rPr>
          <w:rtl w:val="true"/>
        </w:rPr>
        <w:t>:</w:t>
      </w:r>
      <w:bookmarkEnd w:id="102"/>
    </w:p>
    <w:p>
      <w:pPr>
        <w:pStyle w:val="BookText"/>
        <w:rPr/>
      </w:pPr>
      <w:r>
        <w:rPr>
          <w:rFonts w:ascii="IRNazanin" w:hAnsi="IRNazanin" w:eastAsia="IRNazanin"/>
          <w:color w:val="111111"/>
          <w:sz w:val="28"/>
          <w:sz w:val="28"/>
          <w:szCs w:val="28"/>
          <w:rtl w:val="true"/>
          <w:lang w:bidi="fa-IR"/>
        </w:rPr>
        <w:t>و نرید بها الأوقاف و المدارس و المستشفیات و الموانئ و نحوها، مما یعود نفعها للعموم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فقهیا إن الأوقاف قد تکون خاصة و قد تکون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المرافق العامة قد تکون وقفا و قد لا تکون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تکلمنا عن الوقف و علمنا أن الوقف الخاص هو ما وقف علی أفراد معینین و ذریتهم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الوقف العام هو الذی وقف علی عناوین عامة</w:t>
      </w:r>
    </w:p>
    <w:p>
      <w:pPr>
        <w:pStyle w:val="BookText"/>
        <w:rPr/>
      </w:pPr>
      <w:r>
        <w:rPr>
          <w:rFonts w:ascii="IRNazanin" w:hAnsi="IRNazanin" w:eastAsia="IRNazanin"/>
          <w:color w:val="111111"/>
          <w:sz w:val="28"/>
          <w:sz w:val="28"/>
          <w:szCs w:val="28"/>
          <w:rtl w:val="true"/>
          <w:lang w:bidi="fa-IR"/>
        </w:rPr>
        <w:t>کالفقراء و العلماء أو علی مسجد معین أو مدرسة أو مستشفی،بمعنی أنه یصرف ریع الوقف علی هذه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الآن الالتفات إلی بعض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الوقف الخاص لا یحتاج إلی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ولیه هو الموقوف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قلنا أنه مالک للوقف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انقرض الموقوف علیهم عاد الوقف عاما،فیکون مشمولا لما سنقوله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الوقف العام یحتاج إلی ولی أو مشرف أو ناظر،حسب اختلاف اصطلاحهم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عین له الواقف أحدا أو سلسلة أفراد متعاقبین متصفین بصفات معینة،فهو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یعین له الواقف أحدا أو انقراض أولیاؤه کما لو لم یوجد شخص بتلک الصفة بعد موت الأخیر،أو کان الأولیاء من نسل معین و قد انقطع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عندئذ یکون الولی هو الولی العام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یوجد،فعدول المؤمنین،کما سنذکر فی ولایتهم بعونه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یخطر فی الذهن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المرافق العامة کلها أوقاف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فبمجرد أن یبنی الفرد مدرسة أو مستشفی أو أی شیء آخر، فسیکون وقفا شرعیا،بالمصطلح الفقهی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أثر ذلک أنه لا یستطیع أن یتراجع عن عمله بعد بنائه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 الوقف مشروط بالقبض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قبض کل شیء بحسبه فقبض المدرسة بدوام الطلاب و المعلمین و قبض المستشفی بدوام المرضی و الأطباء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تم ذلک لم یکن لمن بناها التراجع،بمعنی بیعها و الاستفادة من أثمانها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الوقف لا یباع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مما لا دلیل علیه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الدلیل قائم علی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الوقف معاملة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معاملة تحتاج إلی 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قصد المالک الوقف،تم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یقصد بقی البناء ملکا حتی و لو کان مرفقا عاما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أقل من استصحاب الملک مع الشک فی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مجرد کونه مرفقا عاما لا یقتضی کونه وقفا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یجوز لمالک المدرسة أو المستشفی،بیعها أو هدمها أو تحویلها إلی دار،أو غیر ذلک من التصرفات فی حدود المعقول و المشروع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فی 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المرافق العامة قد تکون موقوفة و قد تکون مملوکة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موقوفة،فالمفروض أن الواقف قد عین لها ولیا و ناظرا معینا أو سلسلة متعاقبة من النظار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لم یکن قد عین أحدا أو انقطعت السلسلة،فیعود أمر ولایتها،کسائر الأوقاف العامة التی ذکرناها فی الأمر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مملوکة،فهی أما أن تکون ذات جنبة فکریة أو أنها اقتصادیة خالصة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اقتصادیة خالصة کان للفرد المالک أن یتصرف فیها کیف شاء،مع الالتزام بالتعالیم الشرعیة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لها جنبة فکریة کالمدارس و المستشفیات،فالمفروض أنه یراجع بها من یصلح أمرها و لا یفسده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مسئولیة الفساد إن حصلت أمام اللّه سبحانه و أمام المجتمع علی 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أنه سلط أناسا غیر صالحین و غیر فاهمین علی مرفق عام بحیث أضر بجانب مهم فی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تأتی مسئولیة الولایة و الإشراف علی أمثال هذه المرافق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الأغلب أنه لا یکون من حق المالک ممارسة ذلک بنفسه إلاّ إذا کان اختصاصیا،بشکل الاختصاص الذی یراد فی ذلک المرفق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فلا بد من إرجاعه إلی اختصاصی و إلاّ حصل منه الفساد أکثر من 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القاعدة الفقهیة العامة،سواء صحت علی عمومها أم لا،فإن الأعم الأغلب هو صدقها،و هو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العوض یدخل فی ملک من خرج منه المعوض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ذلک فی بیع النقد أو المقایضة أو الإجارة أو القرض أو أی معاملة أخری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محل الشاهد هنا،هو أن المرافق أو المنشآت العامة،إن بنیت من الأموال الخاصة،أعنی من قبل فرد معین أو جماعة معینین،فهذا ما تحدثنا عنه فی الأمر السابق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لکنها قد تبنی بأموال عامة کالزکاة أو حق الإمام کما قد تبنی بمجهول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ستکون تابعه فی حکمها الفقهی لنفس حکم المال الذی بنیت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بنیت من أموال الزکاة کانت مستحقة لمستحقی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بنیت من حق الإمام کانت من جنس حق الإمام یعنی أنها ملک للإمام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بنیت بمجهول المالک کانت من جنسه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الأرض التی بنیت علیها فهی تابعة لهذا الحکم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ان کانت قفراء بالأصل،کانت بعد البناء تابعة لحکم المال کما قلنا، فالأرض المحیاة بحق الإمام ملک للإمام و الأرض المحیاة بمجهول المالک مجهولة المالک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کانت مشتراة،کما لو کانت دارا أو بستانا فحصل التغییر فیها و بنیت من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أیضا تتبع الثمن الذی دفع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 کما قلنا فیما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هنا أن المشتری یجب أن یکون مخولا بالشراء بالمال الذی فی یده،و أن لا یکون البائع مخولا بالشراء بالمال الذی فی یده،و أن لا یکون البائع مجبورا أو مکرها علی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تخلف أحد هذین الشرطین بقیت الأرض ملکا للبائع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بالنسبة إلی وضعها الجدید و بنائها الحدیث و من یتصرف فیه غصبا حراما،و لیست مجهولة المالک أو من حق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عرفنا ذلک کله استطعنا أن نفهم أن المرافق العامة،لها عدة أقسام لکل واحد حکمه الخاص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تکون مبنیّة بأموال خاصة محللة من قبل أفراد معینین،و قلنا أنها تبقی ملکهم باستمرار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تکون أوقافا عامة،و قد تکون مبنیة بأموال عامة کالتی أشرنا إلیها قبل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ما هو تابع للملک الشخصی،فإن الولایة فیه عموما للولی العام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کان من الأوقاف العامة التی لها أولیاء أو ناظرین خاصین بها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 سؤالا فقهیا قد یعرض کاشکال علی ما قلناه فی الأمر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یحسن بنا أن نعرض و نجیب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الدلیل دل علی أن الأرض لمن أحیاها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یختلف الحال فیه بین الأموال التی تبذل فی هذا الصدد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یصدق عرفا أن هذا الفرد أو ذاک هو الذی أحیاها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السؤال بمجرده لا یکفی فقهیا کما هو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المال المبذول ما دام یصدق علیه العنوان،کحق الإمام أو مجهول المالک، و لم یتحول إلی ملکة الفرد المحیی،فإن أجزاء البناء تکون تابعة لنفس الحکم،و هی نفس الأجزاء التی تکون سببا لإحیاء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الفرد المباشر للمجهود إنما هو مجرد عامل،حاله حال المقاول أو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یتضح هذا أکثر إذا لم ینو صاحب المال البناء لنفسه،فإنه عندئذ یتمخض الحکم بما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إذا نوی ذلک،فإن کان بوجهه الشرعی فقد یتحول المال إلی الملکیة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هذا ما یحصل فی الزکاة مجهول المالک أما حق الإمام فمشهور المتأخرین علی أنه غیر قابل للملکیة و ان کان هذا لا یخلو من 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البناء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بغیر الوجه الشرعی فلا حجیة فیه و یبقی المال و البناء علی حکمه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یمکن أن نعرض نتیجة السؤال السابق بشکل فقهی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الشراء ان کان بعوض خارجی،کما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هذا الطابوق بهذه الدنانیر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قلناه فیما سبق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الشراء بعوض کلی کما هو الأعم الأغلب فی السوق فی عصرنا 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یشتری الطابوق بألف دینار عموما ثم یخرج من جیبه أو من رصیده المصرفی ألف دینار لیدفعها عما فی 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فی الفقه یعتبر من الخطأ فی التطبیق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الطابوق للفرد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الشکل من الاشکال بالرغم من لطافته و دقته إلاّ أنه یمکن توجیه الأجوبة الآتیة إلیه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موقوف علی أن یقصد الفرد المباشر الشراء لنفسه،فلو</w:t>
      </w:r>
      <w:bookmarkStart w:id="103" w:name="pg14341_180686"/>
    </w:p>
    <w:p>
      <w:pPr>
        <w:pStyle w:val="BookText"/>
        <w:rPr/>
      </w:pPr>
      <w:bookmarkEnd w:id="103"/>
      <w:r>
        <w:rPr>
          <w:rFonts w:ascii="IRNazanin" w:hAnsi="IRNazanin" w:eastAsia="IRNazanin"/>
          <w:color w:val="111111"/>
          <w:sz w:val="28"/>
          <w:sz w:val="28"/>
          <w:szCs w:val="28"/>
          <w:rtl w:val="true"/>
          <w:lang w:bidi="fa-IR"/>
        </w:rPr>
        <w:t>لم ینو ذلک،کما لو کانت العمارة حکومیة أو تابعة کشرکة أو مؤسسة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یرد هذا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الفرد ان دفع الأموال کلها بهذا النحو صارت ذمته مشغولة به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یؤدیه؟یمکن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أولی الأموال التی یؤدیها هو البناء الذی بناه،باعتباره أصبح العوض المباشر لتلک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أن یقال عرفا أن هناک استمرار فی المالیة بین المعاوضات،فإذا کانت إحدی المالیات متصفة بصفة ما،کانت هذه الصفة مستمرة فی سائر المبادلات و المعاوضات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محل کلامنا حصلت المعاوضة العرفیة بین العروض الذی حصل به البناء و بین المال المدفوع،فیشمله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آخر،أن البدل الحقیقی للعروض هو المال الکلی الثابت فی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بدل هذا المال هو المال المجهول المالک أو حق الإمام، حسب الاختلاف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بدل البدل بدل عرفا فیکون العروض المشتری بالمال محکوما بنفس الحکم،ما لم یطبق الفرد الحکم الشرعی المتعلق بهذا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حال،فالقواعد العامة أو الأصول الموضوعیة التی تنطبق علی هذه التقریبات،غریبة علی الاتجاه الفقهی التقلیدی و تحتاج إلی تدقیق موکول إلی الفقه</w:t>
      </w:r>
      <w:r>
        <w:rPr>
          <w:rFonts w:eastAsia="IRNazanin" w:cs="IRNazanin"/>
          <w:color w:val="111111"/>
          <w:sz w:val="28"/>
          <w:szCs w:val="28"/>
          <w:rtl w:val="true"/>
          <w:lang w:bidi="fa-IR"/>
        </w:rPr>
        <w:t>.</w:t>
      </w:r>
    </w:p>
    <w:p>
      <w:pPr>
        <w:pStyle w:val="Heading4"/>
        <w:numPr>
          <w:ilvl w:val="3"/>
          <w:numId w:val="1"/>
        </w:numPr>
        <w:rPr/>
      </w:pPr>
      <w:bookmarkStart w:id="104" w:name="__RefHeading___Toc7174601_3381743652"/>
      <w:bookmarkStart w:id="105" w:name="_Toc39"/>
      <w:bookmarkEnd w:id="104"/>
      <w:r>
        <w:rPr>
          <w:rtl w:val="true"/>
        </w:rPr>
        <w:t>الولایة علی المسجد</w:t>
      </w:r>
      <w:r>
        <w:rPr>
          <w:rtl w:val="true"/>
        </w:rPr>
        <w:t>:</w:t>
      </w:r>
      <w:bookmarkEnd w:id="105"/>
    </w:p>
    <w:p>
      <w:pPr>
        <w:pStyle w:val="BookText"/>
        <w:rPr/>
      </w:pPr>
      <w:r>
        <w:rPr>
          <w:rFonts w:ascii="IRNazanin" w:hAnsi="IRNazanin" w:eastAsia="IRNazanin"/>
          <w:color w:val="111111"/>
          <w:sz w:val="28"/>
          <w:sz w:val="28"/>
          <w:szCs w:val="28"/>
          <w:rtl w:val="true"/>
          <w:lang w:bidi="fa-IR"/>
        </w:rPr>
        <w:t>تعتبر المساجد من الأوقاف العامة،و لکنها تختلف عنها بعدة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تختص بأحکام إلزامیة خاصة دون سائر الأوقاف،کعدم جواز لبوث الجنب و الحائض فی المسجد و غیرها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الأوقاف العامة قد یمکن إجارتها و الاستفادة من ریعها، أو أیة فعالیة تجاریة مشروعة غیر منافیة للوقف و شرط الواقف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w:t>
      </w:r>
    </w:p>
    <w:p>
      <w:pPr>
        <w:pStyle w:val="BookText"/>
        <w:rPr/>
      </w:pPr>
      <w:r>
        <w:rPr>
          <w:rFonts w:ascii="IRNazanin" w:hAnsi="IRNazanin" w:eastAsia="IRNazanin"/>
          <w:color w:val="111111"/>
          <w:sz w:val="28"/>
          <w:sz w:val="28"/>
          <w:szCs w:val="28"/>
          <w:rtl w:val="true"/>
          <w:lang w:bidi="fa-IR"/>
        </w:rPr>
        <w:t>یشمل المساجد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مرصودة للعبادة دون أی جانب تجاری أو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الأوقاف العامة غالبا لا تکون شاملة،لکل المجتمع،بل لجانب منه کالفقراء فی الوقف الخیری أو المرضی بالنسبة للمستشفی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المساجد فلا یمکن شرعیا و فقهیا أن تکون خاصة بأحد،بل هی سبیل عام للجمیع لا یختلف فی ذلک الزمان و المکان ما دام الفرد علی ظاهر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المساجد تختص بأحکام استحبابیة و قدسیة خاصة معلومة بالضرورة،و غیر ثابتة لأی مرفق آخر فی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هنا هو التحدث عن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الأعم الأغلب فی المساجد أن لا یجعل لها الواقفون ولیا أو ناظرا،و لا سلسلة متتابعة من الناظرین، کما فی سائر الأوقاف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فی ذلک ضمنا ایکالا للولایة إلی اللّه سبحانه مباشرة،بصفتها بیوت اللّه جل 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الموروث عن المعصومین سلام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بنی المسجد الحرام أو المسجد النبوی أو مسجد قبا،لم یجعل لها أولیاء معینین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من بعده من المعصومین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هذا،و لا شک تأدبا أمام اللّه سبحانه،فی الاستغناء عن کل ولایة غیر ولایته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لا یعنی فقهیا عدم جواز جعل الوالی أو الناطر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رغب بانی المسجد و واقفة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یجعله،کما هو الغالب،کان الإشراف للولی العام العادل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الأمر فی المساجد القدیمة الموروثة من أجیال سابقه لم یعرف لها ولی معین أو واقف محدد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الإشراف له،استطاع الإشراف المباشر أو تعیین فرد أو أکثر کوکلاء عنه فی تمشیة مصالح المسجد بإشرافه و رأیه</w:t>
      </w:r>
      <w:r>
        <w:rPr>
          <w:rFonts w:eastAsia="IRNazanin" w:cs="IRNazanin"/>
          <w:color w:val="111111"/>
          <w:sz w:val="28"/>
          <w:szCs w:val="28"/>
          <w:rtl w:val="true"/>
          <w:lang w:bidi="fa-IR"/>
        </w:rPr>
        <w:t>.</w:t>
      </w:r>
      <w:bookmarkStart w:id="106" w:name="pg14341_180696"/>
    </w:p>
    <w:p>
      <w:pPr>
        <w:pStyle w:val="Heading2"/>
        <w:numPr>
          <w:ilvl w:val="1"/>
          <w:numId w:val="1"/>
        </w:numPr>
        <w:rPr/>
      </w:pPr>
      <w:bookmarkStart w:id="107" w:name="__RefHeading___Toc7174603_3381743652"/>
      <w:bookmarkStart w:id="108" w:name="_Toc40"/>
      <w:bookmarkEnd w:id="106"/>
      <w:bookmarkEnd w:id="107"/>
      <w:r>
        <w:rPr>
          <w:rtl w:val="true"/>
        </w:rPr>
        <w:t>کتاب الشرکة</w:t>
      </w:r>
      <w:bookmarkEnd w:id="10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9" w:name="__RefHeading___Toc7174605_3381743652"/>
      <w:bookmarkStart w:id="110" w:name="_Toc41"/>
      <w:bookmarkEnd w:id="109"/>
      <w:r>
        <w:rPr>
          <w:rtl w:val="true"/>
        </w:rPr>
        <w:t>اشارة</w:t>
      </w:r>
      <w:bookmarkStart w:id="111" w:name="pg14341_180700"/>
      <w:bookmarkEnd w:id="110"/>
    </w:p>
    <w:p>
      <w:pPr>
        <w:pStyle w:val="Heading3"/>
        <w:numPr>
          <w:ilvl w:val="2"/>
          <w:numId w:val="1"/>
        </w:numPr>
        <w:rPr/>
      </w:pPr>
      <w:bookmarkStart w:id="112" w:name="__RefHeading___Toc7174607_3381743652"/>
      <w:bookmarkStart w:id="113" w:name="_Toc42"/>
      <w:bookmarkEnd w:id="111"/>
      <w:bookmarkEnd w:id="112"/>
      <w:r>
        <w:rPr>
          <w:rtl w:val="true"/>
        </w:rPr>
        <w:t>تمهید</w:t>
      </w:r>
      <w:bookmarkEnd w:id="113"/>
    </w:p>
    <w:p>
      <w:pPr>
        <w:pStyle w:val="BookText"/>
        <w:rPr/>
      </w:pPr>
      <w:r>
        <w:rPr>
          <w:rFonts w:ascii="IRNazanin" w:hAnsi="IRNazanin" w:eastAsia="IRNazanin"/>
          <w:color w:val="111111"/>
          <w:sz w:val="28"/>
          <w:sz w:val="28"/>
          <w:szCs w:val="28"/>
          <w:rtl w:val="true"/>
          <w:lang w:bidi="fa-IR"/>
        </w:rPr>
        <w:t>الشرکة أما خاصة أو 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یراد بالشرکة الخاصة صفة المال المشترک بین أناس محددین،أعنی من حیث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یراد بالشرکة العامة صفة المال المشترک بین أناس غیر محددین من حیث العدد،و هو المجتمع کله کما سنوضح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وجود اختلافات أساسیة بینهما نذکر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الشرکة الخاصة تعنی الاشتراک بالملکیة دون الشرکة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لا تعنی الملکیة بل مجرد الحق،ما لم یکن هناک حیازة علی ما سوف نوضح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الشرکة الخاصة تستلزم عدم جواز تصرف الشریک بالمال المشترک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یوجد فی الشرکة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الشرکة الخاصة قابلة للتقسیم بین الشرکاء و ترتفع بذلک الشرکة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الشرکة العامة فإنها غیر قابلة للتقسیم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الاختلافات هی التی حدث بالسید الأستاذ بالفصل بین الموضوعین حیث سجل لکل منهما کتابا فقهیا مستقلا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فالشرکة الخاصة سماه بکتاب الشرکة و الشرکة العامة سماه بکتاب المشترکات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مفهوم الاشتراک مشترک بین الموردین،فی مقابل أو بإزاء المال الذی لا یکون مشترکا بل مملوکا لشخص واحد یحرم علی الآخرین التصرف فیه إلاّ بإذنه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حسب فهمی فإن ما یمکن ذکره فی هذا الکتاب ثلاث</w:t>
      </w:r>
    </w:p>
    <w:p>
      <w:pPr>
        <w:pStyle w:val="BookText"/>
        <w:rPr/>
      </w:pPr>
      <w:r>
        <w:rPr>
          <w:rFonts w:ascii="IRNazanin" w:hAnsi="IRNazanin" w:eastAsia="IRNazanin"/>
          <w:color w:val="111111"/>
          <w:sz w:val="28"/>
          <w:sz w:val="28"/>
          <w:szCs w:val="28"/>
          <w:rtl w:val="true"/>
          <w:lang w:bidi="fa-IR"/>
        </w:rPr>
        <w:t>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الشرکة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الشرکة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أحکام الأراضی بصفتها مصداقا من الشرکة العامة قبل الأحیاء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یلاحظ هنا أیضا أن الفقهاء عزلوا أحکام الأراضی أیضا فی کتاب فقهی مستقل،و لم یعتبروها من المعاملات،لأنها لا تحتوی علی عقد و لا إیقاع،و إنما تحتوی فی الغالب علی العمل من أجل إحیاء الأرض</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أننا فی هذا الکتاب حاولنا توحید الموضوعات المتشابهة،و لا شک أن هذه الموضوعات المشار إلیها أشبه الموضوعات ببعضها البعض،کما ألمعنا</w:t>
      </w:r>
      <w:r>
        <w:rPr>
          <w:rFonts w:eastAsia="IRNazanin" w:cs="IRNazanin"/>
          <w:color w:val="111111"/>
          <w:sz w:val="28"/>
          <w:szCs w:val="28"/>
          <w:rtl w:val="true"/>
          <w:lang w:bidi="fa-IR"/>
        </w:rPr>
        <w:t>.</w:t>
      </w:r>
      <w:bookmarkStart w:id="114" w:name="pg14341_180707"/>
    </w:p>
    <w:p>
      <w:pPr>
        <w:pStyle w:val="Heading3"/>
        <w:numPr>
          <w:ilvl w:val="2"/>
          <w:numId w:val="1"/>
        </w:numPr>
        <w:rPr/>
      </w:pPr>
      <w:bookmarkStart w:id="115" w:name="__RefHeading___Toc7174609_3381743652"/>
      <w:bookmarkStart w:id="116" w:name="_Toc43"/>
      <w:bookmarkEnd w:id="114"/>
      <w:bookmarkEnd w:id="115"/>
      <w:r>
        <w:rPr>
          <w:rtl w:val="true"/>
        </w:rPr>
        <w:t>فصل الشرکة الخاصّة</w:t>
      </w:r>
      <w:bookmarkEnd w:id="116"/>
    </w:p>
    <w:p>
      <w:pPr>
        <w:pStyle w:val="Heading4"/>
        <w:numPr>
          <w:ilvl w:val="3"/>
          <w:numId w:val="1"/>
        </w:numPr>
        <w:rPr/>
      </w:pPr>
      <w:bookmarkStart w:id="117" w:name="__RefHeading___Toc7174611_3381743652"/>
      <w:bookmarkStart w:id="118" w:name="_Toc44"/>
      <w:bookmarkEnd w:id="117"/>
      <w:r>
        <w:rPr>
          <w:rtl w:val="true"/>
        </w:rPr>
        <w:t>تعریفها</w:t>
      </w:r>
      <w:r>
        <w:rPr>
          <w:rtl w:val="true"/>
        </w:rPr>
        <w:t>:</w:t>
      </w:r>
      <w:bookmarkEnd w:id="118"/>
    </w:p>
    <w:p>
      <w:pPr>
        <w:pStyle w:val="BookText"/>
        <w:rPr/>
      </w:pPr>
      <w:r>
        <w:rPr>
          <w:rFonts w:ascii="IRNazanin" w:hAnsi="IRNazanin" w:eastAsia="IRNazanin"/>
          <w:color w:val="111111"/>
          <w:sz w:val="28"/>
          <w:sz w:val="28"/>
          <w:szCs w:val="28"/>
          <w:rtl w:val="true"/>
          <w:lang w:bidi="fa-IR"/>
        </w:rPr>
        <w:t xml:space="preserve">عرفها المحقق الحلی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الشرائع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اجتماع حقوق الملاک فی الشیء الواحد علی سبیل الشیاع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یرید بالشیاع امتلاک الواحد من الشرکاء کسرا عشریا من المال، بشکل لا یتمیز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یمین الثوب أو شماله أو أعلاه أو أسفله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یملک جزءا کلیا أو مشاعا أو عاما ما شئت فعبر و المسمی بالشیاع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بحقوق الملاک،مبنی علی أن الملکیة إنما هی نوع من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صحیح و قد سبق أن بیّناه فی الفصل الذی تحدثنا به عن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لفظ الملکیة وحده کاف کما هو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أنها نوع من الحق غیر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یرید أن الاشتراک کما یمکن أن یکون فی الملکیة قد یکون فی حق الاختصاص الذی هو دون الملکیة فقهیا فی الأهمیة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خلاف ظاهر عبارته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یراد بالشیء الواحد ما کان واحد حقیقة أو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یراد به المجموعة من المال،إذ قد یکون واحدا و قد یکون متعددا کما فی مجموعة أشیاء مملوکة بالاشتراک،یملک کل شریک منها جزءا عشریا</w:t>
      </w:r>
      <w:bookmarkStart w:id="119" w:name="pg14341_180710"/>
    </w:p>
    <w:p>
      <w:pPr>
        <w:pStyle w:val="BookText"/>
        <w:rPr/>
      </w:pPr>
      <w:bookmarkEnd w:id="119"/>
      <w:r>
        <w:rPr>
          <w:rFonts w:ascii="IRNazanin" w:hAnsi="IRNazanin" w:eastAsia="IRNazanin"/>
          <w:color w:val="111111"/>
          <w:sz w:val="28"/>
          <w:sz w:val="28"/>
          <w:szCs w:val="28"/>
          <w:rtl w:val="true"/>
          <w:lang w:bidi="fa-IR"/>
        </w:rPr>
        <w:t>مشاعا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المحقق قد عبر بالمال لیشمل الواحد و المتعدد لکان أنسب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معه،قد یکون التعریف أوضح و أقرب إلی الصحة إذا قلنا أن الشرکة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اجتماع الملکیات أو الاختصاصات المشاعة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حاجة هنا إلی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مشاعة بین عدة 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للفرد ملکیة واحدة للمال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حاجة إلی ذکر المال لأن معنی الملکیة یتضمنه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غیر المال لا یملک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حاجة إلی ذکر الحق، لأن معنی الملکیة و الاختصاص هو ذلک أو من مصادیقه و لا حاجة فی هذا التعریف إلی 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أمکن الاکتفاء فی التعریف بلفظ الاختصاص دون الملکیة علی اعتبار اندراج الملکیة فیه،باعتبارها نوعا مؤکدا من 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حق الاختصاص فما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مشترکا بین أکثر من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اللفظ لا یکون بذلک الوضوح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العهد الذهنی فقهیا بأن الملکیة نوع من الاختصاص المؤکد غیر واضح لدی العدیدین</w:t>
      </w:r>
      <w:r>
        <w:rPr>
          <w:rFonts w:eastAsia="IRNazanin" w:cs="IRNazanin"/>
          <w:color w:val="111111"/>
          <w:sz w:val="28"/>
          <w:szCs w:val="28"/>
          <w:rtl w:val="true"/>
          <w:lang w:bidi="fa-IR"/>
        </w:rPr>
        <w:t>.</w:t>
      </w:r>
    </w:p>
    <w:p>
      <w:pPr>
        <w:pStyle w:val="Heading4"/>
        <w:numPr>
          <w:ilvl w:val="3"/>
          <w:numId w:val="1"/>
        </w:numPr>
        <w:rPr/>
      </w:pPr>
      <w:bookmarkStart w:id="120" w:name="__RefHeading___Toc7174613_3381743652"/>
      <w:bookmarkStart w:id="121" w:name="_Toc45"/>
      <w:bookmarkEnd w:id="120"/>
      <w:r>
        <w:rPr>
          <w:rtl w:val="true"/>
        </w:rPr>
        <w:t>أسباب الشرکة</w:t>
      </w:r>
      <w:r>
        <w:rPr>
          <w:rtl w:val="true"/>
        </w:rPr>
        <w:t>:</w:t>
      </w:r>
      <w:bookmarkEnd w:id="121"/>
    </w:p>
    <w:p>
      <w:pPr>
        <w:pStyle w:val="Heading5"/>
        <w:numPr>
          <w:ilvl w:val="4"/>
          <w:numId w:val="1"/>
        </w:numPr>
        <w:rPr/>
      </w:pPr>
      <w:bookmarkStart w:id="122" w:name="__RefHeading___Toc7174615_3381743652"/>
      <w:bookmarkStart w:id="123" w:name="_Toc46"/>
      <w:bookmarkEnd w:id="122"/>
      <w:r>
        <w:rPr>
          <w:rtl w:val="true"/>
        </w:rPr>
        <w:t>اشارة</w:t>
      </w:r>
      <w:bookmarkEnd w:id="123"/>
    </w:p>
    <w:p>
      <w:pPr>
        <w:pStyle w:val="BookText"/>
        <w:rPr/>
      </w:pPr>
      <w:r>
        <w:rPr>
          <w:rFonts w:ascii="IRNazanin" w:hAnsi="IRNazanin" w:eastAsia="IRNazanin"/>
          <w:color w:val="111111"/>
          <w:sz w:val="28"/>
          <w:sz w:val="28"/>
          <w:szCs w:val="28"/>
          <w:rtl w:val="true"/>
          <w:lang w:bidi="fa-IR"/>
        </w:rPr>
        <w:t xml:space="preserve">قال المحقق الحلی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المصدر و الصفحة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الشرکة قد یکون إرثا و قد یکون عقدا و قد یکون مزجا و قد یکون حیازة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أربعة أسباب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التفتنا إلی أن سببیة العقد للشرکة له معنیان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الشرکة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عقد معاملی منتج للشرکة،کما لو اشتری اثنین شیئا واحدا،إذن تکون الأسباب خمسة،نوضحها بالمقدار المناسب فیما یلی</w:t>
      </w:r>
      <w:r>
        <w:rPr>
          <w:rFonts w:eastAsia="IRNazanin" w:cs="IRNazanin"/>
          <w:color w:val="111111"/>
          <w:sz w:val="28"/>
          <w:szCs w:val="28"/>
          <w:rtl w:val="true"/>
          <w:lang w:bidi="fa-IR"/>
        </w:rPr>
        <w:t>:</w:t>
      </w:r>
      <w:bookmarkStart w:id="124" w:name="pg14341_180713"/>
    </w:p>
    <w:p>
      <w:pPr>
        <w:pStyle w:val="Heading5"/>
        <w:numPr>
          <w:ilvl w:val="4"/>
          <w:numId w:val="1"/>
        </w:numPr>
        <w:rPr/>
      </w:pPr>
      <w:bookmarkStart w:id="125" w:name="__RefHeading___Toc7174617_3381743652"/>
      <w:bookmarkStart w:id="126" w:name="_Toc47"/>
      <w:bookmarkEnd w:id="124"/>
      <w:bookmarkEnd w:id="125"/>
      <w:r>
        <w:rPr>
          <w:rtl w:val="true"/>
        </w:rPr>
        <w:t>السبب الأول</w:t>
      </w:r>
      <w:r>
        <w:rPr>
          <w:rtl w:val="true"/>
        </w:rPr>
        <w:t>-</w:t>
      </w:r>
      <w:r>
        <w:rPr>
          <w:rtl w:val="true"/>
        </w:rPr>
        <w:t>الإرث</w:t>
      </w:r>
      <w:r>
        <w:rPr>
          <w:rtl w:val="true"/>
        </w:rPr>
        <w:t>:</w:t>
      </w:r>
      <w:bookmarkEnd w:id="126"/>
    </w:p>
    <w:p>
      <w:pPr>
        <w:pStyle w:val="BookText"/>
        <w:rPr/>
      </w:pPr>
      <w:r>
        <w:rPr>
          <w:rFonts w:ascii="IRNazanin" w:hAnsi="IRNazanin" w:eastAsia="IRNazanin"/>
          <w:color w:val="111111"/>
          <w:sz w:val="28"/>
          <w:sz w:val="28"/>
          <w:szCs w:val="28"/>
          <w:rtl w:val="true"/>
          <w:lang w:bidi="fa-IR"/>
        </w:rPr>
        <w:t>و لیس الإرث سببا للشرکة دائما،و إنما فیما إذا کان الورثة أکثر من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عندئذ یکون المال بعد الموت و قبل التقسیم بینهم مشترکا مشاعا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أمثلته کثیرة جدا تأتی فی کتاب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نذکر هنا مثالا أو مثالین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مات و خلف ولدین و بنتا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التقسیم من خمسة للذکر مثل حظ الأنثیین،لکل ولد حصتین و للبنت حصة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2/5+2/5+1/5</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مات و خلف زوجة و أبوین و ولدا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للزوجة الثمن و للأبوین الثلث و للولد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فتصح الفریضة من أربع و 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للزوجة ثمنها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من الأبوین سدسها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و لمجموعهما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ثمانیة و الباقی و هو ثلاثة عشر للولد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3/24+4/24+4/24+13/24</w:t>
      </w:r>
      <w:r>
        <w:rPr>
          <w:rFonts w:eastAsia="IRNazanin" w:cs="IRNazanin"/>
          <w:color w:val="111111"/>
          <w:sz w:val="28"/>
          <w:szCs w:val="28"/>
          <w:rtl w:val="true"/>
          <w:lang w:bidi="fa-IR"/>
        </w:rPr>
        <w:t xml:space="preserve"> </w:t>
      </w:r>
      <w:r>
        <w:rPr>
          <w:rFonts w:eastAsia="IRNazanin" w:cs="IRNazanin"/>
          <w:color w:val="111111"/>
          <w:sz w:val="28"/>
          <w:szCs w:val="28"/>
          <w:lang w:bidi="fa-IR"/>
        </w:rPr>
        <w:t>24/24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الحصص و نحوها تکون کسرا عشریا مشاعا فی الترکة إلی حین تقسیمها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 الوارث واحدا کالولد أو الأخ أو غیرهما أخذ کل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الزوجة فقد اختلفوا فی ذلک علی ما سیأتی 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الألماع إلی أن بعض طبقات الإرث منحصرة فی واحد عادة،و بعضها لا یمکن فیه 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فیما بعد الطبقات الثلاثة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المعتق و ضامن الجریرة و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قد یمکن تصور تعدد المعتق و ضامن الجریرة علی کلام فیه،إلاّ أنه لا یتصوّر تعدد الإمام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الکلام فیها مؤجل إلی محله</w:t>
      </w:r>
      <w:r>
        <w:rPr>
          <w:rFonts w:eastAsia="IRNazanin" w:cs="IRNazanin"/>
          <w:color w:val="111111"/>
          <w:sz w:val="28"/>
          <w:szCs w:val="28"/>
          <w:rtl w:val="true"/>
          <w:lang w:bidi="fa-IR"/>
        </w:rPr>
        <w:t>.</w:t>
      </w:r>
      <w:bookmarkStart w:id="127" w:name="pg14341_180716"/>
    </w:p>
    <w:p>
      <w:pPr>
        <w:pStyle w:val="BookText"/>
        <w:rPr/>
      </w:pPr>
      <w:bookmarkEnd w:id="127"/>
      <w:r>
        <w:rPr>
          <w:rFonts w:ascii="IRNazanin" w:hAnsi="IRNazanin" w:eastAsia="IRNazanin"/>
          <w:color w:val="111111"/>
          <w:sz w:val="28"/>
          <w:sz w:val="28"/>
          <w:szCs w:val="28"/>
          <w:rtl w:val="true"/>
          <w:lang w:bidi="fa-IR"/>
        </w:rPr>
        <w:t>و لا شک أن القول باشتراک الورثة بالترکة موقوف علی انتقال المال للورثة قبل التقسیم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المحتملات الفقهیة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الانتقال بمجرد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الانتقال بعد إخراج الدیون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الانتقال بعد التقسیم و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الاحتمال الثالث،و إن کان موهونا فقهیا،إلاّ أن من یقول بعدم الانتقال بمعنی عدم ملکیة الورثة بمجرد الموت،فإنه یعنی عدم کونهم مشترکین بملکیة الترکة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دام الحال کذلک،فهی 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ملکیة فعلیة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بعد أداء الدیون أو إلی حین التقسیم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المحقق الحلی یبنی علی أحد الاحتمالین الأولین،کما هو الصحیح،إذن تمر فترة قبل التقسیم یکون الورثة فیها مالکین ملکا مشترکا مشاعا للترکة</w:t>
      </w:r>
      <w:r>
        <w:rPr>
          <w:rFonts w:eastAsia="IRNazanin" w:cs="IRNazanin"/>
          <w:color w:val="111111"/>
          <w:sz w:val="28"/>
          <w:szCs w:val="28"/>
          <w:rtl w:val="true"/>
          <w:lang w:bidi="fa-IR"/>
        </w:rPr>
        <w:t>.</w:t>
      </w:r>
    </w:p>
    <w:p>
      <w:pPr>
        <w:pStyle w:val="Heading5"/>
        <w:numPr>
          <w:ilvl w:val="4"/>
          <w:numId w:val="1"/>
        </w:numPr>
        <w:rPr/>
      </w:pPr>
      <w:bookmarkStart w:id="128" w:name="__RefHeading___Toc7174619_3381743652"/>
      <w:bookmarkStart w:id="129" w:name="_Toc48"/>
      <w:bookmarkEnd w:id="128"/>
      <w:r>
        <w:rPr>
          <w:rtl w:val="true"/>
        </w:rPr>
        <w:t>السبب الثانی</w:t>
      </w:r>
      <w:r>
        <w:rPr>
          <w:rtl w:val="true"/>
        </w:rPr>
        <w:t>-</w:t>
      </w:r>
      <w:r>
        <w:rPr>
          <w:rtl w:val="true"/>
        </w:rPr>
        <w:t>العقد المعاملی</w:t>
      </w:r>
      <w:r>
        <w:rPr>
          <w:rtl w:val="true"/>
        </w:rPr>
        <w:t>:</w:t>
      </w:r>
      <w:bookmarkEnd w:id="129"/>
    </w:p>
    <w:p>
      <w:pPr>
        <w:pStyle w:val="BookText"/>
        <w:rPr/>
      </w:pPr>
      <w:r>
        <w:rPr>
          <w:rFonts w:ascii="IRNazanin" w:hAnsi="IRNazanin" w:eastAsia="IRNazanin"/>
          <w:color w:val="111111"/>
          <w:sz w:val="28"/>
          <w:sz w:val="28"/>
          <w:szCs w:val="28"/>
          <w:rtl w:val="true"/>
          <w:lang w:bidi="fa-IR"/>
        </w:rPr>
        <w:t>أعنی غیر عقد الشرکة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یمکن حدوثه کثیرا کالمشترکین لشیء واحد أو مجموعة واحدة من الأشیاء بعقد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إذا استأجر اثنین دارا واحدة أو آلة واحدة أو واسطة نقل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مجموعة أشیاء بعقد إیجار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کان طرف المعاملة أکثر من 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فیدفع کل منهم العوض مستقلا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المعوض یدخل فی ملکهم بالشرکة المشاعة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العین فی مثال البیع و المنفعة فی مثال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لو اقترض اثنان أو أکثر من واحد مالا بعقد واحد،کان ملکا لهم بالتساوی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فی مال المضاربة إذا ظهر الربح کان مشترکا بین صاحب</w:t>
      </w:r>
      <w:bookmarkStart w:id="130" w:name="pg14341_180719"/>
    </w:p>
    <w:p>
      <w:pPr>
        <w:pStyle w:val="BookText"/>
        <w:rPr/>
      </w:pPr>
      <w:bookmarkEnd w:id="130"/>
      <w:r>
        <w:rPr>
          <w:rFonts w:ascii="IRNazanin" w:hAnsi="IRNazanin" w:eastAsia="IRNazanin"/>
          <w:color w:val="111111"/>
          <w:sz w:val="28"/>
          <w:sz w:val="28"/>
          <w:szCs w:val="28"/>
          <w:rtl w:val="true"/>
          <w:lang w:bidi="fa-IR"/>
        </w:rPr>
        <w:t>المال و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ثمار البستان فی المزارعة و المساقاة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لو تزوج فرد زوجتین بعقد واحد و جعل لهما صداقا واحدا،أعنی مجموعة من المال تکون صداقا للزوجتین فی نفس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یکون بینهما مملوکا بالمناصفة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لو وهب واحد مالا واحدا لاثنین فأکثر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لو أعار عینا واحدة،لاثنین فأکثر،فإن المنافع تکون مملوکة لهم بالاشتراک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من الأمثلة</w:t>
      </w:r>
      <w:r>
        <w:rPr>
          <w:rFonts w:eastAsia="IRNazanin" w:cs="IRNazanin"/>
          <w:color w:val="111111"/>
          <w:sz w:val="28"/>
          <w:szCs w:val="28"/>
          <w:rtl w:val="true"/>
          <w:lang w:bidi="fa-IR"/>
        </w:rPr>
        <w:t>.</w:t>
      </w:r>
    </w:p>
    <w:p>
      <w:pPr>
        <w:pStyle w:val="Heading5"/>
        <w:numPr>
          <w:ilvl w:val="4"/>
          <w:numId w:val="1"/>
        </w:numPr>
        <w:rPr/>
      </w:pPr>
      <w:bookmarkStart w:id="131" w:name="__RefHeading___Toc7174621_3381743652"/>
      <w:bookmarkStart w:id="132" w:name="_Toc49"/>
      <w:bookmarkEnd w:id="131"/>
      <w:r>
        <w:rPr>
          <w:rtl w:val="true"/>
        </w:rPr>
        <w:t>السبب الثالث</w:t>
      </w:r>
      <w:r>
        <w:rPr>
          <w:rtl w:val="true"/>
        </w:rPr>
        <w:t>-</w:t>
      </w:r>
      <w:r>
        <w:rPr>
          <w:rtl w:val="true"/>
        </w:rPr>
        <w:t>عقد الشرکة</w:t>
      </w:r>
      <w:r>
        <w:rPr>
          <w:rtl w:val="true"/>
        </w:rPr>
        <w:t>:</w:t>
      </w:r>
      <w:bookmarkEnd w:id="132"/>
    </w:p>
    <w:p>
      <w:pPr>
        <w:pStyle w:val="BookText"/>
        <w:rPr/>
      </w:pPr>
      <w:r>
        <w:rPr>
          <w:rFonts w:ascii="IRNazanin" w:hAnsi="IRNazanin" w:eastAsia="IRNazanin"/>
          <w:color w:val="111111"/>
          <w:sz w:val="28"/>
          <w:sz w:val="28"/>
          <w:szCs w:val="28"/>
          <w:rtl w:val="true"/>
          <w:lang w:bidi="fa-IR"/>
        </w:rPr>
        <w:t>و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یأتی اثنان فأکثر بمقادیر من المال یکون ملکا لکل منهم،و یکون متساویا فی الصفة کما لو کانت کلها دنانیر أو حنطة أو سائلا کالحلیب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خلطوه بحیث لا یتمیز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أحدهما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شارکتک بهذا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عندئذ یبیعان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ربحا یکون الربح بینهما بنسبة الملک فی المال المشترک،و إن خسرا یکون الخسران بالنسبة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یلاحظ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هناک ارتکاز عرفی أو فقهی یعین الموجب من القابل،کما کان الحال فی البیع أو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أی منهما تصدی للحدیث فهو موجب و الآخر 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کانوا أکثر من اثنین،احتاجوا إلی إیجاب واحد من أحدهم و قبول من کل واحد من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تعرض سیدنا الأستاذ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منهاج الصالحین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عقد الشرکة و اعتبره عقدا جائزا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عقد للشرکة کتابا فقهیا مستقلا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بینما نری المحقق الحلی </w:t>
      </w:r>
      <w:r>
        <w:rPr>
          <w:rStyle w:val="FootnoteAnchor"/>
          <w:rtl w:val="true"/>
        </w:rPr>
        <w:footnoteReference w:id="12"/>
      </w:r>
      <w:r>
        <w:rPr>
          <w:rFonts w:ascii="IRNazanin" w:hAnsi="IRNazanin" w:eastAsia="IRNazanin"/>
          <w:color w:val="111111"/>
          <w:sz w:val="28"/>
          <w:sz w:val="28"/>
          <w:szCs w:val="28"/>
          <w:rtl w:val="true"/>
          <w:lang w:bidi="fa-IR"/>
        </w:rPr>
        <w:t>قد عقد لها کتابا إلاّ أنه لم یتعرض لها کعقد مستقل</w:t>
      </w:r>
      <w:r>
        <w:rPr>
          <w:rFonts w:eastAsia="IRNazanin" w:cs="IRNazanin"/>
          <w:color w:val="111111"/>
          <w:sz w:val="28"/>
          <w:szCs w:val="28"/>
          <w:rtl w:val="true"/>
          <w:lang w:bidi="fa-IR"/>
        </w:rPr>
        <w:t>.</w:t>
      </w:r>
      <w:bookmarkStart w:id="133" w:name="pg14341_180722"/>
    </w:p>
    <w:p>
      <w:pPr>
        <w:pStyle w:val="BookText"/>
        <w:rPr/>
      </w:pPr>
      <w:bookmarkEnd w:id="133"/>
      <w:r>
        <w:rPr>
          <w:rFonts w:ascii="IRNazanin" w:hAnsi="IRNazanin" w:eastAsia="IRNazanin"/>
          <w:color w:val="111111"/>
          <w:sz w:val="28"/>
          <w:sz w:val="28"/>
          <w:szCs w:val="28"/>
          <w:rtl w:val="true"/>
          <w:lang w:bidi="fa-IR"/>
        </w:rPr>
        <w:t>و لعل الأقرب ما ذهب إلیه 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الشرکة فی المال إنما تحدث بالخلط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لم یخلط لم یؤثر عقد الشرکة فی الحکم باشتراکه بین الأطراف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مثل هذا العقد لیس له تعرض فی الکتاب و لا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یبعد أن یکون مسلما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دلیله الرئیسی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تم لزم القول بالحکم باشتراک المال بمجرد العقد و إن لم یخلط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الکلام فی الفقه</w:t>
      </w:r>
      <w:r>
        <w:rPr>
          <w:rFonts w:eastAsia="IRNazanin" w:cs="IRNazanin"/>
          <w:color w:val="111111"/>
          <w:sz w:val="28"/>
          <w:szCs w:val="28"/>
          <w:rtl w:val="true"/>
          <w:lang w:bidi="fa-IR"/>
        </w:rPr>
        <w:t>.</w:t>
      </w:r>
    </w:p>
    <w:p>
      <w:pPr>
        <w:pStyle w:val="Heading5"/>
        <w:numPr>
          <w:ilvl w:val="4"/>
          <w:numId w:val="1"/>
        </w:numPr>
        <w:rPr/>
      </w:pPr>
      <w:bookmarkStart w:id="134" w:name="__RefHeading___Toc7174623_3381743652"/>
      <w:bookmarkStart w:id="135" w:name="_Toc50"/>
      <w:bookmarkEnd w:id="134"/>
      <w:r>
        <w:rPr>
          <w:rtl w:val="true"/>
        </w:rPr>
        <w:t>السبب الرابع</w:t>
      </w:r>
      <w:r>
        <w:rPr>
          <w:rtl w:val="true"/>
        </w:rPr>
        <w:t>-</w:t>
      </w:r>
      <w:r>
        <w:rPr>
          <w:rtl w:val="true"/>
        </w:rPr>
        <w:t>للشرکة</w:t>
      </w:r>
      <w:r>
        <w:rPr>
          <w:rtl w:val="true"/>
        </w:rPr>
        <w:t>:</w:t>
      </w:r>
      <w:r>
        <w:rPr>
          <w:rtl w:val="true"/>
        </w:rPr>
        <w:t>المزج أو الخلط</w:t>
      </w:r>
      <w:r>
        <w:rPr>
          <w:rtl w:val="true"/>
        </w:rPr>
        <w:t>:</w:t>
      </w:r>
      <w:bookmarkEnd w:id="135"/>
    </w:p>
    <w:p>
      <w:pPr>
        <w:pStyle w:val="BookText"/>
        <w:rPr/>
      </w:pPr>
      <w:r>
        <w:rPr>
          <w:rFonts w:ascii="IRNazanin" w:hAnsi="IRNazanin" w:eastAsia="IRNazanin"/>
          <w:color w:val="111111"/>
          <w:sz w:val="28"/>
          <w:sz w:val="28"/>
          <w:szCs w:val="28"/>
          <w:rtl w:val="true"/>
          <w:lang w:bidi="fa-IR"/>
        </w:rPr>
        <w:t>و قد اشترط الفقهاء فی المالین المختلطین إمکانیة الخلط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المالان متعددی الأجزاء و متشابهة فی نفس الوقت کالدراهم و الدنانیر و الحبوب عموما و تکون مما ینقل لا مما لا ینقل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لوضوح أن المزج فیما لا ینقل ممتنع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فمتی اختلط مالان بهذه الشرائط عمدا أو سهوا أو عدوانا أو بفعل سبب طبیعی،حصلت الشرکة فیه علی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الخلط بحیث لا یتمیز فیه المالان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الأموال التی تتمیز کمزج السائل بالجامد،أو الحبات الکبیرة بالصغیرة أو الحنطة بالشعیر إلی غیر ذلک،فلا یحدث فیها 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لا یکون المزج سببا للشرکة فیها،فإن سببها فیه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الشرکة ان قلنا بتأثیره بنقل الملکیة و حصول الشرکة بدون الحاجة إلی المزج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الاختلاط بینهما و الجهل فی العائدیة أو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احتمله عدد من الفقهاء بأنه سبب للشرکة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تم دلیله،کان سببا آخر غیر الخمسة التی نتحدث عنها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الخلط بین حیوانین أو ثوبین أو عبیدین،مما لا معنی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إذا أصبح الحال بحیث جهلنا بعائدیة أی منهما إلی مالکه،</w:t>
      </w:r>
      <w:bookmarkStart w:id="136" w:name="pg14341_180725"/>
    </w:p>
    <w:p>
      <w:pPr>
        <w:pStyle w:val="BookText"/>
        <w:rPr/>
      </w:pPr>
      <w:bookmarkEnd w:id="136"/>
      <w:r>
        <w:rPr>
          <w:rFonts w:ascii="IRNazanin" w:hAnsi="IRNazanin" w:eastAsia="IRNazanin"/>
          <w:color w:val="111111"/>
          <w:sz w:val="28"/>
          <w:sz w:val="28"/>
          <w:szCs w:val="28"/>
          <w:rtl w:val="true"/>
          <w:lang w:bidi="fa-IR"/>
        </w:rPr>
        <w:t>کان هذا سببا کافیا للشرکة فی نظرهم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هناک ثوبان أو بطانیتان مثلا متشابهان تماما و قلبناهما عددا من المرات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یختلط الأمر علینا بعد ذلک فی عائدیة أی منهما لمالکه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حصل هذا الخلط صدفة عن أی مالین حتی فی غیر المنقول حصلت الشرکة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القول الفقهی مخالف للاحتیاط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حصوله لا بد من التحلل الشرعی بین المالکین بشکل من الأشکال و لو بالاحتکام إلی القرعة</w:t>
      </w:r>
      <w:r>
        <w:rPr>
          <w:rFonts w:eastAsia="IRNazanin" w:cs="IRNazanin"/>
          <w:color w:val="111111"/>
          <w:sz w:val="28"/>
          <w:szCs w:val="28"/>
          <w:rtl w:val="true"/>
          <w:lang w:bidi="fa-IR"/>
        </w:rPr>
        <w:t>.</w:t>
      </w:r>
    </w:p>
    <w:p>
      <w:pPr>
        <w:pStyle w:val="Heading5"/>
        <w:numPr>
          <w:ilvl w:val="4"/>
          <w:numId w:val="1"/>
        </w:numPr>
        <w:rPr/>
      </w:pPr>
      <w:bookmarkStart w:id="137" w:name="__RefHeading___Toc7174625_3381743652"/>
      <w:bookmarkStart w:id="138" w:name="_Toc51"/>
      <w:bookmarkEnd w:id="137"/>
      <w:r>
        <w:rPr>
          <w:rtl w:val="true"/>
        </w:rPr>
        <w:t>السبب الخامس</w:t>
      </w:r>
      <w:r>
        <w:rPr>
          <w:rtl w:val="true"/>
        </w:rPr>
        <w:t>-</w:t>
      </w:r>
      <w:r>
        <w:rPr>
          <w:rtl w:val="true"/>
        </w:rPr>
        <w:t>الحیازة</w:t>
      </w:r>
      <w:r>
        <w:rPr>
          <w:rtl w:val="true"/>
        </w:rPr>
        <w:t>:</w:t>
      </w:r>
      <w:bookmarkEnd w:id="138"/>
    </w:p>
    <w:p>
      <w:pPr>
        <w:pStyle w:val="BookText"/>
        <w:rPr/>
      </w:pPr>
      <w:r>
        <w:rPr>
          <w:rFonts w:ascii="IRNazanin" w:hAnsi="IRNazanin" w:eastAsia="IRNazanin"/>
          <w:color w:val="111111"/>
          <w:sz w:val="28"/>
          <w:sz w:val="28"/>
          <w:szCs w:val="28"/>
          <w:rtl w:val="true"/>
          <w:lang w:bidi="fa-IR"/>
        </w:rPr>
        <w:t>و یراد بها حیازة المباحات العامة کالشجر بالغابات و الصخر فی الصحاری و المعادن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تحقق الشرکة بسبب الحیازة بأحد شکلین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یشترک اثنان فی حیازة شیء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قطع اثنان جذع شجرة أو اصطادا حیوانا بحیث أثر عمل کل منهما بالسیطرة علیه فیکون الناتج مشترکا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حاز کل واحد منهما لنفسه لم تحصل الشرکة إلاّ ببعض الأسباب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نسبة العمل المبذول فی الحیازة ملغی عرفا و فقهیا و إنما تکون نسبة الملکیة بعدد الأفراد المشترکین فلو عمل اثنان و کان عمل أحمدهما و تأثیره أکبر من الآخر أمکن القول فقهیا بتساوی الملکیة بینهما لتعذر معرفة النسبة ما بین العملین کثلثین أو ثلاثة أرباع مثلا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 أنه یمکن أخذ النسبة بالنظر إلی الزمان فلو عمل هذا ساعة و عمل الآخر ساعتین کان عمل أحدهما ضعف الآخر 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صحیح بدویا إلاّ أنه یشترط ألاّ یکون العمل الأخیر مستندا إلی أحدهما فقط کما هو 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عمل شخص فی قطع جذع شجرة ساعتین و عمل آخر فی إکمال القطع ساعة کان هو الحائز و ینبغی القول فقهیا بملکیته و علیه أجرة العمل للأول و یمکن القول بأن أغلب أشکال التقسیم فی الزمان یکون کذلک و من الصعب أن نتصور حفظ الشرکة مع وجود هذا التقسیم</w:t>
      </w:r>
      <w:r>
        <w:rPr>
          <w:rFonts w:eastAsia="IRNazanin" w:cs="IRNazanin"/>
          <w:color w:val="111111"/>
          <w:sz w:val="28"/>
          <w:szCs w:val="28"/>
          <w:rtl w:val="true"/>
          <w:lang w:bidi="fa-IR"/>
        </w:rPr>
        <w:t>.</w:t>
      </w:r>
      <w:bookmarkStart w:id="139" w:name="pg14341_180728"/>
    </w:p>
    <w:p>
      <w:pPr>
        <w:pStyle w:val="BookText"/>
        <w:rPr/>
      </w:pPr>
      <w:bookmarkEnd w:id="139"/>
      <w:r>
        <w:rPr>
          <w:rFonts w:ascii="IRNazanin" w:hAnsi="IRNazanin" w:eastAsia="IRNazanin"/>
          <w:color w:val="111111"/>
          <w:sz w:val="28"/>
          <w:sz w:val="28"/>
          <w:szCs w:val="28"/>
          <w:rtl w:val="true"/>
          <w:lang w:bidi="fa-IR"/>
        </w:rPr>
        <w:t>الشکل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لحصول الشرکة بالحیازة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یعمل شخص واحد بنیة الحیازة له و لغیره فیدخل المال فی ملکیتهما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متوقف فقهیا علی حصول الوکالة أو التخویل من قبل الشخص الآخر مجانا أو بأجرة و أما إذا لم یکن العامل مخولا عن غیره دخل کل ما یحوزه فی ملکه سواء قصد نفسه أو قصد الغیر أو قصد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السبب جار فی سائر المباحات العامة سواء کانت حیازتها بالقطع و الأخذ کالمعادن أو بالغوص کموجودات البحر أو بالصید کالحیوانات أو بالإحیاء کالأراضی الموات أو القفراء من حیث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أحیا أرضا فهی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أحیا أرضا بقصد الاشتراک بینه و بین غیره و کان مخولا فی ذلک صح القصد و حصلت الشرکة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لو جاز أو أحیا یقصد غیره صرفا واحدا کان أو أکثر و کان مخولا من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ذکره المحقق الحلی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الشرائع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قصد الحیازة للغیر غیر نافذ و إنما یدخل المال فی ملک الحائز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 بما إذا لم یکن له تخویل أو وکالة من یجوز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الذوق الشرعی العام یقتضی عدم دخول المال فی ملک شخص رغما علیه ما عدا ما خرج بالدلیل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قیل بنفوذ الحیازة للغیر بدون تخویل کان هذا من التسبیب إلی الملکیة بدون إذن المالک</w:t>
      </w:r>
      <w:r>
        <w:rPr>
          <w:rFonts w:eastAsia="IRNazanin" w:cs="IRNazanin"/>
          <w:color w:val="111111"/>
          <w:sz w:val="28"/>
          <w:szCs w:val="28"/>
          <w:rtl w:val="true"/>
          <w:lang w:bidi="fa-IR"/>
        </w:rPr>
        <w:t>.</w:t>
      </w:r>
    </w:p>
    <w:p>
      <w:pPr>
        <w:pStyle w:val="Heading4"/>
        <w:numPr>
          <w:ilvl w:val="3"/>
          <w:numId w:val="1"/>
        </w:numPr>
        <w:rPr/>
      </w:pPr>
      <w:bookmarkStart w:id="140" w:name="__RefHeading___Toc7174627_3381743652"/>
      <w:bookmarkStart w:id="141" w:name="_Toc52"/>
      <w:bookmarkEnd w:id="140"/>
      <w:r>
        <w:rPr>
          <w:rtl w:val="true"/>
        </w:rPr>
        <w:t>أحکام الشرکة</w:t>
      </w:r>
      <w:r>
        <w:rPr>
          <w:rtl w:val="true"/>
        </w:rPr>
        <w:t>:</w:t>
      </w:r>
      <w:bookmarkEnd w:id="14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یتصف المال المشترک بعدة أحکام یمکن أن نوجزها بالفقرات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سیدنا الأستاذ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منهاج الصالحین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عقد الشرکة عقد جائز فیجوز لکل من المتعاقدین فسخه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الحکم ان ثبت بالإجماع فهو المطلوب و إلاّ فلا دلیل علیه من الکتاب و السنة و مقتضی القواعد الأولیة هو لزوم المعاملات علی العموم بما فیها عقد الشرکة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سیدنا الأستاذ </w:t>
      </w:r>
      <w:r>
        <w:rPr>
          <w:rStyle w:val="FootnoteAnchor"/>
          <w:rtl w:val="true"/>
        </w:rPr>
        <w:footnoteReference w:id="15"/>
      </w:r>
      <w:r>
        <w:rPr>
          <w:rFonts w:ascii="IRNazanin" w:hAnsi="IRNazanin" w:eastAsia="IRNazanin"/>
          <w:color w:val="111111"/>
          <w:sz w:val="28"/>
          <w:sz w:val="28"/>
          <w:szCs w:val="28"/>
          <w:rtl w:val="true"/>
          <w:lang w:bidi="fa-IR"/>
        </w:rPr>
        <w:t>إن عقد الشرکة ینفسخ بعروض الموت أو الجنون أو الحجر بفلس أو سفه لأحد الشریکین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الحکم کسابقه إن ثبت بالإجماع فهو المطلوب و إلاّ فمقتضی الاستصحاب بقاء صحة العقد إلی ما بعد عروض هذه العوارض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صورة الموت یکون الشریک هو الوارث و فی صورة الولایة بالجنون و الحجر یکون التصرف للولی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بقیة الکلام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الربح و الخسران یکون بمقدار المال المشترک و هذا واضح عرفا و شرعا و لا یمکن تغییره فی ما إذا کان سبب الشرکة غیر عقد الشرکة من الأسباب السابقة فإن تنازل الشریک عن بعض حصته فی مثل ذلک کان هبة مجددة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یمکن تغییر هذه النسبة بعقد الشرکة نفسه فلو اشترطا فیه مخالفة ملکیة الربح لملکیة المال کان ذلک نافذا و المفروض التعاقد برضی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المال مناصفة و اشترطا أن یکون ثلاثة أرباع الربح لواحد معین منهما أو کل الربح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اشترط أحد الشریکین علی شریکه عدم الخسارة علیه جاز فی ما إذا کان السبب هو عقد الشرکة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لو اشترط قلة نسبة الخسارة عن نسبة ملکیة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کانت الملکیة هی النصف و الخسارة هی الربع</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الفقرة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تصرف أحد الشریکین بالمال المشترک إلاّ</w:t>
      </w:r>
    </w:p>
    <w:p>
      <w:pPr>
        <w:pStyle w:val="BookText"/>
        <w:rPr/>
      </w:pPr>
      <w:r>
        <w:rPr>
          <w:rFonts w:ascii="IRNazanin" w:hAnsi="IRNazanin" w:eastAsia="IRNazanin"/>
          <w:color w:val="111111"/>
          <w:sz w:val="28"/>
          <w:sz w:val="28"/>
          <w:szCs w:val="28"/>
          <w:rtl w:val="true"/>
          <w:lang w:bidi="fa-IR"/>
        </w:rPr>
        <w:t>بإذن شریکه مهما کان سبب الشرکة من الأسباب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لأنه یتضمن التصرف بمال الغیر بغیر إذنه لأن أحد الشریکین و إن کان له حصته فی المال إلاّ أن للآخر حصة فیه أیضا و له حق أن لا یأذن بالتصرف فی حصته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نتائج ذلک فقهیا عدم جواز وطئ الجاریة المشترکة إلاّ بإذن الشریک و من نتائجه أن أحد الشریکین لو باع المال المشترک أو اشتری به کان البیع فی حصة أصیلا و فی حصته الآخر فضولیا یحتاج إلی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الفقرة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الشریک المأذون بالتصرف أمین علی المال،لا یضمن إلاّ بالتعدی و التفریط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تعدی أو فرط ضمن لشریکه أو شرکائه البدل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للشریک التصرف إلاّ بمقدار الإذن،فلو زاد فیه کان تعدیا أو تفریطا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أدی ذلک إلی النقصان أو التلف،ضمن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الفقرة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لأحد الشریکین الأخذ بالشفعة و لهذا المعنی کتاب مستقل من الکتب الفقهیة یأتی الحدیث عنه غیر أن فکرته باختصار أن أحد الشریکین لو أراد بیع حصته من المال کما لو کان بستانا أو دارا فشریکه أحق بشرائه من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الفتوی المشهورة علی أنه حتی لو باع الشریک کان للآخر حق الشفعة بأن یقول شفعت فی هذا البیع فیبطل البیع لغیره و تنتقل حصة شریکه إلیه بنفس القیمة التی باع فیها علی کلام سوف یأتی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الفقرة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المحقق الحلی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المشترک قد یکون عینا و قد یکون منفعة و قد یکون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أراد بالاشتراک فی الحق ما کان تابعا للملک فلا أشکال فیه إلاّ أنه لا یکون مستقلا و إنما هو فرع علی الملکیة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ذلک ما لو کان مالا مشترکا بین اثنین و باعاه بخیار الفسخ</w:t>
      </w:r>
      <w:r>
        <w:rPr>
          <w:rFonts w:eastAsia="IRNazanin" w:cs="IRNazanin"/>
          <w:color w:val="111111"/>
          <w:sz w:val="28"/>
          <w:szCs w:val="28"/>
          <w:rtl w:val="true"/>
          <w:lang w:bidi="fa-IR"/>
        </w:rPr>
        <w:t>.</w:t>
      </w:r>
      <w:bookmarkStart w:id="142" w:name="pg14341_180737"/>
    </w:p>
    <w:p>
      <w:pPr>
        <w:pStyle w:val="BookText"/>
        <w:rPr/>
      </w:pPr>
      <w:bookmarkEnd w:id="142"/>
      <w:r>
        <w:rPr>
          <w:rFonts w:ascii="IRNazanin" w:hAnsi="IRNazanin" w:eastAsia="IRNazanin"/>
          <w:color w:val="111111"/>
          <w:sz w:val="28"/>
          <w:sz w:val="28"/>
          <w:szCs w:val="28"/>
          <w:rtl w:val="true"/>
          <w:lang w:bidi="fa-IR"/>
        </w:rPr>
        <w:t>فیکون حق الخیار مشترکا بینهما و کذلک لو کان المال مشترکا بین ثلاثة مثلا و أراد أحدهم البیع فیکون حق الشفعة مشترکا بینهما إلی غیر ذلک من الحقوق إلاّ أن هذه الحقوق تابعة للملکیة و لیست مستقلة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یتصور عرفا و فقهیا الاشتراک فی الحق إذا کان مستقلا عن الملکیة إلاّ فی حق الاختصاص و الذی أشرنا إلی إمکان الاشتراک فیه علی حد الاشتراک فی الملکیة غیر أنه من جنسها و یعتبر وجودا ضعیفا لها فی ما لا یمکن صدق الملکیة علیه کالخمر و الخنزیر</w:t>
      </w:r>
      <w:r>
        <w:rPr>
          <w:rFonts w:eastAsia="IRNazanin" w:cs="IRNazanin"/>
          <w:color w:val="111111"/>
          <w:sz w:val="28"/>
          <w:szCs w:val="28"/>
          <w:rtl w:val="true"/>
          <w:lang w:bidi="fa-IR"/>
        </w:rPr>
        <w:t>.</w:t>
      </w:r>
    </w:p>
    <w:p>
      <w:pPr>
        <w:pStyle w:val="Heading4"/>
        <w:numPr>
          <w:ilvl w:val="3"/>
          <w:numId w:val="1"/>
        </w:numPr>
        <w:rPr/>
      </w:pPr>
      <w:bookmarkStart w:id="143" w:name="__RefHeading___Toc7174629_3381743652"/>
      <w:bookmarkStart w:id="144" w:name="_Toc53"/>
      <w:bookmarkEnd w:id="143"/>
      <w:r>
        <w:rPr>
          <w:rtl w:val="true"/>
        </w:rPr>
        <w:t>القسمة</w:t>
      </w:r>
      <w:r>
        <w:rPr>
          <w:rtl w:val="true"/>
        </w:rPr>
        <w:t>:</w:t>
      </w:r>
      <w:bookmarkEnd w:id="144"/>
    </w:p>
    <w:p>
      <w:pPr>
        <w:pStyle w:val="BookText"/>
        <w:rPr/>
      </w:pPr>
      <w:r>
        <w:rPr>
          <w:rFonts w:ascii="IRNazanin" w:hAnsi="IRNazanin" w:eastAsia="IRNazanin"/>
          <w:color w:val="111111"/>
          <w:sz w:val="28"/>
          <w:sz w:val="28"/>
          <w:szCs w:val="28"/>
          <w:rtl w:val="true"/>
          <w:lang w:bidi="fa-IR"/>
        </w:rPr>
        <w:t>قد تحصل المصلحة للشریکین فی تقسیم المال بینهما فیأخذ کل منهما حصته أو مقدار حصته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عنها المحقق الحلی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القسمة هی تمییز الحق من غیره و لیست بیعا سواء کان فیها رد أو لم یکن و لا تصح إلاّ باتفاق الشرکاء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نتحدث عن ذلک ضمن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یدعی فقهیا أن القسمة تتضمن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لو قسمنا المال المشترک بأی صورة بقیت کلتا الحصتین أو کل الحصص مشترکا ما بین الشرکاء و لا یمکن التخلص من ذلک إلاّ بالبیع و ذلک أن یعتبر کل شریک ما یملکه من المال الذی وصل إلی صاحبه بالتقسیم مقابلا لما یملکه صاحبه من المال الذی وصل إلیه بالتقسیم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کل منهما قد باع حصته بحصة صاحبه لکی یصفو ما عنده خالصا فی ملکیته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 هذا الوجه الفقهی لا یصح لعدة مناقشات نذکر أهمها و هو</w:t>
      </w:r>
    </w:p>
    <w:p>
      <w:pPr>
        <w:pStyle w:val="BookText"/>
        <w:rPr/>
      </w:pPr>
      <w:r>
        <w:rPr>
          <w:rFonts w:ascii="IRNazanin" w:hAnsi="IRNazanin" w:eastAsia="IRNazanin"/>
          <w:color w:val="111111"/>
          <w:sz w:val="28"/>
          <w:sz w:val="28"/>
          <w:szCs w:val="28"/>
          <w:rtl w:val="true"/>
          <w:lang w:bidi="fa-IR"/>
        </w:rPr>
        <w:t>الذی یتضمن حل هذه الشبهة و هو الذی اختاره المحقق الحلی حین قال کما سمعناه أن القسمة تمییز أحد الحقین و لیست بیعا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تقرب ذلک أن النسبة المشترکة کالنصف مثلا لها مصداقا أو شکلان من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بشکل مشاع أو بصورة الکسر العشری أو کلی ما شئت فعبر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بشکل منقسم و مفروز بالخارج بحیث نقول إن هذا غیر ذاک و نری أن أحدهما معزول عن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تمت القسمة حصل الشکل الثانی من الوجود و بحصوله یمکن عرفا تطبیق هذا الشکل علی الشکل الأول بأن نقول لأحد الشریکین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النصف الکلی الذی کنت تملکه هو هذا النصف الموجود أمامک الآن فهو من تطبیق المصداق علی المفهوم بدون حاجة إلی 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أن القسمة إذا کانت حجة شرعا أنتجت هذه النتیجة التی قلناها و لم یعد النصف الواصل إلی الشریک مشترکا بدوره بینهما الأمر الذی یجعلنا فقهیا فی غنی عن عملیة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القسمة،قد تحتاج إلی الرد أحیانا،کما أشار المحقق،فیما سمعناه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قال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بد فی القسمة من تعدیل السهام،یعنی تقسیمها بالعدالة قبل توزیعها بین الشرکاء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لا یکون إلاّ بالقیمة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بنسبة قیمة المجموع إلی قیمة الجزء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تعدیل القیمة قد یتساوی مع تعدیل الأجزاء و قد لا یتساوی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ذلک یکون علی أشکال ثلاثة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الشکل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التعدیل بحسب الأجزاء و الکمیة،کیلا أو وزنا أو عدا أو مساحة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تسمی قسمة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جاریة فی کل مجموعة تکون إجراؤها متساویة عرفا کالسوائل و الحبوب و کثیر من أشکال القماش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تکون قیمة نسبة المجموع إلی الجزء،کنسبة نفس المجموع إلی الجزء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 أن الجزء هو نصف المجموع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قیمته هو نصف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القسمة بحسب القیمة و 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النظر إلی الأجزاء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المهم هو التساوی فی المالیة کما قلنا لا التساوی فی الأجزاء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القسمة تکون فی القیمیات کالحیوانات و العبید و العقارات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تسمی قسمة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اشترک اثنان فی ثلاثة أغنام إلاّ أن قیمة اثنین منها یساوی قیمة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فیدفع الواحد إلی أحد الشریکین و الاثنین إلی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المهم التساوی فی القیمة لا فی الأجزاء کما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یستدعی التساوی فی القیمة إرجاع یدل بعض ما وصل إلی الشریک و تسمی قسمة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أشار إلیه المحقق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 عبدان مشترکان بین اثنین قیمة أحدهما و کانت قیمة أحدهما قطعة لنردها علی الشریک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فنرجع إلی المالیة،فإذا دفعنا العبد، الأرخص مع نصف دینار إلی أحد الشریکین فقد تساوت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عرفنا قسمة الرد،فمراد المحقق الحلی أن القسمة لیست بیعا سواء کان فیها رد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لدفع الاحتمال الفقهی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القسمة إذا کان فیها رد کانت بیعا،بعنوان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اشترینا الجزء الموجود فی أحد القسمین بالرد أو بالدینار الذی دفعناه فی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جوابه باختصار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الدینار إنما دفعناه باعتبار التساوی أو التعدیل فی القسمة لا باعتبار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أمثلة قسمة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ثلاثة کانوا مشترکین فی عبدین أو حیوانین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لا یمکن أن نقسم أجسامها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بیعها و قسمة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ندفع الحیوانین لاثنین منهما و نرد من کل منهما نصف حصة الشریک الثالث</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القسمة إذا لم تکن بیعا،لا یشملها حکم البیع بکل أقسامه،بما فیها أحکام الخیار و الصرف و السلم و الربا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من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القسمة لا تصح إلاّ باتفاق الشرکاء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القسمة هنا أصبحت عقدا مستقلا،کالشرکة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أن العقد أوجب الاشتراک فی الحال کذلک هو الذی یوجب فضّها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لا الحجیة الشرعیة للتقسیم،للزم بقاء کل الحصص التی تصل إلی الشرکاء مشترکة بدورها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حجة إلاّ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کلام جید من الناحیة الشکلیة إلاّ أنه غیر محتمل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للسالم بعدم اعتبار العقد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یکفی فی حجیة القسمة مجرد اتفاق کل الشرکاء علیها و قناعتهم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یلزم فی التقسیم نقصان قیمة القسمین عن قیمة المجموع کالأحجار الکریمة،فإن قسمتها تذهب بکثیر من قیمتها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کثیر من أشکال الأثاث و المفروشات و الملابس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لا یبقی لها قیمة أصلا أو تکون قیمتها تافهة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نقصان القیمة قد یکون کثیرا،و قد یکون قلیلا،فإن کان قلیلا بحیث لا یعتد به عرفا،جازت القسمة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فلا یبعد القول بحرمتها لأن فیها تبذیرا محرما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یمکن التوصل إلی القسمة بأحد شکلین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یباع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نقسم قیمته بین الشریکین أو الشرکاء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قسمة الرد،و ذلک بإعطاء أحد الشریکین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یعطی الشریک نصف قیمته إلی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أن یتفقا عندئذ علی من یأخذ الثوب و من یأخذ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اختلفا کان الأمر علی ما سنقوله فی الأمر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طلب أحد الشریکین أو أحد الشرکاء القسمة، و امتنع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امتناعه عن ضرر أو ضرورة،بمعنی أن القسمة تضره،و لا یضر البقاء علی الشرکة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لصاحبه إجباره علی القسمة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یکن کذلک،أو کان البقاء علی الشرکة مما یضر طالب</w:t>
      </w:r>
    </w:p>
    <w:p>
      <w:pPr>
        <w:pStyle w:val="BookText"/>
        <w:rPr/>
      </w:pPr>
      <w:r>
        <w:rPr>
          <w:rFonts w:ascii="IRNazanin" w:hAnsi="IRNazanin" w:eastAsia="IRNazanin"/>
          <w:color w:val="111111"/>
          <w:sz w:val="28"/>
          <w:sz w:val="28"/>
          <w:szCs w:val="28"/>
          <w:rtl w:val="true"/>
          <w:lang w:bidi="fa-IR"/>
        </w:rPr>
        <w:t>القسمة و امتنع الآخر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 رجوع طالب القسمة إلی الحاکم العادل،فإنه ولی الممتنع لیجبر الممتنع علی القسمة،أو القیام بها بالولایة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ینبغی الالتفات إلی أننا عرفنا أن الشرکة قد تحدث بالعقد و قد تحدث بالخلط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هذان السببان قد یوجدان معا و قد ینفصلان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فی القسمة هو ما إذا حصل الخلط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هناک عقد أم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کان المال مشترکا بسبب العقد و لکن یحصل فیه الخلط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فعندئذ یکفی فی القسمة فسخ الشرکة التی عرفنا أنها عقد جائز یمکن فسخه لأی من الشرکاء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فسخ کان لک حجة کافیة فی تبدل الملکیة و رجوع کل مال إلی صاحبه الأصلی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أنه لم یختلط سلفا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مثله لا حاجة إلی الرجوع إلی الحاکم العادل،کما هو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یکون الشریک مجبرا شرعا علی التسلیم بالنتیجة أعنی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یمکن وجود الشرکة بین ملکین أو اختصاصین، و هو ما تکلمنا عنه إلی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وجودها بإشکال أخری،یکون غالبها مشمولا لأسالیب القسمة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الاشتراک بین الملک و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شیء واحد جزء منه وقفا و جزء منه ملکا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الاشتراک بین الوقف و حق الاختصاص،کما لو کان شیء واحد جزء منه وقفا و جزء منه مختصا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یتحقق ذلک بأحد الکلاب الأربعة النافعة عرفا و یجوز بیعها شرعا،و یجوز وقفها علی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وقف نصف الکلب کان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الاشتراک بین وقفین،کما لو کان شیء واحد مشترک بین اثنین،فوقف کل واحد حصته علی جهة تختلف عن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للفقراء و الآخر للعلماء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الاشتراک بین الحریة و الرّقّیة،کما فی العبد المکاتب المطلق إذا أدی بعض مال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الاشتراک فی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الرهن،کما لو وضع أحد الشریکین فی الملک حصته رهنا علی دین فی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الاشتراک بین الملک و الإباحة،کما لو أباح أحد الشریکین للآخر التصرف فی حصته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الاشتراک بین الملک و الزواج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زوج أحد الشریکین فی الأمة شریکه الآخر من حصته بالأمة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 نفوذ هذا الزواج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بعیدا عن الارتکاز الفقهی إلی غیر ذلک من الأقسام المتصور</w:t>
      </w:r>
      <w:r>
        <w:rPr>
          <w:rFonts w:eastAsia="IRNazanin" w:cs="IRNazanin"/>
          <w:color w:val="111111"/>
          <w:sz w:val="28"/>
          <w:szCs w:val="28"/>
          <w:rtl w:val="true"/>
          <w:lang w:bidi="fa-IR"/>
        </w:rPr>
        <w:t>.</w:t>
      </w:r>
      <w:bookmarkStart w:id="145" w:name="pg14341_180755"/>
    </w:p>
    <w:p>
      <w:pPr>
        <w:pStyle w:val="Heading3"/>
        <w:numPr>
          <w:ilvl w:val="2"/>
          <w:numId w:val="1"/>
        </w:numPr>
        <w:rPr/>
      </w:pPr>
      <w:bookmarkStart w:id="146" w:name="__RefHeading___Toc7174631_3381743652"/>
      <w:bookmarkStart w:id="147" w:name="_Toc54"/>
      <w:bookmarkEnd w:id="145"/>
      <w:bookmarkEnd w:id="146"/>
      <w:r>
        <w:rPr>
          <w:rtl w:val="true"/>
        </w:rPr>
        <w:t>فصل الشرکة العامة</w:t>
      </w:r>
      <w:bookmarkEnd w:id="147"/>
    </w:p>
    <w:p>
      <w:pPr>
        <w:pStyle w:val="Heading4"/>
        <w:numPr>
          <w:ilvl w:val="3"/>
          <w:numId w:val="1"/>
        </w:numPr>
        <w:rPr/>
      </w:pPr>
      <w:bookmarkStart w:id="148" w:name="__RefHeading___Toc7174633_3381743652"/>
      <w:bookmarkStart w:id="149" w:name="_Toc55"/>
      <w:bookmarkEnd w:id="148"/>
      <w:r>
        <w:rPr>
          <w:rtl w:val="true"/>
        </w:rPr>
        <w:t>اشارة</w:t>
      </w:r>
      <w:bookmarkEnd w:id="149"/>
    </w:p>
    <w:p>
      <w:pPr>
        <w:pStyle w:val="BookText"/>
        <w:rPr/>
      </w:pPr>
      <w:r>
        <w:rPr>
          <w:rFonts w:ascii="IRNazanin" w:hAnsi="IRNazanin" w:eastAsia="IRNazanin"/>
          <w:color w:val="111111"/>
          <w:sz w:val="28"/>
          <w:sz w:val="28"/>
          <w:szCs w:val="28"/>
          <w:rtl w:val="true"/>
          <w:lang w:bidi="fa-IR"/>
        </w:rPr>
        <w:t>الشرکة العامة</w:t>
      </w:r>
    </w:p>
    <w:p>
      <w:pPr>
        <w:pStyle w:val="BookText"/>
        <w:rPr/>
      </w:pPr>
      <w:r>
        <w:rPr>
          <w:rFonts w:ascii="IRNazanin" w:hAnsi="IRNazanin" w:eastAsia="IRNazanin"/>
          <w:color w:val="111111"/>
          <w:sz w:val="28"/>
          <w:sz w:val="28"/>
          <w:szCs w:val="28"/>
          <w:rtl w:val="true"/>
          <w:lang w:bidi="fa-IR"/>
        </w:rPr>
        <w:t>و هو الحق الذی یکون للعدیدین الاستفادة منه فی موارد عدیدة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أعیان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هذه الأعیان أما أن تسبق علیها الملکیة أو لم تسبق علیها ملکیة معروفه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تسبق علیها ملکیة معروفة،یعنی و إن کان شیء منها قد یکون مملوکا فی أجیال سحیقة فی القدم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أعیان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هذه الأعیان أما أن تسبق علیها الملکیة أو لم تسبق علیها ملکیة معروفه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لم تسبق علیها ملکیة معروفة،یعنی و إن کان شیء منها قد یکون مملوکا فی أجیال سحیقة فی القدم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الاحتمال وارد فی الأراضی عموما،إلاّ أنه لا أهمیة له فقهیا،فإن اَلْأَرْضَ لِلّهِ یُورِثُها مَنْ یَشاءُ مِنْ عِبادِهِ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الأنهار و البحار و القفار و الغابات،و المزروعات غیر المملوکة،سواء کانت أشجارا أو صغارا کالحشیش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عیون الماء و المستنفعات و الغدران و المعادن الظاهرة علی وجه الأرض،کالملح الموجود فی الأرض غیر المملوکة أو المعادن الباطنة فی الأرض،غیر المستخرجة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المعادن الموجودة فی قاع البحار أو موجودات البحار من نبات و حیوان و یشملها جمیعا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المباحات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بالاصطلاح الفقهی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سبقت علیه ملکیة معروفة،و لکنه أصبح بعدها من المشترکات أو أصبح کذلک بسبب ملکیة مجاورة کما سنقول و یجمعها وجود الملکیة إجمالا فی البین فهی تنقسم إلی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أصبح متعلقا للحق العام بمعاملة معینة،کالأوقاف العامة و 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أصبح کذلک باعتبار الإعراض،الذی قلنا أنه مخرج عن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قد یکون فی المنقول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فی الأرض إذا أهملها صاحبها حتی اندرست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الأرض المملوکة التی یدخلها مالکها فی الطریق العام اختیارا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أصبح طریقا عاما رغما علی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کالبیوت التی یجرفها السیل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تهدمها الدولة فتجعلها شوارع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و الکلأ و النار المملوک،و لکنها زادت عن حاجة صاحبها بوضوح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فیتعلق بها الحق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 غیر السالک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حوله بیوت، یتعلق بها حقوق الساکنین عموما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الدرب و إن لم یکن مملوکا إلاّ أنه مجاور للأملاک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یسمی بالحریم فقهیا من الشوارع العامة،فإن الحق العام متعلق به للمرور فیه،و الحق الخاص متعلق به بعدم الاعتداء علی الأرض أو الدار المجاورة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أفتی السید الأستاذ بوجوبه،طبقا لظاهر بعض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فکرة إجمالیة عن المشترکات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منها الحمامات العامة و المدارس و نحوها،مما لا یکون وقفا 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مملوکة لأصحابها،و إنما جعلها أصحابها ممرا للناس باعتبار مصلحتهم التجاریة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لهم المنع عنها متی شاؤوا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لیس منها الوقف الخاص،لوضوح أنه خاص بأناس محددین و لیس عاما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لا ینبغی لنا فی هذا الکتاب أن ندخل فی کل التفاصیل</w:t>
      </w:r>
      <w:bookmarkStart w:id="150" w:name="pg14341_180761"/>
    </w:p>
    <w:p>
      <w:pPr>
        <w:pStyle w:val="BookText"/>
        <w:rPr/>
      </w:pPr>
      <w:bookmarkEnd w:id="150"/>
      <w:r>
        <w:rPr>
          <w:rFonts w:ascii="IRNazanin" w:hAnsi="IRNazanin" w:eastAsia="IRNazanin"/>
          <w:color w:val="111111"/>
          <w:sz w:val="28"/>
          <w:sz w:val="28"/>
          <w:szCs w:val="28"/>
          <w:rtl w:val="true"/>
          <w:lang w:bidi="fa-IR"/>
        </w:rPr>
        <w:t>الفقهیة لهذه الأمور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نختار الأهم فالأهم،و نذر الباقی للفقه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نذکر ما نختاره ضمن العناوین التالیة</w:t>
      </w:r>
      <w:r>
        <w:rPr>
          <w:rFonts w:eastAsia="IRNazanin" w:cs="IRNazanin"/>
          <w:color w:val="111111"/>
          <w:sz w:val="28"/>
          <w:szCs w:val="28"/>
          <w:rtl w:val="true"/>
          <w:lang w:bidi="fa-IR"/>
        </w:rPr>
        <w:t>:</w:t>
      </w:r>
    </w:p>
    <w:p>
      <w:pPr>
        <w:pStyle w:val="Heading4"/>
        <w:numPr>
          <w:ilvl w:val="3"/>
          <w:numId w:val="1"/>
        </w:numPr>
        <w:rPr/>
      </w:pPr>
      <w:bookmarkStart w:id="151" w:name="__RefHeading___Toc7174635_3381743652"/>
      <w:bookmarkStart w:id="152" w:name="_Toc56"/>
      <w:bookmarkEnd w:id="151"/>
      <w:r>
        <w:rPr>
          <w:rtl w:val="true"/>
        </w:rPr>
        <w:t>بعض أحکام الأراضی</w:t>
      </w:r>
      <w:r>
        <w:rPr>
          <w:rtl w:val="true"/>
        </w:rPr>
        <w:t>:</w:t>
      </w:r>
      <w:bookmarkEnd w:id="152"/>
    </w:p>
    <w:p>
      <w:pPr>
        <w:pStyle w:val="BookText"/>
        <w:rPr/>
      </w:pPr>
      <w:r>
        <w:rPr>
          <w:rFonts w:ascii="IRNazanin" w:hAnsi="IRNazanin" w:eastAsia="IRNazanin"/>
          <w:color w:val="111111"/>
          <w:sz w:val="28"/>
          <w:sz w:val="28"/>
          <w:szCs w:val="28"/>
          <w:rtl w:val="true"/>
          <w:lang w:bidi="fa-IR"/>
        </w:rPr>
        <w:t>تنقسم الأراضی من حیث الملکیة إلی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الأراضی الموات بالأصل،أی فی التأریخ المعروف کالبراری و القفار و الجبال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أصل الشریعة من الأنفال،قال سبحانه یَسْئَلُونَکَ عَنِ الْأَنْفالِ قُلِ الْأَنْفالُ لِلّهِ وَ الرَّسُولِ ؛و قد ورد أن ما کان للّه و رسوله فهو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أعطی أئمتنا المعصومون سلام اللّه علیهم إجازة الاحیاء و الملکیة لأی أحد مسلما کان أو کافرا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فیه صدق الاحیاء عرفا،و أن هذه الأرض یظهر علیها آثار العمل و غیر مهملة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هذه الأرض یمکن ملکیتها بالحیازة،و حیازة الأرض یکون بإدخالها تحت الید و السیطرة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یراد بذلک کل سیطرة و إنما السیطرة للاستفادة التجاریة الفعلیة، أو بالتحجیر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الفقهاء أفتوا أن هذه الأسباب لا تنتج الملکیة التامة و إنما تنتج حق 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هذه الأحکام بین الأراضی الکبیرة و الصغیرة،ما دام الفرد قائما بحقها و حق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الأراضی المحیاة حال الفتح الإسلامی،کما لو کانت یومئذ بستانا أو دار أو أی شیء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حتی لو کانت مرفقا عاما کالشوارع و الکنائس و المقابر و المزابل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جمیعا لها حکم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منذ ذلک الحین دخلت هذه الأرض فی ملک الأمة الإسلامیة بکل أفرادها السابقین و الحاضرین و اللاحقین إلی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دل علی ذلک الدلیل المعتبر</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یملکها أحد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إذا لم تکن الأرض تحت حیازة</w:t>
      </w:r>
    </w:p>
    <w:p>
      <w:pPr>
        <w:pStyle w:val="BookText"/>
        <w:rPr/>
      </w:pPr>
      <w:r>
        <w:rPr>
          <w:rFonts w:ascii="IRNazanin" w:hAnsi="IRNazanin" w:eastAsia="IRNazanin"/>
          <w:color w:val="111111"/>
          <w:sz w:val="28"/>
          <w:sz w:val="28"/>
          <w:szCs w:val="28"/>
          <w:rtl w:val="true"/>
          <w:lang w:bidi="fa-IR"/>
        </w:rPr>
        <w:t>أحد،فمن حق أی فرد البناء أو الزرع فیها،علی أن لا تدخل الأرض فی ملکه و لا تذهب میراثا بعد موته،و إنما یملک الفرد فقط ما أحدثه علی الأرض من بناء أو زرع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الإلماع إلی أن المراد بالأراضی المحیاة حال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المحیاة بالعمل البشری،کما مثلنا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ما کانت محیاة إحیاء طبیعیا، و هی أیضا من الأنفال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دلیل علی اندراجه فی حکم 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القسم الأول لیس مندرجا فیه حتما من الناحیة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السؤال الفقهی قد یعرض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الدلیل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أحیا أرضا فهی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یکون شاملا لهذا القسم و هی محیاة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 یکون بأحد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 إحیاء الأرض المحیاة،حتی و إن أحیاها بالزراعة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أن یزرع فیها زرعا جدیدا أو أن یعتنی بالزرع الموجود عنایة جدیة تجاریة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 إحیاء هذه الأرض بغیر الزراعة کجعلها دارا أو مصنعا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الاکتفاء بالحیازة کسبب للملکیة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یری الفقیه اختصاص الدلیل المشار إلیه بالأرض الموات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الأرض المحیاة طبیعیا مشمولة لدلیل الملک بالحیازة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مال إلیه سیدنا الأستاذ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منهاج الصالحین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أنه یمکن المناقشة فیه،من حیث انصراف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حاز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المنقولات دون الأراضی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وضوح خروج الأرض عنه لاندراجها بدلیل الأحیاء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علی عدم کفایة الحیازة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شامل بإطلاقه للموات و المحیا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علینا الآن الاستمرار بالمناقشة</w:t>
      </w:r>
      <w:r>
        <w:rPr>
          <w:rFonts w:eastAsia="IRNazanin" w:cs="IRNazanin"/>
          <w:color w:val="111111"/>
          <w:sz w:val="28"/>
          <w:szCs w:val="28"/>
          <w:rtl w:val="true"/>
          <w:lang w:bidi="fa-IR"/>
        </w:rPr>
        <w:t>.</w:t>
      </w:r>
      <w:bookmarkStart w:id="153" w:name="pg14341_180767"/>
    </w:p>
    <w:p>
      <w:pPr>
        <w:pStyle w:val="BookText"/>
        <w:rPr/>
      </w:pPr>
      <w:bookmarkEnd w:id="153"/>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التحجیر الذی قلنا بکفایته فی الأرض الموات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أیضا بالنسبة إلی الأراضی المحیاة أیضا،مع إنتاجه لنفس النتیجة و هی حق الاختصاص دون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حق الاختصاص هنا لا یختلف عن الملکیة،من حیث جواز البیع و الرهن و الوقف و غیر ذلک من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أراضی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الأراضی التی کانت مملوکة حال الفتح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دخلت الأرض و أهلها فی حکم الإسلام بدون حرب،بل بالصلح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جملة شروط الصلح أن تبقی الأراضی المملوکة فی ملک أصحابها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أراض مملوکة ملکیة خاصة،و لا تدخل فی معنی الشرکة العامة</w:t>
      </w:r>
      <w:r>
        <w:rPr>
          <w:rFonts w:eastAsia="IRNazanin" w:cs="IRNazanin"/>
          <w:color w:val="111111"/>
          <w:sz w:val="28"/>
          <w:szCs w:val="28"/>
          <w:rtl w:val="true"/>
          <w:lang w:bidi="fa-IR"/>
        </w:rPr>
        <w:t>.</w:t>
      </w:r>
    </w:p>
    <w:p>
      <w:pPr>
        <w:pStyle w:val="Heading4"/>
        <w:numPr>
          <w:ilvl w:val="3"/>
          <w:numId w:val="1"/>
        </w:numPr>
        <w:rPr/>
      </w:pPr>
      <w:bookmarkStart w:id="154" w:name="__RefHeading___Toc7174637_3381743652"/>
      <w:bookmarkStart w:id="155" w:name="_Toc57"/>
      <w:bookmarkEnd w:id="154"/>
      <w:r>
        <w:rPr>
          <w:rtl w:val="true"/>
        </w:rPr>
        <w:t>الشوارع</w:t>
      </w:r>
      <w:r>
        <w:rPr>
          <w:rtl w:val="true"/>
        </w:rPr>
        <w:t>:</w:t>
      </w:r>
      <w:bookmarkEnd w:id="155"/>
    </w:p>
    <w:p>
      <w:pPr>
        <w:pStyle w:val="BookText"/>
        <w:rPr/>
      </w:pPr>
      <w:r>
        <w:rPr>
          <w:rFonts w:ascii="IRNazanin" w:hAnsi="IRNazanin" w:eastAsia="IRNazanin"/>
          <w:color w:val="111111"/>
          <w:sz w:val="28"/>
          <w:sz w:val="28"/>
          <w:szCs w:val="28"/>
          <w:rtl w:val="true"/>
          <w:lang w:bidi="fa-IR"/>
        </w:rPr>
        <w:t>و بمعنی أوسع کل مملوک مما لا ینقل،بدون رغبة صاحبه أو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 کان السبب کالحرق أو الغرق أو الدخول فی شارع بأمر الدولة أو أی سبب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 یجب أن ننظر إلی أربع مستویات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مستوی الملک الذی 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 ملکا عادیا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وقفا خاصا أو وقفا عاما أو مسجدا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الأرض التی کان علیها ذلک الملک،هل هی فی أصلها و تاریخها السابق من الأراضی الموات المحیاة أو من الأراضی العامرة حال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أثره الفقهی هو التساؤل عن أنها أرض مملوکة لصاحبها أو للأمة الإسلامیة کما أشرنا فی العنوان السابق</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المستوی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الأحیاء فی أصله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التصرف فی الأرض هل کان بأموال مملوکة أو مجهولة المالک أو حق الإمام أو زکاة أو حق السادة أو أی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مالکا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یکون وجدانه بعد الانهدام هل هو متمسک بملکه راغبا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معرض عنه أو هالک لا نستطیع أن نسأله و لا نعرف له 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ضربنا بعض هذه الاحتمالات ببعض،تصعد الأرقام إلی عدد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 لیس کل واحد منها له حکم بل کل مجموعة منها له حکم مستقل عن المجموعة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سیتضح من الفقرات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الأرض من المحیاة حال الفتح و ملک للأمة الإسلامیة،و لم یبق بعد الانهدام إلاّ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حق لصاحب الملک بها،و یجوز استعمالها لسائر المسلمین بأی شکل من أشکال الانتفاع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الأرض لکافر غیر ذمی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فالحکم کالفقرة الأولی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المالک موجودا بعد الانهدام و قد حصل إعراضه عن الأرض،و لو باعتبار تعویض الدولة له عن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الأعراض مخرج عن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الحکم کما ذکرنا فی الفقرتین السابقتین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الأرض محیاة حال الفتح،فإنها تعود إلی حکمها الأول و ان کان البناء أو الملک علیها،وقفا عاما أو خاصا أو مسجدا أو أی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الفقرة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الأرض من الموات بالأصل المحیاة بالأموال العامة،فیبقی حکمها حکم المال الذی تم إحیاؤها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حق الإمام أو مجهول المالک أو الزکاة أو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اندرست تماما و خفی أثرها أعنی أثر الملک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حکمها حکم الفقرات السابقة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الفقرة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أخذ السیل الملک و مات أهله معه،و لم تعرف لهم ورثه،فإن اندرست الأرض تماما،فحکمها کالسابق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تندرس و بقی الأثر،فأمرها راجع إلی الحاکم العادل</w:t>
      </w:r>
      <w:r>
        <w:rPr>
          <w:rFonts w:eastAsia="IRNazanin" w:cs="IRNazanin"/>
          <w:color w:val="111111"/>
          <w:sz w:val="28"/>
          <w:szCs w:val="28"/>
          <w:rtl w:val="true"/>
          <w:lang w:bidi="fa-IR"/>
        </w:rPr>
        <w:t>.</w:t>
      </w:r>
      <w:bookmarkStart w:id="156" w:name="pg14341_180772"/>
    </w:p>
    <w:p>
      <w:pPr>
        <w:pStyle w:val="BookText"/>
        <w:rPr/>
      </w:pPr>
      <w:bookmarkEnd w:id="156"/>
      <w:r>
        <w:rPr>
          <w:rFonts w:ascii="IRNazanin" w:hAnsi="IRNazanin" w:eastAsia="IRNazanin"/>
          <w:color w:val="111111"/>
          <w:sz w:val="28"/>
          <w:sz w:val="28"/>
          <w:szCs w:val="28"/>
          <w:rtl w:val="true"/>
          <w:lang w:bidi="fa-IR"/>
        </w:rPr>
        <w:t>الفقرة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الوقف العام أو المسجد علی أرض محیاة و کانت مروات بالأصل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أن تندرس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 الشکلین ذکرنا حکمهما فی الفقرة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الفقرة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الملک المفهوم کان اعتیادیا علی أرض محیاة بعد أن کانت مواتا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ملک لشخص موجود،أو ورثته موجودون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معرض عن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تندرس،بقیت ملکه و لا یجوز لأحد التعدی علیها أو المرور فیها إلا بإذنه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اندرست،کان له فیها حق الاختصاص،و لا یبعد أن یکون أحق بإحیائها من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أکره علی الترک،لم یجز للآخرین التصرف إلاّ بإذنه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بین ما وقع فی شارع أو فی غیره،و إن لم یمکن الاستئذان،کان أمرها إلی الولی العادل</w:t>
      </w:r>
      <w:r>
        <w:rPr>
          <w:rFonts w:eastAsia="IRNazanin" w:cs="IRNazanin"/>
          <w:color w:val="111111"/>
          <w:sz w:val="28"/>
          <w:szCs w:val="28"/>
          <w:rtl w:val="true"/>
          <w:lang w:bidi="fa-IR"/>
        </w:rPr>
        <w:t>.</w:t>
      </w:r>
    </w:p>
    <w:p>
      <w:pPr>
        <w:pStyle w:val="Heading4"/>
        <w:numPr>
          <w:ilvl w:val="3"/>
          <w:numId w:val="1"/>
        </w:numPr>
        <w:rPr/>
      </w:pPr>
      <w:bookmarkStart w:id="157" w:name="__RefHeading___Toc7174639_3381743652"/>
      <w:bookmarkStart w:id="158" w:name="_Toc58"/>
      <w:bookmarkEnd w:id="157"/>
      <w:r>
        <w:rPr>
          <w:rtl w:val="true"/>
        </w:rPr>
        <w:t>تاریخ الأرض</w:t>
      </w:r>
      <w:r>
        <w:rPr>
          <w:rtl w:val="true"/>
        </w:rPr>
        <w:t>:</w:t>
      </w:r>
      <w:bookmarkEnd w:id="158"/>
    </w:p>
    <w:p>
      <w:pPr>
        <w:pStyle w:val="BookText"/>
        <w:rPr/>
      </w:pPr>
      <w:r>
        <w:rPr>
          <w:rFonts w:ascii="IRNazanin" w:hAnsi="IRNazanin" w:eastAsia="IRNazanin"/>
          <w:color w:val="111111"/>
          <w:sz w:val="28"/>
          <w:sz w:val="28"/>
          <w:szCs w:val="28"/>
          <w:rtl w:val="true"/>
          <w:lang w:bidi="fa-IR"/>
        </w:rPr>
        <w:t>اتضح من هذه الفقرات،أن المهم هو التعرف علی تاریخ الأرض، هل هی عامرة حال الفتح أو میتة أو ممن أسلم أهلها علیها طوعا أو من أراضی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أن الأولی ملک للأمة الإسلامیة و الباقی ملک لأصحابها،إلاّ إذا کان الشرط فی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القسم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غیر ذلک،فیتبع الشرط،إلاّ أن هذا لم یثبت عملیا فی أی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فالمهم هو تشخیص أن الأرض هل هی محیاة حال الفتح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یکون واضحا للقارئ الکریم أن کل مدینة کانت قائمة و موجودة حال الفتح الإسلامی،و نرید به الفتح العسکری الذی یتم سقوط المدینة بسببه بأیدی الجیش المسلم یومئذ فکل مدینة موجودة یومئذ فهی محیاة حال الفتح</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یتبع ذلک کل البساتین و الرساتیق التی کانت 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کل الأماکن القلیلة المحیاة خلال 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مما لا یمکن إثباته تاریخیا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علینا إلاّ أن نبحث عن وجود المدن و ضواحیها یومئذ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تاریخیا أن الفتح الإسلامی شمل منطقة واسعة جدا من الشرق بما فی ذلک الجزیرة العربیة و العراق و الشام الکبری بما فیها سوریا و لبنان و الأردن و 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شمل ترکیا و إیران و باکستان و أفغانستان،و قسم مهم من الجمهوریات الجنوبیة الآسیویة فی الاتحاد السوفیتی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المدن التی کانت معمورة فی ذلک الحین من هذه المناطق فهی من الأراضی المحیاة حال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 فیها مکة المکرمة التی سقطت بید جیش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بالغزو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المدینة المنورة فقد أسلم علیها أهلها طوعا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تکون مشمولة لهذا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تکون الأملاک فیها لأصحابها و ورثتهم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معه یتضح أن ما حاوله بعض أساتذتنا من جعل هذه الأرض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السواد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غیر أنه ورد أرض السواد فی الأدلة موضوعا لملکیة الأمة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یشمل إلاّ ما کان سوادا فعلا آنئذ فیه و فی غیره،بعد التجرید عن الخصوصیة و إمکان التعمیم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المقصود من السواد البساتین،و باللغة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المحیا بالزرع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تعمیمه إلی کل إشکال الأحیاء،یثبت موضوع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الکلام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الأرض ما بین النهرین فی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للمناقشة بوضوح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المدن و البساتین،کانت منتشرة فی أرض السواد و غیرها، کما أن أرض السواد فیها ما هو بر أقفر،یعنی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موات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 الموات لا تکون مشمولة للحکم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ینبغی الألماع إلی أن الأراضی المحیاة طبیعیا حال الفتح کالغابات و الأحراش أیضا غیر مشمولة للحکم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بعض أساتذتنا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الأساس،نصبح الیوم بحاجة إلی معلومات تاریخیة واسعة عن الأراضی الإسلامیة و مدی عمرانها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لنستطیع أن نمیز فی ضوئها المواضع التی کانت عامرة وقت الفتح عن غیرها من</w:t>
      </w:r>
      <w:bookmarkStart w:id="159" w:name="pg14341_180779"/>
    </w:p>
    <w:p>
      <w:pPr>
        <w:pStyle w:val="BookText"/>
        <w:rPr/>
      </w:pPr>
      <w:bookmarkEnd w:id="159"/>
      <w:r>
        <w:rPr>
          <w:rFonts w:ascii="IRNazanin" w:hAnsi="IRNazanin" w:eastAsia="IRNazanin"/>
          <w:color w:val="111111"/>
          <w:sz w:val="28"/>
          <w:sz w:val="28"/>
          <w:szCs w:val="28"/>
          <w:rtl w:val="true"/>
          <w:lang w:bidi="fa-IR"/>
        </w:rPr>
        <w:t>المواضع المغمورة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نظرا إلی صعوبة توفر المعلومات الحاسمة بهذا الصدد،اکتفی کثیر من الفقهاء بالظن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أرض یغلب علی الظن أنها کانت معمورة حال الفتح الإسلامی تعتبر ملکا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الاکتفاء بالظن علی أساس القول بحجته مع انعدام الدلیل الشرعی 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یصبح الظن حجة 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متفرع علی القول بصحة و تمامیة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الانسداد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علم الأصول،و لا مجال لبحثه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مع عدم الدلیل المعتبر یمکن اجراء القواعد الفقهیة الاعتیادیة،حیث یجری استصحاب عدم الإحیاء إلی حین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المنتج لعدم کون الأرض ملکا للأمة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یعارضه استصحاب تأخر الفتح عن الأحیاء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یثبت کونه محیاة حال الفتح إلا بالأصل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قلنا بالتعارض و التساقط أمکن المصیر إلی عمومات فوقیة،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أحیا أرضا فهی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لکم ما فی الأرض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الشامل للأرض نفسها عرفا بطبیعة الحال</w:t>
      </w:r>
      <w:r>
        <w:rPr>
          <w:rFonts w:eastAsia="IRNazanin" w:cs="IRNazanin"/>
          <w:color w:val="111111"/>
          <w:sz w:val="28"/>
          <w:szCs w:val="28"/>
          <w:rtl w:val="true"/>
          <w:lang w:bidi="fa-IR"/>
        </w:rPr>
        <w:t>.</w:t>
      </w:r>
    </w:p>
    <w:p>
      <w:pPr>
        <w:pStyle w:val="Heading4"/>
        <w:numPr>
          <w:ilvl w:val="3"/>
          <w:numId w:val="1"/>
        </w:numPr>
        <w:rPr/>
      </w:pPr>
      <w:bookmarkStart w:id="160" w:name="__RefHeading___Toc7174641_3381743652"/>
      <w:bookmarkStart w:id="161" w:name="_Toc59"/>
      <w:bookmarkEnd w:id="160"/>
      <w:r>
        <w:rPr>
          <w:rtl w:val="true"/>
        </w:rPr>
        <w:t>حکم الدریبة</w:t>
      </w:r>
      <w:r>
        <w:rPr>
          <w:rtl w:val="true"/>
        </w:rPr>
        <w:t>:</w:t>
      </w:r>
      <w:bookmarkEnd w:id="161"/>
    </w:p>
    <w:p>
      <w:pPr>
        <w:pStyle w:val="BookText"/>
        <w:rPr/>
      </w:pPr>
      <w:r>
        <w:rPr>
          <w:rFonts w:ascii="IRNazanin" w:hAnsi="IRNazanin" w:eastAsia="IRNazanin"/>
          <w:color w:val="111111"/>
          <w:sz w:val="28"/>
          <w:sz w:val="28"/>
          <w:szCs w:val="28"/>
          <w:rtl w:val="true"/>
          <w:lang w:bidi="fa-IR"/>
        </w:rPr>
        <w:t xml:space="preserve">و هو الطریق السالک من أحد طرفیه دون الطرف الآخر قال عنه السید الأستاذ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منهاج الصالحین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لأرباب الدور التی أبوابها مفتوحة إلیه دون کل من کان حائط داره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مشترک بینهم من صدره إلی ساقه و حکمه حکم سائر الأموال المشترکة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 لکل واحد منهم التصرف فیه بدون إذن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یجوز لکل منهم فتح باب آخر و سد الباب الأول</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قصة الباب التی أشار إلیها محل نظر فی المسلک الفقهی التقلیدی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کان أحدهم أن یغیر بابه إلی الخارج،یعنی إلی طرف</w:t>
      </w:r>
    </w:p>
    <w:p>
      <w:pPr>
        <w:pStyle w:val="BookText"/>
        <w:rPr/>
      </w:pPr>
      <w:r>
        <w:rPr>
          <w:rFonts w:ascii="IRNazanin" w:hAnsi="IRNazanin" w:eastAsia="IRNazanin"/>
          <w:color w:val="111111"/>
          <w:sz w:val="28"/>
          <w:sz w:val="28"/>
          <w:szCs w:val="28"/>
          <w:rtl w:val="true"/>
          <w:lang w:bidi="fa-IR"/>
        </w:rPr>
        <w:t>فتحة الدریبة،جاز أما إذا أراد أو یغیرها إلی الداخل لم یجز إلاّ بإذن أصحابها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أضاف السید الأستاذ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المصدر و الصفحة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لمن کان حائط داره إلی الدریبة فتح باب إلیها للاستطراق إلاّ بإذن أربابها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له فتح ثقبة و شباک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لأحد جعل راوشن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شناشیل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بإذن الآخرین، یعنی من هم أدخل منه فی الدریبة و هم الذین یمشون أکثر حتی یصلوا إلی دورهم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یختلف فی هذا الحکم من کان بابه إلی الدرب أو حائطه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علی ذلک التعلیق بعدة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یثبت فقهیا ملکیة أهل الدور للدرب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الموضوع أنهم لهم حق الاختصاص أو حق الانتفاع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سنوضح فی الأمر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الأرض ملکا لزم ذهابها میراثا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لزم کون الدرب کله ملکا لواحد فیما إذا کانت بابه فقط مفتوحة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یستطیع أن یبنی فیه بناء أو یجعله بستانا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لو اتفق أهل الدریبة علی ذلک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ذلک غیر محتمل فقهیا،إذن فالملکیة غیر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من أصالة عدمها مع الشک فی حصولها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الشارع الإسلامی لم یرد لسکان الدریبة أکثر من راحتهم و حریة مرورهم و قضاء حوائجهم المناسبة فی الطریق کطریق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یکفی فیه حق 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بالمعنی الاصطلاحی الذی هو نوع ضعیف من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ذلک تترتب علیه آثار الملکیة نفسها التی أشرنا إلی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هو غیر محتمل کما قلنا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بمعنی أنه لا یجوز لمن هو ساکن فی خارج الدریبة أو من</w:t>
      </w:r>
    </w:p>
    <w:p>
      <w:pPr>
        <w:pStyle w:val="BookText"/>
        <w:rPr/>
      </w:pPr>
      <w:r>
        <w:rPr>
          <w:rFonts w:ascii="IRNazanin" w:hAnsi="IRNazanin" w:eastAsia="IRNazanin"/>
          <w:color w:val="111111"/>
          <w:sz w:val="28"/>
          <w:sz w:val="28"/>
          <w:szCs w:val="28"/>
          <w:rtl w:val="true"/>
          <w:lang w:bidi="fa-IR"/>
        </w:rPr>
        <w:t>حائطه إلیها،أن یزاحم هؤلاء فی حیاتهم و تصرفاتهم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یجوز أن یزاحم منهم الساکن قریبا من خارج الدریبة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فتحتها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ساکنا إلی داخلها،فیمنعه عن بعض تصرفاته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یمکن أن نستأنس بالحکم الشرعی القائل أن من له شجرة أو نخلة فی أرض غیره یکون له حق الاستطراق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الحق لا یعنی أن الطریق الذی لا بد من یمشی علیه یکون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باعه صاحب الأرض تلک النخلة لم یلزم بیعه للطریق کما هو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لیس له منعه من التصرفات العرفیة تجاه النخلة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فمثل هذه الحقوق لا تعنی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ینتج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الدریبة باقیة علی الإباحة العامة فی أصل رقبتها،إلاّ أنها تختص بحقوق الساکنین الأمر الذی یجعلها مستقلة فی الحکم عن سائر المباحات العامة،کما هو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 إلیک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مدینة معینة کان لها طریق رئیسی یصعب تغییره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 هذا الطریق یکون لأهل المدینة حق فیه،و لا یجوز لمن هو خارج المدینة مزاحمتهم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کان مشمولا للحدیث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أضر بطریق المسلمین فلیس بمسلم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فالحق الذی فی الدریبة یشبه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القرائن علی عدم الملکیة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بأن الفرد الساکن لا یجوز أن یدخل بابه أکثر إلاّ بإذن الآخرین من الساکنین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یجوز له أن یخرجها إلی جانب فتحة الدریبة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یعنی أمران</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الساکن لو کان مالکا فهو مالک لنصف عرض الدریبة بمقدار طول حائط داره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لیس لأحد غیره من السکان حق فی هذه المنطقة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ذا لا یجوز له أن یدخل بابه أکثر؟ فهذا دلیل علی أن الآخرین من الساکنین لهم حق فی هذه البقعة بالذات،و إن کانت فی جوار 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یعنی أنها لیست ملکه</w:t>
      </w:r>
      <w:r>
        <w:rPr>
          <w:rFonts w:eastAsia="IRNazanin" w:cs="IRNazanin"/>
          <w:color w:val="111111"/>
          <w:sz w:val="28"/>
          <w:szCs w:val="28"/>
          <w:rtl w:val="true"/>
          <w:lang w:bidi="fa-IR"/>
        </w:rPr>
        <w:t>.</w:t>
      </w:r>
      <w:bookmarkStart w:id="162" w:name="pg14341_180788"/>
    </w:p>
    <w:p>
      <w:pPr>
        <w:pStyle w:val="BookText"/>
        <w:rPr/>
      </w:pPr>
      <w:bookmarkEnd w:id="162"/>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أخرج بابه سقط حقه من مقدار الاستطراق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مالکا للفسحة التی أمام داره لم یسقط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حقه أن المشهور یفتی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یجوز له إرجاع بابه إلی حالها الأول إلاّ بإذن الباقین ممن هو أدخل فی الدریبة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نتج مما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أی تصرف من أی إنسان بشکل لا یزاحم أو یمنع شیئا من حقوق الساکنین و تصرفاتهم،لا مانع منه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دخل داخل فی الدریبة لیستریح فی أحد جوانبها،لم یجب علیه دق الأبواب للاستئذان من أهل البیوت واحدا واحدا،أو بمقدار ما هو عازم علی استطراقه من الدریبة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البائع المتجول یجوز له أن یقف فی الدریبة للبیع علی أهلها،بدون أن یزعجهم بالضوضاء أو یزاحم مرورهم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یحتاج إلی استئذان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أنه جاء أحدهم ضیف أو أی قادم آخر،لم یجز له المشی فی الریبة إلاّ بعد الاستئذان،تماما فی دار أی واحد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محتمل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الأمثلة</w:t>
      </w:r>
      <w:r>
        <w:rPr>
          <w:rFonts w:eastAsia="IRNazanin" w:cs="IRNazanin"/>
          <w:color w:val="111111"/>
          <w:sz w:val="28"/>
          <w:szCs w:val="28"/>
          <w:rtl w:val="true"/>
          <w:lang w:bidi="fa-IR"/>
        </w:rPr>
        <w:t>.</w:t>
      </w:r>
    </w:p>
    <w:p>
      <w:pPr>
        <w:pStyle w:val="Heading4"/>
        <w:numPr>
          <w:ilvl w:val="3"/>
          <w:numId w:val="1"/>
        </w:numPr>
        <w:rPr/>
      </w:pPr>
      <w:bookmarkStart w:id="163" w:name="__RefHeading___Toc7174643_3381743652"/>
      <w:bookmarkStart w:id="164" w:name="_Toc60"/>
      <w:bookmarkEnd w:id="163"/>
      <w:r>
        <w:rPr>
          <w:rtl w:val="true"/>
        </w:rPr>
        <w:t>الحریم</w:t>
      </w:r>
      <w:r>
        <w:rPr>
          <w:rtl w:val="true"/>
        </w:rPr>
        <w:t>:</w:t>
      </w:r>
      <w:bookmarkEnd w:id="164"/>
    </w:p>
    <w:p>
      <w:pPr>
        <w:pStyle w:val="Heading5"/>
        <w:numPr>
          <w:ilvl w:val="4"/>
          <w:numId w:val="1"/>
        </w:numPr>
        <w:rPr/>
      </w:pPr>
      <w:bookmarkStart w:id="165" w:name="__RefHeading___Toc7174645_3381743652"/>
      <w:bookmarkStart w:id="166" w:name="_Toc61"/>
      <w:bookmarkEnd w:id="165"/>
      <w:r>
        <w:rPr>
          <w:rtl w:val="true"/>
        </w:rPr>
        <w:t>اشارة</w:t>
      </w:r>
      <w:bookmarkEnd w:id="166"/>
    </w:p>
    <w:p>
      <w:pPr>
        <w:pStyle w:val="BookText"/>
        <w:rPr/>
      </w:pPr>
      <w:r>
        <w:rPr>
          <w:rFonts w:ascii="IRNazanin" w:hAnsi="IRNazanin" w:eastAsia="IRNazanin"/>
          <w:color w:val="111111"/>
          <w:sz w:val="28"/>
          <w:sz w:val="28"/>
          <w:szCs w:val="28"/>
          <w:rtl w:val="true"/>
          <w:lang w:bidi="fa-IR"/>
        </w:rPr>
        <w:t xml:space="preserve">قال السید الأستاذ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منهاج الصالحین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أحیی أرضا مواتا تبعها حریمها بعد الإحیاء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حریم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ما یتوقف علیه الانتفاع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لأحد أن یحیی هذه المقدار بدون رضا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عرف الحریم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ما یتوقف علیه الانتفاع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رتب علی ذلک فروع کثیرة لمختلف الأملاک کالدار و البئر و البستان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علی عبارته مناقشات یأتی المهم منها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یقع الحدیث أولا عن مفهوم الحریم و أخری عن حکمه</w:t>
      </w:r>
      <w:r>
        <w:rPr>
          <w:rFonts w:eastAsia="IRNazanin" w:cs="IRNazanin"/>
          <w:color w:val="111111"/>
          <w:sz w:val="28"/>
          <w:szCs w:val="28"/>
          <w:rtl w:val="true"/>
          <w:lang w:bidi="fa-IR"/>
        </w:rPr>
        <w:t>.</w:t>
      </w:r>
      <w:bookmarkStart w:id="167" w:name="pg14341_180791"/>
    </w:p>
    <w:p>
      <w:pPr>
        <w:pStyle w:val="Heading5"/>
        <w:numPr>
          <w:ilvl w:val="4"/>
          <w:numId w:val="1"/>
        </w:numPr>
        <w:rPr/>
      </w:pPr>
      <w:bookmarkStart w:id="168" w:name="__RefHeading___Toc7174647_3381743652"/>
      <w:bookmarkStart w:id="169" w:name="_Toc62"/>
      <w:bookmarkEnd w:id="167"/>
      <w:bookmarkEnd w:id="168"/>
      <w:r>
        <w:rPr>
          <w:rtl w:val="true"/>
        </w:rPr>
        <w:t>مفهوم الحریم</w:t>
      </w:r>
      <w:r>
        <w:rPr>
          <w:rtl w:val="true"/>
        </w:rPr>
        <w:t>:</w:t>
      </w:r>
      <w:bookmarkEnd w:id="169"/>
    </w:p>
    <w:p>
      <w:pPr>
        <w:pStyle w:val="BookText"/>
        <w:rPr/>
      </w:pPr>
      <w:r>
        <w:rPr>
          <w:rFonts w:ascii="IRNazanin" w:hAnsi="IRNazanin" w:eastAsia="IRNazanin"/>
          <w:color w:val="111111"/>
          <w:sz w:val="28"/>
          <w:sz w:val="28"/>
          <w:szCs w:val="28"/>
          <w:rtl w:val="true"/>
          <w:lang w:bidi="fa-IR"/>
        </w:rPr>
        <w:t xml:space="preserve">قال ابن منظور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الحریم ما حرّم فلم یمسّ و الحریم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المحرمون یلقونه من الثیاب فلا یلبسونه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الحریم الذی حرم منه فلا یدانی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حرم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و هو حرم اللّه و حرم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 و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أحرم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دخلوا فی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رجل حرام داخل فی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الاثنان و الجمع و المؤنث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جمعه بعضهم علی حرم و محرمون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الداخل فی الشهر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تعریف الحریم هذا یلزم منه الدور کما قلنا فی أمثاله،لأنه استعمل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تعریف الحریم،مما ینتج أن من لا یفهم هذه المادة لا یعرف من التعریف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تبقی اللفظة المقصود تعریفها مجهولة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ما یستفاد من هذا التعریف من جهة أخری،یعتبر شیئا ذا بال بالنسبة إلی مفهوم الحریم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 الأصل فیه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 مأخوذ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المنع و الحجر،فإذا صار الشیء ممنوعا من مسه أو من الدنو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اللغویون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فعیل بمعنی المفعول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قد أوجدت فیه الحرمة و تلبسته و اتصف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هذا المعنی لا یختلف فیه المنقول و غیر المنقول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المتعارف و الأعم الأغلب جدا هو الحریم فی غیر المنقول،دون المنقول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حرم أو حریم مکة المکرمة و المدینة المنورة،لأنه ذو أحکام خاصة فی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تکلمنا عنه فی فصل خاص من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أیضا الحریم الذی نتحدث عنه لما له من الأحکام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عبر السید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شیء مملوک غیر منقول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یکن مملوکا أو کان منقولا فلا حریم له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عبارة کل شیء واسعة جدا تشمل جمیع ما فی الأرض و السموات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عبارات المفکرین یفترض فیها الدقة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حسب فهمی فإن الحریم له جانب أخلاقی و جانب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الجانب الأخلاقی فهی الاحترام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یعود احترام الأملاک إلی ذاتها بل إلی المالکین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فالتقید بأمور معینة من قبل الناس تجاه أملاک الآخرین،شکل من أشکال الاحترام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لذا نسب الحرم فی الأخبار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وسائل الشیعة أبواب إحیاء الموات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المؤمن نفسه فضلا عن أملاکه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لا تجوز مضایقته لا فی نفسه و لا فی أملاکه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لزم من التصرف فی الحریم إیذاء المؤمن أو احتقاره أو إهانته أو الاعتداء علیه،کان حراما بضرورة الشرع بعض النظر عن فکرة الحریم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إذن،ففکرة الحریم تقتضی شیئا أعلی من هذه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نوع من الاحترام الفعلی للمؤمن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الجانب الاقتصادی،فإن کل ملک غیر منقول له شکل من أشکال الانتفاع بحریة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یتوقف فی کثیر من الأحیان علی التصرف بخارجه،أعنی المنطقة أو المکان الذی حوله و المجاور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یکون أو یجب أن یکون انتفاع المالک فی هذه المنطقة کلها حرا تماما من ناحیة مضایقة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مما یتوقف علیه الانتفاع بالملک نفسه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ینبغی لنا هنا أن ننسی أنه ورد الحریم بالنسبة إلی الأشیاء غیر المملوکة کالنهر الکبیر و المسجد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مرجع ذلک أیضا إلی إعطاء الحریة لکل أحد فی التصرف بمقدار مصلحته و عدم مضایقة الآخرین له</w:t>
      </w:r>
      <w:r>
        <w:rPr>
          <w:rFonts w:eastAsia="IRNazanin" w:cs="IRNazanin"/>
          <w:color w:val="111111"/>
          <w:sz w:val="28"/>
          <w:szCs w:val="28"/>
          <w:rtl w:val="true"/>
          <w:lang w:bidi="fa-IR"/>
        </w:rPr>
        <w:t>.</w:t>
      </w:r>
      <w:bookmarkStart w:id="170" w:name="pg14341_180797"/>
    </w:p>
    <w:p>
      <w:pPr>
        <w:pStyle w:val="BookText"/>
        <w:rPr/>
      </w:pPr>
      <w:bookmarkEnd w:id="170"/>
      <w:r>
        <w:rPr>
          <w:rFonts w:ascii="IRNazanin" w:hAnsi="IRNazanin" w:eastAsia="IRNazanin"/>
          <w:color w:val="111111"/>
          <w:sz w:val="28"/>
          <w:sz w:val="28"/>
          <w:szCs w:val="28"/>
          <w:rtl w:val="true"/>
          <w:lang w:bidi="fa-IR"/>
        </w:rPr>
        <w:t>مضافا إلی الجانب الأخلاقی الذی یتضمن الاحترام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بالنسبة إلی المسجد و الحرمین الشریفین</w:t>
      </w:r>
      <w:r>
        <w:rPr>
          <w:rFonts w:eastAsia="IRNazanin" w:cs="IRNazanin"/>
          <w:color w:val="111111"/>
          <w:sz w:val="28"/>
          <w:szCs w:val="28"/>
          <w:rtl w:val="true"/>
          <w:lang w:bidi="fa-IR"/>
        </w:rPr>
        <w:t>.</w:t>
      </w:r>
    </w:p>
    <w:p>
      <w:pPr>
        <w:pStyle w:val="Heading5"/>
        <w:numPr>
          <w:ilvl w:val="4"/>
          <w:numId w:val="1"/>
        </w:numPr>
        <w:rPr/>
      </w:pPr>
      <w:bookmarkStart w:id="171" w:name="__RefHeading___Toc7174649_3381743652"/>
      <w:bookmarkStart w:id="172" w:name="_Toc63"/>
      <w:bookmarkEnd w:id="171"/>
      <w:r>
        <w:rPr>
          <w:rtl w:val="true"/>
        </w:rPr>
        <w:t>تقدیر الحریم</w:t>
      </w:r>
      <w:r>
        <w:rPr>
          <w:rtl w:val="true"/>
        </w:rPr>
        <w:t>:</w:t>
      </w:r>
      <w:bookmarkEnd w:id="172"/>
    </w:p>
    <w:p>
      <w:pPr>
        <w:pStyle w:val="BookText"/>
        <w:rPr/>
      </w:pPr>
      <w:r>
        <w:rPr>
          <w:rFonts w:ascii="IRNazanin" w:hAnsi="IRNazanin" w:eastAsia="IRNazanin"/>
          <w:color w:val="111111"/>
          <w:sz w:val="28"/>
          <w:sz w:val="28"/>
          <w:szCs w:val="28"/>
          <w:rtl w:val="true"/>
          <w:lang w:bidi="fa-IR"/>
        </w:rPr>
        <w:t>هل للحریم مقدار معین أو مسافة معینة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ذلک عدة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له مسافات معینة منصوصة فی الأخبار فیجب التعبّد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موکول إلی الفهم العرفی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لو التفت الفرد العرفی إلی هذا المعنی لأعطانا مقدارا ذا تحدید نسبی للحریم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بمقدار المصلحة و الانتفاع و لیس محددا بأحد الأسلوبین السابقین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یقل عنهما و قد یکثر تبعا للمصلحة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کلام السید الأستاذ هو الاحتمال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أدنی الاحتمالات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أن مقتضی القاعدة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ورد فی الأخبار المعتبرة من التقدیر لمسافة الحریم هو المتبع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من الأخبار غیر معتبر أو لم یرد ذکره فی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حریم،بعد تجرید الأخبار المعتبرة عن الخصوصیة و تعمیم الفهم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لذا قال السید الأستاذ کما سمعنا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شیء 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من المملوک غیر المنقول أو مطلق غیر المنقول و ان لم یکن مملوکا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فالمهم وجود الحریم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تقدیره راجع إلی الفهم العرفی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فحتی الصحاری و الغابات و المدن و غیرها لها شکل من أشکال الحریم عرفا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زاد عن المقدار العرفی مما یکون موردا للمصلحة،و هو الفرق بین الاحتمال الثانی و الثالث،فلا دلیل علی وجوب احترامه</w:t>
      </w:r>
      <w:bookmarkStart w:id="173" w:name="pg14341_180800"/>
    </w:p>
    <w:p>
      <w:pPr>
        <w:pStyle w:val="BookText"/>
        <w:rPr/>
      </w:pPr>
      <w:bookmarkEnd w:id="173"/>
      <w:r>
        <w:rPr>
          <w:rFonts w:ascii="IRNazanin" w:hAnsi="IRNazanin" w:eastAsia="IRNazanin"/>
          <w:color w:val="111111"/>
          <w:sz w:val="28"/>
          <w:sz w:val="28"/>
          <w:szCs w:val="28"/>
          <w:rtl w:val="true"/>
          <w:lang w:bidi="fa-IR"/>
        </w:rPr>
        <w:t>و التعبد بأحکامه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لو تقلصت المصلحة أقل من المقدار العرفی أو أقل من المقدار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الوارد فی الروایات المعتبرة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لا یعنی تقلص الحریم بل یبقی نافذا و محترما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ینبغی أن نغفل هنا عن الفکرة القائلة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تحدید الحریم بمقادیر معینة فی الأخبار،یمکن أن یحمل علی المثالیة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تجریده عن الحد إلی کل مقدار 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المذکور فی الأخبار إنما هو تحدید لما هو عرفی فی ذلک الزمن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زاد أو نقص عن ذلک عرفا،کان هو المتبع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أننا نفهم من هذه الأخبار إمضاء فکرة الحریم العرفیة</w:t>
      </w:r>
      <w:r>
        <w:rPr>
          <w:rFonts w:eastAsia="IRNazanin" w:cs="IRNazanin"/>
          <w:color w:val="111111"/>
          <w:sz w:val="28"/>
          <w:szCs w:val="28"/>
          <w:rtl w:val="true"/>
          <w:lang w:bidi="fa-IR"/>
        </w:rPr>
        <w:t>.</w:t>
      </w:r>
    </w:p>
    <w:p>
      <w:pPr>
        <w:pStyle w:val="Heading5"/>
        <w:numPr>
          <w:ilvl w:val="4"/>
          <w:numId w:val="1"/>
        </w:numPr>
        <w:rPr/>
      </w:pPr>
      <w:bookmarkStart w:id="174" w:name="__RefHeading___Toc7174651_3381743652"/>
      <w:bookmarkStart w:id="175" w:name="_Toc64"/>
      <w:bookmarkEnd w:id="174"/>
      <w:r>
        <w:rPr>
          <w:rtl w:val="true"/>
        </w:rPr>
        <w:t>حکم الحریم</w:t>
      </w:r>
      <w:r>
        <w:rPr>
          <w:rtl w:val="true"/>
        </w:rPr>
        <w:t>:</w:t>
      </w:r>
      <w:bookmarkEnd w:id="175"/>
    </w:p>
    <w:p>
      <w:pPr>
        <w:pStyle w:val="BookText"/>
        <w:rPr/>
      </w:pPr>
      <w:r>
        <w:rPr>
          <w:rFonts w:ascii="IRNazanin" w:hAnsi="IRNazanin" w:eastAsia="IRNazanin"/>
          <w:color w:val="111111"/>
          <w:sz w:val="28"/>
          <w:sz w:val="28"/>
          <w:szCs w:val="28"/>
          <w:rtl w:val="true"/>
          <w:lang w:bidi="fa-IR"/>
        </w:rPr>
        <w:t>الاحتمالات البدویة فقهیا فی حکم الحریم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الملکیة لصاحب الملک الأصلی الذی هذا حریمه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السید الأستاذ فی الدریبة،کما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بعض الفقهاء من یقول به أخذا بظهور بعض الأخبار التی استعملت اللام الدالة علی الملک أو الإضافة الدالة علیه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الحریم للبئر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له حکم إلزامی زائد علی الأحکام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له فکرة استحبابیة أخلاقیة لا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الحریم یحتوی علی حکم إلزامی و هو حرمة المزاحمة و وجوب التجنب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قد یزید علی ما عرفناه من حرمة الاعتداء علی المؤمن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الأمر قد یزید علی مجرد حرمة المزاحمة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لا یکون للفرد فی حریمه حاجة،و مع ذلک فیجب استئذانه فی بعض ما یعمل الآخرون فی حریمه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فکرة الحریم العرفیة منطلقة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الآن أن نشیر باختصار إلی مناقشة هذه الاحتمالات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الملکیة،و هی لا تکاد تکون محتملة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لام الجر لم ترد فی خبر معتبر،و الإضافة لا تدل علی الملکیة،بمقدار دلالتها علی الأحکام الأخری التی عرفناها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هناک من الحریم ما هو غیر محتمل الملکیة فقهیا کحریم الأنهار الکبری و الآبار الکبری و حریم المسجد و حریم شخص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علمنا أن الإضافة موجودة و ممکنة عرفا،عرفنا أن المقصود بها غیر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الالتفات إلی أن فکرة الحریم هی واحدة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یثبت هذا الاحتمال إذا لم یقم الدلیل المعتبر علی الاحتمال الثالث المتضمن للأحکام الإلزامیة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نفی الاحتمال الثانی بقیام الدلیل علی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شک أن مقتضی القاعدة الأولیة جریان أصالة البراءة عن الحکم الإلزامی للحریم بالمقدار الزائد عن أذیة المؤمن و الاعتداء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القول بعدم وجود دلیل علی ذلک من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جمیعا غیر واضحة بالحکم الإلزامی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کقوله فی صحیح حماد بن عثمان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وسائل الشیعة أبواب إحیاء الموات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البئر العادیة أربعون ذراعا حولها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هناک بعض التقریبات الفقهیة للقول بالوجوب نذکرها باختصار،محیلین مناقشاتها إلی الفقه إن وجدت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التقریب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 العرف یعرف فکرة الحریم و یحترمها، و یرتب علیها أحکامه الإلزامیة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عرفنا من الأخبار المعتبرة الاعتراف بهذه الفکرة العرفیة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أیضا الاعتراف بما یترتب علی ذلک عرفا من الأحکام</w:t>
      </w:r>
      <w:r>
        <w:rPr>
          <w:rFonts w:eastAsia="IRNazanin" w:cs="IRNazanin"/>
          <w:color w:val="111111"/>
          <w:sz w:val="28"/>
          <w:szCs w:val="28"/>
          <w:rtl w:val="true"/>
          <w:lang w:bidi="fa-IR"/>
        </w:rPr>
        <w:t>.</w:t>
      </w:r>
      <w:bookmarkStart w:id="176" w:name="pg14341_180807"/>
    </w:p>
    <w:p>
      <w:pPr>
        <w:pStyle w:val="BookText"/>
        <w:rPr/>
      </w:pPr>
      <w:bookmarkEnd w:id="176"/>
      <w:r>
        <w:rPr>
          <w:rFonts w:ascii="IRNazanin" w:hAnsi="IRNazanin" w:eastAsia="IRNazanin"/>
          <w:color w:val="111111"/>
          <w:sz w:val="28"/>
          <w:sz w:val="28"/>
          <w:szCs w:val="28"/>
          <w:rtl w:val="true"/>
          <w:lang w:bidi="fa-IR"/>
        </w:rPr>
        <w:t>التقریب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مقام الإمام علیه السلام إنما هو مقام بیان الأحکام الشرعیة،فالإخبار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البئر العادیة أربعون ذراعا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لمجرد القصة أو لسرد الواقع أو لزیادة المعلومات و إنما هو لبیان الحکم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إذن،فالحریم له حکم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انحصار کونه إلزامیا أول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المسلک الاعتیادی لعلماء الأصول أنهم یفهمون فی مثل هذا التقریب الحکم الإلزامی</w:t>
      </w:r>
      <w:r>
        <w:rPr>
          <w:rFonts w:eastAsia="IRNazanin" w:cs="IRNazanin"/>
          <w:color w:val="111111"/>
          <w:sz w:val="28"/>
          <w:szCs w:val="28"/>
          <w:rtl w:val="true"/>
          <w:lang w:bidi="fa-IR"/>
        </w:rPr>
        <w:t>.</w:t>
      </w:r>
    </w:p>
    <w:p>
      <w:pPr>
        <w:pStyle w:val="Heading4"/>
        <w:numPr>
          <w:ilvl w:val="3"/>
          <w:numId w:val="1"/>
        </w:numPr>
        <w:rPr/>
      </w:pPr>
      <w:bookmarkStart w:id="177" w:name="__RefHeading___Toc7174653_3381743652"/>
      <w:bookmarkStart w:id="178" w:name="_Toc65"/>
      <w:bookmarkEnd w:id="177"/>
      <w:r>
        <w:rPr>
          <w:rtl w:val="true"/>
        </w:rPr>
        <w:t>و الماء و الکلأ و النار</w:t>
      </w:r>
      <w:r>
        <w:rPr>
          <w:rtl w:val="true"/>
        </w:rPr>
        <w:t>:</w:t>
      </w:r>
      <w:bookmarkEnd w:id="178"/>
    </w:p>
    <w:p>
      <w:pPr>
        <w:pStyle w:val="BookText"/>
        <w:rPr/>
      </w:pPr>
      <w:r>
        <w:rPr>
          <w:rFonts w:ascii="IRNazanin" w:hAnsi="IRNazanin" w:eastAsia="IRNazanin"/>
          <w:color w:val="111111"/>
          <w:sz w:val="28"/>
          <w:sz w:val="28"/>
          <w:szCs w:val="28"/>
          <w:rtl w:val="true"/>
          <w:lang w:bidi="fa-IR"/>
        </w:rPr>
        <w:t>ورد فی الأخبار المعتبرة،و فی مصادر الفریقین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حرمة منع الزائد عن الحاجة من هذه المواد المشار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یحسن بنا الآن أن نسمع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حسنة أبی بصیر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أبواب إحیاء الموات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النطاف و الأربعاء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الأربعاء أن یسنی مسناة فیحمل الماء فیسقی به الأرض ثم یستغنی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تبعه و لکن أعره جارک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له الشرب فیستغنی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تبعه أعره أخاک أو جارک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حسنة عقبة بن خالد </w:t>
      </w:r>
      <w:r>
        <w:rPr>
          <w:rStyle w:val="FootnoteAnchor"/>
          <w:rtl w:val="true"/>
        </w:rPr>
        <w:footnoteReference w:id="28"/>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أهل المدینة فی مشارب النخل أنه لا یمنع نفع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بین أهل البادیة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یمنع فضل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لیمنع فضل کلاء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روایة محمد بن سنان </w:t>
      </w:r>
      <w:r>
        <w:rPr>
          <w:rStyle w:val="FootnoteAnchor"/>
          <w:rtl w:val="true"/>
        </w:rPr>
        <w:footnoteReference w:id="29"/>
      </w:r>
      <w:r>
        <w:rPr>
          <w:rFonts w:ascii="IRNazanin" w:hAnsi="IRNazanin" w:eastAsia="IRNazanin"/>
          <w:color w:val="111111"/>
          <w:sz w:val="28"/>
          <w:sz w:val="28"/>
          <w:szCs w:val="28"/>
          <w:rtl w:val="true"/>
          <w:lang w:bidi="fa-IR"/>
        </w:rPr>
        <w:t>عن أبی الحسن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ماء الوادی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المسلمین شرکاء فی الماء و النار و الکلأ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ظاهرة بحرمة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یناقش فی ذلک أو یقال بالحمل علی الکراهة أخذا بالروایات الدالة علی جواز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واردة فی فضل الماء و فضل الکلأ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واضحة فی الجواز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ما هو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أنه یمکن الجمع بین الطائفتین بعدة أسالیب نذکر واحدا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أن الروایات المجوزة للبیع محمولة علی جواز بیع مقادیر محددة و الروایات المانعة محمولة علی ما هو أکثر من ذلک حیث یجب بذله و یحرم 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المفهوم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فیستغنی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الفرد یستغنی عن الماء بکل عوائده الاقتصادیة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عندئذ یحرم علیه 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له بعض العوائد فی مقادیر محدودة و کان الفرد غیر مستغن عنها کان له بیعها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ینبغی أن ننسی أن الأمر نسبی و کلما زاد الماء و الکلأ و النار صار استغناء الفرد عنها أوضح و من ثم کانت حرمة بیعه أوضح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لعله یصبح من الضروریات عند الزیادة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ینبغی أن ننسی أن هناک فرقا بین الماء و النوعین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حیث أن الماء یجری بنفسه مع زیادته و من الصعب القیام بتحدیده، فهو یخرج عن أرض صاحبه إلی أراضی أخری قد تکون مملوکة و قد تکون مباحة بالأصل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النوعین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الکلأ و النار،فهما علی الأغلب لیسا کذلک،بل هما ثابتان عادة فی أرض أو فی ملک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احتاج أخذ الآخرین لهاتین المادتین إلی استئذان صاحب الأرض فی الدخول إلی أرضه بخلاف الماء الذی یخرج تلقائیا إلی أراضیهم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نعم،إذا أرادوا أخذ الماء من داخل أرضه فعلیهم الاستئذان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تکلیفه هو فهو حرمة بیعه معه التزاید 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استحباب الإذن للآخرین بدخول أرضه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لا دلیل علی وجوب الإذن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خرج شیء من هذه المواد الثلاثة خارج حدود مالک الأرض الذی أوجدها فی أرضه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إشکال فی جواز أخذ الغیر لها</w:t>
      </w:r>
      <w:bookmarkStart w:id="179" w:name="pg14341_180812"/>
    </w:p>
    <w:p>
      <w:pPr>
        <w:pStyle w:val="BookText"/>
        <w:rPr/>
      </w:pPr>
      <w:bookmarkEnd w:id="179"/>
      <w:r>
        <w:rPr>
          <w:rFonts w:ascii="IRNazanin" w:hAnsi="IRNazanin" w:eastAsia="IRNazanin"/>
          <w:color w:val="111111"/>
          <w:sz w:val="28"/>
          <w:sz w:val="28"/>
          <w:szCs w:val="28"/>
          <w:rtl w:val="true"/>
          <w:lang w:bidi="fa-IR"/>
        </w:rPr>
        <w:t>و عدم ارتباط ذلک الفرد بها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أخذ القیمة علی مثل ذلک سحت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یمکن من الناحیة الفقهیة التعمیم عن هذه المواد الثلاثة المشار إلیها لکل مادة أخری تکون 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تجرید هذه المواد عن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أننا إنما یمکن أن نعممها لمواد قابلة للتکثر طبیعیا باستمرار کهذه المواد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المواد غیر القابلة للتکثر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ذلک غیر موجود عملیا</w:t>
      </w:r>
      <w:r>
        <w:rPr>
          <w:rFonts w:eastAsia="IRNazanin" w:cs="IRNazanin"/>
          <w:color w:val="111111"/>
          <w:sz w:val="28"/>
          <w:szCs w:val="28"/>
          <w:rtl w:val="true"/>
          <w:lang w:bidi="fa-IR"/>
        </w:rPr>
        <w:t>.</w:t>
      </w:r>
    </w:p>
    <w:p>
      <w:pPr>
        <w:pStyle w:val="Heading4"/>
        <w:numPr>
          <w:ilvl w:val="3"/>
          <w:numId w:val="1"/>
        </w:numPr>
        <w:rPr/>
      </w:pPr>
      <w:bookmarkStart w:id="180" w:name="__RefHeading___Toc7174655_3381743652"/>
      <w:bookmarkStart w:id="181" w:name="_Toc66"/>
      <w:bookmarkEnd w:id="180"/>
      <w:r>
        <w:rPr>
          <w:rtl w:val="true"/>
        </w:rPr>
        <w:t>الحمی</w:t>
      </w:r>
      <w:r>
        <w:rPr>
          <w:rtl w:val="true"/>
        </w:rPr>
        <w:t>:</w:t>
      </w:r>
      <w:bookmarkEnd w:id="181"/>
    </w:p>
    <w:p>
      <w:pPr>
        <w:pStyle w:val="BookText"/>
        <w:rPr/>
      </w:pPr>
      <w:r>
        <w:rPr>
          <w:rFonts w:ascii="IRNazanin" w:hAnsi="IRNazanin" w:eastAsia="IRNazanin"/>
          <w:color w:val="111111"/>
          <w:sz w:val="28"/>
          <w:sz w:val="28"/>
          <w:szCs w:val="28"/>
          <w:rtl w:val="true"/>
          <w:lang w:bidi="fa-IR"/>
        </w:rPr>
        <w:t>یجرّنا الحدیث عن المشترکات العامة إلی الحدیث عن الحمی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بصفته واحدا منها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کما ادعی صاحبه أنه له و فی ملکه الشخصی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بعض أساتذتنا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اقتصادنا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 مفهوم قدیم عند العرب یعبر عن المساحات الشاسعة من موات الأرض یحتکرها الأفراد و الأقویاء لأنفسهم،و لا یسمحون بالاستفادة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عن کتاب الجواهر للمحقق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هؤلاء کان من عادة أحدهم فی الجاهلیة،إذا انتجع بلدا أن یستعوی کلبا علی جبل أو سهل ثم یعلن تملکه لمجموع المساحة التی امتد إلیها صوت الکلب من سائر الجهات و حمایته لها من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یطلق علیها اسم الحمی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فی الأخبار ما ینفی صحة ذلک و خاصة فی الحدیث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حمی إلاّ للّه و لرسوله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بعض الروایات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المصدر ص </w:t>
      </w:r>
      <w:r>
        <w:rPr>
          <w:rFonts w:eastAsia="IRNazanin" w:cs="IRNazanin"/>
          <w:color w:val="111111"/>
          <w:sz w:val="28"/>
          <w:szCs w:val="28"/>
          <w:lang w:bidi="fa-IR"/>
        </w:rPr>
        <w:t>134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شخصا سأل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المسلم تکون له الضیعة،فیها جبل مما یباع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یأتیه أخوه المسلم و له غنم قد احتاج إلی 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 له أن یبیعه الجبل کما یبیع من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یمنعه من الجبل بغیر 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حاله فیه و ما یأخذ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له بیع جبله من أخیه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الروایة و إن استشهد بها بعض أساتذتنا علی نفی الحمی شرعا،إلاّ أنها لا تساعد علی ذلک لعدة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اعتبارها سندا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تتحدث عن عدم جواز بیع العشب النابت علی الجبل فی حین أنه کان یتحدث عن الأرض المرات التی یحتکرها الأقویاء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أنه لا یصدق علی الأرض المعشبة أنها 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هذه الروایة مندرجة فیما قلناه من عدم جواز بیع الکلأ الزائد عن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حال،فنفی الحمی شرعا،لعله من ضروریات الفقه التی لا تحتاج إلی دلیل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یدلّنا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حمی إلاّ 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الحمی نوعان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 المصلحی الذی یتخذ لغرض دنیوی بدون حجة 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کالذی یعمله الأقویاء و الإقطاعیون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هو المنفی شرعا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لوضوح أنه بدون حجة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 الذی یکون 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بصفته أنه الحکم الأساسی فی أی مکان فی الکرة الأرضیة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فالحمی الراجع إلی حکم اللّه و رسوله،یعنی بحجة شرعیة،هو شیء صحیح و ممضی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نتیجة ذلک لیس هو الملکیة الشخصیة للأرض المحمیة بالحمی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لمن أحیاها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هو السیطرة المعنویة علی الأرض علی حد سیطرة الحکومات علی أراضیها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بقیة الکلام نوکله إلی فهم القاری</w:t>
      </w:r>
      <w:r>
        <w:rPr>
          <w:rFonts w:eastAsia="IRNazanin" w:cs="IRNazanin"/>
          <w:color w:val="111111"/>
          <w:sz w:val="28"/>
          <w:szCs w:val="28"/>
          <w:rtl w:val="true"/>
          <w:lang w:bidi="fa-IR"/>
        </w:rPr>
        <w:t>.</w:t>
      </w:r>
      <w:bookmarkStart w:id="182" w:name="pg14341_180818"/>
    </w:p>
    <w:p>
      <w:pPr>
        <w:pStyle w:val="Heading2"/>
        <w:numPr>
          <w:ilvl w:val="1"/>
          <w:numId w:val="1"/>
        </w:numPr>
        <w:rPr/>
      </w:pPr>
      <w:bookmarkStart w:id="183" w:name="__RefHeading___Toc7174657_3381743652"/>
      <w:bookmarkStart w:id="184" w:name="_Toc67"/>
      <w:bookmarkEnd w:id="182"/>
      <w:bookmarkEnd w:id="183"/>
      <w:r>
        <w:rPr>
          <w:rtl w:val="true"/>
        </w:rPr>
        <w:t>کتاب الصلح</w:t>
      </w:r>
      <w:bookmarkEnd w:id="18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5" w:name="__RefHeading___Toc7174659_3381743652"/>
      <w:bookmarkStart w:id="186" w:name="_Toc68"/>
      <w:bookmarkEnd w:id="185"/>
      <w:r>
        <w:rPr>
          <w:rtl w:val="true"/>
        </w:rPr>
        <w:t>اشارة</w:t>
      </w:r>
      <w:bookmarkStart w:id="187" w:name="pg14341_180822"/>
      <w:bookmarkEnd w:id="186"/>
    </w:p>
    <w:p>
      <w:pPr>
        <w:pStyle w:val="Heading3"/>
        <w:numPr>
          <w:ilvl w:val="2"/>
          <w:numId w:val="1"/>
        </w:numPr>
        <w:rPr/>
      </w:pPr>
      <w:bookmarkStart w:id="188" w:name="__RefHeading___Toc7174661_3381743652"/>
      <w:bookmarkStart w:id="189" w:name="_Toc69"/>
      <w:bookmarkEnd w:id="187"/>
      <w:bookmarkEnd w:id="188"/>
      <w:r>
        <w:rPr>
          <w:rtl w:val="true"/>
        </w:rPr>
        <w:t>فصل الصلح</w:t>
      </w:r>
      <w:bookmarkEnd w:id="189"/>
    </w:p>
    <w:p>
      <w:pPr>
        <w:pStyle w:val="Heading4"/>
        <w:numPr>
          <w:ilvl w:val="3"/>
          <w:numId w:val="1"/>
        </w:numPr>
        <w:rPr/>
      </w:pPr>
      <w:bookmarkStart w:id="190" w:name="__RefHeading___Toc7174663_3381743652"/>
      <w:bookmarkStart w:id="191" w:name="_Toc70"/>
      <w:bookmarkEnd w:id="190"/>
      <w:r>
        <w:rPr>
          <w:rtl w:val="true"/>
        </w:rPr>
        <w:t>اشارة</w:t>
      </w:r>
      <w:bookmarkEnd w:id="191"/>
    </w:p>
    <w:p>
      <w:pPr>
        <w:pStyle w:val="BookText"/>
        <w:rPr/>
      </w:pPr>
      <w:r>
        <w:rPr>
          <w:rFonts w:ascii="IRNazanin" w:hAnsi="IRNazanin" w:eastAsia="IRNazanin"/>
          <w:color w:val="111111"/>
          <w:sz w:val="28"/>
          <w:sz w:val="28"/>
          <w:szCs w:val="28"/>
          <w:rtl w:val="true"/>
          <w:lang w:bidi="fa-IR"/>
        </w:rPr>
        <w:t>الصلح</w:t>
      </w:r>
    </w:p>
    <w:p>
      <w:pPr>
        <w:pStyle w:val="BookText"/>
        <w:rPr/>
      </w:pP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الصلاح ضد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رجل صالح فی نفسه من قوم صلحاء و مصلح فی أعماله و أموره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أصلحه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المصلحة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المصلحة واحدة المصالح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أصلح الشیء بعد فساده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أصلح الدابة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إلیها فصلحت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تصالح القوم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اصطلحوا و صالحوا و أصلحوا و تصالحوا و اصالحوا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مشددة الصاد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الصّلاح بکسر الصاد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المصالحة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العرب تؤنثها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الاسم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 و یؤنث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أصلح ما بینهم و صالحهم مصالحة و صلاحا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هذا نعرف أن معاملة الصلح إنما سمیت کذلک،لأنهم تصوروا أنها تکون سببا لرفع المنازعة و استتباب الرضا و المصالحة بین المتعاملین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هذا هو المورد الأساسی الذی شرعت لأجله هذه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یفترض حصولها بعد نزاع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الجانب الفقهی لها أوسع من ذلک بطبیعة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أن المعاملة توجد بالقصد،فإذا قصد المتعاملین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معاملتهم صلحا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الاتجاه المشهور علی أن هذه المعاملة لازمة و غیر قابلة للفسخ</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وجدنا أن المتشرعة یتخذونها حین یریدون إسقاط حق الفسخ، فیما إذا وجدت المعاملة بعنوان الإیجار أو البیع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أفتی الفقهاء بإمکان أن یکون متعلقها أعنی المواد أو المالیة التی یتم التصالح علیها مجهولة غیر محددة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نجد المتشرعة یستعیضون عن سائر المعاملات بالصلح حین یکون المتعلق مجهولا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البیع و الإیجار و نحوها یشترط فیها العلم بکمیة مالیة المتعلق و سائر أوصافه التی تختلف القیمة باختلافها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یتم التعرف علی هذه المعاملة ضمن الحدیث فی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الصلح ینتج نتائج معاملات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لخصائص العوضین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یفید فائدة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بیع بصیغة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یفید فائدة الإجارة،إذا کان العوض بإزاء الفائدة أو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إجارة بعنوان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یفید فوائد المزارعة و المساقاة و القرض، و الرهن إلی غیر ذلک من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یفید أیضا فأیده الإیقاعات کالإبراء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نفوذه فی العتق و الطلاق و النکاح مما لم یقل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مع التأمل لا نجد للصلح معنی مستقلا عن نتائج سائر المعاملات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لا بد و أن یکون راجعا إلی بعضها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یفرق عنها باللفظ أو القصد أعنی لعنوان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وقع السؤال الفقهی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الصلح معاملته مستقلة غیر سائر المعاملات،الأمر الذی ینتج عدم کونه مشمولا لأحکامها و ان کان منتجا لنتائجها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 راجع إلیها لکونه مجرد تغییر فی العبارة من لفظ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الصلح،فیشمله حکم المعاملة التی یفید فائدتها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مشهور المتأخرین بما فیهم السید الأستاذ،یرون أنه معاملة مستقلة غیر مشمولة لأحکام المعاملات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حاجة إلی الاستدلال علی ذلک الآن،و ان کان هو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عملیا مطابق للواقع لأن المعاملة قائمة بالقصد کما قلنا فإذا قصد البیع کانت بیعا و إذا قصد الصلح کان صلحا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النظر عن صفات العوضین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لا یکون الصلح مشمولا لأحکام البیع من وجود خیار المجلس و خیار الحیوان و القبض فی الصرف و السلم،و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یکون مشمولا لأحکام سائر المعاملات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معاملة مستقلة لها أحکامها الخاصة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الصلح کسائر المعاملات یحصل بالمعاطاة و لا یحتاج إلی عقد لفظی کما علیه مشهور المتأخرین و هو الصحیح و من هنا فقد یقال أنه إذا أنشأ بالمعاطاة فسیزول فرقه عن سائر المعاملات لأن الفرق الذی عرفناه هو عنوان الصلح أو المصالحة و هو مفقود فی المعاطاة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لا نعنی بالمعاطاة المعاملة التی تقع فی سکوت تام و إنما نعنی بها ما کان فاقدا للعقد اللفظی من الإیجاب و القبول الذی کان مشهور المتقدمین یراه ضروریا لصحة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إذن فی کل معاملة من مداولة و مقاولة و من خلال ذلک تتعین صفة المعاملة من کونها صلحا أو غیره فإذا تعاطی المتعاملان ما تحت یدیهما بقصد الصلح کان صلحا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أن المعاملة کما قلنا فی فصل المعاطاة تقوم بالقصد مع الإبراز و البیان بشکل عرفی و هذا البیان کما یتم باللفظ یتم بالمعاطاة، إذن یبقی الفرق بین الصلح و غیره بالقصد المتفق علیه سلفا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التساؤل عما إذا کان حکم الربا یجری فی الصلح أم لا فقد یقال بعدم جریانه باعتبار أننا عرفنا أن الربا إنما یحصل فی القرض و فی البیع و عرفنا أن الصلح معاملة مستقلة إذن فلا یجری حکم الربا فیها حتی و ان أنتجت نتیجة القرض أو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لو فهمنا من الأدلة المحرمة للربا اختصاص الحرمة بالبیع و القرض لکان الأمر کما قاله السائل و هو أمر قریب من الذوق من الناحیة الشکلیة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أننا بالتأمل فی أدلة الربا یمکن أن نفهم التعمیم بمعنی شمول الحکم بالحرمة لغیر البیع و القرض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المهم فی البیع الربوی هو مبادلة المکیل أو الموزون ببعضهما البعض بالتفاضل لا بالتساوی و لا یبقی هناک فرق مهم فی أن نسمی المعاملة بیعا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صلحا أو أی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المهم فی القرض هو اشتراطه إرجاع ما فی الذمة بأکثر منه بدون فرق بین أن نسمی هذه المعاملة قرضا أو صلحا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من غیر المحتمل فقهیا أن یکون الصلح محللا للحرام الربوی إذ مع جوازه فیه یمکن للفرد أن یقصد الصلح و یعمل بالربا البیعی و القرضی عن 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من میزات الصلح الرئیسیة التی یمکن استفادتها من بعض الأدلة المعتبرة ما علیه مشهور الفقهاء بل الإجماع فی جواز وجود الجهالة فی العوض الأمر الذی یجعل الصلح نافذا فی کثیر من الموارد التی لا تنفذ فیها سائر المعاملات و کان لا بد فیها من التبادل فعندئذ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یلجأ الناس إلی الصلح لیتم التبادل من خلاله کالدیون المنسیة و الکمیات المجهولة من المواد و غیر ذلک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من الفقهاء أنهم قالوا أن الصلح من المعاملات اللازمة و قد استدلوا لذلک بأن الصلح إنما یکون بفض المنازعات فإذا أمکن فسخ الصلح عادت المنازعات ثانیة إذن فیجب أن یکون الصلح لازما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هذا الاستدلال أن المستدل لم یجد دلیلا لصالحه من الکتاب و السنة کما هو کذلک،فرجع إلی مثل هذا الکلام الذی یمکن مناقشته بعدة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الصلح لیس دائما لفض المنازعات بل کثیرا ما یوجد بدون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 عودة المنازعة عند الفسخ لیس بحرام شرعا حتی نقول انطلاقا منه بلزومه من أجل رفع المنازعة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المنازعة لا تعنی فقهیا السب و الشتم و إنما تعنی الاختلاف فی عائدیة الأموال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استمرار الخلاف لیس محرما شرعا لیکون دلیلا علی لزوم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یستدل لذلک بأحد 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إذا أحرز وجوده المحصل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 المشهور یذهب إلی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الاعتیادیة التی تقال للزوم المعاملات کاستصحاب اللزوم أو الصحة بعد الفسخ کالذی یقال فی البیع و الإجارة و غیر هما،غیر أن الصلح عند بعض الفقهاء أقوی لزوما من البیع و الإجارة و هذا مما یتعذر الاستدلال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فالفتوی به لن تکون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لذا أفتی سیدنا الأستاذ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منهاج الصالحین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بوجود عدة خیارات للفسخ فی معاملة الصلح بعد أن استبعد عنها الخیارات الخاصة بالبیع کخیار المجلس و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خیار الشرط و خیار الاشتراط و خیار التأخیر و خیار الرؤیة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خیار الغبن فمن الصعب القول به بالصلح لوضوح أن المقدم علی المصالحة و بخاصة بعد نوع من المنازعة إنما اختارها بعد التسلیم بالفرق بالمالیة مهما کان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آخر أننا بعد أن عرفنا إمکان الجهالة فی عوض الصلح کان معناه وقوع الغبن فیه بکثرة و مع ذلک فقد قال الفقهاء بصحته و لزومه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الصلح بصفته عقدا محتاجا الی رضاء الطرفین لا یقوم مقام الإیقاعات و لا ینتج نتیجتها و لم یذکر الفقهاء من الإیقاعات الممکنة فی الصلح غیر الإبراء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یمکن أن یقال بأن الإبراء فی الصلح إنما یتم برضی الطرفین لا برضی الدائن وحده کما هو الحال فی الإبراء الاعتیادی إذ من غیر المحتمل فقهیا القول بإدخال الصلح بالإیقاعات أو تقسیمه إلی عقد و إیقاع</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لم یکن یجری الصلح فی عدد من المعاملات کالوقف</w:t>
      </w:r>
      <w:bookmarkStart w:id="192" w:name="pg14341_180837"/>
    </w:p>
    <w:p>
      <w:pPr>
        <w:pStyle w:val="BookText"/>
        <w:rPr/>
      </w:pPr>
      <w:bookmarkEnd w:id="192"/>
      <w:r>
        <w:rPr>
          <w:rFonts w:ascii="IRNazanin" w:hAnsi="IRNazanin" w:eastAsia="IRNazanin"/>
          <w:color w:val="111111"/>
          <w:sz w:val="28"/>
          <w:sz w:val="28"/>
          <w:szCs w:val="28"/>
          <w:rtl w:val="true"/>
          <w:lang w:bidi="fa-IR"/>
        </w:rPr>
        <w:t>و العتق و الطلاق و التدبیر فضلا عن الظهار و الإیلاء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عدم جریانه فی النکاح فهو من باب الاحتیاط فی الفروج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أمر صحیح و إن کان مقتضی القاعدة الأولیة صحته فیه</w:t>
      </w:r>
      <w:r>
        <w:rPr>
          <w:rFonts w:eastAsia="IRNazanin" w:cs="IRNazanin"/>
          <w:color w:val="111111"/>
          <w:sz w:val="28"/>
          <w:szCs w:val="28"/>
          <w:rtl w:val="true"/>
          <w:lang w:bidi="fa-IR"/>
        </w:rPr>
        <w:t>.</w:t>
      </w:r>
    </w:p>
    <w:p>
      <w:pPr>
        <w:pStyle w:val="Heading4"/>
        <w:numPr>
          <w:ilvl w:val="3"/>
          <w:numId w:val="1"/>
        </w:numPr>
        <w:rPr/>
      </w:pPr>
      <w:bookmarkStart w:id="193" w:name="__RefHeading___Toc7174665_3381743652"/>
      <w:bookmarkStart w:id="194" w:name="_Toc71"/>
      <w:bookmarkEnd w:id="193"/>
      <w:r>
        <w:rPr>
          <w:rtl w:val="true"/>
        </w:rPr>
        <w:t>الصلح العام</w:t>
      </w:r>
      <w:r>
        <w:rPr>
          <w:rtl w:val="true"/>
        </w:rPr>
        <w:t>:</w:t>
      </w:r>
      <w:bookmarkEnd w:id="194"/>
    </w:p>
    <w:p>
      <w:pPr>
        <w:pStyle w:val="BookText"/>
        <w:rPr/>
      </w:pPr>
      <w:r>
        <w:rPr>
          <w:rFonts w:ascii="IRNazanin" w:hAnsi="IRNazanin" w:eastAsia="IRNazanin"/>
          <w:color w:val="111111"/>
          <w:sz w:val="28"/>
          <w:sz w:val="28"/>
          <w:szCs w:val="28"/>
          <w:rtl w:val="true"/>
          <w:lang w:bidi="fa-IR"/>
        </w:rPr>
        <w:t>ورد الصلح أیضا فی الشریعة کمقاولة نافذة المفعول بین طرفین، فی الجهاد المقدس بین جیش المسلمین و جیش 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فکلما اتفق علیه الطرفان من فقرات الصلح کانت نافذة و حجة شرعا،و لا یجوز مجاوزتها و عصیانها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مصادر الفریقین عن سبطه الإمام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یصلح بین طائفتین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معسکره و المعسکر الأموی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کان الصلح الذی إقامة بینه و بین الأمویین نافذا و حجة شرعا من الناحیة الفقهیة و لا تجوز مخالفته و عصیانه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سمعنا فی کتاب المشترکات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هناک من الأراضی ما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أراضی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 صالح علیه الجیش الإسلامی فی الجهاد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 الکفار،علی أساس أن تکون الأراضی التی یدّعون ملکیتها سلفا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 لهم باستمرار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یقال شرعیا و فقهیا أن هذه الأراضی تکون لأصحابها و إن کانوا کفارا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تم لدینا 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أمکننا أن نتسائل عن شکلین من أشکال الصلح غیر ما سبق هل یکونا نافذین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بین جماعتین،أو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أی جماعتین،أو مجتمعین أو أمیرین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هناک حرب بینهما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علی أمور غیر مالیة بل علی أمور معنویة تتمثل فی سلوک معین یفرض علی أحد الطرفین أو کلاهما،من خلاله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الترکیب بین هذین الشکلین یمکن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الجماعتین</w:t>
      </w:r>
    </w:p>
    <w:p>
      <w:pPr>
        <w:pStyle w:val="BookText"/>
        <w:rPr/>
      </w:pPr>
      <w:r>
        <w:rPr>
          <w:rFonts w:ascii="IRNazanin" w:hAnsi="IRNazanin" w:eastAsia="IRNazanin"/>
          <w:color w:val="111111"/>
          <w:sz w:val="28"/>
          <w:sz w:val="28"/>
          <w:szCs w:val="28"/>
          <w:rtl w:val="true"/>
          <w:lang w:bidi="fa-IR"/>
        </w:rPr>
        <w:t>کما یمکن أن تتصالح علی أمور مالیة،کذلک یمکن أن تتصالح علی أمور معنویة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یکون ذلک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لمشهور الفقهاء أن ینفوا حجیة کلا هذین الشکلین من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الشکل الأول فلعدم حجیة مرکز أو مقام من یقوم به من الناحیة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الشکل الثانی فلأنهم یعتبرون ما هو نافذ من المعاملات إنما هو خاص بالمالیات،و أما فی خارج نطاقها،فهو عندهم وعد یستحب الوفاء به و لا 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اتفق علیه الطرفان،فکل منهما قد وعد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یجوز لکل منهما النقض و العصیان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 فلم تتم معاملة حقیقیة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یمکن التقریب فقهیا علی خلاف ذلک بعدة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 الدلیل المعتبر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جائز بین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نافذ و صحیح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معنی متفق علیه بین الفریقین فیما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فمتی یکون الاتفاق بین فردین أو جماعتین مما یسمی صلحا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نافذا و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یفرق فیه بین کلا الشکلین السابقین، یعنی سواء کان طرفه فرد أو جماعة و سواء کان مضمونه مالیا أو معنویا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بصلح الإمام الحسن علیه السلام مع معاویة بن أبی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قطعی الصدور تاریخیا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مما یتوفر فیه کلا الشکلین السابقین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صلح بین جماعتین لا بین فردین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وقعه فردان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لکنهما وقعاه بصفتها قائدین لجماعتین لا بصفتهما الفردیة،کما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فقراته تحتوی علی أمور معنویة غیر 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واضح لمن اطلع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مجال لسردها الآن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و إن کانت واجبة فی أصل الشرع،إلاّ أنه لا یبعد أنها تکتسب</w:t>
      </w:r>
    </w:p>
    <w:p>
      <w:pPr>
        <w:pStyle w:val="BookText"/>
        <w:rPr/>
      </w:pPr>
      <w:r>
        <w:rPr>
          <w:rFonts w:ascii="IRNazanin" w:hAnsi="IRNazanin" w:eastAsia="IRNazanin"/>
          <w:color w:val="111111"/>
          <w:sz w:val="28"/>
          <w:sz w:val="28"/>
          <w:szCs w:val="28"/>
          <w:rtl w:val="true"/>
          <w:lang w:bidi="fa-IR"/>
        </w:rPr>
        <w:t>تأکیدا و لزوما إضافیا بالصلح و لو من باب الترتب،فی طول عصیان الحکم الأولی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التمسک بالآیة الواردة فی الصلح بین الزوجین المتنازعین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تعالی وَ إِنْ خِفْتُمْ شِقاقَ بَیْنِهِما فَابْعَثُوا حَکَماً مِنْ أَهْلِهِ وَ حَکَماً مِنْ أَهْلِها إِنْ یُرِیدا إِصْلاحاً یُوَفِّقِ اللّهُ بَیْنَهُما إِنَّ اللّهَ کانَ عَلِیماً خَبِیراً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سورة النساء،الآیة</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القول بوضوح عرفی کاف أن هذا النوع من الصلح یحتوی دائما أو أحیانا علی کلا الشکلین السابقین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فیکون القول بحجیته علی أی حال طبقا للآیة الکریمة،ممکنا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لا یکون صلحا بین الزوجین فقط،بل بین أهله و أهلها أیضا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لا یکون صالحا مالیا،بل أن الأغلب هو الجانب المعنوی من ترک الاعتداء اللسانی و الجسدی و حصول الزوج علی حقه من التمکین الجنسی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الأمر مختصا بالجهة المالیة و هی النفقة،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الحکمین المشار إلیهما فی الآیة لا دلیل علی قیامهما باتفاق حقیقی أو معاملة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هما لمجرد إرجاع الزوجة إلی زوجها بعد نشوزها و جرها إلی بیت 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القول أشبه بالمسلک الفقهی التقلیدی و أبعد عن الفهم العرفی،من حیث إمکان انطباق عنوان الصلح فیما یقولان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خاصة و هو سبحانه قال إِنْ یُرِیدا إِصْلاحاً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إذن،فلما ذا لا یکون اتفاقهما صحیحا و نافذا و ملزما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الحدیث عن حجیة و اعتبار من یتحدث عن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قد</w:t>
      </w:r>
    </w:p>
    <w:p>
      <w:pPr>
        <w:pStyle w:val="BookText"/>
        <w:rPr/>
      </w:pPr>
      <w:r>
        <w:rPr>
          <w:rFonts w:ascii="IRNazanin" w:hAnsi="IRNazanin" w:eastAsia="IRNazanin"/>
          <w:color w:val="111111"/>
          <w:sz w:val="28"/>
          <w:sz w:val="28"/>
          <w:szCs w:val="28"/>
          <w:rtl w:val="true"/>
          <w:lang w:bidi="fa-IR"/>
        </w:rPr>
        <w:t>یقال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ذلک غیر ولیّها الشرعی فلا حجیة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واضح فی الفکر التقلیدی الفقهی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جوابه واضح من عدة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النظر إلی الصلح فی الجهاد المقدس بین المسلمین و 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یکون قائد الکفار أو رئیسهم ولیا شرعیا عنهم؟ و من الواضح فقهیا صحة الصلح بینهما و نفوذه سواء سبقته حرب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النظر إلی صلح الإمام الحسن علیه السلام مع معسکر الأمویین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حیث النظر إلی الصلح مع الباغی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 فَإِنْ بَغَتْ إِحْداهُما عَلَی الْأُخْری فَقاتِلُوا الَّتِی تَبْغِی حَتّی تَفِیءَ إِلی 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فاءَتْ فَأَصْلِحُوا بَیْنَهُما بِالْعَدْلِ وَ أَقْسِطُوا إِنَّ اللّهَ یُحِبُّ الْمُقْسِطِینَ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سورة الحجرات،الآیة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 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الصلح لا یعنی مجرد الفیء إلی أمر اللّه و 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قد لا یراد بالفیء إلاّ وقف الحرب و هو لا یکون کافیا فی حل المنازعات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یحتاج الطرفین إلی صلح إضافی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یقول الفقهاء إن قائد الجیش الباغی هو ولی شرعی عن جیشه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فکل ذلک دال علی إمکان تولی الجماعات،مهما کانت صفتها معاملة الصلح،و یکون الصلح ملزما للطرفین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بعد إمکان التعمیم و تجرید الموارد الثلاثة المشار إلیها عن الخصوصیة إلی کل الجماعات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إمکان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الأصل فی نفوذ الصلح بین الجماعات هو ولایة الولی العام العادل إلاّ من خرج بدلیل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الأصل هو ولایته أو من ارتضاه طرفا له فی الصلح</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فیکتسب الطرف الآخر حجیته باعتبار رضا الولی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الزائد عن ذلک فلا</w:t>
      </w:r>
      <w:r>
        <w:rPr>
          <w:rFonts w:eastAsia="IRNazanin" w:cs="IRNazanin"/>
          <w:color w:val="111111"/>
          <w:sz w:val="28"/>
          <w:szCs w:val="28"/>
          <w:rtl w:val="true"/>
          <w:lang w:bidi="fa-IR"/>
        </w:rPr>
        <w:t>.</w:t>
      </w:r>
      <w:bookmarkStart w:id="195" w:name="pg14341_180852"/>
    </w:p>
    <w:p>
      <w:pPr>
        <w:pStyle w:val="Heading2"/>
        <w:numPr>
          <w:ilvl w:val="1"/>
          <w:numId w:val="1"/>
        </w:numPr>
        <w:rPr/>
      </w:pPr>
      <w:bookmarkStart w:id="196" w:name="__RefHeading___Toc7174667_3381743652"/>
      <w:bookmarkStart w:id="197" w:name="_Toc72"/>
      <w:bookmarkEnd w:id="195"/>
      <w:bookmarkEnd w:id="196"/>
      <w:r>
        <w:rPr>
          <w:rtl w:val="true"/>
        </w:rPr>
        <w:t>کتاب السبق و الرمایة</w:t>
      </w:r>
      <w:bookmarkEnd w:id="19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8" w:name="__RefHeading___Toc7174669_3381743652"/>
      <w:bookmarkStart w:id="199" w:name="_Toc73"/>
      <w:bookmarkEnd w:id="198"/>
      <w:r>
        <w:rPr>
          <w:rtl w:val="true"/>
        </w:rPr>
        <w:t>اشارة</w:t>
      </w:r>
      <w:bookmarkStart w:id="200" w:name="pg14341_180857"/>
      <w:bookmarkEnd w:id="199"/>
    </w:p>
    <w:p>
      <w:pPr>
        <w:pStyle w:val="Heading3"/>
        <w:numPr>
          <w:ilvl w:val="2"/>
          <w:numId w:val="1"/>
        </w:numPr>
        <w:rPr/>
      </w:pPr>
      <w:bookmarkStart w:id="201" w:name="__RefHeading___Toc7174671_3381743652"/>
      <w:bookmarkStart w:id="202" w:name="_Toc74"/>
      <w:bookmarkEnd w:id="200"/>
      <w:bookmarkEnd w:id="201"/>
      <w:r>
        <w:rPr>
          <w:rtl w:val="true"/>
        </w:rPr>
        <w:t>فصل المسابقات</w:t>
      </w:r>
      <w:bookmarkEnd w:id="202"/>
    </w:p>
    <w:p>
      <w:pPr>
        <w:pStyle w:val="Heading4"/>
        <w:numPr>
          <w:ilvl w:val="3"/>
          <w:numId w:val="1"/>
        </w:numPr>
        <w:rPr/>
      </w:pPr>
      <w:bookmarkStart w:id="203" w:name="__RefHeading___Toc7174673_3381743652"/>
      <w:bookmarkStart w:id="204" w:name="_Toc75"/>
      <w:bookmarkEnd w:id="203"/>
      <w:r>
        <w:rPr>
          <w:rtl w:val="true"/>
        </w:rPr>
        <w:t>اشارة</w:t>
      </w:r>
      <w:bookmarkEnd w:id="204"/>
    </w:p>
    <w:p>
      <w:pPr>
        <w:pStyle w:val="BookText"/>
        <w:rPr/>
      </w:pPr>
      <w:r>
        <w:rPr>
          <w:rFonts w:ascii="IRNazanin" w:hAnsi="IRNazanin" w:eastAsia="IRNazanin"/>
          <w:color w:val="111111"/>
          <w:sz w:val="28"/>
          <w:sz w:val="28"/>
          <w:szCs w:val="28"/>
          <w:rtl w:val="true"/>
          <w:lang w:bidi="fa-IR"/>
        </w:rPr>
        <w:t>المسابقات</w:t>
      </w:r>
    </w:p>
    <w:p>
      <w:pPr>
        <w:pStyle w:val="BookText"/>
        <w:rPr/>
      </w:pPr>
      <w:r>
        <w:rPr>
          <w:rFonts w:ascii="IRNazanin" w:hAnsi="IRNazanin" w:eastAsia="IRNazanin"/>
          <w:color w:val="111111"/>
          <w:sz w:val="28"/>
          <w:sz w:val="28"/>
          <w:szCs w:val="28"/>
          <w:rtl w:val="true"/>
          <w:lang w:bidi="fa-IR"/>
        </w:rPr>
        <w:t>بمناسبة الحدیث عن السبق و الرمایة،یحسن أن نتعرض إلی فکرة المسابقات عامة،و هل هی مجازة فی الشرع المقدس أو محرمة،أو منها ما هو مجاز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ینبغی أن نلتفت أن المسابقات لها تقسیمات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المسابقات أما أن تکون تجاریة أو لا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کلا التقدیرین فأما أن تکون فردیة أو اجتماعیة یعنی بمشارکة العدیدین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التقادیر فأما أن تترتب علی ذلک فوائد غیر مالیة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المسابقات غیر التجاریة أما أن یعطی علیها جوائز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إعطائها فإما أن تعطی من الطرف الخاسر إلی الطرف الناجح أو أن تعطی من طرف آخر ثالث خارج المسابقة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الإلماع إلی الفرق بین ما نعنیه بالمسابقات التجاریة، و المسابقات التی تعطی علیها الجوائز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من هذه الناحیة تجاریة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أننا نعنی بالتجاریة هی التی تؤخذ فیها الأرباح من وارد المتفرجین و رسوم الدخول التی تفرض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یبقی الألماع إلی معنی الفوائد غیر المالیة التی أشرنا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أننا إذا تجاوزنا المستوی المالی أو التجاری فهل نجد لبعض المسابقات فوائد أخری تعود علی المجتمع أو أنها قد تعود بالضرر،أو لا تعود بنفع و لا ضرر</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النفع و الضرر هنا من زاویة هذا الکتاب یجب أن یلحظ من زاویة</w:t>
      </w:r>
    </w:p>
    <w:p>
      <w:pPr>
        <w:pStyle w:val="BookText"/>
        <w:rPr/>
      </w:pPr>
      <w:r>
        <w:rPr>
          <w:rFonts w:ascii="IRNazanin" w:hAnsi="IRNazanin" w:eastAsia="IRNazanin"/>
          <w:color w:val="111111"/>
          <w:sz w:val="28"/>
          <w:sz w:val="28"/>
          <w:szCs w:val="28"/>
          <w:rtl w:val="true"/>
          <w:lang w:bidi="fa-IR"/>
        </w:rPr>
        <w:t>دینیة و 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وجهات نظر أخری قد تکون قابلة للمناقشة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یکون ما یعتبر نفعا فی بعض الأنظار یعتبر ضررا فردیا أو اجتماعیا من زاویة دینیة و 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أهم ما یعتبر ضرر دینیا هو التسابق فی أمور تعتبر مسبقا محرمة فی الدین،أو مرجوحة و قبیحة من وجهة نظره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هی أهم التقسیمات للموضوع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أننا نفتقر الآن إلی الأمثلة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وجهة نظر المؤلف غض النظر عن الأمثلة و إیکال تطبیقاتها إلی القاری اللبیب إلاّ للضرورة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لأننا مع ذکر الأمثلة سنتسع بالحدیث بحیث لا یکون مقبولا لدی بعض الطبقات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حاولنا استنتاج الحکم الشرعی،نجد أن المحل الرئیسی لجواز أو عدم جواز أیة مسابقة فی الشریعة،إنما هو من زاویة النفع أو الضرر الذی یترتب علیها من وجهة نظر دینیة غیر مالیة کما أشرنا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جازت من هذه الناحیة جاز إیجادها و جاز أخذ المال علیها،علی تفصیل یأتی و لیس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تجز من تلک الناحیة حرم إیجادها و حرم أخذ المال علیها بکل 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المسابقات من ناحیة ما یترتب علیها من هذه الجهة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تکون ذات نفع فردی و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نقصد بالنفع الفردی ما یعود إلی الفرد بصفته الشخصیة کصحة الجسم أو الدقة فی التفکیر أو تنمیة بعض الطاقات عنده أو ضد ذلک مما یعتبر ضررا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کیف یشترک الناس فی مسابقات منتجة للضرر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باعتبار ما أسلفناه من النظر إلی الضرر من وجهة نظر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قد تکون نفعا من وجهة نظر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زعم القائمین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نقصد بالفوائد الاجتماعیة ما یعود نفعه إلی المجتمع ککل و مباشرة أو ضرره ان کان مضرا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الصحیح أن نفع الفرد یکون عائدا إلی نفع المجتمع فالتمییز</w:t>
      </w:r>
    </w:p>
    <w:p>
      <w:pPr>
        <w:pStyle w:val="BookText"/>
        <w:rPr/>
      </w:pPr>
      <w:r>
        <w:rPr>
          <w:rFonts w:ascii="IRNazanin" w:hAnsi="IRNazanin" w:eastAsia="IRNazanin"/>
          <w:color w:val="111111"/>
          <w:sz w:val="28"/>
          <w:sz w:val="28"/>
          <w:szCs w:val="28"/>
          <w:rtl w:val="true"/>
          <w:lang w:bidi="fa-IR"/>
        </w:rPr>
        <w:t>بین هذین القسمین بلا موجب إلا أن أوضح تمییز لما نقصده،یتمثل فی عدد المشترکین بالمسابقة،فإن کان عددا محدودا جدا کاثنین أو حتی عشرة و نحوها کان النفع فردیا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العدد غیر محدود عرفا أو له علاقة بمؤسسات عامة ذات تأثیر اجتماعی عام،کان النفع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نعم،قد نتصور أحیانا محدودیة الأفراد مع وجود النفع العام،أو کثرتهم مع عدم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الأعم الأغلب هو ما أشرنا إلیه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نعود بعد هذه الإیضاحات إلی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المسابقات أما أن یترتب علیها فوائد فردیة و اجتماعیة معا،مع غیر الجهة الاقتصادیة،کما عرفنا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تترتب علیها منافع فردیة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اجتماعیة فقط أو مضار بأحد هذین الشکلین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یمکن لبعض أشکال المسابقات أن تترتب علیها مضار و منافع فی نفس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أوضح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یترتب علیها مضار فردیة،و لکن فیها منافع اجتماعیة أو یترتب علیها مضار لبعض الجهات و منافع لبعض الجهات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ینبغی التنبیه علیه أنه لا یعتبر من النفع الفردی أو الاجتماعی من وجهة النظر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یترتب علی المسابقة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التفرج و التنزه و التصفیق و الفرح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ذلک فی نطاق محدود من الأفراد أو غیر 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تعتبر هذه الحالة علی أفضل تقدیر أمرا غیر مربوط بالنفع و لا الضرر علی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أیة مسابقة ان لم یترتب علیها إلا ذلک لم یکن فیها نفع بالمرة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یمکن أن تعتبر هذه الحالة مرجوحة و معیبة و من وجهة النظر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تصل إلی الحرام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مما یترتب علیها عدة مضار شرعیة و اجتماعیة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تصد 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بالتالی 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تصده عن الواجبات الشرعیة أیضا،کما تمنعه عن ممارسة العمل المثمر النافع له و لغیره اقتصادیا کان أم فکریا أم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أنها</w:t>
      </w:r>
      <w:bookmarkStart w:id="205" w:name="pg14341_180867"/>
    </w:p>
    <w:p>
      <w:pPr>
        <w:pStyle w:val="BookText"/>
        <w:rPr/>
      </w:pPr>
      <w:bookmarkEnd w:id="205"/>
      <w:r>
        <w:rPr>
          <w:rFonts w:ascii="IRNazanin" w:hAnsi="IRNazanin" w:eastAsia="IRNazanin"/>
          <w:color w:val="111111"/>
          <w:sz w:val="28"/>
          <w:sz w:val="28"/>
          <w:szCs w:val="28"/>
          <w:rtl w:val="true"/>
          <w:lang w:bidi="fa-IR"/>
        </w:rPr>
        <w:t>تحتوی علی التشبه بالفاسقین و الکافرین،و جلب عاداتهم و أسالیب حیاتهم إلی داخل المجتمع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الالتفات إلی أن التنزه و الفرح غیر مطلوب دینیا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علی مستوی ظاهر الحیاة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عند الشعور بالإرهاق بحیث یکون مقدمة لإیجاد العزم علی ممارسة النفع و التعب فی سبیله مرة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یتصور علی النطاق الفردی،و لا معنی له علی النطاق الاجتماعی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حصل لدی الفرد أمکن دفعه بأی أسلوب یختاره،و لا حاجة إلی اختیار المشارکة أو الحضور فی مسابقة معقودة لأمثال هذا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ینبغی الالتفات إلی هذا المعنی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اختلاف الأسباب الموجبة للتنزه و الفرح من وجهة نظر شرعیة إذ قد یکون ذلک ناشئا من المرح أو من التعجب من المتسابقین أو من تفضیل فریق علی فریق أو من النظر إلی لعب الحیوانات و عروضهم العجیبة إلی غیر ذلک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لم یترتب علی المسابقة إلی أمثال ذلک،کانت المسابقة مما لا نفع فیها،فقد یقال،کما سیأتی،بأنها محرمة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یعنی أن التنزه علی غیر طریق التسابق محرم،بطبیعة الحال ما لم تقترن بعنوان أولی أو ثانوی محرم</w:t>
      </w:r>
      <w:r>
        <w:rPr>
          <w:rFonts w:eastAsia="IRNazanin" w:cs="IRNazanin"/>
          <w:color w:val="111111"/>
          <w:sz w:val="28"/>
          <w:szCs w:val="28"/>
          <w:rtl w:val="true"/>
          <w:lang w:bidi="fa-IR"/>
        </w:rPr>
        <w:t>.</w:t>
      </w:r>
    </w:p>
    <w:p>
      <w:pPr>
        <w:pStyle w:val="Heading4"/>
        <w:numPr>
          <w:ilvl w:val="3"/>
          <w:numId w:val="1"/>
        </w:numPr>
        <w:rPr/>
      </w:pPr>
      <w:bookmarkStart w:id="206" w:name="__RefHeading___Toc7174675_3381743652"/>
      <w:bookmarkStart w:id="207" w:name="_Toc76"/>
      <w:bookmarkEnd w:id="206"/>
      <w:r>
        <w:rPr>
          <w:rtl w:val="true"/>
        </w:rPr>
        <w:t>أحکام المسابقات</w:t>
      </w:r>
      <w:r>
        <w:rPr>
          <w:rtl w:val="true"/>
        </w:rPr>
        <w:t>:</w:t>
      </w:r>
      <w:bookmarkEnd w:id="207"/>
    </w:p>
    <w:p>
      <w:pPr>
        <w:pStyle w:val="BookText"/>
        <w:rPr/>
      </w:pPr>
      <w:r>
        <w:rPr>
          <w:rFonts w:ascii="IRNazanin" w:hAnsi="IRNazanin" w:eastAsia="IRNazanin"/>
          <w:color w:val="111111"/>
          <w:sz w:val="28"/>
          <w:sz w:val="28"/>
          <w:szCs w:val="28"/>
          <w:rtl w:val="true"/>
          <w:lang w:bidi="fa-IR"/>
        </w:rPr>
        <w:t>هذا و بعد أن تمت لدینا الفکرة عن أشکال المسابقات من وجهة نظر دینیة،یمکننا الحدیث عن أحکامها الشرعیة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فالمسابقات التی یترتب علیها نفع و لا ضرر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إشکال فی جوازها و جواز التجارة فیها و أخذ الجوائز علیها من طرف ثالث،سواء کان النفع فردیا أو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أنه ینبغی الألماع من الناحیة الفقهیة إلی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أمثال هذه المسابقات لا یکون تشجیع و دعم لأحد الطرفین أو الفریقین ضد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إنما أسست من أجل تدریب الفرقاء علی النفع العام و هذا لا یختلف فیه فریق عن فریق،فالتشجیع لا معنی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یکون هذا الشکل من التشجیع غیر خال من الإشکال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نعم،یمکن أن یکون التشجیع علی أحد أسلوبین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تشجیع کلا الفریقین علی وجه العموم،و هذا یعود إلی تشجیع فکرة المسابقة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أنها راجحة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تشجیع الفریق الخاسر،بمعنی ذاک الفریق الذی یبدو منه الضعف و عدم التقدم فی المسابقة خلال إنجازها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مثل هذه الحالة قد یکون بالتشجیع،و له الأثر الکبیر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أن تقدم و تقویة هذا الفریق فیه مصلحة فردیة أو اجتماعیة بدون ضرر علی المفروض،فیکون تشجیعه جائزا بل راجحا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التشجیع للتعصب لمجرد الهوی أو لکون الفریق أقوی أو لانتسابه إلی مدینة معینة أو غیر ذلک،فهذا کله ملغی و مرجوح من الناحیة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یقال أن التجارة بأمثال هذه المسابقات محرمة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یتوصل من ذلک إلی أن التجارة بکل المسابقات محرمة، و هی التی نتکلم عنها مما یترتب علیها النفع و لا یترتب علیها الضرر، فتکون الأقسام الأخری أولی بالحرمة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الدلیل الذی قد یقیمه الفقیه علی التحریم هو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عرفنا أن معنی التجارة علی المسابقات هو أخذ الأجور و الرسوم من الحضور و المتفرجین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نفع فیه و کل ما لا نفع فیه فأخذ و إعطاء الأجر علیه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المسابقة نفسها و ان کانت راجحة،إلاّ أن حضور الناس</w:t>
      </w:r>
    </w:p>
    <w:p>
      <w:pPr>
        <w:pStyle w:val="BookText"/>
        <w:rPr/>
      </w:pPr>
      <w:r>
        <w:rPr>
          <w:rFonts w:ascii="IRNazanin" w:hAnsi="IRNazanin" w:eastAsia="IRNazanin"/>
          <w:color w:val="111111"/>
          <w:sz w:val="28"/>
          <w:sz w:val="28"/>
          <w:szCs w:val="28"/>
          <w:rtl w:val="true"/>
          <w:lang w:bidi="fa-IR"/>
        </w:rPr>
        <w:t>لا دخل له فی ذلک فیکون وجودهم و عدمهم علی حد سواء فی ذلک، فیکون أخذ الأمر منهم علی الحضور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قد یصدق أحیانا،و إذا صدق کانت الأجرة 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هناک عدة مستویات یمکن فیها تحلیل الأجرة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المکان الذی تقام فیه المسابقة ملک شخص معین أو أناس معینین،و هم لا یسمحون للغیر بالدخول بدون 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الأجرة فی مقابل الدخول فی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حضور الناس للمسابقة فی نفعهم بنفس الاتجاه الذی تستهدفه المسابقة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الفرد کما یستفید من المشارکة فی المسابقة،کذلک قد یستفید من مشاهدتها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حضور الناس یحتوی علی نفع للمتسابقین أنفسهم،بالتشجیع بالمعنی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ما یکون للتشجیع من بلیغ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حضور الناس یحتوی علی تأیید لفکرة المسابقة اجتماعیا،الأمر الذی قد یحتاج إلیه أحیانا،فیکون حضور الناس راجحا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المستویات المحتملة،التی لا تخلوا منها المسابقات إلاّ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فالإشکال بأن حضور الناس و عدمه علی حد سواء لیس بصحیح،فالتجارة فیه لا تکون علی شیء لا نفع فیه لتکون محرمة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هذا الجواز قد یکون خاصا بهذا القسم من المسابقات و لا یشمل سواها مما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الأمر أنها لو کانت هذه التجارة محرمة لشمل غیرها بطریق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الجواز لیس فیه هذه الأولویة کما هو معلوم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النظر إلی مصدر الجائزة و معطیها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بادئ النظر فیه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الخاسر یدفع إلی الرابح،فردین کانا أو جماعتین، بمقتضی اتفاق مسبق بینهما صریح أو ضمنی بمعنی قیام التعارف فی ذلک الزمان و المکان المعینین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 یدفع الجائزة هو شخص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تشجیعا لفکرة المسابقة قبل أن یکون تشجیعا للفائز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أن المسابقة تحتوی علی نتائج حسنة و لیس فیها ضرر کما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هو جائز شرعا هو الثانی لوروده فی النصوص المعتبرة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عن غیاث بن إبراهیم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هذا من التشجیع بعد الفوز و هو المفروض بخلاف التشجیع قبله حیث ناقشنا ببعض أشکاله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عن أبیه عن علی بن الحسین علیهم السلام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أجری الخیل و جعل سبقها أواقی من 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السبق بفتح الباء هو الجائزة التی توضع علی السباق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السبق بالسکون هو الصفة التی یکسبها السابق و یحصل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فی الروایة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من المتسابقین،و إنما کان خارجا عن المسابقة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مقصودنا من الطرف الثالث یعنی غیر المتسابقین و إن کثروا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جاعل الجائزة بین أن یکون إماما أو أمیرا أو تاجرا مثلا أو شخصا عادیا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دلالة فی الروایة علی أن الجواز هنا من جهة کون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معصوما أو رئیسا للدولة أو نبیا و نحو ذلک،و إن کان له ذلک بهذه الصفات أیضا بطبیعة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الاحتمال الأول فی دفع الجائزة و هو خروجها من الخاسر</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یستدل علی جوازها تمسکا ببعض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کروایة أبی بصیر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أحکام السبق و الرمایة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انظر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شیء تحضره الملائکة إلاّ الرهان و ملاعبة الرجل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الرهان عرفا هو الذی یتفق علیه بین شخصین متسابقین؛بحیث تکون الجائزة من الخاسر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الروایة نص فی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هذه الروایة لا تخلوا من خدشة سندا،لأن فیها سعدان بن مسلم و غیره ممن لم یوثق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 الرهان لیس هو ما أشیر إلیه بالتعیین و إنما هو مطلق الاتفاق علی المسابقة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یخطر فی البال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الروایة تنص علی جواز الرهان، و الرهان له إشکال مختلفة بما فیها أخذ الجائزة من الخاسر فتکون کلها صحیحة و مشروعة تمسکا بإطلاق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المناقشة فی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انطباق الرهان علی مختلف اتفاقات المسابقات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باب الإطلاق أو الانطباق علی حقیقة واحدة،بل هو مشترک لفظی ینطبق علی حقائق متعددة،و قد أجازت الروایة بعضها فی الجملة،فلا بد من تحدید ما هو جائز من غیره من مصدر آخر،و لا تصلح هذه الروایة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مطلق الرهان لا یحتمل جوازه فی الشریعة،کما سنعرف أن کثیرا من المسابقات الساقطة عن الفوائد العقلائیة محرمة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علمنا أن أکثر المسابقات و المراهنات إنما کانت علی مثل ذلک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عرفنا ضمنا أن الإطلاق ساقط من هذه الروایة لأنها إنما تشیر إلی بعض المراهنات القلیلة،لئلا یلزم تخصیص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کان لا بد من تحدید حکم المراهنة من مصدر آخر أیضا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یستدل للجواز بروایة العلاء بن سیابة عن أبی عبد اللّه</w:t>
      </w:r>
    </w:p>
    <w:p>
      <w:pPr>
        <w:pStyle w:val="BookText"/>
        <w:rPr/>
      </w:pPr>
      <w:r>
        <w:rPr>
          <w:rFonts w:ascii="IRNazanin" w:hAnsi="IRNazanin" w:eastAsia="IRNazanin"/>
          <w:color w:val="111111"/>
          <w:sz w:val="28"/>
          <w:sz w:val="28"/>
          <w:szCs w:val="28"/>
          <w:rtl w:val="true"/>
          <w:lang w:bidi="fa-IR"/>
        </w:rPr>
        <w:t>علیه السلام و التی یقول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الملائکة تحضر الرهان فی الخف و الحافر و الریش و ما سوی ذلک فهو قمار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السبق و الرمایة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الروایة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انظر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تقریب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دلت علی حرمة القمار فی سائر المسابقات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القمار تکون الجائزة فیه من الخاسر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فنعرف من ذلک أن الجائزة فیما هو جائز من الخف و الحافر حالها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لما أشبهت القمار بحال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ظاهرها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الجمیع مع القمار موضوعا من هذه الناحیة و اختلافها عنه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الاستدلال لا یتم مضافا إلی إمکان المناقشة فی السند إمکان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القمار هنا لا یراد به أکثر من کونه مصدرا للمال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تعبیر آخر عن حرمة الجائزة فی غیر المعدودات بغض النظر عن مصدرها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أذن،فلا یبقی دلیل علی جواز أخذ الجائزة من الخاسر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یثبت وجود سیرة ممضاة فی صدر الإسلام علی ذلک لیحکم بالجواز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یبقی مقتضی القاعدة عدم الجواز إلا بالتمسک بالعام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 الشامل لموضع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اتفق اثنان أو فریقان علی ذلک بملیء اختیارهم و رشدهم کان ذلک بینهم شرطا واجب 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لا یخلوا من مناقشة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خاص بالمؤمنین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واضح من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أنه لا یشمل جزما تلک الشروط التی تحتوی علی 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 أن یکون أخذ الجائزة من الفاشل ظلما له بتحمیله الخسران المادی إلی الخسران المعنوی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مشمولا لإطلاق النص</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 حال فالقدر المتیقن من الجوائز الصحیحة علی المسابقات هو المجعول من قبل شخص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یجب أن نعرفه بهذا الصدد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هناک دلیلین فقهیین متعارضین یمکن إقامتهما علی جواز مطلق المسابقات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یؤدی إلی المنع من کل مسابقة عدا ما استثنی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جواز المسابقات التی تحتوی علی نفع دینی و 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نعم،لیس هناک دلیل علی جواز غیر هذا النوع من المسابقات مما لیس فیه نفع،فضلا عما فیه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المزید من إیضاحه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الذی ینتج عدم جواز مطلق المسابقات عدا ما استثنی هو الاستدلال بعدة نصوص یمکن استفادة ذلک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کصحیحة حفص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المصدر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سبق إلاّ فی خف أو حافر أو نصل یعنی النضال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مثلها صحیحة عبد اللّه بن سنان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مرسلة الصدوق </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الملائکة لتنفر عند الرهان و تلعن صاحبه ما خلا الحافر و الخف و الریش و النصل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إلخ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ینبغی الالتفات إلیه أن المنع فی هذین النصّین خاص بأخذ الجوائز علی المسابقة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المسابقات المجانیة فلها باب آخر سنتعرض له بعد ذلک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ما یهون الخطب فی هذا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المرسلة غیر معتبرة سندا،فلا یمکن استنتاج الحکم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فنبقی نحن و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أردنا أن نستنتج منها المنع المطلق بدلیل وقوعه فی سیاق النفی الدال علی العموم عدا المذکورات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أردنا ذلک أمکن الجواب بعدة وجوه تترکز حول أن المقصود من هذه المذکورات لیست هی بالتعیین بل یمکن</w:t>
      </w:r>
    </w:p>
    <w:p>
      <w:pPr>
        <w:pStyle w:val="BookText"/>
        <w:rPr/>
      </w:pPr>
      <w:r>
        <w:rPr>
          <w:rFonts w:ascii="IRNazanin" w:hAnsi="IRNazanin" w:eastAsia="IRNazanin"/>
          <w:color w:val="111111"/>
          <w:sz w:val="28"/>
          <w:sz w:val="28"/>
          <w:szCs w:val="28"/>
          <w:rtl w:val="true"/>
          <w:lang w:bidi="fa-IR"/>
        </w:rPr>
        <w:t>التعمیم بتجریدها عن الخصوصیة إلی غیرها من بعض أشکال المسابقات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التعمیم إلی کل المسابقات التی تنتج التدریب علی أسالیب الحرب و القتال أیّا کان مضمونها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انطلاقا من فهم معین هنا، و هو أن سباق الخیل و نحوه إنما أجازته الشریعة لأجل هذا الهدف،فکل ما دخل فی هذا الهدف کان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التعمیم لکل المسابقات التی تنتج منافع اجتماعیة 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المجتمع لا یحتاج فقط إلی الحرب بل له حاجات عامة أخری،قد تکون أکثر عددا و تطبیقا،بل أکثر أهمیة فی کثیر من الأحیان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کالسباق علی حفظ القرآن و علی حسن قراءته و حفظ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ذلک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جازت المسابقة فیما یخص الحرب جاز فی غیره لهذا النحو من المشابهة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التعمیم لکل المسابقات النافعة،علی المستوی الفردی و الاجتماعی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التعمیم الأول هو الذی فهمه سیدنا الأستاذ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منهاج الصالحین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أجاز المسابقة بالأسلحة 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التعمیمین الأخیرین،أیضا مما یمکن فهمه بالتأکید من تلک النصوص و هو دلیل الجواز</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إذن،فالدلیل علی عدم جواز مطلق المسابقات لم یصح،بل انقلب إلی دلیل علی الجواز فی حدود النفع العام و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أننا یجب أن نتذکر أن النفع المقصود هنا لیس هو النفع المالی من تجارة أو جائزة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النفع الموجود فی المسابقة و لو غضضنا النظر عن أی نفع مالی مما یکون کمالا للفرد أو المجتمع لا لمجرد کسب الشهرة مثلا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دلیل آخر هو الدال علی الجواز،و قد یکون الجواز هنا أوسع مما سبق لو تم هذا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النص القائل بجواز المسابقة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روایة العلاء بن سیابة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أجری الخیل و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الملائکة تحضر الرهان فی الخف و الحافر و الریش و ما سوی ذلک فهو قمار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مثله مرسلة الصدوق السابقة قال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المصدر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الملائکة لتفر عند الرهان و تلعن صاحبه ما خلا الحافر و الخف و الریش و النصل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 هاتین الروایتین لا تخلوان من الخدشة سندا،إذن فالحکم المنتج منهما محل إشکال سلفا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أننا ینبغی أن نبسط الکلام فیها بعض الشیء بغض النظر عن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الاستدلال بهذین النص لجواز مطلق المسابقة یکون بتقریبین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أشرنا إلیه من النص فیهما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المقصود بهما المسابقة علی 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أنه إذا کانت المسابقات فی الخیل و نحوها لها نتائج حربیة أو عقلائیة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فالمسابقة علی الحمام لیس لها هذه النتائج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النص دالا علی جواز مطلق المسابقة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نخرج من ذلک إلاّ إذا کان موضوعها محرما أصلا فی الشریعة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التقریب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هذین النصین و غیرهما أوضحا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المسابقة بالخیل و غیرها مشروع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یشمل صورة قصد التدریب علی القتال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زاویة شموله للقصود الأخری یمکن التعمیم بإلغاء</w:t>
      </w:r>
    </w:p>
    <w:p>
      <w:pPr>
        <w:pStyle w:val="BookText"/>
        <w:rPr/>
      </w:pPr>
      <w:r>
        <w:rPr>
          <w:rFonts w:ascii="IRNazanin" w:hAnsi="IRNazanin" w:eastAsia="IRNazanin"/>
          <w:color w:val="111111"/>
          <w:sz w:val="28"/>
          <w:sz w:val="28"/>
          <w:szCs w:val="28"/>
          <w:rtl w:val="true"/>
          <w:lang w:bidi="fa-IR"/>
        </w:rPr>
        <w:t>الخصوصیة لکل مسابقة لا یکون فیها قصد عقلائی،ما لم یکن محرما أصلا کما أشرنا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کلا التقریبین لا یخلوان من 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مناقشة التقریب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المناقشة فی سند الروایتین السابقتین کما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 أن یکون المراد الحمام و أن الحمام کان اسما للخیل فی عرف أهل مکة و المدینة،کما نسبه صاحب الوسائل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بعض فضلائنا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أن یراد بالریش أسفل السهم أو جزء معین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قسموا السهام إلی رئش و غیر رئش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معنی المسابقة بالریش هو المسابقة بالسهام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الذی بنی علیه مشهور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خلاف ظاهر الروایة حیث عطف النصل علی الریش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النصل هو السهم فإذا کان الریش کذلک،کان المعنی مکررا و هو مستهجن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یراد من النصل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السهم الذی لا ریش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الأعم منه،فیکون من عطف العام علی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فالمهم هو المناقشة السندیة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مناقشة التقریب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فی هذا النص و أشباهه ثلاث إطلاقات محتملة متدرجة فی السعة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کل مسابقة فی الخیل و شبهها مما یکون المقصود بها التدریب علی الحرب</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کل مسابقة فیها مما یکون المقصود بها منفعة عقلائیة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التدرب علی الخیل و نحوها،حین لا یکون المقصود منها أیة مصلحة 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التجرید عن الخصوصیة یمکن أن نستنتج من الإطلاق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کل مسابقة یکون المقصود منها منفعة عقلائیة،سواء کانت علی الخیل و نحوها أو کان فی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سبق ان استنتجنا و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الکلام فی الإطلاق الثالث و ما یمکن الاستنتاج منه،و هو جواز استعمال أی شیء فی المسابقة و ان لم یکن المقصود منها أیة مصلحة 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الإطلاق الثالث ان کان موجودا کان الاستنتاج و التعمیم منه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غیر موجود لوضوح أن کل تسابق علی الخیل و نحوها یحتوی بالضرورة علی التدرب علی الحرب أو غیرها من المصالح العقلائیة،سواء کان مقصود المتسابقین ذلک أو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تلقائیا سیحصل عندهم زیادة فی التدریب و الخبرة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یکفی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أمر یعلمه الشارع الإسلامی المقدس حین أفتی بهذا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لا یمکن أن نتصور حالة مفهومة عقلائیا یتم الاستباق فیها بالخیل و الحافر و النصل و لا یکون هناک تدریب حتی من قبل أکثر الناس المتخصصین فضلا عن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فالإطلاق الثالث غیر موجود،فالاستنتاج منه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ینبغی التعرض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حکم المسابقات غیر ما عرفنا جوازه من المسابقات النافعة، بغض النظر عن تجارتها و جوائزها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المسابقات أما أن تکون علی ما یؤخذ من الطریق الخاسر أو من طرف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أن لا تکون علی مال،بل تقام مجانا لمجرد قتل الوقت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أخذ الجائزة من الطرف الخاسر،فهو القمار بعینه و هو حرام بلا أشکال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لعبها مجانا فلا دلیل علی حرمته و مقتضی أصالة البراءة جوازه،ما لم یکن محرّما کالشطرنج و النرد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یجب الإدراج فی قائمة الحرمة کل مسابقة أو لعبة یترتب علیها ضرر مادی أو معنوی،بالعنوان الأولی أو الثانوی علی أحد الطرفین أو علی أی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أمر یختلف بین الأشخاص،فإذا أحرزنا أن هذه المسابقة أو تلک متصفة بمثل ذلک کانت حراما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تحرم المسابقات التی یکون موضوعها أو نتیجتها حراما بالعنوان الثانوی کتأیید ظلم أو التصرف بالأموال العامة کمجهول المالک أو حق الإمام أو الزکاة أو نحوها مما لا یجوز صرفه فی هذه المسابقات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نعم،یبقی الکلام فی المسابقات التی تخلو من کل هذه الأمور مع کونها لیست مجانیة،و حسب ما عرفنا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لیس فیها نفع و لیس فیها ضرر،و الجائزة یدفعها شخص ثالث لا أحد اللاعبین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یجوز ذلک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أن مقتضی الدلیل الثانی الذی عرفناه فی الأمر الرابع هو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مقتضی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أننا عرفنا عدم صحة الدلیل المشار إلیه،کما أن هذا العموم یشکل شموله للمسألة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منصرف إلی المعاملات العقلائیة النافعة إجمالا دون ما لا نفع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یبقی إیقاع مثل هذه الألعاب بالجائزة المشار إلیها خلاف الاحتیاط الوجوبی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التجارة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أخذ أجور الحضور من المشاهدین</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لا ینبغی أن نغفل ان ما قلنا بجواز إیجاده من المسابقات بالجوائز من طرف ثالث،یمکن إیجاده مجانا مع الرغبة بذلک و لا مانع منه شرعا،بل هو أولی بالجواز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مسابقة فلها معدات معینة تباع سوقیا أو تصنع معملیا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أصبح من الواضح أن هذه المعدات إن کانت خاصة بالمسابقات المحرمة فصنعها و بیعها و ثمنها،حرام بلا اشکال</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نعم،لو کانت معدات لمسابقات جائزة شرعا،أو کانت معدات یمکن استعمالها فی مسابقة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کانت معدات یمکن استعمالها فی مسابقات محرّمة و أخری جائزة کبعض المسابقات المجانیة مما عرفناه، فیجوز بیعها و شراؤها و صنعها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 استعمالها فی المحرم یکون علی ذمة الفاعل نفسه دون الصانع أو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الإناء الاعتیادی الذی قد یستعمل فی شرب الماء تارة و شرب الخمر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لا یوجب حرمة صنعه و بیعه بطبیعة الحال</w:t>
      </w:r>
      <w:r>
        <w:rPr>
          <w:rFonts w:eastAsia="IRNazanin" w:cs="IRNazanin"/>
          <w:color w:val="111111"/>
          <w:sz w:val="28"/>
          <w:szCs w:val="28"/>
          <w:rtl w:val="true"/>
          <w:lang w:bidi="fa-IR"/>
        </w:rPr>
        <w:t>.</w:t>
      </w:r>
      <w:bookmarkStart w:id="208" w:name="pg14341_180908"/>
    </w:p>
    <w:p>
      <w:pPr>
        <w:pStyle w:val="Heading3"/>
        <w:numPr>
          <w:ilvl w:val="2"/>
          <w:numId w:val="1"/>
        </w:numPr>
        <w:rPr/>
      </w:pPr>
      <w:bookmarkStart w:id="209" w:name="__RefHeading___Toc7174677_3381743652"/>
      <w:bookmarkStart w:id="210" w:name="_Toc77"/>
      <w:bookmarkEnd w:id="208"/>
      <w:bookmarkEnd w:id="209"/>
      <w:r>
        <w:rPr>
          <w:rtl w:val="true"/>
        </w:rPr>
        <w:t>فصل المسابقات المنصوصة</w:t>
      </w:r>
      <w:bookmarkEnd w:id="210"/>
    </w:p>
    <w:p>
      <w:pPr>
        <w:pStyle w:val="BookText"/>
        <w:rPr/>
      </w:pPr>
      <w:r>
        <w:rPr>
          <w:rFonts w:ascii="Amiri" w:hAnsi="Amiri" w:eastAsia="Amiri" w:cs="Amiri"/>
          <w:color w:val="111111"/>
          <w:sz w:val="28"/>
          <w:sz w:val="28"/>
          <w:szCs w:val="28"/>
          <w:rtl w:val="true"/>
          <w:lang w:bidi="ar-SA"/>
        </w:rPr>
        <w:t>المسابقات المنصوصة</w:t>
      </w:r>
    </w:p>
    <w:p>
      <w:pPr>
        <w:pStyle w:val="BookText"/>
        <w:rPr/>
      </w:pPr>
      <w:r>
        <w:rPr>
          <w:rFonts w:ascii="IRNazanin" w:hAnsi="IRNazanin" w:eastAsia="IRNazanin"/>
          <w:color w:val="111111"/>
          <w:sz w:val="28"/>
          <w:sz w:val="28"/>
          <w:szCs w:val="28"/>
          <w:rtl w:val="true"/>
          <w:lang w:bidi="fa-IR"/>
        </w:rPr>
        <w:t xml:space="preserve">بعد أن عرفنا الأحکام المتعلقة بالمسابقات ککل یحسن أن نخص الکلام فی المسابقات المنصوصة فی النصوص الواردة عن المعصومین کصحیحة عبد اللّه بن سنان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أحکام السبق و الرمایة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 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سبق إلاّ فی خف أو حافر أو نصل،یعنی النضال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منظور </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الخف خف البعیر،و هو مجمع فرسن البعیر و الناقة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العرب هذه خف البعیر و هذه فرسنه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سبق إلا من خف أو نصل أو حافر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فالخف الإبل ههنا،و الحافر الخیل، و النصل السهم الذی یرمی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حذف 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سبق إلاّ فی ذی خف أو ذی حافر أو ذی نصل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 واحد أخفاف البعیر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للبعیر کالحافر للفرس</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الخف للنعام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سوّوا بینهما للتشابه و خف الإنسان،ما أصاب الأرض من باطن 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لا یکون الخف إلاّ للبعیر و النعامة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غلیظ الخف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 خف البعیر لقدم الإنسان مجازا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الخف فی الأرض أغلظ من النعل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القدم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الجمع من کل ذلک أخفاف و خفاف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تخفف خفا لبسه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حدیث ابن منظور عن الخف و أما حدیثه عن الحافر فإنه أشد اقتضابا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الحافر واحد حوافر الدابة و قد استعاره الشاعر فی القدم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لنفاسة الفرس عندهم و نفاستهم بها لا یبیعونها إلاّ بالنقد،فقالوا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النقد عند الحافر أی عند بیع ذات الحافر و صیّروه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قال عند الحافرة فإنه لما جعل الحافرة فی معنی الدابة نفسها و کثر استعمالها فی غیر ذکر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ألحقت به علامة التأنیث اشعارا بتسمیة الذات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هی فاعلة من الحفر،لأن الفرس بشدة دوسها تحفر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الأصل ثم کثر حتی استعمل فی کل 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لنا الآن من النظر إلی شرحه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حولنا علیه ابن منظور قبل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الفرسن عظم قلیل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خف البعیر کالحافر للدابة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الفرسن فرسن البعیر،و هی مؤنثة و جمعها فراسن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الفراسن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السلامی،و هو عظام الفرسن قصبها ثم الرسغ فوق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لموضع الفرسن من الخیل الحافر ثم الرسغ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الفرسن من البعیر بمنزلة الحافر من الدابة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أستعیر فی الشاة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السراج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 زائدة لأنها من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للشاة هو الظلف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تحقرن من المعروف شیئا و لو فرسن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الحدیث عن النصل فسیأتی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فی حال أکثر تفسیرات اللغویین أنهم یحیلون الفرد علی الواقع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فالمفروض بالقاری أنه قد شاهد الجمال و الأفراس لیعرف ما هو الخف و ما هو الحافر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المفروض أنه</w:t>
      </w:r>
    </w:p>
    <w:p>
      <w:pPr>
        <w:pStyle w:val="BookText"/>
        <w:rPr/>
      </w:pPr>
      <w:r>
        <w:rPr>
          <w:rFonts w:ascii="IRNazanin" w:hAnsi="IRNazanin" w:eastAsia="IRNazanin"/>
          <w:color w:val="111111"/>
          <w:sz w:val="28"/>
          <w:sz w:val="28"/>
          <w:szCs w:val="28"/>
          <w:rtl w:val="true"/>
          <w:lang w:bidi="fa-IR"/>
        </w:rPr>
        <w:t>مطلع علی علم التشریح لیعرف ما هی السلامی أو السلامیات للقدم فی الإنسان و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اللغویین یحولون بعض التفسیرات علی بعض فالخف للبعیر هو بمنزلة الحافر للفرس کما أن الحافر للفرس هو بمنزلة الخف للبعیر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کلاهما بمنزلة الظلف للغنم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یجعل القاری یدور فی حلقة مفرغة لا یخرج منها،أو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بالاصطلاح المنطقی،الذی مرجعه هنا إلی تفسیر الشیء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أردنا نحن أن ندقق أکثر علی أن لا نخرج عن دائرة الفهم العرفی و لا ندخل فی تفاصیل العلوم المختلفة،قلنا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بد من الحکمة الإلهیة،لنهایة الرجل من جهة الأرض أو لنهایة الساق من عضو یتحمل ضغط المشی و الاحتکاک بالأرض و یساعد علی الوقوف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الإنسان القدم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الطیور فلها قدمها الخاص الطویل الأصابع نسبیا یشمل ذلک الطیور الأرضیة کالدجاج و الجویة کالحمام و المائیة کالبط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هذا خارج عن محل کلامنا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کلامنا عن ذوات الأربع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الإمکان القول أن اللّه سبحانه قد اختار لها فی نهایة أرجلها شکلین من الأقدام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فالوحوش و آکلات اللحوم لها براثن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البراثن هی القدم و إنما هی بمنزلة الأظافر للإنسان،و لکنها تساعد الحیوان علی الصید و تقطیع الفریسة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قدمها هو مجموع العضو الذی تتصل به البراثن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موجود فی القطة و الکلب کما هو موجود فی الأسد و الذئب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النحو من الخلقة للقدم الحیوانی أشبه بقدم الإنسان من الخلقة الأخری المعبر عنها بالخف أو الحافر،لأن وضوح الأصابع و الأظافر فیها أکثر،کما هو معلوم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الشکل الثانی من اقدام ذوات الأربع هو ما سماه ابن منظور بالفرسن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استعملناه هنا لیکون معنی عاما لعدد من الحیوانات،کما سنذکر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فی فکرة خلقه هو العظم الغلیظ الذی یحیط بعظام القدم</w:t>
      </w:r>
    </w:p>
    <w:p>
      <w:pPr>
        <w:pStyle w:val="BookText"/>
        <w:rPr/>
      </w:pPr>
      <w:r>
        <w:rPr>
          <w:rFonts w:ascii="IRNazanin" w:hAnsi="IRNazanin" w:eastAsia="IRNazanin"/>
          <w:color w:val="111111"/>
          <w:sz w:val="28"/>
          <w:sz w:val="28"/>
          <w:szCs w:val="28"/>
          <w:rtl w:val="true"/>
          <w:lang w:bidi="fa-IR"/>
        </w:rPr>
        <w:t>الداخلیة،و یساعد الحیوان علی مقاومة الاحتکاک بالأرض خلال المشی و الرکض،و هذا الشکل من القدم موجود فی عدد من الحیوانات غیر قلیل یجمعها فکرة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لیست من آکلات اللحوم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الغنم و البغال و الإبل و الخیل و اللاما و الغزال و الأبقار بأنواعها و الفیلة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علی العموم محللة أکل اللحم عدا ما استثنی کالفیل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القسم الأول فإنها جمیعا محرمة بدون 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یستثنی من کلا القسمین من ذوات الأربع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القرد بأنواعه،فإنه یمتلک قدما تشبه قدم الإنسان و لیست برثنا و لا فرسنا کالقسمین السابقین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خارج عن محل کلامنا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لا یفوتنا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شطط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تشبّه قدم النعامة بالفرسن،کما ظهر من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لها قدما کأقدام الطیور،ذوی الأصابع الطوال علی حین لیس فی الفرسن إصبع و لا ظفر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قد ینطبق علی بعض العظام الغلیظة فی بعضها مجازا أنه ظفر أو بمنزلته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أن درنا هذه الدوة اللغویة أمکننا أن نعود إلی الحدیث الشریف فإن فیه ثلاث احتمالات من الفهم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یراد به من الخف و الحافر خصوص الإبل و الخیل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سواها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أنه یشمل بإطلاقه أنواعها المختلفة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یراد بالحدیث الشریف إخراج القسم الأول من أقدام الحیوانات ذوات البراثن من ذوات الأربع آکلات اللحوم،کما أسلفنا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لا یجوز المسابقة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غیره فهو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معناه أننا نعم الحکم إلی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زاویة کونه مغایرا فی حقیقته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البرثن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،فذوات الفرسن یجوز المسابقة بها أیا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الفیلة و الغزلان و الأبقار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إلی مثل ذلک مال سیدنا الأستاذ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منهاج الصالحین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نأخذ بنظر الاعتبار عن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 النعامة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و ان کان خطأ حقیقة إلاّ أنه معنی لغوی قائم علی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فهم الألفاظ علی أساسه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فیمکن المسابقة بالنعام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التجرید عن الخصوصیة فقهیا یمکن التعمیم من النعام إلی کل الطیور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بعد أن ورد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الروایات،کما سمعنا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هذا مؤیدا لذاک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کانت تلک الروایة مخدوشة سندا، فإن هذا الدلیل أوثق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 هذه الاحتمالات فی الدلیل هو الصائب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کل هذه الاحتمالات غیر صحیحة بالدقة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فالاحتمال الأول یرد علیه شمول معنی الخف أو الفرس لأکثر من الإبل و الخیل،بلا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یمکن فیه تعمیم الحکم بالجواز خارج دائرتهما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الاحتمال الثالث فهو غیر صحیح لما أسلفناه من ضعف السند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احتمال الصحة فی استعمال الفرسن للنعامة، و لم یفت به أحد من الفقهاء،فیکون القول به مجازفة فقهیة مخالفة للاحتیاط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لدینا الاحتمال الثانی و هو أوجه الثلاثة غیر أنه لا یمکن قبوله علی عمومه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الحیوانات ذوات الفرسن یمکن تقسیمها إلی مرکوبات کالإبل و الخیل و غیر مرکوبات کالبقر و 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الممکن القول بوضوح عرفی کافی أن غیر المرکوبات عرفا منها غیر مشمولة للحدیث و أنه منصرف عنها بکل 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تقریبان آخران لذلک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التقریب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ننظر إلی ما هو المتعارف عرفا بین الناس فیما یجعلونه من الحیوان سببا للمسابقة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بینما یجعلون الإبل و الخیل سببا لها،لا یجعلون البقر و الغنم سببا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الشریف قد خص القسم</w:t>
      </w:r>
    </w:p>
    <w:p>
      <w:pPr>
        <w:pStyle w:val="BookText"/>
        <w:rPr/>
      </w:pPr>
      <w:r>
        <w:rPr>
          <w:rFonts w:ascii="IRNazanin" w:hAnsi="IRNazanin" w:eastAsia="IRNazanin"/>
          <w:color w:val="111111"/>
          <w:sz w:val="28"/>
          <w:sz w:val="28"/>
          <w:szCs w:val="28"/>
          <w:rtl w:val="true"/>
          <w:lang w:bidi="fa-IR"/>
        </w:rPr>
        <w:t>الأول منها بالذکر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تعمیمه للقسم الثانی للفرق بینهما عرفا کما عرفنا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تقسیم هذه الحیوانات المستعملة فی المسابقة أو المطاردة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مرکوب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 غیر مرکوب بل یجعلونه فی المضمار یرکض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من الحدیث الشریف و غیره من الأخبار أن المسابقة إنما تصح فی القسم المرکوب لا القسم غیر المرکوب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المسابقة فی الحقیقة بین الإنسانین الراکبین و لیس بین الحیوانین المرکوبین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تجرد الحیوان عن راکب لم تصح المسابقة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یشمل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یمکن رکبه أصلا،کالغنم و الغزلان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یکون رکبه متعارفا و إن کان ممکنا نظریا،کالأبقار و اللاما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فیدخل کلا القسمین فی جانب الحرمة،أو قل یخرجان من دائرة الجواز أو الإثبات فی الحدیث و یدخلان فی دائرة النفی المدلول علیه بالاستثناء بعد النفی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رهان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الباقی کالإبل و الخیل و الفیلة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التقریب أیضا تخرج الطیور و النعام،لأنها غیر مرکوبة فعلا أو غیر مرکوبة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تم لدینا ذلک أمکن التعرض إلی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الحدیث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سبق إلاّ فی خف أو حافر أو نصل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یخص المسابقة فی الحیوانات التی لها أرجل،فتکون المسابقة بالحیوانات التی لا أرجل لها داخلة فی حیز التحریم،کالأسماک و حیوانات البحر علی العموم،أعنی فیما لیس له رجل عرفا کالأخطبوط و فرس البحر و کثیر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بعض الحیوانات البریة کالأفاعی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الحدیث الشریف یخص الجواز بالحیوانات ذات الحکم</w:t>
      </w:r>
    </w:p>
    <w:p>
      <w:pPr>
        <w:pStyle w:val="BookText"/>
        <w:rPr/>
      </w:pPr>
      <w:r>
        <w:rPr>
          <w:rFonts w:ascii="IRNazanin" w:hAnsi="IRNazanin" w:eastAsia="IRNazanin"/>
          <w:color w:val="111111"/>
          <w:sz w:val="28"/>
          <w:sz w:val="28"/>
          <w:szCs w:val="28"/>
          <w:rtl w:val="true"/>
          <w:lang w:bidi="fa-IR"/>
        </w:rPr>
        <w:t>الاعتیادی المفهوم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فیخرج بذلک عن حیز الجواز إلی حیز التحریم ما کان حیوانا صغیرا معتبرا من الحشرات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سمی حسرة علمیا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کالفئران و العقارب و الخنافس و غیرها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مفهوم الحشرة عرفا شامل لبعض الحیوانات البحریة أیضا، فیشملها التحریم،کالسرطان و الروبیان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مفهوم الأفعی أو الحیة یشمل بعض الحیوانات البحریة أیضا فیشملها التحریم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من الممکن القول أن المسابقة بالحیوانات البحریة مطلقا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عرفنا أن کل حیوان غیر مرکوب فعلا فضلا عن غیر المرکوب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استعماله فی مسابقة بحریا کان أم بریا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استنتجنا عدم الجواز فی الحیوان غیر المرکوب،فکیف نجمع بین هذا الحکم و ما قلناه فی الفصل السابق فی جواز المسابقة بکل قصد نافع للفرد أو للمجتمع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 واضح لا لبس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أن استعمال الحیوان غیر المرکوب فی المسابقات،أمر لا فائدة فیه علی الإطلاق إلا التسلی أو الربح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بغض النظر عن ذلک فلا فائدة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 أن الفائدة إنما تلحظ فی هذه المرتبة،أی بغض النظر عن التسلی و الربح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بالطبع فإن اشتراط الرکب خاص بالحیوان،أما لو کان مورد المسابقة أو آلتها شیئا آخر،فیکون خارجا عن هذا الشرط موضوعا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فیشرط فیها مجرد کون المقصود بالمسابقة نتیجة نافعة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المسابقة برکوب الحیوان خاص بقصد النتیجة النافعة أولا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مقتضی إطلاق صحیحة ابن سنان السابقة و غیرها،عدم وجود هذا الاشتراط إلاّ أن عرض هذا السؤال،کما ألمعنا فی الفصل السابق، یحتوی علی افتراض أن هذه المسابقات قد لا تکون بقصد المنفعة بل بقصد التلهی أو الربح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قابل للمناقشة إذا نظر إلی طریقة الحرب القدیمة التی کانت عند صدر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کان یستعمل فیها الحیوانات کوسائط للنقل بما فیها الجمال و الخیل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کانت الحکمة الشرعیة من إجازة و تنفیذ السباق فیها هو التمرین علی استعمالها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 فی الفصل السابق أن هذا التمرین یحصل فی أغلب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الحکمة لا یجب أن تکون عامة لکل الموارد التی یسری لها الحکم علی الإطلاق بل یکفی ثبوتها فی الأعم الأغلب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نعم،فی العصر الحاضر،حیث تبدل أسلوب الحرب،و تبدلت وسائط النقل من الحیوانات بالآلات کالسیارات و الدبابات و الطائرات، فإن المسابقة بالحیوانات أصبحت لمجرد التلهی أو الربح،لأن التدرب علیها و ان کان یحصل فعلا،إلاّ أنه لا أثر له فی التدریب علی الحرب الحدیثة من قریب و لا من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الحکمة أو الفائدة حیث انتفت تماما،فلا بد من القول بانتفاء جواز المسابقة علی الإطلاق،أو المسابقة بالحیوانات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هذه لا یصح فقهیا لأنه خلاف إطلاق الدلیل بکل 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خاص،و لو احتیاطا بالمنصوص و هو الخف و الحافر و النصل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المسابقات فیما سواها من الأشیاء،فتبقی مشروطة بالفائدة لأننا أنما فهمناها من عموم الدلیل من هذه الزاویة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فیبقی ما لا فائدة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النظر عن التسلی و الربح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حیز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التعمیم من الحیوانات المرکوبة التی یجوز السباق بها إلی کل واسطة نقل مرکوبة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الالتفات إلی أننا قلنا بجواز استعمال أی شیء فی المسابقة مع تحقق الفائدة،تبقی فائدة هذا التعمیم إمکان القول بالجواز فی وسائط النقل حتی لو لم توجد فائدة غیر التسلی أو الربح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کالذی قلناه قبل قلیل فی الحیوانات الرکوبة بعد سقوط منفعتها فی الحرب فی العصر الحدیث</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فتکون سائر وسائط النقل علی هذا الغرار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احتمال فقهی وجیه،لو لا بعض النقاط التی قد تمنع عن التعمیم أو التجرید عن الخصوصیة،و لو مجرد احتمال أن یکون لصفة الحیوانیة للمرکوب فی المسابقة دخلا فی جوازها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باعتبار کونه مالکا لاختیاره فی الجملة،بخلاف السیارات و نحوها من الآلات الفاقدة للاختیار بالمرة،کما أنها فاقدة لصفة الحیوانیة بطبیعة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فیکون التعمیم من الحیوانات المرکوبة إلی مطلق وسائط النقل مشکلا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نعم،مع تحقق الفائدة بالمعنی السابق و لو بعنوان التدرب علی الحرب أو علی السیاقة أو غیر ذلک،یدخل المورد تحت حیز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أشرنا فیما سبق أن الحیوان الذی تحت المسابقة یجب أن یکون مرکوبا،و لا تجوز المسابقة به خالیا عن الراکب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سائر وسائط النقل إذا عممنا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الآن أن نشیر إلی أن المتسابق یجب أن یکون هو الراکب نفسه،بحیث یکون هو المستحق للجائزة،سواء کان مالکا للفرس،أو کانت عنده باستعارة أو إیجار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افتراض غیر جائز،و هو أن تکون الجائزة لغیر الراکب،و إنما یأخذ الراکب أجرا بإزاء عمله لیس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الأغلب، فإن المتعارف أن مالکی الأفراس هم الذین یعتبرون أنفسهم مستحقین للجوائز و یعطون الأجور لراکبین فنیین یشارکون فی المسابقة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لا یکون المالک قادرا علی التسابق أصلا،بل قد لا یکون قادرا علی رکوب الخیل أصلا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هذا المعنی ممنوع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قلناه من أن التسابق لیس بین الحیوانات بل بین البشر الراکبین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المشارکون هم المستحقون للجوائز دون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استعمل المتسابق فرس غیره فله الجائزة و علیه أجرة استعمال الفرس لمالکها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العکس الذی قلناه أنه قد یحدث فی بعض المسابقات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کما ینطبق علی الأفراس ینطبق علی کل الحیوانات،و کل وسائط النقل،بل کل مسابقة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الرابح فعلا و المتقدم فیها هو المستحق للجائزة دون من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استعمال الفرد جسمه فی المسابقة کالرکض أو غیره من أنواع الریاضات البدنیة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داخل فی جوازه تحت شرط الفائدة بالمعنی السابق،و لا مجال له فقهیا خارج هذا النطاق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نعم،هذا الشرط خاص بجواز أخذ الجوائز علی المسابقات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المسابقات المجانیة أعنی التی لا جائزة فیها فتجوز مطلقا ما لم تقترن بعنوان أولی أو ثانوی محرم من ناحیة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بعض الألفاظ اللغویة المستعملة فقهیا فی کتاب السبق و الرمایة،یحسن بنا الاطلاع علیها،تعمیقا لثقافتنا الفقهیة التی ألف من أجلها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هذه الألفاظ تتعلق بتعیین السابق الأول من غیره،کما سنسمع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سنقتصر هنا علی مصطلحات مسابقة الخیل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نؤجل ما یرتبط بالرمایة إلی محلها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فالسابق هو الذی یتقدم بالعنق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بعنق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الکتد و هو بفتح التاء و کسرها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الکتفین بین أصل العنق و الظهر للفرس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یحاذی رأسه صلوی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الصلوان هما العظمان الکبیران عن یمین الذنب و شماله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أعلی فخذی الفرس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عظم مقدم جسم الفرس یسمی بالکتد و عظم مؤخرة جسمه یسمی بالصلاة،و ما بینهما الظهر أو الوسط الذی یحتوی علی الخصر و هو ما یکون دقیقا نسبیا فی الفرس العربی فی وسطه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بسکون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بمعنی الوصول إلی الغایة المتفق علیها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السبق بالتحریک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العوض و یسمی أیضا الخطر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الجائزة المجعولة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 السباق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نهایة طریق السیر الذی یحصل</w:t>
      </w:r>
    </w:p>
    <w:p>
      <w:pPr>
        <w:pStyle w:val="BookText"/>
        <w:rPr/>
      </w:pPr>
      <w:r>
        <w:rPr>
          <w:rFonts w:ascii="IRNazanin" w:hAnsi="IRNazanin" w:eastAsia="IRNazanin"/>
          <w:color w:val="111111"/>
          <w:sz w:val="28"/>
          <w:sz w:val="28"/>
          <w:szCs w:val="28"/>
          <w:rtl w:val="true"/>
          <w:lang w:bidi="fa-IR"/>
        </w:rPr>
        <w:t>فیه السباق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یتعین السابق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 السیر هو المضمار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إذا أخرج السبق و إذا أحرزه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أعطی الجائزة أو أخذها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فالفعل من المسابقة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بدون تشدید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قاله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جهات من الإجمال،عدیدة،أهمها ما یرجع إلی تعیین السابق الأول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بحسب العرف العقلائی فإن السابق من غیره یتعین عند الغایة لا فی المضمار أو خلال المسابقة،إذ قد یتأخر من تقدم أو یتقدم من 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السابق الثانی لیس بالضرورة أن یکون واصلا رأس فرسه إلی صلوی فرس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یکون متقدما علی ذلک أو متأخرا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فهو الثانی فی السباق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عرفناه لا یجب أن یکون هو الثانی فی السباق بل قد یکون هو الثالث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 لا یوجد فی السباق مصلی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یوجد عند بلوغ الغایة مصلی، عند ما یتعین الموقف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الناحیة العملیة أننا نلاحظ تقدم المتسابقین و تأخرهم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متقدما للجمیع کثیرا أو قلیلا و لو بملیمتر واحد،فهو السابق الأصلی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بعده هو الثانی و من بعده هو الثالث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مقدار الجائزة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بالطبع لا تحدید شرعی لها،و إنما تتم باتفاق الطرفین من کل مال محلل یمکن للمالک التصرف فیه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المهم هنا السؤال عما إذا کان السابق الأول هو الذی یعطی وحده أو یعطی الذی بعده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السؤال أنه إذا أعطینا أکثر من واحد، کالثلاثة الأول مثلا،فهل یجب التفاضل فی جوائزهم أو یکفی التساوی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عن السؤال الأول،فمن الواضح أنه أمر بالاتفاق بین دافع الجائزة و المتسابقین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المال المرصود کجائزة یعتبر مالا واحدا عرفا فهو جائزة واحدة لا یستحقها إلا السابق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لو نص دافعها أنها جائزة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أمکن تقسیمها بالاتفاق بین المتسابقین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شککنا بالتقسیم أو اختلفوا فیه وجب التساوی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السؤال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 یبدو للنظر الأولی هو لزوم التفاضل بالجوائز،کما لو قال دافعها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 للأول مئة و للثانی خمسین و للثالث عشرة،و أما مع التساوی فی المقدار فإن اهتمام المتسابقین بالفوز بالأولیة سیکون قلیلا،و من ثم سیکون ذلک مخلا بالمسابقة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أن هذا غیر صحیح لعدة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الأولیة فی المسابقة لها جهة معنویة مهمة فی نظر المتسابقین،و إن لم تکن لها جهة اقتصادیة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جعل الجائزة المتساویة تشجیع لفکرة التسابق ککل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تشجیعا للأولیة 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الجوائز سوف لن تستوعب الجمیع بل الفائزین الأولین أو الثلاثة الأوائل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یکون الاهتمام منصبا علی الوصول إلی هذه الغایة،یعنی جعل الفرد نفسه من الثلاثة الأوائل،لوضوح أنه لو کان دونهم لم یحصل علی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الفکرة کافیة فی دفع همم المتسابقین إلی إنجاز المسابقة علی أحسن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النصوص الشرعیة الواردة خالیة من لزوم التفاضل بالجائزة،بل بعضها دال علی جواز التساوی،و هو مقتضی الأصل و القاعدة العامة بعد الاتفاق علیه مسبقا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غیاث بن إبراهیم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أحکام السبق و الرمایة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 اللّه عن أبیه عن علی بن</w:t>
      </w:r>
    </w:p>
    <w:p>
      <w:pPr>
        <w:pStyle w:val="BookText"/>
        <w:rPr/>
      </w:pPr>
      <w:r>
        <w:rPr>
          <w:rFonts w:ascii="IRNazanin" w:hAnsi="IRNazanin" w:eastAsia="IRNazanin"/>
          <w:color w:val="111111"/>
          <w:sz w:val="28"/>
          <w:sz w:val="28"/>
          <w:szCs w:val="28"/>
          <w:rtl w:val="true"/>
          <w:lang w:bidi="fa-IR"/>
        </w:rPr>
        <w:t>الحسین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أجری الخیل و جعل سبقها أواقی من 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فهم الجائزة هنا محتملان رئیسیان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هذه الأواقی من الفضة کجائزة واحدة تدفع إلی السابق الأول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الأواقی توزع بین الثلاثة الأوائل بالتساوی کل واحد أوقیة من 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قبل کل ذلک هو التراضی علی مقدارها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طلحة بن زید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المصدر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أجری الخیل التی أضمرت من الحصی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مسجد بنی زریق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سبقها من ثلاث نخلات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فأعطی السابق عذقا و أعطی المصلی عذقا و أعطی الثالث عذقا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فالروایة عینت مضمار السباق من الصحی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مکان أولها إلی مسجد بنی زریق و هو غایتها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عیّنت السبق بالفتح و هو الجائزة من ثلاث نخلات،و ظاهرها التساوی فی العطاء فأخذ کل من الثلاث الأوائل عذقا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قبیل الجائزة المدفوعة من قبل شخص ثالث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الالتفات إلی أن الجوائز کما یمکن أن تقتصر علی السابق الأول و یمکن أن تتعدد إلی الثانی و إلی الثالث،یمکن أن تزید علی هذا العدد حسب الاتفاق أیضا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روایة أبی البختری </w:t>
      </w:r>
      <w:r>
        <w:rPr>
          <w:rStyle w:val="FootnoteAnchor"/>
          <w:rtl w:val="true"/>
        </w:rPr>
        <w:footnoteReference w:id="48"/>
      </w:r>
      <w:r>
        <w:rPr>
          <w:rFonts w:ascii="IRNazanin" w:hAnsi="IRNazanin" w:eastAsia="IRNazanin"/>
          <w:color w:val="111111"/>
          <w:sz w:val="28"/>
          <w:sz w:val="28"/>
          <w:szCs w:val="28"/>
          <w:rtl w:val="true"/>
          <w:lang w:bidi="fa-IR"/>
        </w:rPr>
        <w:t>عن علی بن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أجری الخیل و جعل فیها سبع أواق من 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الروایة تعطی بفهمها الأولی أن هذه السبع أواق وزعت علی سبع أشخاص هم السبع الأوائل،و لیس علی الثلاثة الأوائل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سیدنا الأستاذ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منهاج الصالحین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العوض أو الجائزة یمکن أن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 أو دینا و أن یبذله أجنبی أو أحدهما أو من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یکون للسابق و للمحل و لیس للمحلل شرطا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شرح ذلک مفید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کون الجائزة عینا فمعناه قول الدافع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سبق أعطیه هذا المال،مهما کانت صفته ما لم یکن حراما أو محجورا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أن یکون محدد المقدار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الجائزة دینا،فقوله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سبق أعطیه کذا دینار أو کذا درهم أو ثوبا أو فرسا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یکون فی الذمة،و لیس لها وجود خارجی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بذل العوض من قبل الأجنبی فالمراد به الطرف الثالث کما عبّرنا فیما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سمی أجنبیا لأنه غیر مشارک فی المسابقة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بذل العوض من قبل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فالمفروض فیه أن المتسابقین اثنان لا أکثر،و إلاّ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ممکن فقهیا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تعددوا أمکن التبرع بالجائزة من قبل أکثر من واحد،بشرط أن یقل عدد المتبرعین عن عدد المشارکین و لو بواحد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فاز المتبرع لم یدفع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فاز غیره دفعها له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المهم الآن أن نفهم الفرق بین ما قاله سیدنا الأستاذ هنا و ما قلناه من عدم جواز أخذ الجائزة من الخاسر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واضح،فإن المتبرع قبل المسابقة لا یعلم أنه سوف یکون رابحا أو خاسرا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سوف یدفعها سواء</w:t>
      </w:r>
    </w:p>
    <w:p>
      <w:pPr>
        <w:pStyle w:val="BookText"/>
        <w:rPr/>
      </w:pPr>
      <w:r>
        <w:rPr>
          <w:rFonts w:ascii="IRNazanin" w:hAnsi="IRNazanin" w:eastAsia="IRNazanin"/>
          <w:color w:val="111111"/>
          <w:sz w:val="28"/>
          <w:sz w:val="28"/>
          <w:szCs w:val="28"/>
          <w:rtl w:val="true"/>
          <w:lang w:bidi="fa-IR"/>
        </w:rPr>
        <w:t>کان رابحا أو خاسرا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بالتدقیق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المشارکین لو کانا اثنین فالمتبرع بالجائزة سوف یدفعها لو کان خاسرا دون ما إذا کان رابحا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 بصفته خاسرا بل التزاما بالمعاملة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المشارکین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المتبرع هو الفائز الأول و الجائزة واحدة لم یدفع شیئا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هو دون الأول أو تعددت الجوائز دفع مالا یرجع إلی نفسه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العموم،فالمفهوم عرفا من تبرع أحد المشارکین بالجائزة، هو دفعه لها لو کان خاسرا،لما عرفنا من عدم دفعها حال النجاح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هناک فرق بین النظریتین فهو قلیل و غیر 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فالأحوط ترک هذا الجانب و أن تکون الجائزة من طرف ثالث أو من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الدولة أو الأموال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سیدنا الأستاذ فی العبارة السابقة عن الجائزة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یکون للسابق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 إن کانت واحدة فإنها تنحصر بالسابق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تغیر الفرض أو اتفقوا علی غیر ذلک،کان لا بد من تطبیق ما اتفقوا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للمحلل،و لیس للمحلل شرطا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للمحلل عدة تفسیرات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الشخص المشارک فی المسابقة بدون أن یکون قد شارک فی معاملتها،کما سیأتی من أنها معاملة متکونة من إیجاب و 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الشخص المشارک الذی لا یلزم أن یأخذ الجائزة أصلا،حتی لو کان هو الفائز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صرح هو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یشارک بالمسابقة للنزهة أو للتدریب</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التفسیر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علی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یؤخذ من الخاسرین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المحلل هو الذی لا یکون علیه شرط جزاء و إنما له الفائدة فقط،بمعنی أنه لو سبق 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التفسیر هو المشهور بین الفقهاء،و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إنما سمی بالمحلل لذلک،و هو بصیغة اسم المفعول،یعنی قد أعفی من الضریبة و شرط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سبق أن قلنا أکثر من مرة أن أخذ الجائزة من الخاسر،بل تغریمه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الاحتیاط بل هو غیر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فالتفسیر الثالث لا یتم،و إذا انحصر الأمر به فوجود المحلل فی المضمار لا یکون مشروعا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من هنا اختار سیدنا الأستاذ التفسیر الثانی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للمحلل شرطا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یجب دفع العوض أو الجائزة للمحلل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محللا منها و معفوا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هنا قرائته بصیغة اسم الفاعل یعنی أنه هو الذی حلل المتبرع عن الدفع إلیه و أبرأ ذمته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الوجه الأول فیکون بمعنی کونه محللا،بصیغة المفعول، من أصل المعاملة لأنه لم یشترک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فسره سیدنا الأستاذ بتفسیر أکثر تفصیلا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المحلل هو الذی یدخل بین المتراهنین و لا یبذل معهما عوضا بل یجری دابته بینهما أو فی أحد الجانبین علی وجه یتناوله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ان سبق بنفسه أو مع غیره أخذ العوض أو بعضه علی حسب الشرط و ان لم یسبق لم یغرم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یرجع إلی الوجه الثالث السابق القائم علی افتراض دفع الخاسر شیئا من المال للرابح کجائزة أو کشرط 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استشکلنا فیه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الأقوی القول بعدم وجود المحلل فی المسابقة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صادف أن التحق واحد أو أکثر بها بعد الاتفاق علی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أما أنه عضو بالمعاملة فعلا أو أنه لا یستحق شیئا علی الإطلاق</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إمکان أن یصبح عضوا فی المعاملة نفسها،فلأن المشارکین لهم 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المعاملة المتکونة من قبول و إیجاب علی ما</w:t>
      </w:r>
    </w:p>
    <w:p>
      <w:pPr>
        <w:pStyle w:val="BookText"/>
        <w:rPr/>
      </w:pPr>
      <w:r>
        <w:rPr>
          <w:rFonts w:ascii="IRNazanin" w:hAnsi="IRNazanin" w:eastAsia="IRNazanin"/>
          <w:color w:val="111111"/>
          <w:sz w:val="28"/>
          <w:sz w:val="28"/>
          <w:szCs w:val="28"/>
          <w:rtl w:val="true"/>
          <w:lang w:bidi="fa-IR"/>
        </w:rPr>
        <w:t>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التحق أحد کان فی إمکانه القبول لفظیا أو عملیا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معاطاتیا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تلک المعاملة أو إیجابها إجمالا أو بعد الموافقة علی التفاصیل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أنه لا یستحق شیئا،فذلک إذا لم یحصل القبول أصلا،کما لو لم یکن ملتفتا إلی ذلک أصلا،أو لم یکن موافقا علی شرائط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شارک فی المسابقة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مثل ذلک یکون وجوده کعدمه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أننا لیس لنا أن نمنع الناس عن السباق إلاّ أن سباقهم سیکون عشوائیا من دون ارتباط بأی معاملة أو جائزة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 لو تقدم علی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یستحق عندئذ السابق من المشارکین فی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غیر الوجه الثانی الذی قلنا فیه أن المحلل یمکن أن لا یأخذ الجائزة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المحلل لا یمکن أن یأخذ الجائزة،لأنه بذلک یحرم المستحق لها و هو السابق من المشارکین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أکله لها أکلا للمال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الوصول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نقطة النهایة، فالمفروض أن واحدا من المتسابقین یکون هو الأول و واحدا هو الثانی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یتعدد السابقون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قد یتعدد الثانی و یتعدد الثالث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قلناه من کون الأول هو المتقدم و لو بملیمتر واحد علی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هو المتقدم و لو هکذا علی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یندر أن نری اثنین یقفان علی نفس المستوی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ذلک مجرد افتراض فقهی أقرب إلی الدقة الفلسفیة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یجب أن یعرض فقهیا بعد أن علمنا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واقعة إلاّ و لها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ما قالوه من أن الثانی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رأس الفرس و صلوه مسافة قد تقدر بنحو 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یقف فیها واحد أو أکثر من واحد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من تقدم علی المصلی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السابق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معدودا فی الفوز الکامل أو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المصلی و من قاربه فی الموقف معدودا</w:t>
      </w:r>
    </w:p>
    <w:p>
      <w:pPr>
        <w:pStyle w:val="BookText"/>
        <w:rPr/>
      </w:pPr>
      <w:r>
        <w:rPr>
          <w:rFonts w:ascii="IRNazanin" w:hAnsi="IRNazanin" w:eastAsia="IRNazanin"/>
          <w:color w:val="111111"/>
          <w:sz w:val="28"/>
          <w:sz w:val="28"/>
          <w:szCs w:val="28"/>
          <w:rtl w:val="true"/>
          <w:lang w:bidi="fa-IR"/>
        </w:rPr>
        <w:t>فی المرتبة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أی الذی یقف عند صلاة الثانی هو الثالث و ان تعدد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الأقرب إلی فهم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هو التعرض إلی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یختلف باختلاف ما اتفقوا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الجائزة مرصودة للفائز أو المتقدم بصفته واحدا علی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 لو تقدم اثنان لم یکن أی منهما بهذه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یستحق أی منهما الجائزة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تکون هذه المسابقة غیر ذات جائزة إطلاقا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اتفقوا علی رصد الجائزة للفائز و لو کان الفائزون متعددین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استحقوا تقسیم المال بینهم بالسویة،ما لم یشترطوا خلاف ذلک فی أصل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الحال فی السابق الثانی و الثالث و من بعدهما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حاجة إلی إطالة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المسابقة معاملة یتفق علیها قبل إنجاز التسابق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مسلم فقهیا و واضح من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اعتبرها الفقهاء معاملة مستقلة،بإزاء غیرها من البیع و الإجارة و الوقف و الرهن و غیر ذلک، بمعنی أنها غیر مندرجة فی معاملة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الإیجاب من قبل باذل الجائزة و القبول من المشارکین ان کان الباذل غیرهم أو من الباقین ان کان منهم و أجزناه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الإیجاب و القبول کأی معاملة أخری،یمکن أن یکون لفظیا و یمکن أن یکون عملیا أو معاطاتیا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مشمول لما هو الأقوی فی کل معاملة من عدم اشتراط العربیة و لا اشتراط تقدم الإیجاب،علی أن لا یکون القبول المتقدم بلفظ 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مزید إیضاح له فی کتاب البیع</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کأی معاملة أخری لا بد من تعیین الأمور فیها بشکل یرتفع فیه الغش و الغرور و الضرر،کمقدار الجائزة و طریقة توزیعها و الأفراس أو أیة واسطة نقل و محل ابتداء المسافة و محل انتهائها و طولها و الطریق التی</w:t>
      </w:r>
    </w:p>
    <w:p>
      <w:pPr>
        <w:pStyle w:val="BookText"/>
        <w:rPr/>
      </w:pPr>
      <w:r>
        <w:rPr>
          <w:rFonts w:ascii="IRNazanin" w:hAnsi="IRNazanin" w:eastAsia="IRNazanin"/>
          <w:color w:val="111111"/>
          <w:sz w:val="28"/>
          <w:sz w:val="28"/>
          <w:szCs w:val="28"/>
          <w:rtl w:val="true"/>
          <w:lang w:bidi="fa-IR"/>
        </w:rPr>
        <w:t>یمرون فیها إلی غیر ذلک مما یعرفه أهل 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للزمان أیضا دخل فیه إذا کانت المسابقة لا تنجز فورا عند الاتفاق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إذن من ذکر التاریخ المضبوط لإنجازها من لیل أو نهار أو تاریخ معین بالشهر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الحر أو البرد أو غیر ذلک من المواصفات لأن کل ذلک یؤثر علی نفسیة المتسابقین و نتیجة السباق حتما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لم یشر الفقهاء،فی حدود ما أطلعت علیه من المصادر أن هذه المعاملة لازمة کالبیع و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جائزة کالودیعة و العاریة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بالطبع فإن مقتضی القاعدة هو اللزوم ما لم یشترط خیار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یمکن أن تنجز هذه المعاملة بهذه الصفة المستقلة التی سمعناها الآن،کذلک یمکن أن تنجز علی شکل الجعالة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عادة معاملة ذات طرف واحد کأن یقول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 دابتی فله کذا أو من خاط ثوبی فله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أن تحدثنا عنها فی موضعها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الغرار یقول المتبرع بالجائزة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سبق منکم أعطیته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إذا تسابق جماعة أعطی السابق منهم کذا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کانت جعالة شملتها أحکامها،و التی منها کون الجعالة معاملة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العمل الذی هو هنا التسابق،و لازمة علی الموجب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التی منها عدم لزوم القبول من قبل العامل أو المتسابق هنا،و إنما المهم هو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فحین یرد شخص الدابة أو ینتهی من خیاطة الثوب یستحق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هنا عند ما یصبح أحد المتسابقین هو الفائز یستحق الجائزة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یمکن للجاعل و هو موجب الجعالة أن یشترط الجعل للفائز الأول کذلک یمکن له تعمیمها أکثر للثانی و الثالث و هکذا و کما یمکن أن یخصها بفائز واحد،کذلک یمکن أن یعممها لاثنین أو أکثر إذا تساووا فی الوصول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فیها من ضبط المواصفات کما سبق أیضا علی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فی الجعالة ذلک واضحا کسائر المعاملات</w:t>
      </w:r>
      <w:r>
        <w:rPr>
          <w:rFonts w:eastAsia="IRNazanin" w:cs="IRNazanin"/>
          <w:color w:val="111111"/>
          <w:sz w:val="28"/>
          <w:szCs w:val="28"/>
          <w:rtl w:val="true"/>
          <w:lang w:bidi="fa-IR"/>
        </w:rPr>
        <w:t>.</w:t>
      </w:r>
      <w:bookmarkStart w:id="211" w:name="pg14341_180968"/>
    </w:p>
    <w:p>
      <w:pPr>
        <w:pStyle w:val="BookText"/>
        <w:rPr/>
      </w:pPr>
      <w:bookmarkEnd w:id="211"/>
      <w:r>
        <w:rPr>
          <w:rFonts w:ascii="IRNazanin" w:hAnsi="IRNazanin" w:eastAsia="IRNazanin"/>
          <w:color w:val="111111"/>
          <w:sz w:val="28"/>
          <w:sz w:val="28"/>
          <w:szCs w:val="28"/>
          <w:rtl w:val="true"/>
          <w:lang w:bidi="fa-IR"/>
        </w:rPr>
        <w:t>و مما ینبغی الألماع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الواضح فی صورة الجعالة عدم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الإطلاق،بل کل من ینتدب نفسه للمسابقة،فهو مشارک فعلی و لیس ثانویا،کالذی فهمه الفقهاء من المحلل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نکون قد أخذنا فکرة کافیة جدا عن التسابق الأرضی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علینا الحدیث عن التسابق بالمراماة بالسهام</w:t>
      </w:r>
      <w:r>
        <w:rPr>
          <w:rFonts w:eastAsia="IRNazanin" w:cs="IRNazanin"/>
          <w:color w:val="111111"/>
          <w:sz w:val="28"/>
          <w:szCs w:val="28"/>
          <w:rtl w:val="true"/>
          <w:lang w:bidi="fa-IR"/>
        </w:rPr>
        <w:t>.</w:t>
      </w:r>
    </w:p>
    <w:p>
      <w:pPr>
        <w:pStyle w:val="Heading3"/>
        <w:numPr>
          <w:ilvl w:val="2"/>
          <w:numId w:val="1"/>
        </w:numPr>
        <w:rPr/>
      </w:pPr>
      <w:bookmarkStart w:id="212" w:name="__RefHeading___Toc7174679_3381743652"/>
      <w:bookmarkStart w:id="213" w:name="_Toc78"/>
      <w:bookmarkEnd w:id="212"/>
      <w:r>
        <w:rPr>
          <w:rtl w:val="true"/>
        </w:rPr>
        <w:t>الرمایة</w:t>
      </w:r>
      <w:r>
        <w:rPr>
          <w:rtl w:val="true"/>
        </w:rPr>
        <w:t>:</w:t>
      </w:r>
      <w:bookmarkEnd w:id="213"/>
    </w:p>
    <w:p>
      <w:pPr>
        <w:pStyle w:val="BookText"/>
        <w:rPr/>
      </w:pPr>
      <w:r>
        <w:rPr>
          <w:rFonts w:ascii="IRNazanin" w:hAnsi="IRNazanin" w:eastAsia="IRNazanin"/>
          <w:color w:val="111111"/>
          <w:sz w:val="28"/>
          <w:sz w:val="28"/>
          <w:szCs w:val="28"/>
          <w:rtl w:val="true"/>
          <w:lang w:bidi="fa-IR"/>
        </w:rPr>
        <w:t>و هی تتفق مع کثیر من صفات التسابق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کونها معاملة لا بد من ضبط مواصفاتها و جائزتها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نخص الحدیث هنا ببعض ما لا یکون من قبیل التکرار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فی ضمن بعض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فی النص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سبق إلاّ فی خف أو حافر أو نصل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هو النصل و ما الذی یمکن الاستفادة منه لغویا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منظور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النصل نصل السهم و نصل السیف و السکین و الرمح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نصل البهمی من النبات إذا خرجت نصالها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النصل حدیدة السهم و الرمح و هو حدیدة السیف ما لم یکن لها مقبض حکاها ابن جنی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لها مقبض فهو 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نصل السیف حدیده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النصل السهم العریض الطویل یکون قریبا من فتر و المشقص علی النصف من النصل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السهم نفس النصل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التقطت نصلا 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السهم 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التقطت قدحا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وراء النصل من السهم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أقل ما هذا السهم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انصل السهم و نصَّله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فیه النصل و قیل أنصله أزال منه النصل و نصَّله رکب فیه النصل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نصل السهم فیه ثبت فلم یخرج و نصلته أنا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نصل 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الأضداد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أنصله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أخرجته فقد</w:t>
      </w:r>
    </w:p>
    <w:p>
      <w:pPr>
        <w:pStyle w:val="BookText"/>
        <w:rPr/>
      </w:pPr>
      <w:r>
        <w:rPr>
          <w:rFonts w:ascii="IRNazanin" w:hAnsi="IRNazanin" w:eastAsia="IRNazanin"/>
          <w:color w:val="111111"/>
          <w:sz w:val="28"/>
          <w:sz w:val="28"/>
          <w:szCs w:val="28"/>
          <w:rtl w:val="true"/>
          <w:lang w:bidi="fa-IR"/>
        </w:rPr>
        <w:t>أنصلته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انصلت الرمح و نصلته جعلت له نصلا و أنصلته نزعت نصله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أبرزت البهمی و ندرت به من أکمّتها و الجمع أنصل و نصال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یبدو من مجموع 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النصل هو الجهة القاطعة للآلة المعدّة للقطع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الجهة القاطعة مدببة کما فی السهم و الرمح و هو السنان،أو طویلة کالسیف و السکین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 شکل القطع یختلف بین النوعین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أیضا سمی أبر النبات بالنصال بصفتها قاطعة علی حدها و مقدارها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یمکن التعمیم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 قریبا إلی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نسمی مجموع الآلة نصلا کالسهم کله أو السکین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النصل أهم جزء فیها، و إنما کرس وجودها کله باعتباره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فیبقی الکلام من الناحیة الفقهیة فیما یمکن استخدامه فی هذه المسابقة من هذه الآلات و غیرها،بصفتها رمایة أو مرامات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علی عدة مستویات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الآلات ذات الرؤوس المدببة أو السنان،کالسهم و الرمح و القناة و هی الرمح القصیر و الفالة و هی الرمح ذات الرؤوس المتعددة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القدر المتیقن من جواز الاستعمال فی الروایة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أخصها وضوحا هو السهم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الحکم یعم الجمیع بصفتها نصولا تشبه السهم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الآلات ذات التحدید الطویل،لو صح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کالسیف و السکین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اختار سیدنا الأستاذ جواز استعمالها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 هناک إشکالا واضحا فی هذا النحو من الآلات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لوضوح أن</w:t>
      </w:r>
    </w:p>
    <w:p>
      <w:pPr>
        <w:pStyle w:val="BookText"/>
        <w:rPr/>
      </w:pPr>
      <w:r>
        <w:rPr>
          <w:rFonts w:ascii="IRNazanin" w:hAnsi="IRNazanin" w:eastAsia="IRNazanin"/>
          <w:color w:val="111111"/>
          <w:sz w:val="28"/>
          <w:sz w:val="28"/>
          <w:szCs w:val="28"/>
          <w:rtl w:val="true"/>
          <w:lang w:bidi="fa-IR"/>
        </w:rPr>
        <w:t>النصل الطویل لیس ذی فائدة تذکر فی المراماة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الذی یفید فیها هو النصل المدبب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هو الذی یمکن أن یؤثر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یلتصق به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النصال الطوال،فهذا لا یعنی استعمالها أکثر من رمیها رمیا یدویا عشوائیا و لیس فیه أی تحدید یمکن جعله میزانا فی معاملة مضبوطة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فاستعمال السیف و السکین ان کان معقولا،فإنما هو لأجل وجود طرف أو نصل مدبب فی نهایاتها لا لأجل نصلها الطویل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السکاکین و الخناجر تحتوی علی طرف مدبب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السیوف المستقیمة سواء کانت مفرطحة کالسیف الرومانی أو اسطوانیة رفیعة کالسیف الفرنسی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السیف المنحنی العربی أو الهندی،فله طرف مدبب فی نهایته، إلاّ أن انحناءه لا یساعد أبدا فی استعماله فی المراماة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سیکون رمیه عشوائیا لا محالة،یعدل رمی الحجر أو أی ثقل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یحتمل أن یصل إلی الهدف تماما أو یلتصق به،بل سیسقط علی الأرض بکل صورة و معه فاستعماله فی المراماة غیر معقول و غیر منطقی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مراد سیدنا الأستاذ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منهاج الصالحین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السیف حین ذکر جواز المراماة به هو ذلک فهو سهو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مراده التسابق بالسیوف بالضرب بها الأجسام الصلبة أو الأجسام البشریة،فهذا غیر محتمل فقهیا علی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أنه قد یستلزم الضرر و القتل أحیانا أو إتلاف السیف و نحوه،مما هو محرّم فی الشریعة المقدسة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یمکن استعماله فی المراماة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الآلات الحدیثة أو غیرها مما یمکن عرفا استخدامها فی هذا الصدد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کطلقات البنادق و المسدسات و الرشاشات و بنادق الصید و غیره،مع إمکان الترکیز فیها علی هدف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اختار سیدنا الأستاذ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منهاج الصالحین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بصفته تعمیما عرفیا من السهم و النصل الذی هو السلاح القدیم،إلی کل أنواع الأسلحة فی أی زمن من الأزمان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تسم نصلا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الصحیح،بالشرط الذی ذکرناه و هو إمکان الترکیز علی الهدف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 فی الآلات ذات الطلقة الواحدة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إذا کانت متعددة ذات اتجاه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الطلقات ذات الاتجاهات المتعددة فهی فاقدة للترکیز،فیکون استعمالها فی المراماة جزافا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نعم،یمکن استعمال مثلها بطریقة أخری کالمسابقة علی کثرة قتل الحیوانات أو الطیور فی وقت محدد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مثل هذه المسابقة تدخل فی القاعدة العامة و هی عدم الجواز ما لم یکن فیها نفع فعلی بغض النظر عن التسلی و الربح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کذلک جازت إلاّ أنها لیست من المراماة التی نتکلم عنها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مصطلحات المراماة،کما تکلمنا عن مثله فی السباق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النضال و المناضلة هو لمطلق المسابقة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 منها المراماة علی وجه التحدید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الرمی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عدد المرات بغض النظر عن إصابتها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الرشق 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رشق وجه و 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یراد به الرمی علی ولاء حتی یفرغ الرشق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بمعنی المرشوق أی السهام المضروبة أو المعدّة للضرب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یوصف السهم بعدة أوصاف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زلج علی الأرض ثم أصاب الهدف</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 أحد جانبیه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خدشه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سقط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یخرج من الغرض نافذا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الجانب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یخرم حاشیته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المزدلفة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یضرب الأرض ثم یثب إلی 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یشبه الحابی من هذه الجهة إلی حد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یقصد اصابته و هو الرقعة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یجعل فیه الغرض من تراب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لا یخفی أننا نستعمل الغرض و الهدف بمعنی واحد هو معنی 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استعمال 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استعمالا مجازیا فی معنی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المبادرة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أن یبادر أحد المتسابقین إلی الإصابة مع التساوی فی الرشق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المحاطّة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إسقاط ما تساویا فیه من الإصابة یعنی غض النظر عنها،و البدء بالمسابقة من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المسابقة فی المراماة کما سبق معاملة کسائر المعاملات،و هی تحصل بالجعالة أیضا،کما سبق فی المسابقة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کانت جعالة شملها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کانت بإیجاب و قبول مستقل،کان لها شرائط الصحة،و هو التحدید من جمیع الجهات المهمة و المنظورة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المحقق الحلی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الشرائع ج‍ </w:t>
      </w:r>
      <w:r>
        <w:rPr>
          <w:rFonts w:eastAsia="IRNazanin" w:cs="IRNazanin"/>
          <w:color w:val="111111"/>
          <w:sz w:val="28"/>
          <w:szCs w:val="28"/>
          <w:lang w:bidi="fa-IR"/>
        </w:rPr>
        <w:t>194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صحة العقد یتوقف علی العلم بأمور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عدد الرمیات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عدد الإصابة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المارق و الخارق و غیرها مما سبق أو بشکل آخر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 المسافة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p>
    <w:p>
      <w:pPr>
        <w:pStyle w:val="BookText"/>
        <w:rPr/>
      </w:pPr>
      <w:r>
        <w:rPr>
          <w:rFonts w:ascii="IRNazanin" w:hAnsi="IRNazanin" w:eastAsia="IRNazanin"/>
          <w:color w:val="111111"/>
          <w:sz w:val="28"/>
          <w:sz w:val="28"/>
          <w:szCs w:val="28"/>
          <w:rtl w:val="true"/>
          <w:lang w:bidi="fa-IR"/>
        </w:rPr>
        <w:t>الضارب و 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تعیین مادته من خشب أو ورق أو حدید و سعته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تعیین مقدار النجاح الذی یحصل به الفوز و استحقاق الجائزة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اشترط المحقق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المصدر و الصفحة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تماثل جنس الآلة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الآلة الضاربة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کالقوس أو البندقیة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الآلة المضروبة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کالسهم أو القذیفة الناریة أو الحصاة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اشتراط المبادرة و المحاطة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 لا یشترط،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قد تحصل إذا احتاجوا إلیها و قد لا 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حصولها من دون اشتراطها غیر مبطل للعقد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مقابل المبادرة هو أن یضربوا سویة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مقابل المحاطة هو أن تحسب الضربات کلها بدون تنقیص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أن اشتراط أی من ذلک و عدم اشتراطه غیر مضر بالعقد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یشترط تعیین القوس و السهم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القوس هو الضارب و السهم هو المضروب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مراده عدم وجوب تعیینهما بذات خارجیة محددة،کما لو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اننا نضرب بهذا القوس أو بهذا السهم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إذا لم یتم ذلک فلا بد من تحدید صفتهما و حجمهما إذا اختلفت الحجوم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بد من تحدید ذلک فی الآلات الأتوماتیکیة الحدیثة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العملی بین الشرطین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اشترطوا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فانکسر خلال الاستعمال و قبل أن ینتهی الرمی بطلت المعاملة و لیس لهم ابدا له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اشترطوا قوسا و سهما موصوفا غیر محدد بذاته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استعملوا قوسا بتلک الصفة فانکسر،أمکن إبداله بقوس ذی الصفة نفسها لکی تستمر المناضلة و تصح المعاملة</w:t>
      </w:r>
      <w:r>
        <w:rPr>
          <w:rFonts w:eastAsia="IRNazanin" w:cs="IRNazanin"/>
          <w:color w:val="111111"/>
          <w:sz w:val="28"/>
          <w:szCs w:val="28"/>
          <w:rtl w:val="true"/>
          <w:lang w:bidi="fa-IR"/>
        </w:rPr>
        <w:t>.</w:t>
      </w:r>
      <w:bookmarkStart w:id="214" w:name="pg14341_180989"/>
    </w:p>
    <w:p>
      <w:pPr>
        <w:pStyle w:val="Heading2"/>
        <w:numPr>
          <w:ilvl w:val="1"/>
          <w:numId w:val="1"/>
        </w:numPr>
        <w:rPr/>
      </w:pPr>
      <w:bookmarkStart w:id="215" w:name="__RefHeading___Toc7174681_3381743652"/>
      <w:bookmarkStart w:id="216" w:name="_Toc79"/>
      <w:bookmarkEnd w:id="214"/>
      <w:bookmarkEnd w:id="215"/>
      <w:r>
        <w:rPr>
          <w:rtl w:val="true"/>
        </w:rPr>
        <w:t>کتاب الوصایا</w:t>
      </w:r>
      <w:bookmarkEnd w:id="21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7" w:name="__RefHeading___Toc7174683_3381743652"/>
      <w:bookmarkStart w:id="218" w:name="_Toc80"/>
      <w:bookmarkEnd w:id="217"/>
      <w:r>
        <w:rPr>
          <w:rtl w:val="true"/>
        </w:rPr>
        <w:t>اشارة</w:t>
      </w:r>
      <w:bookmarkStart w:id="219" w:name="pg14341_180995"/>
      <w:bookmarkEnd w:id="218"/>
    </w:p>
    <w:p>
      <w:pPr>
        <w:pStyle w:val="Heading3"/>
        <w:numPr>
          <w:ilvl w:val="2"/>
          <w:numId w:val="1"/>
        </w:numPr>
        <w:rPr/>
      </w:pPr>
      <w:bookmarkStart w:id="220" w:name="__RefHeading___Toc7174685_3381743652"/>
      <w:bookmarkStart w:id="221" w:name="_Toc81"/>
      <w:bookmarkEnd w:id="219"/>
      <w:bookmarkEnd w:id="220"/>
      <w:r>
        <w:rPr>
          <w:rtl w:val="true"/>
        </w:rPr>
        <w:t>فصل الوصیّة</w:t>
      </w:r>
      <w:bookmarkEnd w:id="221"/>
    </w:p>
    <w:p>
      <w:pPr>
        <w:pStyle w:val="Heading4"/>
        <w:numPr>
          <w:ilvl w:val="3"/>
          <w:numId w:val="1"/>
        </w:numPr>
        <w:rPr/>
      </w:pPr>
      <w:bookmarkStart w:id="222" w:name="__RefHeading___Toc7174687_3381743652"/>
      <w:bookmarkStart w:id="223" w:name="_Toc82"/>
      <w:bookmarkEnd w:id="222"/>
      <w:r>
        <w:rPr>
          <w:rtl w:val="true"/>
        </w:rPr>
        <w:t>اشارة</w:t>
      </w:r>
      <w:bookmarkEnd w:id="223"/>
    </w:p>
    <w:p>
      <w:pPr>
        <w:pStyle w:val="BookText"/>
        <w:rPr/>
      </w:pPr>
      <w:r>
        <w:rPr>
          <w:rFonts w:ascii="Amiri" w:hAnsi="Amiri" w:eastAsia="Amiri" w:cs="Amiri"/>
          <w:color w:val="111111"/>
          <w:sz w:val="28"/>
          <w:sz w:val="28"/>
          <w:szCs w:val="28"/>
          <w:rtl w:val="true"/>
          <w:lang w:bidi="ar-SA"/>
        </w:rPr>
        <w:t>الوصیّة</w:t>
      </w:r>
    </w:p>
    <w:p>
      <w:pPr>
        <w:pStyle w:val="BookText"/>
        <w:rPr/>
      </w:pPr>
      <w:r>
        <w:rPr>
          <w:rFonts w:ascii="IRNazanin" w:hAnsi="IRNazanin" w:eastAsia="IRNazanin"/>
          <w:color w:val="111111"/>
          <w:sz w:val="28"/>
          <w:sz w:val="28"/>
          <w:szCs w:val="28"/>
          <w:rtl w:val="true"/>
          <w:lang w:bidi="fa-IR"/>
        </w:rPr>
        <w:t>هناک عدة أحکام أخلاقیة و شرعیة متعلقة بالوصیة،و قد نطقت النصوص بکثیر منها،یحسن الآن التعرض إلی المهم منها</w:t>
      </w:r>
      <w:r>
        <w:rPr>
          <w:rFonts w:eastAsia="IRNazanin" w:cs="IRNazanin"/>
          <w:color w:val="111111"/>
          <w:sz w:val="28"/>
          <w:szCs w:val="28"/>
          <w:rtl w:val="true"/>
          <w:lang w:bidi="fa-IR"/>
        </w:rPr>
        <w:t>:</w:t>
      </w:r>
    </w:p>
    <w:p>
      <w:pPr>
        <w:pStyle w:val="Heading4"/>
        <w:numPr>
          <w:ilvl w:val="3"/>
          <w:numId w:val="1"/>
        </w:numPr>
        <w:rPr/>
      </w:pPr>
      <w:bookmarkStart w:id="224" w:name="__RefHeading___Toc7174689_3381743652"/>
      <w:bookmarkStart w:id="225" w:name="_Toc83"/>
      <w:bookmarkEnd w:id="224"/>
      <w:r>
        <w:rPr>
          <w:rtl w:val="true"/>
        </w:rPr>
        <w:t>مرجوحیة الوصیة</w:t>
      </w:r>
      <w:r>
        <w:rPr>
          <w:rtl w:val="true"/>
        </w:rPr>
        <w:t>:</w:t>
      </w:r>
      <w:bookmarkEnd w:id="225"/>
    </w:p>
    <w:p>
      <w:pPr>
        <w:pStyle w:val="BookText"/>
        <w:rPr/>
      </w:pPr>
      <w:r>
        <w:rPr>
          <w:rFonts w:ascii="IRNazanin" w:hAnsi="IRNazanin" w:eastAsia="IRNazanin"/>
          <w:color w:val="111111"/>
          <w:sz w:val="28"/>
          <w:sz w:val="28"/>
          <w:szCs w:val="28"/>
          <w:rtl w:val="true"/>
          <w:lang w:bidi="fa-IR"/>
        </w:rPr>
        <w:t>یوجد هناک مستوی من التفکیر یجعل الوصیة أمرا مرجوحا و مذموما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دلیله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استنکار أن الفرد یهمل العمل فی حیاته و یوکله إلی ورثته أو أوصیائه بعد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مستشهدا بقول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حک جلدک مثل ظفرک فتول أنت جمیع أمرک</w:t>
      </w:r>
    </w:p>
    <w:p>
      <w:pPr>
        <w:pStyle w:val="BookText"/>
        <w:rPr/>
      </w:pPr>
      <w:r>
        <w:rPr>
          <w:rFonts w:ascii="IRNazanin" w:hAnsi="IRNazanin" w:eastAsia="IRNazanin"/>
          <w:color w:val="111111"/>
          <w:sz w:val="28"/>
          <w:sz w:val="28"/>
          <w:szCs w:val="28"/>
          <w:rtl w:val="true"/>
          <w:lang w:bidi="fa-IR"/>
        </w:rPr>
        <w:t>و إذا کنت أنت کسلانا و متماهلا فی أداء الواجبات أو الأعمال أو الأموال التی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أن غیرک و بعد موتک و انتهاء رقابتک،سیکون أکثر کسلا و أولی بالتهاون و التماهل فی 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لم یقض حاجته بنفسه و هو مستطیع لذلک و عنده الوقت الکافی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یتوقع من الآخرین القیام به حین لا یستطیع الرقابة و لا المطالبة و لا المتابعة بالقوائم و الدفاتر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سیکون عندئذ تحت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یشمل کل شیء،فإذا کان علیک واجبات فأدّها فی حیاتک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فی ذمتک أموال فادفعها فی حیاتک و إذا فکرت فی صدقات و قضاء الحاجات فنجّزها تحت اشرافک و رأیک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انک إذا نکلت عن ذلک حرصا علی المال،فسیکون وارثک أحرص و عن تنفیذ الوصیة أبعد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الدلیل صحیح فی حدوده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فالواجبات یجب قضاؤها أو</w:t>
      </w:r>
      <w:bookmarkStart w:id="226" w:name="pg14341_180998"/>
    </w:p>
    <w:p>
      <w:pPr>
        <w:pStyle w:val="BookText"/>
        <w:rPr/>
      </w:pPr>
      <w:bookmarkEnd w:id="226"/>
      <w:r>
        <w:rPr>
          <w:rFonts w:ascii="IRNazanin" w:hAnsi="IRNazanin" w:eastAsia="IRNazanin"/>
          <w:color w:val="111111"/>
          <w:sz w:val="28"/>
          <w:sz w:val="28"/>
          <w:szCs w:val="28"/>
          <w:rtl w:val="true"/>
          <w:lang w:bidi="fa-IR"/>
        </w:rPr>
        <w:t>أداؤها علی الفرد نفسه،و تأجیلها طوال الحیاة حرام بکل تأکید،سواء کانت واجبات بدنیة کالصلاة و الصیام و الحج أو مالیة کالزکاة و الدیون ورد المظالم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یعذر الفرد أمام اللّه سبحانه و تعالی بتأجیلها و الوصیة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یقرب من ذلک حال المستحبات البدنیة و 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أنها بصفتها مستحبة تکون جائزة الترک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رجحانها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ذلک أنها مطلوبة بحد ذاتها من 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استحبابها منها ناجز فی حیاته، و إذا أجلها أو أهملها فقد عصی هذا الاستحباب بکل 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إیکالها إلی الوصیة إیکال للطرف الأقل و الاستحباب إلا 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فهم أخلاقی معین یمکن عرضه و هو أن هذا الإهمال و التأجیل إلی ما بعد الموت،یحتوی علی سلوکین ظالمین مقترنین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فالإهمال حال الحیاة ظلم للشریعة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ظلم للنفس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فیموت الفرد و هو ظالم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إیکال الأمر إلی الغیر بالوصیة بعد الموت و تکلیفه به ظلم لذاک الآخر المسکین الذی جعلت علیه ثقلک و کلفته بمسؤولیاتک، مع أنه کان فی سعة من أمره و حریة فی رأیه</w:t>
      </w:r>
      <w:r>
        <w:rPr>
          <w:rFonts w:eastAsia="IRNazanin" w:cs="IRNazanin"/>
          <w:color w:val="111111"/>
          <w:sz w:val="28"/>
          <w:szCs w:val="28"/>
          <w:rtl w:val="true"/>
          <w:lang w:bidi="fa-IR"/>
        </w:rPr>
        <w:t>.</w:t>
      </w:r>
    </w:p>
    <w:p>
      <w:pPr>
        <w:pStyle w:val="Heading4"/>
        <w:numPr>
          <w:ilvl w:val="3"/>
          <w:numId w:val="1"/>
        </w:numPr>
        <w:rPr/>
      </w:pPr>
      <w:bookmarkStart w:id="227" w:name="__RefHeading___Toc7174691_3381743652"/>
      <w:bookmarkStart w:id="228" w:name="_Toc84"/>
      <w:bookmarkEnd w:id="227"/>
      <w:r>
        <w:rPr>
          <w:rtl w:val="true"/>
        </w:rPr>
        <w:t>رجحان الوصیة</w:t>
      </w:r>
      <w:r>
        <w:rPr>
          <w:rtl w:val="true"/>
        </w:rPr>
        <w:t>:</w:t>
      </w:r>
      <w:bookmarkEnd w:id="228"/>
    </w:p>
    <w:p>
      <w:pPr>
        <w:pStyle w:val="BookText"/>
        <w:rPr/>
      </w:pPr>
      <w:r>
        <w:rPr>
          <w:rFonts w:ascii="IRNazanin" w:hAnsi="IRNazanin" w:eastAsia="IRNazanin"/>
          <w:color w:val="111111"/>
          <w:sz w:val="28"/>
          <w:sz w:val="28"/>
          <w:szCs w:val="28"/>
          <w:rtl w:val="true"/>
          <w:lang w:bidi="fa-IR"/>
        </w:rPr>
        <w:t>فإنه رغم الذی سبق،فإن الوصیة راجحة قبل الموت و قد وردت فی ذلک نصوص عدیدة سنذکر بعضها و بأسالیب مختلفة و مؤکدة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سنری بعد ذلک ماذا ترید هذه النصوص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نجمع بینهما و بین الدلیل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صحیحة محمد بن مسلم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،کتاب الوصایا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أوصی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للمسلم أن یوصی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أسانید أخری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انظر المصدر الأحادیث</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حق علی کل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الشیخ المفید </w:t>
      </w:r>
      <w:r>
        <w:rPr>
          <w:rStyle w:val="FootnoteAnchor"/>
          <w:rtl w:val="true"/>
        </w:rPr>
        <w:footnoteReference w:id="58"/>
      </w:r>
      <w:r>
        <w:rPr>
          <w:rFonts w:ascii="IRNazanin" w:hAnsi="IRNazanin" w:eastAsia="IRNazanin"/>
          <w:color w:val="111111"/>
          <w:sz w:val="28"/>
          <w:sz w:val="28"/>
          <w:szCs w:val="28"/>
          <w:rtl w:val="true"/>
          <w:lang w:bidi="fa-IR"/>
        </w:rPr>
        <w:t>فی 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ینبغی لأمرأ مسلم أن یبیت لیلة إلاّ و وصیته تحت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بغیر وصیة مات میتة 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سلیمان بن جعفر </w:t>
      </w:r>
      <w:r>
        <w:rPr>
          <w:rStyle w:val="FootnoteAnchor"/>
          <w:rtl w:val="true"/>
        </w:rPr>
        <w:footnoteReference w:id="60"/>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یحسن وصیته عند الموت کان نقصا فی مروّته و 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السکونی </w:t>
      </w:r>
      <w:r>
        <w:rPr>
          <w:rStyle w:val="FootnoteAnchor"/>
          <w:rtl w:val="true"/>
        </w:rPr>
        <w:footnoteReference w:id="61"/>
      </w:r>
      <w:r>
        <w:rPr>
          <w:rFonts w:ascii="IRNazanin" w:hAnsi="IRNazanin" w:eastAsia="IRNazanin"/>
          <w:color w:val="111111"/>
          <w:sz w:val="28"/>
          <w:sz w:val="28"/>
          <w:szCs w:val="28"/>
          <w:rtl w:val="true"/>
          <w:lang w:bidi="fa-IR"/>
        </w:rPr>
        <w:t>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یوص عند موته لذوی قرابته ممن لا یرثه فقد ختم عمله بمعصیة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الرغم من أن أسانید أکثر هذه الروایات لا تخلو من خدشه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أننا یکفینا الصحاح منها کالأولی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تکفینا ضرورة الفقه أیضا بأن الوصیة مستحبة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لا یحتاج إثباتها إلی مزید من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یراد بذلک رجحان الإهمال و التسویف و إیکال ذلک إلی ما 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یمکن فهمها فی عدة مستویات یتم بها الجمع بین الفکرتین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الفکرة التی تنتقص الوصیة و الفکرة التی ترجحها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المستوی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نفرض إنسانا علیه واجبات و لم یتماهل فی إنجازها،و لکن فاجأه القدر بالعجز عن إنجازها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یجب فی نظره أن تفوت علی الإطلاق بل ینبغی إحرازها علی الأقل عن طریق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التصور کما یأتی فی الواجبات البدنیة و المالیة،یأتی فی المستحبات البدنیة و المالیة أیضا کما هو واضح لمن یفکر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نفرض أن إنسانا علیه واجبات،و قد تماهل فی إنجازها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التماهل کان بالشکل غیر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یفتی مشهور الفقهاء بأنه لا یجب المبادرة إلی القضاء و یمکن تأجیله بعض الوقت أو طیلة الحیاة ما لم یحس الفرد بقرب الضعف أو قرب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خلال ما کان هذا الإنسان متماهلا تماهلا مشروعا لا یتوقع مصاعب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دهمته هذه المصاعب فجأة و تعذر علیه إنجاز الواجبات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أقل عندئذ من الوصیة بها بعد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التقریب کسابقه عام للواجبات بقسمیها و للمستحبات بقسمیها،و هو فی المستحبات ینبغی أن یکون أوضح صدقا و أقرب 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نفرض أن إنسانا تماهل فی إنجاز واجباته المالیة تماهلا محرما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حصل له العجز عن إنجازها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عازما علی ترکها بشکل محرم و یکون فیه مقصرا بکل 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لا یعنی أن یهملها علی کلا الصعیدین أعنی فی حیاته و بعد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فبعد صحة ما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علم أصول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الشارع المقدس بعد أن رأی عصیانه فی الحیاة أعطاه فرصة أخری لإنجاز الواجبات بعد الممات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هذه الصورة أولی بصدق الترتب من الأمثلة التی یذکرونها فی علم الأصول،و أقل إشکالا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عن ذلک موکول إلی محله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هی المستویات الثلاث الرئیسیة المترتبة أو المتعاقبة التی تسجل نتائجها بکل وضوح رجحان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یضاف إلی ذلک مستویات متعددة ممکنة أحیانا نذکر منها</w:t>
      </w:r>
      <w:bookmarkStart w:id="229" w:name="pg14341_181006"/>
    </w:p>
    <w:p>
      <w:pPr>
        <w:pStyle w:val="BookText"/>
        <w:rPr/>
      </w:pPr>
      <w:bookmarkEnd w:id="229"/>
      <w:r>
        <w:rPr>
          <w:rFonts w:ascii="IRNazanin" w:hAnsi="IRNazanin" w:eastAsia="IRNazanin"/>
          <w:color w:val="111111"/>
          <w:sz w:val="28"/>
          <w:sz w:val="28"/>
          <w:szCs w:val="28"/>
          <w:rtl w:val="true"/>
          <w:lang w:bidi="fa-IR"/>
        </w:rPr>
        <w:t>المستوی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لیست کل الأمور ممکنة الإنجاز فورا،فقد یحتاج بعضها إلی زمن قد یطول و قد یقصر و من الممکن أن یکون زمن إمکانها لا یحین إلاّ بعد وفاة الفرد المعنی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لا یمکن مشارکته فیها إلاّ عن طریق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الراجح شرعا قطع الأمل من طول الحیاة علی وجه الأرض و توقع الموت فی أیة لحظة،حتی أن الإنسان إذا تنفس نفسا لم یکن من الیقین أنه سوف یأخذ نفسا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إذا طرفت عینه مرة فقد لا تطرف بعدها أو إذا نام فی أیة لیلة أو نهار فقد لا یستیقظ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رجحان هذا الشعور الأخلاقی من واضحات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مستحب و لیس بواجب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توقع الموت،فمن المحتمل للفرد أنه لن یستطیع دفع دیونه أو إرجاع الأمانات التی عنده أو حتی التصدق بالأموال استحبابا فی المستقبل القریب فضلا عن البعید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إذن،فلا بد من أخذ ذلک بنظر الاعتبار استحبابا،و التعجیل بالوصیة قبل أن یدهمه الموت و یجعله عاجزا عن الإنجاز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أحد المعانی الرئیسیة للروایة التی سمعناها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ینبغی لأمرأ مسلم أن یبیت لیلة إلاّ و وصیته تحت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معدة أعدادا کاملا و تحت تناول یده و أیدی ورثته بعد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المستوی لا یکون معنی إعداد الوصیة ترک إنجاز ما هو ممکن من التکالیف الواجبة و المستحبة خلال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فالفرد یکتب أن علیه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ینجز منها فی حیاته ما استطاع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أنجزها حذفها من وصیة،و بقی الباقی و هکذا</w:t>
      </w:r>
      <w:r>
        <w:rPr>
          <w:rFonts w:eastAsia="IRNazanin" w:cs="IRNazanin"/>
          <w:color w:val="111111"/>
          <w:sz w:val="28"/>
          <w:szCs w:val="28"/>
          <w:rtl w:val="true"/>
          <w:lang w:bidi="fa-IR"/>
        </w:rPr>
        <w:t>.</w:t>
      </w:r>
    </w:p>
    <w:p>
      <w:pPr>
        <w:pStyle w:val="Heading4"/>
        <w:numPr>
          <w:ilvl w:val="3"/>
          <w:numId w:val="1"/>
        </w:numPr>
        <w:rPr/>
      </w:pPr>
      <w:bookmarkStart w:id="230" w:name="__RefHeading___Toc7174693_3381743652"/>
      <w:bookmarkStart w:id="231" w:name="_Toc85"/>
      <w:bookmarkEnd w:id="230"/>
      <w:r>
        <w:rPr>
          <w:rtl w:val="true"/>
        </w:rPr>
        <w:t>عدم الإجحاف</w:t>
      </w:r>
      <w:r>
        <w:rPr>
          <w:rtl w:val="true"/>
        </w:rPr>
        <w:t>:</w:t>
      </w:r>
      <w:bookmarkEnd w:id="23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یستحب استحبابا مؤکدا أن لا تکون الوصیة مجحفة بحال الورثة</w:t>
      </w:r>
    </w:p>
    <w:p>
      <w:pPr>
        <w:pStyle w:val="BookText"/>
        <w:rPr/>
      </w:pPr>
      <w:r>
        <w:rPr>
          <w:rFonts w:ascii="IRNazanin" w:hAnsi="IRNazanin" w:eastAsia="IRNazanin"/>
          <w:color w:val="111111"/>
          <w:sz w:val="28"/>
          <w:sz w:val="28"/>
          <w:szCs w:val="28"/>
          <w:rtl w:val="true"/>
          <w:lang w:bidi="fa-IR"/>
        </w:rPr>
        <w:t>بل یوفر المیت لورثته من المال ما استطاع،و لا یرهقهم بصرفه فی الوجوه التی یراها و یوصی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الأقربون أولی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ورثته فی حاجة مالیة،فمن غیر الراجح أن یوصی بالتصدق بماله علی الفقراء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یدع ورثته فی حیرة من لقمة عیشهم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 ان کان یکرههم عاطفیا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إنجاز تعالیم الشریعة أولی من ذلک و 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هذا المعنی فی النصوص فی السنة الشریفة بأسالیب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روایة السکونی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،کتاب الوصایا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أبالی أضررت بولدی أو سرقتهم ذلک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علیه السلام یمثل الإضرار بالذریة أو الورثة بسرقة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حکم أخلاقی قد یصل إلی الحرمة أحیانا،مع تسبیب الوصیة إلی إیقاع الورثة فی الحرج و المشقة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مسعدة بن صدقة </w:t>
      </w:r>
      <w:r>
        <w:rPr>
          <w:rStyle w:val="FootnoteAnchor"/>
          <w:rtl w:val="true"/>
        </w:rPr>
        <w:footnoteReference w:id="63"/>
      </w:r>
      <w:r>
        <w:rPr>
          <w:rFonts w:ascii="IRNazanin" w:hAnsi="IRNazanin" w:eastAsia="IRNazanin"/>
          <w:color w:val="111111"/>
          <w:sz w:val="28"/>
          <w:sz w:val="28"/>
          <w:szCs w:val="28"/>
          <w:rtl w:val="true"/>
          <w:lang w:bidi="fa-IR"/>
        </w:rPr>
        <w:t>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عدل فی وصیته کان کمن تصدق بها فی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جار فی وصیته لقی اللّه عز و جل یوم القیامة و هو عنه معرض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عدة روایات </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الحیف فی الوصیة من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معتبرة محمد بن قیس </w:t>
      </w:r>
      <w:r>
        <w:rPr>
          <w:rStyle w:val="FootnoteAnchor"/>
          <w:rtl w:val="true"/>
        </w:rPr>
        <w:footnoteReference w:id="65"/>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توفی و أوصی بماله کله أو أکثره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الوصیة ترد إلی المعروف غیر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ظلم نفسه و أتی فی وصیته</w:t>
      </w:r>
      <w:bookmarkStart w:id="232" w:name="pg14341_181012"/>
    </w:p>
    <w:p>
      <w:pPr>
        <w:pStyle w:val="BookText"/>
        <w:rPr/>
      </w:pPr>
      <w:bookmarkEnd w:id="232"/>
      <w:r>
        <w:rPr>
          <w:rFonts w:ascii="IRNazanin" w:hAnsi="IRNazanin" w:eastAsia="IRNazanin"/>
          <w:color w:val="111111"/>
          <w:sz w:val="28"/>
          <w:sz w:val="28"/>
          <w:szCs w:val="28"/>
          <w:rtl w:val="true"/>
          <w:lang w:bidi="fa-IR"/>
        </w:rPr>
        <w:t>المنکر و الحیف فإنها ترد إلی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یترک لأهل المیراث میراثهم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محمول علی الوصیة بأکثر من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تنفیذ الثلث و یبقی الباقی للورثة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 یراد به المیت قبل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أن یراد به السائل الذی جاء للسؤال بعد موت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معتبرة حماد بن عثمان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المصدر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أوصی بالثلث فقد أضرّ بالورثة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الوصیة بالربع و الخمس أفضل من الوصیة بالثلث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أوصی بالثلث فلم یترک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یترک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یترک لنفسه فرصة أخری للوصیة بالزائد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أعطی کل ماله للتصرف فیه و هو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السکونی </w:t>
      </w:r>
      <w:r>
        <w:rPr>
          <w:rStyle w:val="FootnoteAnchor"/>
          <w:rtl w:val="true"/>
        </w:rPr>
        <w:footnoteReference w:id="67"/>
      </w:r>
      <w:r>
        <w:rPr>
          <w:rFonts w:ascii="IRNazanin" w:hAnsi="IRNazanin" w:eastAsia="IRNazanin"/>
          <w:color w:val="111111"/>
          <w:sz w:val="28"/>
          <w:sz w:val="28"/>
          <w:szCs w:val="28"/>
          <w:rtl w:val="true"/>
          <w:lang w:bidi="fa-IR"/>
        </w:rPr>
        <w:t>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 بالخمس لأن اللّه عز و جل قد رضی لنفسه بالخمس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اقتصاد و الربع جهد و الثلث حیف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الوصیة بالخمس اقتصاد و توفیر للورثة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الوصیة بالربع یجهدهم اقتصادیا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الوصیة بالثلث فهو حیف و ظلم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الفکرة هی التی حدت بالشارع المقدس إلی تحدید الوصیة بالثلث و المنع عن الزائد إلاّ بإجازة الورثة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أنها حددت الوصیة بأقل من الثلث استحبابا لا وجوبا،کما نطقت به هذه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اعتبرته حیفا و هو الظلم و الصفة العامة للظلم هی الحرمة</w:t>
      </w:r>
      <w:r>
        <w:rPr>
          <w:rFonts w:eastAsia="IRNazanin" w:cs="IRNazanin"/>
          <w:color w:val="111111"/>
          <w:sz w:val="28"/>
          <w:szCs w:val="28"/>
          <w:rtl w:val="true"/>
          <w:lang w:bidi="fa-IR"/>
        </w:rPr>
        <w:t>.</w:t>
      </w:r>
    </w:p>
    <w:p>
      <w:pPr>
        <w:pStyle w:val="Heading4"/>
        <w:numPr>
          <w:ilvl w:val="3"/>
          <w:numId w:val="1"/>
        </w:numPr>
        <w:rPr/>
      </w:pPr>
      <w:bookmarkStart w:id="233" w:name="__RefHeading___Toc7174695_3381743652"/>
      <w:bookmarkStart w:id="234" w:name="_Toc86"/>
      <w:bookmarkEnd w:id="233"/>
      <w:r>
        <w:rPr>
          <w:rtl w:val="true"/>
        </w:rPr>
        <w:t>صحوة الموت</w:t>
      </w:r>
      <w:r>
        <w:rPr>
          <w:rtl w:val="true"/>
        </w:rPr>
        <w:t>:</w:t>
      </w:r>
      <w:bookmarkEnd w:id="23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المجرب مکررا بل لعل ذلک عام فی کل الناس إلاّ من سوف</w:t>
      </w:r>
    </w:p>
    <w:p>
      <w:pPr>
        <w:pStyle w:val="BookText"/>
        <w:rPr/>
      </w:pPr>
      <w:r>
        <w:rPr>
          <w:rFonts w:ascii="IRNazanin" w:hAnsi="IRNazanin" w:eastAsia="IRNazanin"/>
          <w:color w:val="111111"/>
          <w:sz w:val="28"/>
          <w:sz w:val="28"/>
          <w:szCs w:val="28"/>
          <w:rtl w:val="true"/>
          <w:lang w:bidi="fa-IR"/>
        </w:rPr>
        <w:t>نشیر إلیهم و الملاحظ فیمن هو فی مرض الموت أن یثقل حاله فترة من الزمن و یشتد علیه مرضه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تزول عنه الشدة و یستطیع الإحساس و التفکیر و الکلام لفترة من الزمن قد تطول و قد تقصر،و لکنها لا تزید عادة علی عدة ساعات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یعود الفرد بعدها إلی سوء الحال و شدة المرض،و قد یعود فورا إلی حال أسوأ مما کان علیه قبل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العادة أنه لا یطول به الحال حتی ینزل به الموت الذی لا بد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الخفة فی الحال الطارئة ما بین شدتین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صحوة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لغة العرف،و هی واضحة و مفهومة لدی الجمیع و مجربة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نعم،یستثنی من ذلک من مات بحادث خارجی سریع القتل کمن مات غرقا أو حرقا أو هدما أو أکیل سبع أو انتحارا إلی غیر ذلک من الحوادث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أمثال هؤلاء یکونون محرومین من صحوة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الأخبار الإشارة إلیها و إعطائها الحکمة المناسبة لها، و هی أن اللّه تعالی جعلها فرصة للفرد لکی یوصی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أوصی فعلا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تحتاج الوصیة إلی جهد أو کتابة،و إنما تکون صحیحة بمجرد التفوه بها أمام من حضر و لو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فلذا یکفی فی إنجاز الوصیة خلال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صحوة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التفکیر و الکلام لدی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حاجة إلی 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الکثیر من الناس،ممن یمر بذلک،یقضون فرصتهم الذهبیة هذه،بما لا یسمن و لا یغنی من جوع،إیفاء لحاجاتهم الآتیة،بغض النظر عما یقع فی المستقبل</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غالبا ما لا یعرف الفرد و لا الآخرون أن خفة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صحوة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یحسب نفسه و یحسبه الآخرون قد تحسن من مرضه و سوف یأتیه الشفاء عن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فیؤجل ما یجب تقدیمه،علی غرار ما کان یفعله</w:t>
      </w:r>
    </w:p>
    <w:p>
      <w:pPr>
        <w:pStyle w:val="BookText"/>
        <w:rPr/>
      </w:pPr>
      <w:r>
        <w:rPr>
          <w:rFonts w:ascii="IRNazanin" w:hAnsi="IRNazanin" w:eastAsia="IRNazanin"/>
          <w:color w:val="111111"/>
          <w:sz w:val="28"/>
          <w:sz w:val="28"/>
          <w:szCs w:val="28"/>
          <w:rtl w:val="true"/>
          <w:lang w:bidi="fa-IR"/>
        </w:rPr>
        <w:t>خلال صحته،و من ذلک وصیته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هو القریب إلیه هو الموت لا الشفاء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طول الأمل المتزائد حتی فی أشد الساعات علی 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طول الأمل مرجوح دائما،فکیف لا یکون مرجوحا حین یکون الفرد بین فکی الموت و رحی المرض المهلک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دعنا الآن نسمع بعض الأخبار فی صحوة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صحیحة لحماد بن عثمان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أحکام الوصایا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خرجت إلی مکة و صحبنی رجل فکان زمیلی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أن کان فی بعض الطریق مرض و ثقل ثقلا شدیدا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فکنت أقوم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أفاق حتی لم یکن عندی به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فی الیوم الذی مات فیه أفاق فمات فی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میت تحضره الوفاة إلاّ ردّ اللّه علیه من بصره و سمعه و عقله للوصیة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آخذ للوصیة أو تارک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الوصیة أو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الراحة التی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حق علی کل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الولید بن صبیح </w:t>
      </w:r>
      <w:r>
        <w:rPr>
          <w:rStyle w:val="FootnoteAnchor"/>
          <w:rtl w:val="true"/>
        </w:rPr>
        <w:footnoteReference w:id="6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صحبنی مولی لأبی عبد اللّه علیه السلام یقال له أعین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فاشتکی أیاما ثم برأ ثم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فأخذت متاعه و ما کان له فأتیت به أبا عبد اللّه علیه السلام فأخبرته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اشتکی أیاما ثم برأ ثم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راحة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أنه لیس من أحد یموت حتی یرد اللّه عز و جل من سمعه و بصره و عقله للوصیة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أو ترک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الأخبار نص فی أن راحة الموت أو صحوته،عامة لکل الموتی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أننا نعلم أنها لیست عامة بهذا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فلا بد من فهم هذه النصوص فی کونها واردة مورد الغالب،یعنی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الناس الذی یموتون بالمرض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نظرها إلی من یموتون بالحوادث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w:t>
      </w:r>
      <w:bookmarkStart w:id="235" w:name="pg14341_181022"/>
    </w:p>
    <w:p>
      <w:pPr>
        <w:pStyle w:val="BookText"/>
        <w:rPr/>
      </w:pPr>
      <w:bookmarkEnd w:id="235"/>
      <w:r>
        <w:rPr>
          <w:rFonts w:ascii="IRNazanin" w:hAnsi="IRNazanin" w:eastAsia="IRNazanin"/>
          <w:color w:val="111111"/>
          <w:sz w:val="28"/>
          <w:sz w:val="28"/>
          <w:szCs w:val="28"/>
          <w:rtl w:val="true"/>
          <w:lang w:bidi="fa-IR"/>
        </w:rPr>
        <w:t>أن نسبة من یموت بالحوادث إلی من یموت بالمرض قلیل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فصح إسقاطه عن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بخاصة و أن بلاء عاما لم یکن فی المجتمع فی ذلک الحین لتحین الحاجة إلی الالتفات إلی الحوادث،کالحرب أو الوباء أو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قلیلة فی المجتمعات عموما 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مجیء هذه الروایات فی مورد 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ذکرت السمع و البصر و التفکیر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الأغلب من الناس لهم کل هذه الصفات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نسبة الفاقدین لها من الواجدین قلیلة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فصح إسقاطهم عن نظر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ینبغی أن یفوتنا الالماع إلی أنه من الصعب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صحوة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تفسیرا طبیا،لوضوح أن السبب الذی أوجب المرض لا زال موجودا،إذ لو کان قد زال أو نقص حقیقة لما رجع المریض إلی ثقل الحال و انتهی إلی الوفاة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وجود السبب لا بد من وجود المسبب إلاّ أن یشاء اللّه سبحانه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أصبح السبب عاجزا عن تأثیره فی إیجاد المرض المتزائد خلال الصحوة،کما کان قبل ذلک،و کما سیکون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خاصة إذا التفتنا إلی أن الأمراض المسببة للوفیات متعددة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لکنها جمیعا تخضع لهذه القاعدة التی تکاد أن تکون 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 مسبب الأسباب</w:t>
      </w:r>
      <w:r>
        <w:rPr>
          <w:rFonts w:eastAsia="IRNazanin" w:cs="IRNazanin"/>
          <w:color w:val="111111"/>
          <w:sz w:val="28"/>
          <w:szCs w:val="28"/>
          <w:rtl w:val="true"/>
          <w:lang w:bidi="fa-IR"/>
        </w:rPr>
        <w:t>.</w:t>
      </w:r>
    </w:p>
    <w:p>
      <w:pPr>
        <w:pStyle w:val="Heading4"/>
        <w:numPr>
          <w:ilvl w:val="3"/>
          <w:numId w:val="1"/>
        </w:numPr>
        <w:rPr/>
      </w:pPr>
      <w:bookmarkStart w:id="236" w:name="__RefHeading___Toc7174697_3381743652"/>
      <w:bookmarkStart w:id="237" w:name="_Toc87"/>
      <w:bookmarkEnd w:id="236"/>
      <w:r>
        <w:rPr>
          <w:rtl w:val="true"/>
        </w:rPr>
        <w:t>لزوم التنفیذ</w:t>
      </w:r>
      <w:r>
        <w:rPr>
          <w:rtl w:val="true"/>
        </w:rPr>
        <w:t>:</w:t>
      </w:r>
      <w:bookmarkEnd w:id="23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الواضح أن الوصیة لا رقابة للموصی علی تنفیذها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یترکها و یذهب إلی حال سبیله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کانت الشریعة و کان اللّه عز و جل هو الرقب علی ذلک،و من هنا تم التأکید و الترکیز الشدیدین علی أهمیة ذلک و حرمة خیانة المیت بعد موته و ترک تنفیذ الوصیة أو تغییرها و التلاعب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حکم مسلم فی الشریعة لا یختلف فیه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نطق به التنزیل المجید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بدله بعد ما سمعه فإنما إثمه علی الذین یبدلونه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الکریمة دالة علی حرمة التبدیل أیا کان سببه حتی لو کانت مصلحة فی ذلک للمیت نفسه فضلا عن الأحیاء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نعم،یستثنی من ذلک فقهیا بطبیعة الحال وجود مصلحة عامة للمجتمع فی ترک تنفیذ الوصیة، بحیث تندرج عندئذ فی المحرمات،فیجب ترکها عندئذ أو الاقتصار منها علی ما لا یضر بتلک المصلحة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فرض نادر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یخطر فی البال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الکریمة تنهانا عن التبدیل و هو التغییر،بمعنی التصرف علی خلاف الوصیة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ترک تنفیذها بالمرة فلم تتعرض له الآیة 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یکون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کلام غریب فقهیا و واضح الاندفاع بعدة وجوه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الأولویة القطعیة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أن التغییر البسیط إذا کان محرما،فکیف بالترک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التغییر المنهی عنه لیس هو شطب ما کتبه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یراد به التغییر العملی للوصیة و ترک تنفیذ بعض بنودها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الترک القلیل حراما فالترک الکثیر أشد 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دمنا فهمنا من التغییر مفهوم الترک فهو ینطبق بالحمل الشائع علی ترک البعض و الکل علی حد سواء،بل علی الکل بالأولیة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السنة الشریفة فی ذلک ما رواه الطوسی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أحکام الوصایا 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الشیخ الصدوق بسند صحیح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أوصی بماله فی سبیل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أعطه لما أوصی لدیه،و ان کان یهودیا أو نصرانیا أن اللّه عز و جل یقول فَمَنْ بَدَّلَهُ بَعْدَ ما سَمِعَهُ فَإِنَّما إِثْمُهُ عَلَی الَّذِینَ یُبَدِّلُونَهُ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باعتبار إطلاقها لجمیع المال،مقیدة بالثلث،باعتبار الأدلة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نقرأ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 بماله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لا بالکسر،أی بحرف الجر</w:t>
      </w:r>
      <w:bookmarkStart w:id="238" w:name="pg14341_181028"/>
    </w:p>
    <w:p>
      <w:pPr>
        <w:pStyle w:val="BookText"/>
        <w:rPr/>
      </w:pPr>
      <w:bookmarkEnd w:id="238"/>
      <w:r>
        <w:rPr>
          <w:rFonts w:ascii="IRNazanin" w:hAnsi="IRNazanin" w:eastAsia="IRNazanin"/>
          <w:color w:val="111111"/>
          <w:sz w:val="28"/>
          <w:sz w:val="28"/>
          <w:szCs w:val="28"/>
          <w:rtl w:val="true"/>
          <w:lang w:bidi="fa-IR"/>
        </w:rPr>
        <w:t>و الضمیر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له التصرف فیه هو الثلث،فتکون خاصة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محل الشاهد هو ترکیز الأهمیة علی تنفیذ الوصیة طبقا لأمر الکتاب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ینبغی أن تخطر أیة مشکلة فی الذهن تحول دون ذلک</w:t>
      </w:r>
      <w:r>
        <w:rPr>
          <w:rFonts w:eastAsia="IRNazanin" w:cs="IRNazanin"/>
          <w:color w:val="111111"/>
          <w:sz w:val="28"/>
          <w:szCs w:val="28"/>
          <w:rtl w:val="true"/>
          <w:lang w:bidi="fa-IR"/>
        </w:rPr>
        <w:t>.</w:t>
      </w:r>
    </w:p>
    <w:p>
      <w:pPr>
        <w:pStyle w:val="Heading4"/>
        <w:numPr>
          <w:ilvl w:val="3"/>
          <w:numId w:val="1"/>
        </w:numPr>
        <w:rPr/>
      </w:pPr>
      <w:bookmarkStart w:id="239" w:name="__RefHeading___Toc7174699_3381743652"/>
      <w:bookmarkStart w:id="240" w:name="_Toc88"/>
      <w:bookmarkEnd w:id="239"/>
      <w:r>
        <w:rPr>
          <w:rtl w:val="true"/>
        </w:rPr>
        <w:t>الوصیة للأقربین</w:t>
      </w:r>
      <w:r>
        <w:rPr>
          <w:rtl w:val="true"/>
        </w:rPr>
        <w:t>:</w:t>
      </w:r>
      <w:bookmarkEnd w:id="240"/>
    </w:p>
    <w:p>
      <w:pPr>
        <w:pStyle w:val="BookText"/>
        <w:rPr/>
      </w:pPr>
      <w:r>
        <w:rPr>
          <w:rFonts w:ascii="Amiri" w:hAnsi="Amiri" w:eastAsia="Amiri" w:cs="Amiri"/>
          <w:color w:val="111111"/>
          <w:sz w:val="28"/>
          <w:sz w:val="28"/>
          <w:szCs w:val="28"/>
          <w:rtl w:val="true"/>
          <w:lang w:bidi="ar-SA"/>
        </w:rPr>
        <w:t>قال اللّه سبحانه کُتِبَ عَلَیْکُمْ إِذا حَضَرَ أَحَدَکُمُ الْمَوْتُ إِنْ تَرَکَ خَیْراً الْوَصِیَّةُ لِلْوالِدَیْنِ وَ الْأَقْرَبِینَ بِالْمَعْرُوفِ حَقًّا عَلَی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 ما سَمِعَهُ فَإِنَّما إِثْمُهُ عَلَی الَّذِینَ یُبَدِّلُونَهُ إِنَّ اللّهَ سَمِیعٌ عَلِیمٌ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 دالة علی الحث الشدید علی تنفیذ الفکرة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فالخیر یراد به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من لا مال له لا معنی للوصیة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بالشکل الذی لا یکون مجحفا بالآخرین، دما سمعنا فی روایات 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عرفنا أنه إن زاد عن الثلث أصبح ممنوعا بالمرة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دلالة الآیة الکریمة علی الحث علی ذلک من نواحی عدیدة،بل لعلها ظاهرة بالوجوب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الفتوی به فقهیا غیر محتمل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قوله تعالی کُتِبَ عَلَیْکُمُ ،و قوله سبحانه حَقًّا عَلَی الْمُتَّقِینَ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 الحکم بحرمة تبدیل الوصیة مطبق علی هذا المورد فی الآیة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هو عام فی نفسه و دلالته،و لکن المصداق الرئیسی الذی اهتم له القرآن و قرنه به هو هذا المورد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دال علی زیادة الحث علی ذلک بطبیعة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فنص هذه الآیة الکریمة فیه غنی عن الاستدلال بالسنة الشریفة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معه فما ورد فی روایاتنا بسند غیر معتبر و فی فتاوی العامة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وصیة 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مخالف لظاهر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الاعتبار بالکتاب الکریم دونه</w:t>
      </w:r>
      <w:r>
        <w:rPr>
          <w:rFonts w:eastAsia="IRNazanin" w:cs="IRNazanin"/>
          <w:color w:val="111111"/>
          <w:sz w:val="28"/>
          <w:szCs w:val="28"/>
          <w:rtl w:val="true"/>
          <w:lang w:bidi="fa-IR"/>
        </w:rPr>
        <w:t>.</w:t>
      </w:r>
      <w:bookmarkStart w:id="241" w:name="pg14341_181031"/>
    </w:p>
    <w:p>
      <w:pPr>
        <w:pStyle w:val="Heading4"/>
        <w:numPr>
          <w:ilvl w:val="3"/>
          <w:numId w:val="1"/>
        </w:numPr>
        <w:rPr/>
      </w:pPr>
      <w:bookmarkStart w:id="242" w:name="__RefHeading___Toc7174701_3381743652"/>
      <w:bookmarkStart w:id="243" w:name="_Toc89"/>
      <w:bookmarkEnd w:id="241"/>
      <w:bookmarkEnd w:id="242"/>
      <w:r>
        <w:rPr>
          <w:rtl w:val="true"/>
        </w:rPr>
        <w:t>تحدید الوصیة بالثلث</w:t>
      </w:r>
      <w:r>
        <w:rPr>
          <w:rtl w:val="true"/>
        </w:rPr>
        <w:t>:</w:t>
      </w:r>
      <w:bookmarkEnd w:id="243"/>
    </w:p>
    <w:p>
      <w:pPr>
        <w:pStyle w:val="BookText"/>
        <w:rPr/>
      </w:pPr>
      <w:r>
        <w:rPr>
          <w:rFonts w:ascii="IRNazanin" w:hAnsi="IRNazanin" w:eastAsia="IRNazanin"/>
          <w:color w:val="111111"/>
          <w:sz w:val="28"/>
          <w:sz w:val="28"/>
          <w:szCs w:val="28"/>
          <w:rtl w:val="true"/>
          <w:lang w:bidi="fa-IR"/>
        </w:rPr>
        <w:t>و هذا من ضروریات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حاجة إلی سرد الأخبار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للفرد من ماله بعد موته الثلث یتصرف فیه ما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یوصی بذلک و لیس للورثة المناقشة فی ذلک إلاّ أن تزید الوصیة علی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عندئذ تعارض حقوقهم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تنازلوا عن الحق و قبلوا بالوصیة کان لهم ذلک و إلاّ أخذوا المال و ترکوا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الآن هو أن نعرف بعض الشرائط التی تحف بهذا الموقف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أن صرف المال الذی یخلفه المیت ذو عدة مراتب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 ماله أجور تجهیزه و دفنه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یخرج من أصل المال بالرغم من وجود أی استحقاق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تبرع به متبرع 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 ماله بعد ذلک الدیون المالیة و الواجبات العبادیة التی کان قد ترکها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أیضا کسابقتها فیما عرفناه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دور الوصیة و تنفیذها من ثلث ما بقی من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تم کل ذلک أو لم یکن للمیت شیء من ذلک،کان الصافی من المال للورثة یقسم بینهم علی النحو الشرعی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کرر عدة مرات فی القرآن الکریم أن المیراث لا یکون إلاّ بعد الوصیة و دفع الدیون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وَصِیَّةٍ یُوصی بِها أَوْ دَیْنٍ غَیْرَ 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 لم یصرف فی الضرر و المحرمات و إلاّ لم یجب أداؤه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فهنا إذا لم یکن له مال إلاّ بالمقدار الذی یکفی لتجهیزه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صرفه و لم تصل النوبة إلی الدیان فضلا عن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علیه من الدین ما یستوعب الترکة،لم تصل النوبة إلی شیء من وصایاه فضلا عن المیراث</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نعم،بالنسبة إلی الوصیة لا بد أن تجتمع مع حقوق الورثة،لأنها لا یمکن أن تزید علی الثلث و لا یجوز أن تستوعب المال بغیر رضا الوارث</w:t>
      </w:r>
      <w:r>
        <w:rPr>
          <w:rFonts w:eastAsia="IRNazanin" w:cs="IRNazanin"/>
          <w:color w:val="111111"/>
          <w:sz w:val="28"/>
          <w:szCs w:val="28"/>
          <w:rtl w:val="true"/>
          <w:lang w:bidi="fa-IR"/>
        </w:rPr>
        <w:t>.</w:t>
      </w:r>
      <w:bookmarkStart w:id="244" w:name="pg14341_181034"/>
    </w:p>
    <w:p>
      <w:pPr>
        <w:pStyle w:val="BookText"/>
        <w:rPr/>
      </w:pPr>
      <w:bookmarkEnd w:id="244"/>
      <w:r>
        <w:rPr>
          <w:rFonts w:ascii="IRNazanin" w:hAnsi="IRNazanin" w:eastAsia="IRNazanin"/>
          <w:color w:val="111111"/>
          <w:sz w:val="28"/>
          <w:sz w:val="28"/>
          <w:szCs w:val="28"/>
          <w:rtl w:val="true"/>
          <w:lang w:bidi="fa-IR"/>
        </w:rPr>
        <w:t>بقی إن نلتفت إلی فرض آخر و هو أن الفرد إذا لم یکن له وارث إلا الإمام،فإنه وارث من لا وارث له،أمکن له الوصیة بمجموع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معتبرة السکونی عن جعفر عن أبیه أنه سئل عن الرجل یموت و لا وارث له و لا عصبة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یوصی بماله حیث شاء من المسلمین و المساکین و ابن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یعنی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بالرغم من کونه موجودا کوارث،لیس حاله حال سائر الورثة فی إجازة ما زاد عن الثلث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یأخذه المیت خلال وصیته بنظر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هذا الخبر المعتبر تخصیصا لما دل علی اشتراط الوصیة بالثلث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دلالة نفس تلک الأخبار ضمنا علی أن الحکم مشروع من أجل الورثة فإن لم یکن ورثة فلا حکم للوصیة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یفرق کثیرا من الناحیة الفقهیة بین إعطاء المال للإمام أو صرفه فی صالح المسلمین و المساکین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نص علیه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معا مصلحة 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الإمام إذا قبض المال یصرفه فیما شابه ذلک لا محالة</w:t>
      </w:r>
      <w:r>
        <w:rPr>
          <w:rFonts w:eastAsia="IRNazanin" w:cs="IRNazanin"/>
          <w:color w:val="111111"/>
          <w:sz w:val="28"/>
          <w:szCs w:val="28"/>
          <w:rtl w:val="true"/>
          <w:lang w:bidi="fa-IR"/>
        </w:rPr>
        <w:t>.</w:t>
      </w:r>
    </w:p>
    <w:p>
      <w:pPr>
        <w:pStyle w:val="Heading4"/>
        <w:numPr>
          <w:ilvl w:val="3"/>
          <w:numId w:val="1"/>
        </w:numPr>
        <w:rPr/>
      </w:pPr>
      <w:bookmarkStart w:id="245" w:name="__RefHeading___Toc7174703_3381743652"/>
      <w:bookmarkStart w:id="246" w:name="_Toc90"/>
      <w:bookmarkEnd w:id="245"/>
      <w:r>
        <w:rPr>
          <w:rtl w:val="true"/>
        </w:rPr>
        <w:t>إجازة الورثة</w:t>
      </w:r>
      <w:r>
        <w:rPr>
          <w:rtl w:val="true"/>
        </w:rPr>
        <w:t>:</w:t>
      </w:r>
      <w:bookmarkEnd w:id="246"/>
    </w:p>
    <w:p>
      <w:pPr>
        <w:pStyle w:val="BookText"/>
        <w:rPr/>
      </w:pPr>
      <w:r>
        <w:rPr>
          <w:rFonts w:ascii="IRNazanin" w:hAnsi="IRNazanin" w:eastAsia="IRNazanin"/>
          <w:color w:val="111111"/>
          <w:sz w:val="28"/>
          <w:sz w:val="28"/>
          <w:szCs w:val="28"/>
          <w:rtl w:val="true"/>
          <w:lang w:bidi="fa-IR"/>
        </w:rPr>
        <w:t>إذا کان کل ورثة الفرد کبارا راشدین،فله أن یوصی بأکثر من ثلثه و یأخذ إجازتهم بذلک حال حیاته و لیس لهم بعد موته أن یغیروا رأیهم و یخونونه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للفرد أن یوصی بأکثر من الثلث لاحتمال إجازة الورثة له بعد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أجاز منهم صرف فی الوصیة بمقدار حصته من هذا الزائد علی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یجز أو کان صغیرا أو قاصرا أخذ حصته کاملة</w:t>
      </w:r>
    </w:p>
    <w:p>
      <w:pPr>
        <w:pStyle w:val="BookText"/>
        <w:rPr/>
      </w:pPr>
      <w:r>
        <w:rPr>
          <w:rFonts w:ascii="IRNazanin" w:hAnsi="IRNazanin" w:eastAsia="IRNazanin"/>
          <w:color w:val="111111"/>
          <w:sz w:val="28"/>
          <w:sz w:val="28"/>
          <w:szCs w:val="28"/>
          <w:rtl w:val="true"/>
          <w:lang w:bidi="fa-IR"/>
        </w:rPr>
        <w:t>بالشکل المشروع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بلغ الصغیر و أصبح رشیدا له أن یجیز ما یرتبط بحصته من تنفیذ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یخطر فی البال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الأب أو الجد للأب لهما الولایة علی الصغیر،فیمکنهما أن یوصیا بأکثر من ثلثهما و یجیزا بالولایة عن صغارهما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عندئذ تصح الوصیة و خاصة إذا کان کل الورثة صغارا فإنها تصح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فیهم کبار و صغار أخذ إجازة الکبار،و أجاز هو بنفسه عن الصغار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یخطر فی البال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الأب و الجد للأب لهما الولایة علی الأولاد و الأحفاد و ان کبروا طبقا لما ورد فی بعض الأخبار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مالک لأبیک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فلهم الإجازة بالولایة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کان فی الوارث غیر الأولاد لزم أخذ إجازته کالزوجة و الأخ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کلا الأمرین غیر صحیح؛ أما مناقشة 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ولایة الأب و الجد للأب علی الذریة لیست مطلقة،بل هی محددة بعدم وجود المفسدة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 إجازة تنفیذ الوصیة بأکثر من الثلث یوجب حرمان الوارث من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شکل من أشکال المفسدة للصغیر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تنفذ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الشک فی وجود مثل هذه الولایة عموما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أن ولایة الأب و الجد إنما ثبتت فی تصرفهما فی أموال الطفل ان کان له مال بیعا و شراء و إیداعا و غیر ذلک مما لا مفسدة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الولایة بشکل أوسع من هذا المقدار فلم تثبت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فی المورد أن الإجازة فی الزائد عن الثلث إنما ترتبط بأموال لا زال الفرد الموصی یملکها و لیست ملکا للصغیر حتی یکون له فیها الولایة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شککنا فی ثبوت الولایة فی أی مورد فالأصل عدمها،و لا یوجد ما یثبتها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ورد دلیل فی مورد خاص،فنأخذ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المورد دلیل خاص و لا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مناقشة 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من واضحات الفقه انتفاء الولایة عن البالغ الرشید،من قبل أی ولی غیر اللّه و أولیائه سلام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الأب و لا الجد و لا الوصی و لا الحاکم و لا عدول المؤمنین یکون لهم الولایة علیه،إلاّ فی موارد خاصة ثابتة بدلیلها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هذا منها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ورد من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مالک لأبیک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مورد مناقشة سندا و دلالة،کما هو مشروح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أقل من الشک أن الولد المخاطب فیه هل کان بالغا رشیدا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التمسک بإطلاقه فی هذا المورد تمسکا بالعام فی الشبهة المصداقیة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حجة فیها</w:t>
      </w:r>
      <w:r>
        <w:rPr>
          <w:rFonts w:eastAsia="IRNazanin" w:cs="IRNazanin"/>
          <w:color w:val="111111"/>
          <w:sz w:val="28"/>
          <w:szCs w:val="28"/>
          <w:rtl w:val="true"/>
          <w:lang w:bidi="fa-IR"/>
        </w:rPr>
        <w:t>.</w:t>
      </w:r>
      <w:bookmarkStart w:id="247" w:name="pg14341_181042"/>
    </w:p>
    <w:p>
      <w:pPr>
        <w:pStyle w:val="Heading3"/>
        <w:numPr>
          <w:ilvl w:val="2"/>
          <w:numId w:val="1"/>
        </w:numPr>
        <w:rPr/>
      </w:pPr>
      <w:bookmarkStart w:id="248" w:name="__RefHeading___Toc7174705_3381743652"/>
      <w:bookmarkStart w:id="249" w:name="_Toc91"/>
      <w:bookmarkEnd w:id="247"/>
      <w:bookmarkEnd w:id="248"/>
      <w:r>
        <w:rPr>
          <w:rtl w:val="true"/>
        </w:rPr>
        <w:t>فصل أقسام الوصیة</w:t>
      </w:r>
      <w:bookmarkEnd w:id="249"/>
    </w:p>
    <w:p>
      <w:pPr>
        <w:pStyle w:val="BookText"/>
        <w:rPr/>
      </w:pPr>
      <w:r>
        <w:rPr>
          <w:rFonts w:ascii="IRNazanin" w:hAnsi="IRNazanin" w:eastAsia="IRNazanin"/>
          <w:color w:val="111111"/>
          <w:sz w:val="28"/>
          <w:sz w:val="28"/>
          <w:szCs w:val="28"/>
          <w:rtl w:val="true"/>
          <w:lang w:bidi="fa-IR"/>
        </w:rPr>
        <w:t>الوصیة بعد الموت أما بمال أو بالإذن لشخص معین و هی الوصایة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الوصیة بالمال أما بنحو شرط الفعل أو بنحو شرط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فشرط الفعل 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ادفعوا هذا المال إلی فلان بعد وفاتی، و ملکوه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المال ملک لفلان بعد وفاتی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یقسم المال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و منفعة،و إلی کلی و جزئی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من الناحیة الفقهیة النظریة لا اختلاف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تحسب المالیة العامة للمجموع و تخرج من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الوصایة لشخص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أن یکون علی کل ماله، أعنی علی کل تطبیقات وصیته أو علی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القاصرین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هناک وصیة بغیر هذه الأشکال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أوصی فرد بفعل شیء له کالعبادات بدون وجود مال یکون بإزائه لم ینفذ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 قوله تعالی فَإِنَّما إِثْمُهُ عَلَی الَّذِینَ یُبَدِّلُونَهُ خاص بالوصیة المالیة إما انصرافا أو بالقرینة المتصلة بتطبیقها علی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 ثبوت الإطلاق لها بعد عود الضمیر إلی الوصیة للأقربین مشکل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للوارث تنفیذه من ماله استحبابا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أوصی أن یفعل فلان عملا ما أو یقول قولا أو أن یدفع مالا،لم ینفذ حتی فی وارثه فضلا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أوصی بمال لشخص،کان له أن یشترط فی وصیة حدود تصرفه فیه و صرفه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شرطا مشروعا وجب الالتزام به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اتضح أن الوصایة تکون فی موردین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الأموال</w:t>
      </w:r>
    </w:p>
    <w:p>
      <w:pPr>
        <w:pStyle w:val="BookText"/>
        <w:rPr/>
      </w:pPr>
      <w:r>
        <w:rPr>
          <w:rFonts w:ascii="IRNazanin" w:hAnsi="IRNazanin" w:eastAsia="IRNazanin"/>
          <w:color w:val="111111"/>
          <w:sz w:val="28"/>
          <w:sz w:val="28"/>
          <w:szCs w:val="28"/>
          <w:rtl w:val="true"/>
          <w:lang w:bidi="fa-IR"/>
        </w:rPr>
        <w:t>الموصی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القاصرین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تصح علی الأموال الموروثة و التی أصبحت ملکا للورثة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علی الأموال الموصی بها لأشخاص معینین بحیث تدخل فی ملکهم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تصح فیما إذا أوصی بصرف أموال فی جهات أو عبادات و احتاج ذلک إلی مشرف أمکن له الوصایة إلی من یثق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کانت الوصایة علی القاصرین کان للوصی حد من التصرف فی أموال هذا القاصر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حدود المصلحة،لا فی حدود عدم المفسدة، کما کان للأب و الجد للأب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فصلاحیته من هذه الناحیة أضیق و أقل من صلاحیتهما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للأب أن ینص فی وصیة علی توسیع هذه الصلاحیة بمقدار ما کانت ثابتة له أعنی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وصیة بغیر المشروع فتکون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حصلت الوصایة کان للوصی التصرف فی أموال القاصر، بالمقدار المشار إلیه،سواء الأموال التی ورثها من الموصی أو الأموال التی کان یملکها قبل وفاة الموصی أو الأموال التی تدخل فی ملکه أعنی القاصر،بعد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تبقی هذه الوصایة إلی حین إحراز البلوغ و الرشد للقاصر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فیجب عندئذ انسحاب الوصی و تمکین الفرد نفسه من التصرف فی أموال نفسه طبقا لقوله تعالی فَإِنْ آنَسْتُمْ مِنْهُمْ رُشْداً فَادْفَعُوا إِلَیْهِمْ أَمْوالَهُمْ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عزل شرعی للوصایة عند هذا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نعم،إذا مات أحدهما انتفت الوصایة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للوصی أن یوصی إلی وصی آخر مع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تنتقل الولایة إلی الحاکم الشرعی فإنه ولی من لا ولی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فواحد من عدول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نعم،لا یبعد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بجواز أن یوصی الوصی إلی غیره،إذا کان الوصی قد خوّله ذلک بالنص فی 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عندئذ فیختار من یثق به للقیام بالمهمة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لیس للأب أو الجد للأب إلی أن یوصی إلی غیره مع وجود</w:t>
      </w:r>
    </w:p>
    <w:p>
      <w:pPr>
        <w:pStyle w:val="BookText"/>
        <w:rPr/>
      </w:pPr>
      <w:r>
        <w:rPr>
          <w:rFonts w:ascii="IRNazanin" w:hAnsi="IRNazanin" w:eastAsia="IRNazanin"/>
          <w:color w:val="111111"/>
          <w:sz w:val="28"/>
          <w:sz w:val="28"/>
          <w:szCs w:val="28"/>
          <w:rtl w:val="true"/>
          <w:lang w:bidi="fa-IR"/>
        </w:rPr>
        <w:t>الآخر الذی هو الولی علی القاصر بأصل التشریع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منهما مات و بقی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هو الولی و لا حاجة إلی الوصی بل لا تنفذ الوصیة به،بل لا تنفذ حتی لو مات الآخر استصحابا لبطلانها الثابت لها أولا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 إیضاح ذلک أنه لو أوصی الجد مثلا إلی ثالث مع حیاة الأب و مات لم تصح وصایة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مات الأب بعد ذلک لم تصح وصایته أیضا بعد الأب استصحابا للبطلان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ینصّ الأب علی وصایته من جدید قبل موته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إنما تصح الوصایة إلی الغیر،بعد أن یعرف الأب أو الجد للأب، أنه إذا مات فالآخر غیر موجود،لأنه کان قد مات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له أن یوکل الأمر إلی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مات الأخیر من الأب و الجد،و هو الأب فی الغالب و لا زال بعض أولاده قاصرین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یوص إلی أحد،انتقلت الولایة إلی الحاکم الشرعی ثم إلی عدول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للأقربین و لا لغیرهم بإزاء الحاکم ولایة کالأم أو الأخ أو العم أو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لم یکن حاکم شرعی و انتقلت الولایة إلی عدول المؤمنین أمکن تکفّل أحد الأقرباء للقاصر،بصفته أحدهم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فی الإمکان أن الحاکم الشرعی حال ولایته،أن یوکل المباشرة و النظر إلی من یری مصلحته فی ذلک من الأقرباء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یمکن أن یعیّنها فی البعداء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الأقربون أولی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یعنی التکلیف الشرعی للحاکم الشرعی بأن یختار القیم من الأقربین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الحاکم الشرعی هو الولی و القیم حقیقة فی مثل ذلک،بناء علی عموم الولایة لمثل ذلک،کما 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لیس المفروض مباشرة الأمر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عادة یوکل الأمر إلی شخص آخر،یکون وکیلا فی القیمومة علی القاصر و نحن و ان سمیناه فی العرف قیما إلاّ أنه فهو فی الشریعة وکیل القیم</w:t>
      </w:r>
      <w:r>
        <w:rPr>
          <w:rFonts w:eastAsia="IRNazanin" w:cs="IRNazanin"/>
          <w:color w:val="111111"/>
          <w:sz w:val="28"/>
          <w:szCs w:val="28"/>
          <w:rtl w:val="true"/>
          <w:lang w:bidi="fa-IR"/>
        </w:rPr>
        <w:t>.</w:t>
      </w:r>
      <w:bookmarkStart w:id="250" w:name="pg14341_181055"/>
    </w:p>
    <w:p>
      <w:pPr>
        <w:pStyle w:val="Heading3"/>
        <w:numPr>
          <w:ilvl w:val="2"/>
          <w:numId w:val="1"/>
        </w:numPr>
        <w:rPr/>
      </w:pPr>
      <w:bookmarkStart w:id="251" w:name="__RefHeading___Toc7174707_3381743652"/>
      <w:bookmarkStart w:id="252" w:name="_Toc92"/>
      <w:bookmarkEnd w:id="250"/>
      <w:bookmarkEnd w:id="251"/>
      <w:r>
        <w:rPr>
          <w:rtl w:val="true"/>
        </w:rPr>
        <w:t>فصل الوصیة کمعاملة</w:t>
      </w:r>
      <w:bookmarkEnd w:id="252"/>
    </w:p>
    <w:p>
      <w:pPr>
        <w:pStyle w:val="Heading4"/>
        <w:numPr>
          <w:ilvl w:val="3"/>
          <w:numId w:val="1"/>
        </w:numPr>
        <w:rPr/>
      </w:pPr>
      <w:bookmarkStart w:id="253" w:name="__RefHeading___Toc7174709_3381743652"/>
      <w:bookmarkStart w:id="254" w:name="_Toc93"/>
      <w:bookmarkEnd w:id="253"/>
      <w:r>
        <w:rPr>
          <w:rtl w:val="true"/>
        </w:rPr>
        <w:t>اشارة</w:t>
      </w:r>
      <w:bookmarkEnd w:id="254"/>
    </w:p>
    <w:p>
      <w:pPr>
        <w:pStyle w:val="BookText"/>
        <w:rPr/>
      </w:pPr>
      <w:r>
        <w:rPr>
          <w:rFonts w:ascii="IRNazanin" w:hAnsi="IRNazanin" w:eastAsia="IRNazanin"/>
          <w:color w:val="111111"/>
          <w:sz w:val="28"/>
          <w:sz w:val="28"/>
          <w:szCs w:val="28"/>
          <w:rtl w:val="true"/>
          <w:lang w:bidi="fa-IR"/>
        </w:rPr>
        <w:t>الوصیة کمعاملة</w:t>
      </w:r>
    </w:p>
    <w:p>
      <w:pPr>
        <w:pStyle w:val="BookText"/>
        <w:rPr/>
      </w:pPr>
      <w:r>
        <w:rPr>
          <w:rFonts w:ascii="IRNazanin" w:hAnsi="IRNazanin" w:eastAsia="IRNazanin"/>
          <w:color w:val="111111"/>
          <w:sz w:val="28"/>
          <w:sz w:val="28"/>
          <w:szCs w:val="28"/>
          <w:rtl w:val="true"/>
          <w:lang w:bidi="fa-IR"/>
        </w:rPr>
        <w:t>تعتبر الوصیة معاملة من المعاملات فقهیا،ففیها إیجاب و قد تحتاج إلی قبول و قد لا تحتاج کما سنشیر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الإیجاب من قبل الموصی بطبیعة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یقتصر الأمر علیه إذا کانت الوصیة بنحو شرط الفعل أو ما یسمی بالوصیة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دیونی أو ادفعوا هذا المال إلی فلان أو بیعوا داری و اصرفوا ثمنها فی کذا،فإنه ما دامت الوصیة فی حدود ما یملک من صلاحیة لا تحتاج إلی قبول من قبل الوارث،بل یجب علیه تنفیذها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یجب علیه التنفیذ هو ولی المیت ان وجد و هو ولده الأکبر أو الوصی المخول ان وجد و إلاّ فالحاکم الشرعی ان وجد و إلاّ فعدول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یوجد حتی ذلک توقفت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للآخرین حتی الأقرباء تنفیذها،إلاّ بصفتهم مصداقا لعدول المؤمنین کما أسلفنا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نعم،لا یبعد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غیر الولد الأکبر من الذریة له التصرف من ذکر أو أنثی،مع تعذر التصرف علی الولد الأکبر أو موته بعد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هذا مخالفا للاحتیاط إلاّ باستئذان الحاکم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الصور الأخری للوصیة فهی تحتاج إلی قبول أو أکثر من قبول أحیانا کما سنشیر</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کانت الوصیة تملیکیة بنحو شرط النتیجة،و قلنا بجوازه کما هو المشهور،و ان کان الحال لا یخلو فیها من أشکال،فإنها تحتاج بعد</w:t>
      </w:r>
    </w:p>
    <w:p>
      <w:pPr>
        <w:pStyle w:val="BookText"/>
        <w:rPr/>
      </w:pPr>
      <w:r>
        <w:rPr>
          <w:rFonts w:ascii="IRNazanin" w:hAnsi="IRNazanin" w:eastAsia="IRNazanin"/>
          <w:color w:val="111111"/>
          <w:sz w:val="28"/>
          <w:sz w:val="28"/>
          <w:szCs w:val="28"/>
          <w:rtl w:val="true"/>
          <w:lang w:bidi="fa-IR"/>
        </w:rPr>
        <w:t>إیجاب الموصی إلی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الموصی 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الموصی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یختلف الحال بین أن یحصل القبول قبل الموت أو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نری الفقهاء یجیزون تأخر القبول عن الإیجاب زمانا طویلا و لو کان لعدة عشرات من السنین بینما یحتاطون فی المعاملات الأخری بالتتابع العرفی بین الإیجاب و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 فالأمر مسلّم الصحة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هو الحال فی أی معاملة،فإن الإیجاب و القبول یمکن أن یکونا لفظیین و یمکن أن یکونا أو أحدهما فعلیین أو بالمعاطاة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یمکن تقدم القبول علی الإیجاب،کما إذا قال الموصی له للموصی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کتابک هذا لی بعد وفاتک أو أعطنی کتابک هذا بعد وفاتک أو أوص به لی و نحو ذلک فقبل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کله،إذا کان المال الموصی به فی حدود الثلث أو 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عندئذ لا ربط له بالورثة و لا یحتاج إلی إجازتهم أو قبولهم أو رضاهم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أکثر من الثلث فصحة هذه المعاملة،أو الوصیة موقوفة علی قبول الورثة کما هی موقوفة علی قبول الموصی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قبلوا 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یقبلوا،فمقتضی القاعدة الأولیة بطلان الوصیة،لترابط أجزاء الوصیة ترابطا شرطیا،فإن لم تنفذ فی البعض لم تنفذ فی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الموصی قد قصد ذلک فعلا،کانت هذه النتیجة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عدم قصده،فقد دل الدلیل علی نفوذ الوصیة بالثلث و ذهاب الزائد میراثا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أن نلتفت إلی أن هذا الأشکال إنما یأتی مع کون الوصیة واحدة بأکثر من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وجود عدة وصایا یزید مجموع قیمتها عن الثلث،فیؤخذ بالأول منها فالأول إلی أن ینتهی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یقف الباقی علی إجازة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الألماع هنا إلی أن إجازة الورثة و قبولهم عند الحاجة إلیه، یمکن أن یکون قبل الوفاة و یمکن أن یکون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قبلوا قبل الوفاة لم یکن خیانة مورثهم و الرجوع عن قبولهم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لو قبلوا بعد الوفاة لم یکن الرجوع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نسبة قبول الورثة إلی قبول الموصی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أیهما یجب أن یکون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فأفضل الأشکال فقهیا هو صورة تقدم قبول الورثة،لکی یکون المال أو تکون الوصیة معدة أعدادا اقتضائیا لقبول الموصی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قبولهما معا قبل الوفاة أو بعدها أو کان قبول الورثة قبل الوفاة و قبول الموصی له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ذلک،فإن الظاهر إمکان تقدم قبول الموصی له علی قبول الورثة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برجاء حصول قبولهم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مثل هذا الکلام انما نحتاج له فی 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 إلی شخص واحد بما یزید من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 إلی شخص بما زاد عن الثلث یعنی جعله فی آخر قائمة الوصایا بحیث یستوعب ما قبله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قبل الموصی له لم تتوقف الوصیة علی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حصلت الوفاة ملک المال و وجب دفعه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بعد القبول الرفض بمعنی إلغاء القبول و إسقاطه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إذا أراد إخراج المال عن ملکه فبمعاملة أخری،کالهبة و البیع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الوصایة،فإیجابها من الموصی،و هذا واضح،فإن کان الوصی عرف بها حال حیاة الموصی کان له القبول و الرفض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سکت عن ذلک إلی حین الوفاة أو لم یعرف بالوصایة إلی وقتها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الالتزام بالوصایة من عهدة الوصی شرعا و ان لم یقبلها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ورد فی الأدلة،و الحکمة منها واضحة،لأن الوصی ان رفض</w:t>
      </w:r>
    </w:p>
    <w:p>
      <w:pPr>
        <w:pStyle w:val="BookText"/>
        <w:rPr/>
      </w:pPr>
      <w:r>
        <w:rPr>
          <w:rFonts w:ascii="IRNazanin" w:hAnsi="IRNazanin" w:eastAsia="IRNazanin"/>
          <w:color w:val="111111"/>
          <w:sz w:val="28"/>
          <w:sz w:val="28"/>
          <w:szCs w:val="28"/>
          <w:rtl w:val="true"/>
          <w:lang w:bidi="fa-IR"/>
        </w:rPr>
        <w:t>الوصایة بعد الموت،لم یبق مشرف علی أموال المیت و القاصرین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وقع الحال فی حرج و عسر،کما هو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أن یکون الوصی علی مستوی الوثاقة التی خصه بها الموصی فیقبل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لا حاجة إلی القبول علی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فرضنا الاحتیاج کفی تصدیقه لإنجاز الأعمال،بصفته قبولا عملیا أو معاطاتیا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یختلف الحال فی هذا الحکم بین الوصایة العامة لشخص أو الوصایة علی مال معین أو علی قاصر معین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لا ینبغی أن یفوتنا أنه قد یکون للفرد أوصیاء متعددون بتعدد الأموال أو القاصرین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منهم مشمول للأحکام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أسلفنا أنه لیس للفرد جعل الوصی علی الأموال التی تنتقل إلی الورثة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إنما یکون ذلک فی حدود الأموال التی صحت فیها وصیته، فیکون علی الوصی إنجاز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الأموال التی قد تکون موقوفة أو محبسة و نحو ذلک من قبل الموصی فینصب علیها وصیا أو مشرفا،ان لم یکن قد اشترط ذلک أصلا،فیکون له النصب إذا کان قد اشترطه فی الوقف أو التحبیس علی تفصیل لیس هذا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عرفناه من صحة الوصایة علی القاصرین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علی الوصی التصرف فی حدود المصلحة من الإشراف علی حیاة القاصرین أنفسهم من مأکل و ملبس و مسکن و غیر ذلک،مضافا إلی إشرافه علی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یشترط علیه الموصی تصرفا معینا فلا یجب علیه أن یتعداه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القاصر بین الطفل و السفیه و المجنون،ممن کان للموصی الولایة علیه حال حیاته،کما لو بلغ ولده مجنونا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بلغ کاملا،ثم جن و قلنا بعود الولایة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الأقوی عندئذ خلافه و ان الولایة للحاکم الشرعی عندئذ</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الوصیة بکل أقسامها معاملة جائزة من طرف الموصی،یستطیع أن</w:t>
      </w:r>
      <w:bookmarkStart w:id="255" w:name="pg14341_181067"/>
    </w:p>
    <w:p>
      <w:pPr>
        <w:pStyle w:val="BookText"/>
        <w:rPr/>
      </w:pPr>
      <w:bookmarkEnd w:id="255"/>
      <w:r>
        <w:rPr>
          <w:rFonts w:ascii="IRNazanin" w:hAnsi="IRNazanin" w:eastAsia="IRNazanin"/>
          <w:color w:val="111111"/>
          <w:sz w:val="28"/>
          <w:sz w:val="28"/>
          <w:szCs w:val="28"/>
          <w:rtl w:val="true"/>
          <w:lang w:bidi="fa-IR"/>
        </w:rPr>
        <w:t>یلغیها أو یفسخها متی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 لو قبلت الأطراف الأخری ممن یحتاج إلی قبولهم کالوصی أو الموصی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الفسخ قولیا کما لو قال فسخت وصیتی هذه أو ألغیتها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فعلیا معاطاتیا،کما لو باع المال الموصی به أو أتلفه،کما لو أکله أو أعطاه إلی من یأکله کالهبة أو بالإباحة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إذا أوصی وصیة أخری،کان المتبع هو الثانیة فإنها تکون ملغیة للأولی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ادفعوا هذا الکتاب إلی زید بعد موتی،ثم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ادفعوا 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عمرو بعد 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دفعه إلی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بیعوا داری بعد وفاتی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أجروا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وفاتی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Heading4"/>
        <w:numPr>
          <w:ilvl w:val="3"/>
          <w:numId w:val="1"/>
        </w:numPr>
        <w:rPr/>
      </w:pPr>
      <w:bookmarkStart w:id="256" w:name="__RefHeading___Toc7174711_3381743652"/>
      <w:bookmarkStart w:id="257" w:name="_Toc94"/>
      <w:bookmarkEnd w:id="256"/>
      <w:r>
        <w:rPr>
          <w:rtl w:val="true"/>
        </w:rPr>
        <w:t>حساب الوصیة</w:t>
      </w:r>
      <w:r>
        <w:rPr>
          <w:rtl w:val="true"/>
        </w:rPr>
        <w:t>:</w:t>
      </w:r>
      <w:bookmarkEnd w:id="257"/>
    </w:p>
    <w:p>
      <w:pPr>
        <w:pStyle w:val="BookText"/>
        <w:rPr/>
      </w:pPr>
      <w:r>
        <w:rPr>
          <w:rFonts w:ascii="IRNazanin" w:hAnsi="IRNazanin" w:eastAsia="IRNazanin"/>
          <w:color w:val="111111"/>
          <w:sz w:val="28"/>
          <w:sz w:val="28"/>
          <w:szCs w:val="28"/>
          <w:rtl w:val="true"/>
          <w:lang w:bidi="fa-IR"/>
        </w:rPr>
        <w:t>قد لا تکون عبارة الوصیة دائما مفهومة و واضحة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یشوبها شیء من الإبهام أو تحتاج إلی شیء من التفکیر و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نذکر فیما یلی بعض ما یرتبط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قال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معاملة الوصیة تختلف عن سائر المعاملات بکونها غیر مشروطة بالتعیین بل یجوز فیها الإبهام بخلاف البیع و الإیجار مثلا حیث یبطلان بدون تعیین الثمن و المثمن بکل الأوصاف العرفیة التی تختلف القیمة السوقیة باختلافها،إلاّ أن الوصیة بالمبهم جائزة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لو قال الموصی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أعطوا فلانا جزءا من مالی أو قسطا أو قلیلا منه أو کثیرا أو أعطوه من هذه الدار جزءا أو قسطا أو قسما أو قلیلا أو کثیرا أو حصة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التعبیرات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الشرائع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الوصایا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أوصی بجزء من ماله،فیه روایتان أشهرهما العشر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سبع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بسهم کان ثمنا و لو کان بشیء کان سدسا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الدلیل الدال علی تعیین المدفوع عندئذ معتبرا فهو المتّبع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فالمرجع العرف،بحیث یصدق العنوان الموصی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تردد صدقه بین الأقل و الأکثر أمکن الاقتصار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أوصی شخص لشخص بکسر عشری من ماله کله کربعه مثلا أو من مال معین کداره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 الموصی له مالکا للکسر بالشرکة مع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أیضا فی الشرائع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الوصایا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أوصی لأجنبی بمثل نصیب ابنه و لیس له إلاّ واحد،فقد شرک بینهما فی ترکته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فللموصی له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یجز الوارث فله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له ابنان کانت الوصیة بالثلث، و لو کان له ثلاثة کان له الربع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الموصی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یضاف إلی الوارث و یجعل کأحدهم ان کانوا متساویین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اختلفت سهامهم جعل مثل أضعفهم سهما،إلاّ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أعظمهم،فیعمل بمقتضی وصیته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اجازة الوارث ان 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مثل نصیب بنتی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فعندنا یکون له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له وارث سواها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 إلی الثلث إذا لم تجز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له بنتان کان له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المال عندنا للبنتین دون العصبة،فیکون الموصی له کثالثة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له ثلاث أخوات من أم و أخوة ثلاثة من 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فأوصی لأجنبی بمثل نصیب أحد ورثته،کان کواحدة من الأخوات فیکون له سهم من عشرة و للأخوات ثلاثة و للإخوة ستة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کان له زوجة و بنت،و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نصیب بنتی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فأجاز الورثة، کان له سبعة أسهم و للبنت مثلها و للزوجة سهمان أو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سهم واحد من خمسة عشر کان أولی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موصی له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زوجة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هکذا موصی له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زوجة </w:t>
      </w:r>
      <w:r>
        <w:rPr>
          <w:rFonts w:eastAsia="IRNazanin" w:cs="IRNazanin"/>
          <w:color w:val="111111"/>
          <w:sz w:val="28"/>
          <w:szCs w:val="28"/>
          <w:lang w:bidi="fa-IR"/>
        </w:rPr>
        <w:t>7/15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کان له أربع زوجات و بنت،فأوصی بمثل نصیب إحداهن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الزوجات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الفریضة من اثنین و ثلاثین فیکون للزوجات الثمن أربعة بینهن بالسویة،و له سهم واحد و یبقی سبعة و عشرون للبنت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قیل من ثلاثة و ثلاثین کان أشبه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فی ذلک یطول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یأتی إیضاح الأسهم فی کتاب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نشیر هنا فقط إلی اختیار المحقق فی الشرائع فی هذه الفروع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الفرق بین هذین الرأیین؟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النقص الذی یحدثه وجود الموصی له بین الورثة لو صح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ندخله علی ذی العنوان الذی قرنه به الموصی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ولدی ادخلنا النقص علی الولد و لو قال مثل زوجتی ادخلنا النقص علی الزوجة و هکذا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أن المهم هو المماثلة بین نصیب الموصی له و صاحبه المذکور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إدخال النقص فیجب أن یکون علی جمیع الورثة و لیس علی ذلک الوارث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الذی اختاره المحقق و 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w:t>
      </w:r>
    </w:p>
    <w:p>
      <w:pPr>
        <w:pStyle w:val="BookText"/>
        <w:rPr/>
      </w:pPr>
      <w:r>
        <w:rPr>
          <w:rFonts w:ascii="IRNazanin" w:hAnsi="IRNazanin" w:eastAsia="IRNazanin"/>
          <w:color w:val="111111"/>
          <w:sz w:val="28"/>
          <w:sz w:val="28"/>
          <w:szCs w:val="28"/>
          <w:rtl w:val="true"/>
          <w:lang w:bidi="fa-IR"/>
        </w:rPr>
        <w:t>مقتضی المماثلة فی العطاء لا یعنی إدخال النقص علیه فقط،بل یکون ذلک ظلما له و حیفا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یجب توزیع النقص علی کل الورثة مع حفظ المماثلة الموصی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لو قال الموصی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أعطوا فلانا ضعف حصة ولدی أو ضعف حصة بنتی أو زوجتی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نصف حصة ولدی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أی کسر عشری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صورة موضحة و مختصرة لبعض الحسابات و التدقیقات التی قد تحتاجها الوصیة،و قد تحتاج أکثر من ذلک بکثیر</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إلی الآن و ان لم تکن قد استوعبنا أحکام کتاب الوصیة کلها،إلاّ أن ما یرتبط بکتابنا هذا لیس أکثر من ذلک،و یجب إیکال سائر الأحکام إلی الفقه نفسه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 الصفحة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اقتصادنا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 الصفحة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الباب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 الباب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الموصی له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أخت من أم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أخت من أم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أخت من أم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 من أب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 من أب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 من أب </w:t>
      </w:r>
      <w:r>
        <w:rPr>
          <w:rFonts w:eastAsia="IRNazanin" w:cs="IRNazanin"/>
          <w:b w:val="false"/>
          <w:bCs w:val="false"/>
          <w:i w:val="false"/>
          <w:iCs w:val="false"/>
          <w:color w:val="333333"/>
          <w:sz w:val="20"/>
          <w:szCs w:val="20"/>
        </w:rPr>
        <w:t>2/10</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زوجه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موصی له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زوجه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موصی له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image" Target="media/image2.jpeg"/><Relationship Id="rId186" Type="http://schemas.openxmlformats.org/officeDocument/2006/relationships/image" Target="media/image2.jpeg"/><Relationship Id="rId187" Type="http://schemas.openxmlformats.org/officeDocument/2006/relationships/footer" Target="footer180.xml"/><Relationship Id="rId188" Type="http://schemas.openxmlformats.org/officeDocument/2006/relationships/footnotes" Target="footnotes.xml"/><Relationship Id="rId189" Type="http://schemas.openxmlformats.org/officeDocument/2006/relationships/numbering" Target="numbering.xml"/><Relationship Id="rId190" Type="http://schemas.openxmlformats.org/officeDocument/2006/relationships/fontTable" Target="fontTable.xml"/><Relationship Id="rId191" Type="http://schemas.openxmlformats.org/officeDocument/2006/relationships/settings" Target="settings.xml"/><Relationship Id="rId1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184</Pages>
  <Words>38199</Words>
  <Characters>171957</Characters>
  <CharactersWithSpaces>208348</CharactersWithSpaces>
  <Paragraphs>1919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2026-08-28T14:46:00Z</dcterms:created>
  <dc:creator>ghaemiyeh.com</dc:creator>
  <dc:description/>
  <dc:language>en-US</dc:language>
  <cp:lastModifiedBy/>
  <dcterms:modified xsi:type="dcterms:W3CDTF">2026-08-28T18:16:09Z</dcterms:modified>
  <cp:revision>1</cp:revision>
  <dc:subject/>
  <dc:title>ماوراء الفقه جلد 5</dc:title>
</cp:coreProperties>
</file>

<file path=docProps/custom.xml><?xml version="1.0" encoding="utf-8"?>
<Properties xmlns="http://schemas.openxmlformats.org/officeDocument/2006/custom-properties" xmlns:vt="http://schemas.openxmlformats.org/officeDocument/2006/docPropsVTypes"/>
</file>