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1459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61461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61463_3381743652">
            <w:r>
              <w:rPr>
                <w:webHidden/>
                <w:rStyle w:val="IndexLink"/>
                <w:rtl w:val="true"/>
              </w:rPr>
              <w:t>الجزء الثالث</w:t>
            </w:r>
            <w:r>
              <w:rPr>
                <w:rStyle w:val="IndexLink"/>
                <w:rtl w:val="true"/>
              </w:rPr>
              <w:tab/>
            </w:r>
            <w:r>
              <w:rPr>
                <w:rStyle w:val="IndexLink"/>
              </w:rPr>
              <w:t>9</w:t>
            </w:r>
          </w:hyperlink>
        </w:p>
        <w:p>
          <w:pPr>
            <w:pStyle w:val="Contents3"/>
            <w:tabs>
              <w:tab w:val="clear" w:pos="8459"/>
              <w:tab w:val="right" w:pos="9026" w:leader="dot"/>
            </w:tabs>
            <w:rPr/>
          </w:pPr>
          <w:hyperlink w:anchor="__RefHeading___Toc3661465_3381743652">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661467_3381743652">
            <w:r>
              <w:rPr>
                <w:webHidden/>
                <w:rStyle w:val="IndexLink"/>
                <w:rtl w:val="true"/>
              </w:rPr>
              <w:t xml:space="preserve">المقصد الثالث </w:t>
            </w:r>
            <w:r>
              <w:rPr>
                <w:rStyle w:val="IndexLink"/>
                <w:rtl w:val="true"/>
              </w:rPr>
              <w:t xml:space="preserve">: </w:t>
            </w:r>
            <w:r>
              <w:rPr>
                <w:rStyle w:val="IndexLink"/>
                <w:rtl w:val="true"/>
              </w:rPr>
              <w:t>مباحث الحجّة</w:t>
            </w:r>
            <w:r>
              <w:rPr>
                <w:rStyle w:val="IndexLink"/>
                <w:rtl w:val="true"/>
              </w:rPr>
              <w:tab/>
            </w:r>
            <w:r>
              <w:rPr>
                <w:rStyle w:val="IndexLink"/>
              </w:rPr>
              <w:t>11</w:t>
            </w:r>
          </w:hyperlink>
        </w:p>
        <w:p>
          <w:pPr>
            <w:pStyle w:val="Contents4"/>
            <w:tabs>
              <w:tab w:val="clear" w:pos="8176"/>
              <w:tab w:val="right" w:pos="9026" w:leader="dot"/>
            </w:tabs>
            <w:rPr/>
          </w:pPr>
          <w:hyperlink w:anchor="__RefHeading___Toc3661469_3381743652">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661471_3381743652">
            <w:r>
              <w:rPr>
                <w:webHidden/>
                <w:rStyle w:val="IndexLink"/>
                <w:rtl w:val="true"/>
              </w:rPr>
              <w:t>تمهید</w:t>
            </w:r>
            <w:r>
              <w:rPr>
                <w:rStyle w:val="IndexLink"/>
                <w:rtl w:val="true"/>
              </w:rPr>
              <w:tab/>
            </w:r>
            <w:r>
              <w:rPr>
                <w:rStyle w:val="IndexLink"/>
              </w:rPr>
              <w:t>13</w:t>
            </w:r>
          </w:hyperlink>
        </w:p>
        <w:p>
          <w:pPr>
            <w:pStyle w:val="Contents4"/>
            <w:tabs>
              <w:tab w:val="clear" w:pos="8176"/>
              <w:tab w:val="right" w:pos="9026" w:leader="dot"/>
            </w:tabs>
            <w:rPr/>
          </w:pPr>
          <w:hyperlink w:anchor="__RefHeading___Toc3661473_3381743652">
            <w:r>
              <w:rPr>
                <w:webHidden/>
                <w:rStyle w:val="IndexLink"/>
                <w:rtl w:val="true"/>
              </w:rPr>
              <w:t>المقدمة</w:t>
            </w:r>
            <w:r>
              <w:rPr>
                <w:rStyle w:val="IndexLink"/>
                <w:rtl w:val="true"/>
              </w:rPr>
              <w:tab/>
            </w:r>
            <w:r>
              <w:rPr>
                <w:rStyle w:val="IndexLink"/>
              </w:rPr>
              <w:t>16</w:t>
            </w:r>
          </w:hyperlink>
        </w:p>
        <w:p>
          <w:pPr>
            <w:pStyle w:val="Contents5"/>
            <w:tabs>
              <w:tab w:val="clear" w:pos="7892"/>
              <w:tab w:val="right" w:pos="9026" w:leader="dot"/>
            </w:tabs>
            <w:rPr/>
          </w:pPr>
          <w:hyperlink w:anchor="__RefHeading___Toc3661475_3381743652">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661477_3381743652">
            <w:r>
              <w:rPr>
                <w:webHidden/>
                <w:rStyle w:val="IndexLink"/>
              </w:rPr>
              <w:t>1</w:t>
            </w:r>
            <w:r>
              <w:rPr>
                <w:rStyle w:val="IndexLink"/>
                <w:rtl w:val="true"/>
              </w:rPr>
              <w:t xml:space="preserve">- </w:t>
            </w:r>
            <w:r>
              <w:rPr>
                <w:rStyle w:val="IndexLink"/>
                <w:rtl w:val="true"/>
              </w:rPr>
              <w:t>موضوع المقصد الثالث</w:t>
            </w:r>
            <w:r>
              <w:rPr>
                <w:rStyle w:val="IndexLink"/>
                <w:rtl w:val="true"/>
              </w:rPr>
              <w:tab/>
            </w:r>
            <w:r>
              <w:rPr>
                <w:rStyle w:val="IndexLink"/>
              </w:rPr>
              <w:t>16</w:t>
            </w:r>
          </w:hyperlink>
        </w:p>
        <w:p>
          <w:pPr>
            <w:pStyle w:val="Contents5"/>
            <w:tabs>
              <w:tab w:val="clear" w:pos="7892"/>
              <w:tab w:val="right" w:pos="9026" w:leader="dot"/>
            </w:tabs>
            <w:rPr/>
          </w:pPr>
          <w:hyperlink w:anchor="__RefHeading___Toc3661479_3381743652">
            <w:r>
              <w:rPr>
                <w:webHidden/>
                <w:rStyle w:val="IndexLink"/>
              </w:rPr>
              <w:t>2</w:t>
            </w:r>
            <w:r>
              <w:rPr>
                <w:rStyle w:val="IndexLink"/>
                <w:rtl w:val="true"/>
              </w:rPr>
              <w:t xml:space="preserve">- </w:t>
            </w:r>
            <w:r>
              <w:rPr>
                <w:rStyle w:val="IndexLink"/>
                <w:rtl w:val="true"/>
              </w:rPr>
              <w:t>معنی الحجة</w:t>
            </w:r>
            <w:r>
              <w:rPr>
                <w:rStyle w:val="IndexLink"/>
                <w:rtl w:val="true"/>
              </w:rPr>
              <w:tab/>
            </w:r>
            <w:r>
              <w:rPr>
                <w:rStyle w:val="IndexLink"/>
              </w:rPr>
              <w:t>19</w:t>
            </w:r>
          </w:hyperlink>
        </w:p>
        <w:p>
          <w:pPr>
            <w:pStyle w:val="Contents5"/>
            <w:tabs>
              <w:tab w:val="clear" w:pos="7892"/>
              <w:tab w:val="right" w:pos="9026" w:leader="dot"/>
            </w:tabs>
            <w:rPr/>
          </w:pPr>
          <w:hyperlink w:anchor="__RefHeading___Toc3661481_3381743652">
            <w:r>
              <w:rPr>
                <w:webHidden/>
                <w:rStyle w:val="IndexLink"/>
              </w:rPr>
              <w:t>3</w:t>
            </w:r>
            <w:r>
              <w:rPr>
                <w:rStyle w:val="IndexLink"/>
                <w:rtl w:val="true"/>
              </w:rPr>
              <w:t xml:space="preserve">- </w:t>
            </w:r>
            <w:r>
              <w:rPr>
                <w:rStyle w:val="IndexLink"/>
                <w:rtl w:val="true"/>
              </w:rPr>
              <w:t>مدلول کلمة الأمارة و الظن المعتبر</w:t>
            </w:r>
            <w:r>
              <w:rPr>
                <w:rStyle w:val="IndexLink"/>
                <w:rtl w:val="true"/>
              </w:rPr>
              <w:tab/>
            </w:r>
            <w:r>
              <w:rPr>
                <w:rStyle w:val="IndexLink"/>
              </w:rPr>
              <w:t>21</w:t>
            </w:r>
          </w:hyperlink>
        </w:p>
        <w:p>
          <w:pPr>
            <w:pStyle w:val="Contents5"/>
            <w:tabs>
              <w:tab w:val="clear" w:pos="7892"/>
              <w:tab w:val="right" w:pos="9026" w:leader="dot"/>
            </w:tabs>
            <w:rPr/>
          </w:pPr>
          <w:hyperlink w:anchor="__RefHeading___Toc3661483_3381743652">
            <w:r>
              <w:rPr>
                <w:webHidden/>
                <w:rStyle w:val="IndexLink"/>
              </w:rPr>
              <w:t>4</w:t>
            </w:r>
            <w:r>
              <w:rPr>
                <w:rStyle w:val="IndexLink"/>
                <w:rtl w:val="true"/>
              </w:rPr>
              <w:t xml:space="preserve">- </w:t>
            </w:r>
            <w:r>
              <w:rPr>
                <w:rStyle w:val="IndexLink"/>
                <w:rtl w:val="true"/>
              </w:rPr>
              <w:t>الظن النوعی</w:t>
            </w:r>
            <w:r>
              <w:rPr>
                <w:rStyle w:val="IndexLink"/>
                <w:rtl w:val="true"/>
              </w:rPr>
              <w:tab/>
            </w:r>
            <w:r>
              <w:rPr>
                <w:rStyle w:val="IndexLink"/>
              </w:rPr>
              <w:t>22</w:t>
            </w:r>
          </w:hyperlink>
        </w:p>
        <w:p>
          <w:pPr>
            <w:pStyle w:val="Contents5"/>
            <w:tabs>
              <w:tab w:val="clear" w:pos="7892"/>
              <w:tab w:val="right" w:pos="9026" w:leader="dot"/>
            </w:tabs>
            <w:rPr/>
          </w:pPr>
          <w:hyperlink w:anchor="__RefHeading___Toc3661485_3381743652">
            <w:r>
              <w:rPr>
                <w:webHidden/>
                <w:rStyle w:val="IndexLink"/>
              </w:rPr>
              <w:t>5</w:t>
            </w:r>
            <w:r>
              <w:rPr>
                <w:rStyle w:val="IndexLink"/>
                <w:rtl w:val="true"/>
              </w:rPr>
              <w:t xml:space="preserve">- </w:t>
            </w:r>
            <w:r>
              <w:rPr>
                <w:rStyle w:val="IndexLink"/>
                <w:rtl w:val="true"/>
              </w:rPr>
              <w:t>الأمارة و الأصل العملی</w:t>
            </w:r>
            <w:r>
              <w:rPr>
                <w:rStyle w:val="IndexLink"/>
                <w:rtl w:val="true"/>
              </w:rPr>
              <w:tab/>
            </w:r>
            <w:r>
              <w:rPr>
                <w:rStyle w:val="IndexLink"/>
              </w:rPr>
              <w:t>23</w:t>
            </w:r>
          </w:hyperlink>
        </w:p>
        <w:p>
          <w:pPr>
            <w:pStyle w:val="Contents5"/>
            <w:tabs>
              <w:tab w:val="clear" w:pos="7892"/>
              <w:tab w:val="right" w:pos="9026" w:leader="dot"/>
            </w:tabs>
            <w:rPr/>
          </w:pPr>
          <w:hyperlink w:anchor="__RefHeading___Toc3661487_3381743652">
            <w:r>
              <w:rPr>
                <w:webHidden/>
                <w:rStyle w:val="IndexLink"/>
              </w:rPr>
              <w:t>6</w:t>
            </w:r>
            <w:r>
              <w:rPr>
                <w:rStyle w:val="IndexLink"/>
                <w:rtl w:val="true"/>
              </w:rPr>
              <w:t xml:space="preserve">- </w:t>
            </w:r>
            <w:r>
              <w:rPr>
                <w:rStyle w:val="IndexLink"/>
                <w:rtl w:val="true"/>
              </w:rPr>
              <w:t>المناط فی إثبات حجیة الأمارة</w:t>
            </w:r>
            <w:r>
              <w:rPr>
                <w:rStyle w:val="IndexLink"/>
                <w:rtl w:val="true"/>
              </w:rPr>
              <w:tab/>
            </w:r>
            <w:r>
              <w:rPr>
                <w:rStyle w:val="IndexLink"/>
              </w:rPr>
              <w:t>24</w:t>
            </w:r>
          </w:hyperlink>
        </w:p>
        <w:p>
          <w:pPr>
            <w:pStyle w:val="Contents5"/>
            <w:tabs>
              <w:tab w:val="clear" w:pos="7892"/>
              <w:tab w:val="right" w:pos="9026" w:leader="dot"/>
            </w:tabs>
            <w:rPr/>
          </w:pPr>
          <w:hyperlink w:anchor="__RefHeading___Toc3661489_3381743652">
            <w:r>
              <w:rPr>
                <w:webHidden/>
                <w:rStyle w:val="IndexLink"/>
              </w:rPr>
              <w:t>7</w:t>
            </w:r>
            <w:r>
              <w:rPr>
                <w:rStyle w:val="IndexLink"/>
                <w:rtl w:val="true"/>
              </w:rPr>
              <w:t xml:space="preserve">- </w:t>
            </w:r>
            <w:r>
              <w:rPr>
                <w:rStyle w:val="IndexLink"/>
                <w:rtl w:val="true"/>
              </w:rPr>
              <w:t>حجیة العلم ذاتیة</w:t>
            </w:r>
            <w:r>
              <w:rPr>
                <w:rStyle w:val="IndexLink"/>
                <w:rtl w:val="true"/>
              </w:rPr>
              <w:tab/>
            </w:r>
            <w:r>
              <w:rPr>
                <w:rStyle w:val="IndexLink"/>
              </w:rPr>
              <w:t>28</w:t>
            </w:r>
          </w:hyperlink>
        </w:p>
        <w:p>
          <w:pPr>
            <w:pStyle w:val="Contents5"/>
            <w:tabs>
              <w:tab w:val="clear" w:pos="7892"/>
              <w:tab w:val="right" w:pos="9026" w:leader="dot"/>
            </w:tabs>
            <w:rPr/>
          </w:pPr>
          <w:hyperlink w:anchor="__RefHeading___Toc3661491_3381743652">
            <w:r>
              <w:rPr>
                <w:webHidden/>
                <w:rStyle w:val="IndexLink"/>
              </w:rPr>
              <w:t>8</w:t>
            </w:r>
            <w:r>
              <w:rPr>
                <w:rStyle w:val="IndexLink"/>
                <w:rtl w:val="true"/>
              </w:rPr>
              <w:t xml:space="preserve">- </w:t>
            </w:r>
            <w:r>
              <w:rPr>
                <w:rStyle w:val="IndexLink"/>
                <w:rtl w:val="true"/>
              </w:rPr>
              <w:t>موطن حجیة الأمارات</w:t>
            </w:r>
            <w:r>
              <w:rPr>
                <w:rStyle w:val="IndexLink"/>
                <w:rtl w:val="true"/>
              </w:rPr>
              <w:tab/>
            </w:r>
            <w:r>
              <w:rPr>
                <w:rStyle w:val="IndexLink"/>
              </w:rPr>
              <w:t>35</w:t>
            </w:r>
          </w:hyperlink>
        </w:p>
        <w:p>
          <w:pPr>
            <w:pStyle w:val="Contents5"/>
            <w:tabs>
              <w:tab w:val="clear" w:pos="7892"/>
              <w:tab w:val="right" w:pos="9026" w:leader="dot"/>
            </w:tabs>
            <w:rPr/>
          </w:pPr>
          <w:hyperlink w:anchor="__RefHeading___Toc3661493_3381743652">
            <w:r>
              <w:rPr>
                <w:webHidden/>
                <w:rStyle w:val="IndexLink"/>
              </w:rPr>
              <w:t>9</w:t>
            </w:r>
            <w:r>
              <w:rPr>
                <w:rStyle w:val="IndexLink"/>
                <w:rtl w:val="true"/>
              </w:rPr>
              <w:t xml:space="preserve">- </w:t>
            </w:r>
            <w:r>
              <w:rPr>
                <w:rStyle w:val="IndexLink"/>
                <w:rtl w:val="true"/>
              </w:rPr>
              <w:t>الظنّ الخاص و الظنّ المطلق</w:t>
            </w:r>
            <w:r>
              <w:rPr>
                <w:rStyle w:val="IndexLink"/>
                <w:rtl w:val="true"/>
              </w:rPr>
              <w:tab/>
            </w:r>
            <w:r>
              <w:rPr>
                <w:rStyle w:val="IndexLink"/>
              </w:rPr>
              <w:t>37</w:t>
            </w:r>
          </w:hyperlink>
        </w:p>
        <w:p>
          <w:pPr>
            <w:pStyle w:val="Contents5"/>
            <w:tabs>
              <w:tab w:val="clear" w:pos="7892"/>
              <w:tab w:val="right" w:pos="9026" w:leader="dot"/>
            </w:tabs>
            <w:rPr/>
          </w:pPr>
          <w:hyperlink w:anchor="__RefHeading___Toc3661495_3381743652">
            <w:r>
              <w:rPr>
                <w:webHidden/>
                <w:rStyle w:val="IndexLink"/>
              </w:rPr>
              <w:t>10</w:t>
            </w:r>
            <w:r>
              <w:rPr>
                <w:rStyle w:val="IndexLink"/>
                <w:rtl w:val="true"/>
              </w:rPr>
              <w:t xml:space="preserve">- </w:t>
            </w:r>
            <w:r>
              <w:rPr>
                <w:rStyle w:val="IndexLink"/>
                <w:rtl w:val="true"/>
              </w:rPr>
              <w:t>مقدمات دلیل الانسداد</w:t>
            </w:r>
            <w:r>
              <w:rPr>
                <w:rStyle w:val="IndexLink"/>
                <w:rtl w:val="true"/>
              </w:rPr>
              <w:tab/>
            </w:r>
            <w:r>
              <w:rPr>
                <w:rStyle w:val="IndexLink"/>
              </w:rPr>
              <w:t>38</w:t>
            </w:r>
          </w:hyperlink>
        </w:p>
        <w:p>
          <w:pPr>
            <w:pStyle w:val="Contents5"/>
            <w:tabs>
              <w:tab w:val="clear" w:pos="7892"/>
              <w:tab w:val="right" w:pos="9026" w:leader="dot"/>
            </w:tabs>
            <w:rPr/>
          </w:pPr>
          <w:hyperlink w:anchor="__RefHeading___Toc3661497_3381743652">
            <w:r>
              <w:rPr>
                <w:webHidden/>
                <w:rStyle w:val="IndexLink"/>
              </w:rPr>
              <w:t>11</w:t>
            </w:r>
            <w:r>
              <w:rPr>
                <w:rStyle w:val="IndexLink"/>
                <w:rtl w:val="true"/>
              </w:rPr>
              <w:t xml:space="preserve">- </w:t>
            </w:r>
            <w:r>
              <w:rPr>
                <w:rStyle w:val="IndexLink"/>
                <w:rtl w:val="true"/>
              </w:rPr>
              <w:t>اشتراک الأحکام بین العالم و الجاهل</w:t>
            </w:r>
            <w:r>
              <w:rPr>
                <w:rStyle w:val="IndexLink"/>
                <w:rtl w:val="true"/>
              </w:rPr>
              <w:tab/>
            </w:r>
            <w:r>
              <w:rPr>
                <w:rStyle w:val="IndexLink"/>
              </w:rPr>
              <w:t>40</w:t>
            </w:r>
          </w:hyperlink>
        </w:p>
        <w:p>
          <w:pPr>
            <w:pStyle w:val="Contents5"/>
            <w:tabs>
              <w:tab w:val="clear" w:pos="7892"/>
              <w:tab w:val="right" w:pos="9026" w:leader="dot"/>
            </w:tabs>
            <w:rPr/>
          </w:pPr>
          <w:hyperlink w:anchor="__RefHeading___Toc3661499_3381743652">
            <w:r>
              <w:rPr>
                <w:webHidden/>
                <w:rStyle w:val="IndexLink"/>
              </w:rPr>
              <w:t>12</w:t>
            </w:r>
            <w:r>
              <w:rPr>
                <w:rStyle w:val="IndexLink"/>
                <w:rtl w:val="true"/>
              </w:rPr>
              <w:t xml:space="preserve">- </w:t>
            </w:r>
            <w:r>
              <w:rPr>
                <w:rStyle w:val="IndexLink"/>
                <w:rtl w:val="true"/>
              </w:rPr>
              <w:t>تصحیح جعل الأمارة</w:t>
            </w:r>
            <w:r>
              <w:rPr>
                <w:rStyle w:val="IndexLink"/>
                <w:rtl w:val="true"/>
              </w:rPr>
              <w:tab/>
            </w:r>
            <w:r>
              <w:rPr>
                <w:rStyle w:val="IndexLink"/>
              </w:rPr>
              <w:t>46</w:t>
            </w:r>
          </w:hyperlink>
        </w:p>
        <w:p>
          <w:pPr>
            <w:pStyle w:val="Contents5"/>
            <w:tabs>
              <w:tab w:val="clear" w:pos="7892"/>
              <w:tab w:val="right" w:pos="9026" w:leader="dot"/>
            </w:tabs>
            <w:rPr/>
          </w:pPr>
          <w:hyperlink w:anchor="__RefHeading___Toc3661501_3381743652">
            <w:r>
              <w:rPr>
                <w:webHidden/>
                <w:rStyle w:val="IndexLink"/>
              </w:rPr>
              <w:t>13</w:t>
            </w:r>
            <w:r>
              <w:rPr>
                <w:rStyle w:val="IndexLink"/>
                <w:rtl w:val="true"/>
              </w:rPr>
              <w:t xml:space="preserve">- </w:t>
            </w:r>
            <w:r>
              <w:rPr>
                <w:rStyle w:val="IndexLink"/>
                <w:rtl w:val="true"/>
              </w:rPr>
              <w:t>الأمارة طریق أو سبب</w:t>
            </w:r>
            <w:r>
              <w:rPr>
                <w:rStyle w:val="IndexLink"/>
                <w:rtl w:val="true"/>
              </w:rPr>
              <w:tab/>
            </w:r>
            <w:r>
              <w:rPr>
                <w:rStyle w:val="IndexLink"/>
              </w:rPr>
              <w:t>49</w:t>
            </w:r>
          </w:hyperlink>
        </w:p>
        <w:p>
          <w:pPr>
            <w:pStyle w:val="Contents5"/>
            <w:tabs>
              <w:tab w:val="clear" w:pos="7892"/>
              <w:tab w:val="right" w:pos="9026" w:leader="dot"/>
            </w:tabs>
            <w:rPr/>
          </w:pPr>
          <w:hyperlink w:anchor="__RefHeading___Toc3661503_3381743652">
            <w:r>
              <w:rPr>
                <w:webHidden/>
                <w:rStyle w:val="IndexLink"/>
              </w:rPr>
              <w:t>14</w:t>
            </w:r>
            <w:r>
              <w:rPr>
                <w:rStyle w:val="IndexLink"/>
                <w:rtl w:val="true"/>
              </w:rPr>
              <w:t xml:space="preserve">- </w:t>
            </w:r>
            <w:r>
              <w:rPr>
                <w:rStyle w:val="IndexLink"/>
                <w:rtl w:val="true"/>
              </w:rPr>
              <w:t>المصلحة السلوکیة</w:t>
            </w:r>
            <w:r>
              <w:rPr>
                <w:rStyle w:val="IndexLink"/>
                <w:rtl w:val="true"/>
              </w:rPr>
              <w:tab/>
            </w:r>
            <w:r>
              <w:rPr>
                <w:rStyle w:val="IndexLink"/>
              </w:rPr>
              <w:t>51</w:t>
            </w:r>
          </w:hyperlink>
        </w:p>
        <w:p>
          <w:pPr>
            <w:pStyle w:val="Contents5"/>
            <w:tabs>
              <w:tab w:val="clear" w:pos="7892"/>
              <w:tab w:val="right" w:pos="9026" w:leader="dot"/>
            </w:tabs>
            <w:rPr/>
          </w:pPr>
          <w:hyperlink w:anchor="__RefHeading___Toc3661505_3381743652">
            <w:r>
              <w:rPr>
                <w:webHidden/>
                <w:rStyle w:val="IndexLink"/>
              </w:rPr>
              <w:t>15</w:t>
            </w:r>
            <w:r>
              <w:rPr>
                <w:rStyle w:val="IndexLink"/>
                <w:rtl w:val="true"/>
              </w:rPr>
              <w:t xml:space="preserve">- </w:t>
            </w:r>
            <w:r>
              <w:rPr>
                <w:rStyle w:val="IndexLink"/>
                <w:rtl w:val="true"/>
              </w:rPr>
              <w:t>الحجیة أمر اعتباری أو انتزاعی؟</w:t>
            </w:r>
            <w:r>
              <w:rPr>
                <w:rStyle w:val="IndexLink"/>
                <w:rtl w:val="true"/>
              </w:rPr>
              <w:tab/>
            </w:r>
            <w:r>
              <w:rPr>
                <w:rStyle w:val="IndexLink"/>
              </w:rPr>
              <w:t>55</w:t>
            </w:r>
          </w:hyperlink>
        </w:p>
        <w:p>
          <w:pPr>
            <w:pStyle w:val="Contents4"/>
            <w:tabs>
              <w:tab w:val="clear" w:pos="8176"/>
              <w:tab w:val="right" w:pos="9026" w:leader="dot"/>
            </w:tabs>
            <w:rPr/>
          </w:pPr>
          <w:hyperlink w:anchor="__RefHeading___Toc3661507_3381743652">
            <w:r>
              <w:rPr>
                <w:webHidden/>
                <w:rStyle w:val="IndexLink"/>
                <w:rtl w:val="true"/>
              </w:rPr>
              <w:t xml:space="preserve">الباب الأول </w:t>
            </w:r>
            <w:r>
              <w:rPr>
                <w:rStyle w:val="IndexLink"/>
                <w:rtl w:val="true"/>
              </w:rPr>
              <w:t xml:space="preserve">: </w:t>
            </w:r>
            <w:r>
              <w:rPr>
                <w:rStyle w:val="IndexLink"/>
                <w:rtl w:val="true"/>
              </w:rPr>
              <w:t>الکتاب العزیز</w:t>
            </w:r>
            <w:r>
              <w:rPr>
                <w:rStyle w:val="IndexLink"/>
                <w:rtl w:val="true"/>
              </w:rPr>
              <w:tab/>
            </w:r>
            <w:r>
              <w:rPr>
                <w:rStyle w:val="IndexLink"/>
              </w:rPr>
              <w:t>59</w:t>
            </w:r>
          </w:hyperlink>
        </w:p>
        <w:p>
          <w:pPr>
            <w:pStyle w:val="Contents5"/>
            <w:tabs>
              <w:tab w:val="clear" w:pos="7892"/>
              <w:tab w:val="right" w:pos="9026" w:leader="dot"/>
            </w:tabs>
            <w:rPr/>
          </w:pPr>
          <w:hyperlink w:anchor="__RefHeading___Toc3661509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3661511_3381743652">
            <w:r>
              <w:rPr>
                <w:webHidden/>
                <w:rStyle w:val="IndexLink"/>
                <w:rtl w:val="true"/>
              </w:rPr>
              <w:t>تمهید</w:t>
            </w:r>
            <w:r>
              <w:rPr>
                <w:rStyle w:val="IndexLink"/>
                <w:rtl w:val="true"/>
              </w:rPr>
              <w:tab/>
            </w:r>
            <w:r>
              <w:rPr>
                <w:rStyle w:val="IndexLink"/>
              </w:rPr>
              <w:t>60</w:t>
            </w:r>
          </w:hyperlink>
        </w:p>
        <w:p>
          <w:pPr>
            <w:pStyle w:val="Contents5"/>
            <w:tabs>
              <w:tab w:val="clear" w:pos="7892"/>
              <w:tab w:val="right" w:pos="9026" w:leader="dot"/>
            </w:tabs>
            <w:rPr/>
          </w:pPr>
          <w:hyperlink w:anchor="__RefHeading___Toc3661513_3381743652">
            <w:r>
              <w:rPr>
                <w:webHidden/>
                <w:rStyle w:val="IndexLink"/>
                <w:rtl w:val="true"/>
              </w:rPr>
              <w:t>نسخ الکتاب العزیز</w:t>
            </w:r>
            <w:r>
              <w:rPr>
                <w:rStyle w:val="IndexLink"/>
                <w:rtl w:val="true"/>
              </w:rPr>
              <w:tab/>
            </w:r>
            <w:r>
              <w:rPr>
                <w:rStyle w:val="IndexLink"/>
              </w:rPr>
              <w:t>61</w:t>
            </w:r>
          </w:hyperlink>
        </w:p>
        <w:p>
          <w:pPr>
            <w:pStyle w:val="Contents6"/>
            <w:tabs>
              <w:tab w:val="clear" w:pos="7609"/>
              <w:tab w:val="right" w:pos="9026" w:leader="dot"/>
            </w:tabs>
            <w:rPr/>
          </w:pPr>
          <w:hyperlink w:anchor="__RefHeading___Toc3661515_3381743652">
            <w:r>
              <w:rPr>
                <w:webHidden/>
                <w:rStyle w:val="IndexLink"/>
                <w:rtl w:val="true"/>
              </w:rPr>
              <w:t>حقیقة النسخ</w:t>
            </w:r>
            <w:r>
              <w:rPr>
                <w:rStyle w:val="IndexLink"/>
                <w:rtl w:val="true"/>
              </w:rPr>
              <w:tab/>
            </w:r>
            <w:r>
              <w:rPr>
                <w:rStyle w:val="IndexLink"/>
              </w:rPr>
              <w:t>61</w:t>
            </w:r>
          </w:hyperlink>
        </w:p>
        <w:p>
          <w:pPr>
            <w:pStyle w:val="Contents6"/>
            <w:tabs>
              <w:tab w:val="clear" w:pos="7609"/>
              <w:tab w:val="right" w:pos="9026" w:leader="dot"/>
            </w:tabs>
            <w:rPr/>
          </w:pPr>
          <w:hyperlink w:anchor="__RefHeading___Toc3661517_3381743652">
            <w:r>
              <w:rPr>
                <w:webHidden/>
                <w:rStyle w:val="IndexLink"/>
                <w:rtl w:val="true"/>
              </w:rPr>
              <w:t>إمکان نسخ القرآن</w:t>
            </w:r>
            <w:r>
              <w:rPr>
                <w:rStyle w:val="IndexLink"/>
                <w:rtl w:val="true"/>
              </w:rPr>
              <w:tab/>
            </w:r>
            <w:r>
              <w:rPr>
                <w:rStyle w:val="IndexLink"/>
              </w:rPr>
              <w:t>62</w:t>
            </w:r>
          </w:hyperlink>
        </w:p>
        <w:p>
          <w:pPr>
            <w:pStyle w:val="Contents6"/>
            <w:tabs>
              <w:tab w:val="clear" w:pos="7609"/>
              <w:tab w:val="right" w:pos="9026" w:leader="dot"/>
            </w:tabs>
            <w:rPr/>
          </w:pPr>
          <w:hyperlink w:anchor="__RefHeading___Toc3661519_3381743652">
            <w:r>
              <w:rPr>
                <w:webHidden/>
                <w:rStyle w:val="IndexLink"/>
                <w:rtl w:val="true"/>
              </w:rPr>
              <w:t>وقوع نسخ القرآن و أصالة عدم النسخ</w:t>
            </w:r>
            <w:r>
              <w:rPr>
                <w:rStyle w:val="IndexLink"/>
                <w:rtl w:val="true"/>
              </w:rPr>
              <w:tab/>
            </w:r>
            <w:r>
              <w:rPr>
                <w:rStyle w:val="IndexLink"/>
              </w:rPr>
              <w:t>66</w:t>
            </w:r>
          </w:hyperlink>
        </w:p>
        <w:p>
          <w:pPr>
            <w:pStyle w:val="Contents4"/>
            <w:tabs>
              <w:tab w:val="clear" w:pos="8176"/>
              <w:tab w:val="right" w:pos="9026" w:leader="dot"/>
            </w:tabs>
            <w:rPr/>
          </w:pPr>
          <w:hyperlink w:anchor="__RefHeading___Toc3661521_3381743652">
            <w:r>
              <w:rPr>
                <w:webHidden/>
                <w:rStyle w:val="IndexLink"/>
                <w:rtl w:val="true"/>
              </w:rPr>
              <w:t xml:space="preserve">الباب الثانی </w:t>
            </w:r>
            <w:r>
              <w:rPr>
                <w:rStyle w:val="IndexLink"/>
                <w:rtl w:val="true"/>
              </w:rPr>
              <w:t xml:space="preserve">: </w:t>
            </w:r>
            <w:r>
              <w:rPr>
                <w:rStyle w:val="IndexLink"/>
                <w:rtl w:val="true"/>
              </w:rPr>
              <w:t>السنّة</w:t>
            </w:r>
            <w:r>
              <w:rPr>
                <w:rStyle w:val="IndexLink"/>
                <w:rtl w:val="true"/>
              </w:rPr>
              <w:tab/>
            </w:r>
            <w:r>
              <w:rPr>
                <w:rStyle w:val="IndexLink"/>
              </w:rPr>
              <w:t>69</w:t>
            </w:r>
          </w:hyperlink>
        </w:p>
        <w:p>
          <w:pPr>
            <w:pStyle w:val="Contents5"/>
            <w:tabs>
              <w:tab w:val="clear" w:pos="7892"/>
              <w:tab w:val="right" w:pos="9026" w:leader="dot"/>
            </w:tabs>
            <w:rPr/>
          </w:pPr>
          <w:hyperlink w:anchor="__RefHeading___Toc3661523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661525_3381743652">
            <w:r>
              <w:rPr>
                <w:webHidden/>
                <w:rStyle w:val="IndexLink"/>
                <w:rtl w:val="true"/>
              </w:rPr>
              <w:t>تمهید</w:t>
            </w:r>
            <w:r>
              <w:rPr>
                <w:rStyle w:val="IndexLink"/>
                <w:rtl w:val="true"/>
              </w:rPr>
              <w:tab/>
            </w:r>
            <w:r>
              <w:rPr>
                <w:rStyle w:val="IndexLink"/>
              </w:rPr>
              <w:t>70</w:t>
            </w:r>
          </w:hyperlink>
        </w:p>
        <w:p>
          <w:pPr>
            <w:pStyle w:val="Contents5"/>
            <w:tabs>
              <w:tab w:val="clear" w:pos="7892"/>
              <w:tab w:val="right" w:pos="9026" w:leader="dot"/>
            </w:tabs>
            <w:rPr/>
          </w:pPr>
          <w:hyperlink w:anchor="__RefHeading___Toc3661527_3381743652">
            <w:r>
              <w:rPr>
                <w:webHidden/>
                <w:rStyle w:val="IndexLink"/>
              </w:rPr>
              <w:t>1</w:t>
            </w:r>
            <w:r>
              <w:rPr>
                <w:rStyle w:val="IndexLink"/>
                <w:rtl w:val="true"/>
              </w:rPr>
              <w:t xml:space="preserve">- </w:t>
            </w:r>
            <w:r>
              <w:rPr>
                <w:rStyle w:val="IndexLink"/>
                <w:rtl w:val="true"/>
              </w:rPr>
              <w:t>دلالة فعل المعصوم</w:t>
            </w:r>
            <w:r>
              <w:rPr>
                <w:rStyle w:val="IndexLink"/>
                <w:rtl w:val="true"/>
              </w:rPr>
              <w:tab/>
            </w:r>
            <w:r>
              <w:rPr>
                <w:rStyle w:val="IndexLink"/>
              </w:rPr>
              <w:t>72</w:t>
            </w:r>
          </w:hyperlink>
        </w:p>
        <w:p>
          <w:pPr>
            <w:pStyle w:val="Contents5"/>
            <w:tabs>
              <w:tab w:val="clear" w:pos="7892"/>
              <w:tab w:val="right" w:pos="9026" w:leader="dot"/>
            </w:tabs>
            <w:rPr/>
          </w:pPr>
          <w:hyperlink w:anchor="__RefHeading___Toc3661529_3381743652">
            <w:r>
              <w:rPr>
                <w:webHidden/>
                <w:rStyle w:val="IndexLink"/>
              </w:rPr>
              <w:t>2</w:t>
            </w:r>
            <w:r>
              <w:rPr>
                <w:rStyle w:val="IndexLink"/>
                <w:rtl w:val="true"/>
              </w:rPr>
              <w:t xml:space="preserve">- </w:t>
            </w:r>
            <w:r>
              <w:rPr>
                <w:rStyle w:val="IndexLink"/>
                <w:rtl w:val="true"/>
              </w:rPr>
              <w:t>دلالة تقریر المعصوم</w:t>
            </w:r>
            <w:r>
              <w:rPr>
                <w:rStyle w:val="IndexLink"/>
                <w:rtl w:val="true"/>
              </w:rPr>
              <w:tab/>
            </w:r>
            <w:r>
              <w:rPr>
                <w:rStyle w:val="IndexLink"/>
              </w:rPr>
              <w:t>76</w:t>
            </w:r>
          </w:hyperlink>
        </w:p>
        <w:p>
          <w:pPr>
            <w:pStyle w:val="Contents5"/>
            <w:tabs>
              <w:tab w:val="clear" w:pos="7892"/>
              <w:tab w:val="right" w:pos="9026" w:leader="dot"/>
            </w:tabs>
            <w:rPr/>
          </w:pPr>
          <w:hyperlink w:anchor="__RefHeading___Toc3661531_3381743652">
            <w:r>
              <w:rPr>
                <w:webHidden/>
                <w:rStyle w:val="IndexLink"/>
              </w:rPr>
              <w:t>3</w:t>
            </w:r>
            <w:r>
              <w:rPr>
                <w:rStyle w:val="IndexLink"/>
                <w:rtl w:val="true"/>
              </w:rPr>
              <w:t xml:space="preserve">- </w:t>
            </w:r>
            <w:r>
              <w:rPr>
                <w:rStyle w:val="IndexLink"/>
                <w:rtl w:val="true"/>
              </w:rPr>
              <w:t>الخبر المتواتر</w:t>
            </w:r>
            <w:r>
              <w:rPr>
                <w:rStyle w:val="IndexLink"/>
                <w:rtl w:val="true"/>
              </w:rPr>
              <w:tab/>
            </w:r>
            <w:r>
              <w:rPr>
                <w:rStyle w:val="IndexLink"/>
              </w:rPr>
              <w:t>77</w:t>
            </w:r>
          </w:hyperlink>
        </w:p>
        <w:p>
          <w:pPr>
            <w:pStyle w:val="Contents5"/>
            <w:tabs>
              <w:tab w:val="clear" w:pos="7892"/>
              <w:tab w:val="right" w:pos="9026" w:leader="dot"/>
            </w:tabs>
            <w:rPr/>
          </w:pPr>
          <w:hyperlink w:anchor="__RefHeading___Toc3661533_3381743652">
            <w:r>
              <w:rPr>
                <w:webHidden/>
                <w:rStyle w:val="IndexLink"/>
              </w:rPr>
              <w:t>4</w:t>
            </w:r>
            <w:r>
              <w:rPr>
                <w:rStyle w:val="IndexLink"/>
                <w:rtl w:val="true"/>
              </w:rPr>
              <w:t xml:space="preserve">- </w:t>
            </w:r>
            <w:r>
              <w:rPr>
                <w:rStyle w:val="IndexLink"/>
                <w:rtl w:val="true"/>
              </w:rPr>
              <w:t>خبر الواحد</w:t>
            </w:r>
            <w:r>
              <w:rPr>
                <w:rStyle w:val="IndexLink"/>
                <w:rtl w:val="true"/>
              </w:rPr>
              <w:tab/>
            </w:r>
            <w:r>
              <w:rPr>
                <w:rStyle w:val="IndexLink"/>
              </w:rPr>
              <w:t>78</w:t>
            </w:r>
          </w:hyperlink>
        </w:p>
        <w:p>
          <w:pPr>
            <w:pStyle w:val="Contents6"/>
            <w:tabs>
              <w:tab w:val="clear" w:pos="7609"/>
              <w:tab w:val="right" w:pos="9026" w:leader="dot"/>
            </w:tabs>
            <w:rPr/>
          </w:pPr>
          <w:hyperlink w:anchor="__RefHeading___Toc3661535_3381743652">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661537_3381743652">
            <w:r>
              <w:rPr>
                <w:webHidden/>
                <w:rStyle w:val="IndexLink"/>
                <w:rtl w:val="true"/>
              </w:rPr>
              <w:t>أ</w:t>
            </w:r>
            <w:r>
              <w:rPr>
                <w:rStyle w:val="IndexLink"/>
                <w:rtl w:val="true"/>
              </w:rPr>
              <w:t xml:space="preserve">- </w:t>
            </w:r>
            <w:r>
              <w:rPr>
                <w:rStyle w:val="IndexLink"/>
                <w:rtl w:val="true"/>
              </w:rPr>
              <w:t>أدلة حجیة خبر الواحد من الکتاب العزیز</w:t>
            </w:r>
            <w:r>
              <w:rPr>
                <w:rStyle w:val="IndexLink"/>
                <w:rtl w:val="true"/>
              </w:rPr>
              <w:tab/>
            </w:r>
            <w:r>
              <w:rPr>
                <w:rStyle w:val="IndexLink"/>
              </w:rPr>
              <w:t>81</w:t>
            </w:r>
          </w:hyperlink>
        </w:p>
        <w:p>
          <w:pPr>
            <w:pStyle w:val="Contents6"/>
            <w:tabs>
              <w:tab w:val="clear" w:pos="7609"/>
              <w:tab w:val="right" w:pos="9026" w:leader="dot"/>
            </w:tabs>
            <w:rPr/>
          </w:pPr>
          <w:hyperlink w:anchor="__RefHeading___Toc3661539_3381743652">
            <w:r>
              <w:rPr>
                <w:webHidden/>
                <w:rStyle w:val="IndexLink"/>
                <w:rtl w:val="true"/>
              </w:rPr>
              <w:t>تمهید</w:t>
            </w:r>
            <w:r>
              <w:rPr>
                <w:rStyle w:val="IndexLink"/>
                <w:rtl w:val="true"/>
              </w:rPr>
              <w:tab/>
            </w:r>
            <w:r>
              <w:rPr>
                <w:rStyle w:val="IndexLink"/>
              </w:rPr>
              <w:t>81</w:t>
            </w:r>
          </w:hyperlink>
        </w:p>
        <w:p>
          <w:pPr>
            <w:pStyle w:val="Contents6"/>
            <w:tabs>
              <w:tab w:val="clear" w:pos="7609"/>
              <w:tab w:val="right" w:pos="9026" w:leader="dot"/>
            </w:tabs>
            <w:rPr/>
          </w:pPr>
          <w:hyperlink w:anchor="__RefHeading___Toc3661541_3381743652">
            <w:r>
              <w:rPr>
                <w:webHidden/>
                <w:rStyle w:val="IndexLink"/>
                <w:rtl w:val="true"/>
              </w:rPr>
              <w:t xml:space="preserve">الآیة الأولی </w:t>
            </w:r>
            <w:r>
              <w:rPr>
                <w:rStyle w:val="IndexLink"/>
                <w:rtl w:val="true"/>
              </w:rPr>
              <w:t xml:space="preserve">: </w:t>
            </w:r>
            <w:r>
              <w:rPr>
                <w:rStyle w:val="IndexLink"/>
                <w:rtl w:val="true"/>
              </w:rPr>
              <w:t>آیة النبأ</w:t>
            </w:r>
            <w:r>
              <w:rPr>
                <w:rStyle w:val="IndexLink"/>
                <w:rtl w:val="true"/>
              </w:rPr>
              <w:tab/>
            </w:r>
            <w:r>
              <w:rPr>
                <w:rStyle w:val="IndexLink"/>
              </w:rPr>
              <w:t>82</w:t>
            </w:r>
          </w:hyperlink>
        </w:p>
        <w:p>
          <w:pPr>
            <w:pStyle w:val="Contents6"/>
            <w:tabs>
              <w:tab w:val="clear" w:pos="7609"/>
              <w:tab w:val="right" w:pos="9026" w:leader="dot"/>
            </w:tabs>
            <w:rPr/>
          </w:pPr>
          <w:hyperlink w:anchor="__RefHeading___Toc3661543_3381743652">
            <w:r>
              <w:rPr>
                <w:webHidden/>
                <w:rStyle w:val="IndexLink"/>
                <w:rtl w:val="true"/>
              </w:rPr>
              <w:t xml:space="preserve">الآیة الثانیة </w:t>
            </w:r>
            <w:r>
              <w:rPr>
                <w:rStyle w:val="IndexLink"/>
                <w:rtl w:val="true"/>
              </w:rPr>
              <w:t xml:space="preserve">: </w:t>
            </w:r>
            <w:r>
              <w:rPr>
                <w:rStyle w:val="IndexLink"/>
                <w:rtl w:val="true"/>
              </w:rPr>
              <w:t>آیة النفر</w:t>
            </w:r>
            <w:r>
              <w:rPr>
                <w:rStyle w:val="IndexLink"/>
                <w:rtl w:val="true"/>
              </w:rPr>
              <w:tab/>
            </w:r>
            <w:r>
              <w:rPr>
                <w:rStyle w:val="IndexLink"/>
              </w:rPr>
              <w:t>85</w:t>
            </w:r>
          </w:hyperlink>
        </w:p>
        <w:p>
          <w:pPr>
            <w:pStyle w:val="Contents6"/>
            <w:tabs>
              <w:tab w:val="clear" w:pos="7609"/>
              <w:tab w:val="right" w:pos="9026" w:leader="dot"/>
            </w:tabs>
            <w:rPr/>
          </w:pPr>
          <w:hyperlink w:anchor="__RefHeading___Toc3661545_3381743652">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3661547_3381743652">
            <w:r>
              <w:rPr>
                <w:webHidden/>
                <w:rStyle w:val="IndexLink"/>
                <w:rtl w:val="true"/>
              </w:rPr>
              <w:t>تنبیه مهمّ</w:t>
            </w:r>
            <w:r>
              <w:rPr>
                <w:rStyle w:val="IndexLink"/>
                <w:rtl w:val="true"/>
              </w:rPr>
              <w:tab/>
            </w:r>
            <w:r>
              <w:rPr>
                <w:rStyle w:val="IndexLink"/>
              </w:rPr>
              <w:t>90</w:t>
            </w:r>
          </w:hyperlink>
        </w:p>
        <w:p>
          <w:pPr>
            <w:pStyle w:val="Contents6"/>
            <w:tabs>
              <w:tab w:val="clear" w:pos="7609"/>
              <w:tab w:val="right" w:pos="9026" w:leader="dot"/>
            </w:tabs>
            <w:rPr/>
          </w:pPr>
          <w:hyperlink w:anchor="__RefHeading___Toc3661549_3381743652">
            <w:r>
              <w:rPr>
                <w:webHidden/>
                <w:rStyle w:val="IndexLink"/>
                <w:rtl w:val="true"/>
              </w:rPr>
              <w:t xml:space="preserve">الآیة الثالثة </w:t>
            </w:r>
            <w:r>
              <w:rPr>
                <w:rStyle w:val="IndexLink"/>
                <w:rtl w:val="true"/>
              </w:rPr>
              <w:t xml:space="preserve">: </w:t>
            </w:r>
            <w:r>
              <w:rPr>
                <w:rStyle w:val="IndexLink"/>
                <w:rtl w:val="true"/>
              </w:rPr>
              <w:t>آیة حرمة الکتمان</w:t>
            </w:r>
            <w:r>
              <w:rPr>
                <w:rStyle w:val="IndexLink"/>
                <w:rtl w:val="true"/>
              </w:rPr>
              <w:tab/>
            </w:r>
            <w:r>
              <w:rPr>
                <w:rStyle w:val="IndexLink"/>
              </w:rPr>
              <w:t>91</w:t>
            </w:r>
          </w:hyperlink>
        </w:p>
        <w:p>
          <w:pPr>
            <w:pStyle w:val="Contents6"/>
            <w:tabs>
              <w:tab w:val="clear" w:pos="7609"/>
              <w:tab w:val="right" w:pos="9026" w:leader="dot"/>
            </w:tabs>
            <w:rPr/>
          </w:pPr>
          <w:hyperlink w:anchor="__RefHeading___Toc3661551_3381743652">
            <w:r>
              <w:rPr>
                <w:webHidden/>
                <w:rStyle w:val="IndexLink"/>
                <w:rtl w:val="true"/>
              </w:rPr>
              <w:t>ب</w:t>
            </w:r>
            <w:r>
              <w:rPr>
                <w:rStyle w:val="IndexLink"/>
                <w:rtl w:val="true"/>
              </w:rPr>
              <w:t xml:space="preserve">- </w:t>
            </w:r>
            <w:r>
              <w:rPr>
                <w:rStyle w:val="IndexLink"/>
                <w:rtl w:val="true"/>
              </w:rPr>
              <w:t>دلیل حجیة خبر الواحد من السنّة</w:t>
            </w:r>
            <w:r>
              <w:rPr>
                <w:rStyle w:val="IndexLink"/>
                <w:rtl w:val="true"/>
              </w:rPr>
              <w:tab/>
            </w:r>
            <w:r>
              <w:rPr>
                <w:rStyle w:val="IndexLink"/>
              </w:rPr>
              <w:t>92</w:t>
            </w:r>
          </w:hyperlink>
        </w:p>
        <w:p>
          <w:pPr>
            <w:pStyle w:val="Contents6"/>
            <w:tabs>
              <w:tab w:val="clear" w:pos="7609"/>
              <w:tab w:val="right" w:pos="9026" w:leader="dot"/>
            </w:tabs>
            <w:rPr/>
          </w:pPr>
          <w:hyperlink w:anchor="__RefHeading___Toc3661553_3381743652">
            <w:r>
              <w:rPr>
                <w:webHidden/>
                <w:rStyle w:val="IndexLink"/>
                <w:rtl w:val="true"/>
              </w:rPr>
              <w:t>ج</w:t>
            </w:r>
            <w:r>
              <w:rPr>
                <w:rStyle w:val="IndexLink"/>
                <w:rtl w:val="true"/>
              </w:rPr>
              <w:t xml:space="preserve">- </w:t>
            </w:r>
            <w:r>
              <w:rPr>
                <w:rStyle w:val="IndexLink"/>
                <w:rtl w:val="true"/>
              </w:rPr>
              <w:t>دلیل حجیة خبر الواحد من الإجماع</w:t>
            </w:r>
            <w:r>
              <w:rPr>
                <w:rStyle w:val="IndexLink"/>
                <w:rtl w:val="true"/>
              </w:rPr>
              <w:tab/>
            </w:r>
            <w:r>
              <w:rPr>
                <w:rStyle w:val="IndexLink"/>
              </w:rPr>
              <w:t>95</w:t>
            </w:r>
          </w:hyperlink>
        </w:p>
        <w:p>
          <w:pPr>
            <w:pStyle w:val="Contents6"/>
            <w:tabs>
              <w:tab w:val="clear" w:pos="7609"/>
              <w:tab w:val="right" w:pos="9026" w:leader="dot"/>
            </w:tabs>
            <w:rPr/>
          </w:pPr>
          <w:hyperlink w:anchor="__RefHeading___Toc3661555_3381743652">
            <w:r>
              <w:rPr>
                <w:webHidden/>
                <w:rStyle w:val="IndexLink"/>
                <w:rtl w:val="true"/>
              </w:rPr>
              <w:t>د</w:t>
            </w:r>
            <w:r>
              <w:rPr>
                <w:rStyle w:val="IndexLink"/>
                <w:rtl w:val="true"/>
              </w:rPr>
              <w:t xml:space="preserve">- </w:t>
            </w:r>
            <w:r>
              <w:rPr>
                <w:rStyle w:val="IndexLink"/>
                <w:rtl w:val="true"/>
              </w:rPr>
              <w:t>دلیل حجیة خبر الواحد من بناء العقلاء</w:t>
            </w:r>
            <w:r>
              <w:rPr>
                <w:rStyle w:val="IndexLink"/>
                <w:rtl w:val="true"/>
              </w:rPr>
              <w:tab/>
            </w:r>
            <w:r>
              <w:rPr>
                <w:rStyle w:val="IndexLink"/>
              </w:rPr>
              <w:t>102</w:t>
            </w:r>
          </w:hyperlink>
        </w:p>
        <w:p>
          <w:pPr>
            <w:pStyle w:val="Contents4"/>
            <w:tabs>
              <w:tab w:val="clear" w:pos="8176"/>
              <w:tab w:val="right" w:pos="9026" w:leader="dot"/>
            </w:tabs>
            <w:rPr/>
          </w:pPr>
          <w:hyperlink w:anchor="__RefHeading___Toc3661557_3381743652">
            <w:r>
              <w:rPr>
                <w:webHidden/>
                <w:rStyle w:val="IndexLink"/>
                <w:rtl w:val="true"/>
              </w:rPr>
              <w:t xml:space="preserve">الباب الثالث </w:t>
            </w:r>
            <w:r>
              <w:rPr>
                <w:rStyle w:val="IndexLink"/>
                <w:rtl w:val="true"/>
              </w:rPr>
              <w:t xml:space="preserve">: </w:t>
            </w:r>
            <w:r>
              <w:rPr>
                <w:rStyle w:val="IndexLink"/>
                <w:rtl w:val="true"/>
              </w:rPr>
              <w:t>الإجماع</w:t>
            </w:r>
            <w:r>
              <w:rPr>
                <w:rStyle w:val="IndexLink"/>
                <w:rtl w:val="true"/>
              </w:rPr>
              <w:tab/>
            </w:r>
            <w:r>
              <w:rPr>
                <w:rStyle w:val="IndexLink"/>
              </w:rPr>
              <w:t>107</w:t>
            </w:r>
          </w:hyperlink>
        </w:p>
        <w:p>
          <w:pPr>
            <w:pStyle w:val="Contents5"/>
            <w:tabs>
              <w:tab w:val="clear" w:pos="7892"/>
              <w:tab w:val="right" w:pos="9026" w:leader="dot"/>
            </w:tabs>
            <w:rPr/>
          </w:pPr>
          <w:hyperlink w:anchor="__RefHeading___Toc3661559_338174365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661561_3381743652">
            <w:r>
              <w:rPr>
                <w:webHidden/>
                <w:rStyle w:val="IndexLink"/>
                <w:rtl w:val="true"/>
              </w:rPr>
              <w:t>السؤال عن سبب القول بحجّیة الإجماع</w:t>
            </w:r>
            <w:r>
              <w:rPr>
                <w:rStyle w:val="IndexLink"/>
                <w:rtl w:val="true"/>
              </w:rPr>
              <w:tab/>
            </w:r>
            <w:r>
              <w:rPr>
                <w:rStyle w:val="IndexLink"/>
              </w:rPr>
              <w:t>109</w:t>
            </w:r>
          </w:hyperlink>
        </w:p>
        <w:p>
          <w:pPr>
            <w:pStyle w:val="Contents5"/>
            <w:tabs>
              <w:tab w:val="clear" w:pos="7892"/>
              <w:tab w:val="right" w:pos="9026" w:leader="dot"/>
            </w:tabs>
            <w:rPr/>
          </w:pPr>
          <w:hyperlink w:anchor="__RefHeading___Toc3661563_3381743652">
            <w:r>
              <w:rPr>
                <w:webHidden/>
                <w:rStyle w:val="IndexLink"/>
                <w:rtl w:val="true"/>
              </w:rPr>
              <w:t>السؤال عن ضرورة اتّفاق الجمیع أو کفایة البعض</w:t>
            </w:r>
            <w:r>
              <w:rPr>
                <w:rStyle w:val="IndexLink"/>
                <w:rtl w:val="true"/>
              </w:rPr>
              <w:tab/>
            </w:r>
            <w:r>
              <w:rPr>
                <w:rStyle w:val="IndexLink"/>
              </w:rPr>
              <w:t>114</w:t>
            </w:r>
          </w:hyperlink>
        </w:p>
        <w:p>
          <w:pPr>
            <w:pStyle w:val="Contents5"/>
            <w:tabs>
              <w:tab w:val="clear" w:pos="7892"/>
              <w:tab w:val="right" w:pos="9026" w:leader="dot"/>
            </w:tabs>
            <w:rPr/>
          </w:pPr>
          <w:hyperlink w:anchor="__RefHeading___Toc3661565_3381743652">
            <w:r>
              <w:rPr>
                <w:webHidden/>
                <w:rStyle w:val="IndexLink"/>
                <w:rtl w:val="true"/>
              </w:rPr>
              <w:t>الإجماع عند الإمامیة</w:t>
            </w:r>
            <w:r>
              <w:rPr>
                <w:rStyle w:val="IndexLink"/>
                <w:rtl w:val="true"/>
              </w:rPr>
              <w:tab/>
            </w:r>
            <w:r>
              <w:rPr>
                <w:rStyle w:val="IndexLink"/>
              </w:rPr>
              <w:t>116</w:t>
            </w:r>
          </w:hyperlink>
        </w:p>
        <w:p>
          <w:pPr>
            <w:pStyle w:val="Contents5"/>
            <w:tabs>
              <w:tab w:val="clear" w:pos="7892"/>
              <w:tab w:val="right" w:pos="9026" w:leader="dot"/>
            </w:tabs>
            <w:rPr/>
          </w:pPr>
          <w:hyperlink w:anchor="__RefHeading___Toc3661567_3381743652">
            <w:r>
              <w:rPr>
                <w:webHidden/>
                <w:rStyle w:val="IndexLink"/>
                <w:rtl w:val="true"/>
              </w:rPr>
              <w:t>الإجماع المنقول</w:t>
            </w:r>
            <w:r>
              <w:rPr>
                <w:rStyle w:val="IndexLink"/>
                <w:rtl w:val="true"/>
              </w:rPr>
              <w:tab/>
            </w:r>
            <w:r>
              <w:rPr>
                <w:rStyle w:val="IndexLink"/>
              </w:rPr>
              <w:t>126</w:t>
            </w:r>
          </w:hyperlink>
        </w:p>
        <w:p>
          <w:pPr>
            <w:pStyle w:val="Contents4"/>
            <w:tabs>
              <w:tab w:val="clear" w:pos="8176"/>
              <w:tab w:val="right" w:pos="9026" w:leader="dot"/>
            </w:tabs>
            <w:rPr/>
          </w:pPr>
          <w:hyperlink w:anchor="__RefHeading___Toc3661569_3381743652">
            <w:r>
              <w:rPr>
                <w:webHidden/>
                <w:rStyle w:val="IndexLink"/>
                <w:rtl w:val="true"/>
              </w:rPr>
              <w:t xml:space="preserve">الباب الرابع </w:t>
            </w:r>
            <w:r>
              <w:rPr>
                <w:rStyle w:val="IndexLink"/>
                <w:rtl w:val="true"/>
              </w:rPr>
              <w:t xml:space="preserve">: </w:t>
            </w:r>
            <w:r>
              <w:rPr>
                <w:rStyle w:val="IndexLink"/>
                <w:rtl w:val="true"/>
              </w:rPr>
              <w:t>الدلیل العقلی</w:t>
            </w:r>
            <w:r>
              <w:rPr>
                <w:rStyle w:val="IndexLink"/>
                <w:rtl w:val="true"/>
              </w:rPr>
              <w:tab/>
            </w:r>
            <w:r>
              <w:rPr>
                <w:rStyle w:val="IndexLink"/>
              </w:rPr>
              <w:t>133</w:t>
            </w:r>
          </w:hyperlink>
        </w:p>
        <w:p>
          <w:pPr>
            <w:pStyle w:val="Contents4"/>
            <w:tabs>
              <w:tab w:val="clear" w:pos="8176"/>
              <w:tab w:val="right" w:pos="9026" w:leader="dot"/>
            </w:tabs>
            <w:rPr/>
          </w:pPr>
          <w:hyperlink w:anchor="__RefHeading___Toc3661571_3381743652">
            <w:r>
              <w:rPr>
                <w:webHidden/>
                <w:rStyle w:val="IndexLink"/>
                <w:rtl w:val="true"/>
              </w:rPr>
              <w:t xml:space="preserve">الباب الخامس </w:t>
            </w:r>
            <w:r>
              <w:rPr>
                <w:rStyle w:val="IndexLink"/>
                <w:rtl w:val="true"/>
              </w:rPr>
              <w:t xml:space="preserve">: </w:t>
            </w:r>
            <w:r>
              <w:rPr>
                <w:rStyle w:val="IndexLink"/>
                <w:rtl w:val="true"/>
              </w:rPr>
              <w:t>حجیة الظواهر</w:t>
            </w:r>
            <w:r>
              <w:rPr>
                <w:rStyle w:val="IndexLink"/>
                <w:rtl w:val="true"/>
              </w:rPr>
              <w:tab/>
            </w:r>
            <w:r>
              <w:rPr>
                <w:rStyle w:val="IndexLink"/>
              </w:rPr>
              <w:t>149</w:t>
            </w:r>
          </w:hyperlink>
        </w:p>
        <w:p>
          <w:pPr>
            <w:pStyle w:val="Contents5"/>
            <w:tabs>
              <w:tab w:val="clear" w:pos="7892"/>
              <w:tab w:val="right" w:pos="9026" w:leader="dot"/>
            </w:tabs>
            <w:rPr/>
          </w:pPr>
          <w:hyperlink w:anchor="__RefHeading___Toc3661573_33817436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661575_3381743652">
            <w:r>
              <w:rPr>
                <w:webHidden/>
                <w:rStyle w:val="IndexLink"/>
                <w:rtl w:val="true"/>
              </w:rPr>
              <w:t>تمهیدات</w:t>
            </w:r>
            <w:r>
              <w:rPr>
                <w:rStyle w:val="IndexLink"/>
                <w:rtl w:val="true"/>
              </w:rPr>
              <w:tab/>
            </w:r>
            <w:r>
              <w:rPr>
                <w:rStyle w:val="IndexLink"/>
              </w:rPr>
              <w:t>150</w:t>
            </w:r>
          </w:hyperlink>
        </w:p>
        <w:p>
          <w:pPr>
            <w:pStyle w:val="Contents5"/>
            <w:tabs>
              <w:tab w:val="clear" w:pos="7892"/>
              <w:tab w:val="right" w:pos="9026" w:leader="dot"/>
            </w:tabs>
            <w:rPr/>
          </w:pPr>
          <w:hyperlink w:anchor="__RefHeading___Toc3661577_3381743652">
            <w:r>
              <w:rPr>
                <w:webHidden/>
                <w:rStyle w:val="IndexLink"/>
                <w:rtl w:val="true"/>
              </w:rPr>
              <w:t>طرق إثبات الظواهر</w:t>
            </w:r>
            <w:r>
              <w:rPr>
                <w:rStyle w:val="IndexLink"/>
                <w:rtl w:val="true"/>
              </w:rPr>
              <w:tab/>
            </w:r>
            <w:r>
              <w:rPr>
                <w:rStyle w:val="IndexLink"/>
              </w:rPr>
              <w:t>152</w:t>
            </w:r>
          </w:hyperlink>
        </w:p>
        <w:p>
          <w:pPr>
            <w:pStyle w:val="Contents5"/>
            <w:tabs>
              <w:tab w:val="clear" w:pos="7892"/>
              <w:tab w:val="right" w:pos="9026" w:leader="dot"/>
            </w:tabs>
            <w:rPr/>
          </w:pPr>
          <w:hyperlink w:anchor="__RefHeading___Toc3661579_3381743652">
            <w:r>
              <w:rPr>
                <w:webHidden/>
                <w:rStyle w:val="IndexLink"/>
                <w:rtl w:val="true"/>
              </w:rPr>
              <w:t>حجّیة قول اللّغوی</w:t>
            </w:r>
            <w:r>
              <w:rPr>
                <w:rStyle w:val="IndexLink"/>
                <w:rtl w:val="true"/>
              </w:rPr>
              <w:tab/>
            </w:r>
            <w:r>
              <w:rPr>
                <w:rStyle w:val="IndexLink"/>
              </w:rPr>
              <w:t>153</w:t>
            </w:r>
          </w:hyperlink>
        </w:p>
        <w:p>
          <w:pPr>
            <w:pStyle w:val="Contents5"/>
            <w:tabs>
              <w:tab w:val="clear" w:pos="7892"/>
              <w:tab w:val="right" w:pos="9026" w:leader="dot"/>
            </w:tabs>
            <w:rPr/>
          </w:pPr>
          <w:hyperlink w:anchor="__RefHeading___Toc3661581_3381743652">
            <w:r>
              <w:rPr>
                <w:webHidden/>
                <w:rStyle w:val="IndexLink"/>
                <w:rtl w:val="true"/>
              </w:rPr>
              <w:t>الظهور التصوری و التصدیقی</w:t>
            </w:r>
            <w:r>
              <w:rPr>
                <w:rStyle w:val="IndexLink"/>
                <w:rtl w:val="true"/>
              </w:rPr>
              <w:tab/>
            </w:r>
            <w:r>
              <w:rPr>
                <w:rStyle w:val="IndexLink"/>
              </w:rPr>
              <w:t>156</w:t>
            </w:r>
          </w:hyperlink>
        </w:p>
        <w:p>
          <w:pPr>
            <w:pStyle w:val="Contents5"/>
            <w:tabs>
              <w:tab w:val="clear" w:pos="7892"/>
              <w:tab w:val="right" w:pos="9026" w:leader="dot"/>
            </w:tabs>
            <w:rPr/>
          </w:pPr>
          <w:hyperlink w:anchor="__RefHeading___Toc3661583_3381743652">
            <w:r>
              <w:rPr>
                <w:webHidden/>
                <w:rStyle w:val="IndexLink"/>
                <w:rtl w:val="true"/>
              </w:rPr>
              <w:t>وجه حجّیة الظهور</w:t>
            </w:r>
            <w:r>
              <w:rPr>
                <w:rStyle w:val="IndexLink"/>
                <w:rtl w:val="true"/>
              </w:rPr>
              <w:tab/>
            </w:r>
            <w:r>
              <w:rPr>
                <w:rStyle w:val="IndexLink"/>
              </w:rPr>
              <w:t>158</w:t>
            </w:r>
          </w:hyperlink>
        </w:p>
        <w:p>
          <w:pPr>
            <w:pStyle w:val="Contents5"/>
            <w:tabs>
              <w:tab w:val="clear" w:pos="7892"/>
              <w:tab w:val="right" w:pos="9026" w:leader="dot"/>
            </w:tabs>
            <w:rPr/>
          </w:pPr>
          <w:hyperlink w:anchor="__RefHeading___Toc3661585_3381743652">
            <w:r>
              <w:rPr>
                <w:webHidden/>
                <w:rStyle w:val="IndexLink"/>
              </w:rPr>
              <w:t>1</w:t>
            </w:r>
            <w:r>
              <w:rPr>
                <w:rStyle w:val="IndexLink"/>
                <w:rtl w:val="true"/>
              </w:rPr>
              <w:t xml:space="preserve"> - </w:t>
            </w:r>
            <w:r>
              <w:rPr>
                <w:rStyle w:val="IndexLink"/>
                <w:rtl w:val="true"/>
              </w:rPr>
              <w:t>اشتراط الظن الفعلی بالوفاق</w:t>
            </w:r>
            <w:r>
              <w:rPr>
                <w:rStyle w:val="IndexLink"/>
                <w:rtl w:val="true"/>
              </w:rPr>
              <w:tab/>
            </w:r>
            <w:r>
              <w:rPr>
                <w:rStyle w:val="IndexLink"/>
              </w:rPr>
              <w:t>160</w:t>
            </w:r>
          </w:hyperlink>
        </w:p>
        <w:p>
          <w:pPr>
            <w:pStyle w:val="Contents5"/>
            <w:tabs>
              <w:tab w:val="clear" w:pos="7892"/>
              <w:tab w:val="right" w:pos="9026" w:leader="dot"/>
            </w:tabs>
            <w:rPr/>
          </w:pPr>
          <w:hyperlink w:anchor="__RefHeading___Toc3661587_3381743652">
            <w:r>
              <w:rPr>
                <w:webHidden/>
                <w:rStyle w:val="IndexLink"/>
              </w:rPr>
              <w:t>2</w:t>
            </w:r>
            <w:r>
              <w:rPr>
                <w:rStyle w:val="IndexLink"/>
                <w:rtl w:val="true"/>
              </w:rPr>
              <w:t xml:space="preserve"> - </w:t>
            </w:r>
            <w:r>
              <w:rPr>
                <w:rStyle w:val="IndexLink"/>
                <w:rtl w:val="true"/>
              </w:rPr>
              <w:t>اعتبار عدم الظن بالخلاف</w:t>
            </w:r>
            <w:r>
              <w:rPr>
                <w:rStyle w:val="IndexLink"/>
                <w:rtl w:val="true"/>
              </w:rPr>
              <w:tab/>
            </w:r>
            <w:r>
              <w:rPr>
                <w:rStyle w:val="IndexLink"/>
              </w:rPr>
              <w:t>161</w:t>
            </w:r>
          </w:hyperlink>
        </w:p>
        <w:p>
          <w:pPr>
            <w:pStyle w:val="Contents5"/>
            <w:tabs>
              <w:tab w:val="clear" w:pos="7892"/>
              <w:tab w:val="right" w:pos="9026" w:leader="dot"/>
            </w:tabs>
            <w:rPr/>
          </w:pPr>
          <w:hyperlink w:anchor="__RefHeading___Toc3661589_3381743652">
            <w:r>
              <w:rPr>
                <w:webHidden/>
                <w:rStyle w:val="IndexLink"/>
              </w:rPr>
              <w:t>3</w:t>
            </w:r>
            <w:r>
              <w:rPr>
                <w:rStyle w:val="IndexLink"/>
                <w:rtl w:val="true"/>
              </w:rPr>
              <w:t xml:space="preserve"> - </w:t>
            </w:r>
            <w:r>
              <w:rPr>
                <w:rStyle w:val="IndexLink"/>
                <w:rtl w:val="true"/>
              </w:rPr>
              <w:t>أصالة عدم القرینة</w:t>
            </w:r>
            <w:r>
              <w:rPr>
                <w:rStyle w:val="IndexLink"/>
                <w:rtl w:val="true"/>
              </w:rPr>
              <w:tab/>
            </w:r>
            <w:r>
              <w:rPr>
                <w:rStyle w:val="IndexLink"/>
              </w:rPr>
              <w:t>162</w:t>
            </w:r>
          </w:hyperlink>
        </w:p>
        <w:p>
          <w:pPr>
            <w:pStyle w:val="Contents5"/>
            <w:tabs>
              <w:tab w:val="clear" w:pos="7892"/>
              <w:tab w:val="right" w:pos="9026" w:leader="dot"/>
            </w:tabs>
            <w:rPr/>
          </w:pPr>
          <w:hyperlink w:anchor="__RefHeading___Toc3661591_3381743652">
            <w:r>
              <w:rPr>
                <w:webHidden/>
                <w:rStyle w:val="IndexLink"/>
              </w:rPr>
              <w:t>4</w:t>
            </w:r>
            <w:r>
              <w:rPr>
                <w:rStyle w:val="IndexLink"/>
                <w:rtl w:val="true"/>
              </w:rPr>
              <w:t xml:space="preserve"> - </w:t>
            </w:r>
            <w:r>
              <w:rPr>
                <w:rStyle w:val="IndexLink"/>
                <w:rtl w:val="true"/>
              </w:rPr>
              <w:t>حجیة الظهور بالنسبة إلی غیر المقصودین بالإفهام</w:t>
            </w:r>
            <w:r>
              <w:rPr>
                <w:rStyle w:val="IndexLink"/>
                <w:rtl w:val="true"/>
              </w:rPr>
              <w:tab/>
            </w:r>
            <w:r>
              <w:rPr>
                <w:rStyle w:val="IndexLink"/>
              </w:rPr>
              <w:t>165</w:t>
            </w:r>
          </w:hyperlink>
        </w:p>
        <w:p>
          <w:pPr>
            <w:pStyle w:val="Contents5"/>
            <w:tabs>
              <w:tab w:val="clear" w:pos="7892"/>
              <w:tab w:val="right" w:pos="9026" w:leader="dot"/>
            </w:tabs>
            <w:rPr/>
          </w:pPr>
          <w:hyperlink w:anchor="__RefHeading___Toc3661593_3381743652">
            <w:r>
              <w:rPr>
                <w:webHidden/>
                <w:rStyle w:val="IndexLink"/>
              </w:rPr>
              <w:t>5</w:t>
            </w:r>
            <w:r>
              <w:rPr>
                <w:rStyle w:val="IndexLink"/>
                <w:rtl w:val="true"/>
              </w:rPr>
              <w:t xml:space="preserve"> - </w:t>
            </w:r>
            <w:r>
              <w:rPr>
                <w:rStyle w:val="IndexLink"/>
                <w:rtl w:val="true"/>
              </w:rPr>
              <w:t>حجیة ظواهر الکتاب</w:t>
            </w:r>
            <w:r>
              <w:rPr>
                <w:rStyle w:val="IndexLink"/>
                <w:rtl w:val="true"/>
              </w:rPr>
              <w:tab/>
            </w:r>
            <w:r>
              <w:rPr>
                <w:rStyle w:val="IndexLink"/>
              </w:rPr>
              <w:t>168</w:t>
            </w:r>
          </w:hyperlink>
        </w:p>
        <w:p>
          <w:pPr>
            <w:pStyle w:val="Contents4"/>
            <w:tabs>
              <w:tab w:val="clear" w:pos="8176"/>
              <w:tab w:val="right" w:pos="9026" w:leader="dot"/>
            </w:tabs>
            <w:rPr/>
          </w:pPr>
          <w:hyperlink w:anchor="__RefHeading___Toc3661595_3381743652">
            <w:r>
              <w:rPr>
                <w:webHidden/>
                <w:rStyle w:val="IndexLink"/>
                <w:rtl w:val="true"/>
              </w:rPr>
              <w:t xml:space="preserve">الباب السادس </w:t>
            </w:r>
            <w:r>
              <w:rPr>
                <w:rStyle w:val="IndexLink"/>
                <w:rtl w:val="true"/>
              </w:rPr>
              <w:t xml:space="preserve">: </w:t>
            </w:r>
            <w:r>
              <w:rPr>
                <w:rStyle w:val="IndexLink"/>
                <w:rtl w:val="true"/>
              </w:rPr>
              <w:t>الشهرة</w:t>
            </w:r>
            <w:r>
              <w:rPr>
                <w:rStyle w:val="IndexLink"/>
                <w:rtl w:val="true"/>
              </w:rPr>
              <w:tab/>
            </w:r>
            <w:r>
              <w:rPr>
                <w:rStyle w:val="IndexLink"/>
              </w:rPr>
              <w:t>173</w:t>
            </w:r>
          </w:hyperlink>
        </w:p>
        <w:p>
          <w:pPr>
            <w:pStyle w:val="Contents5"/>
            <w:tabs>
              <w:tab w:val="clear" w:pos="7892"/>
              <w:tab w:val="right" w:pos="9026" w:leader="dot"/>
            </w:tabs>
            <w:rPr/>
          </w:pPr>
          <w:hyperlink w:anchor="__RefHeading___Toc3661597_33817436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3661599_3381743652">
            <w:r>
              <w:rPr>
                <w:webHidden/>
                <w:rStyle w:val="IndexLink"/>
                <w:rtl w:val="true"/>
              </w:rPr>
              <w:t>تقسیم الشهرة</w:t>
            </w:r>
            <w:r>
              <w:rPr>
                <w:rStyle w:val="IndexLink"/>
                <w:rtl w:val="true"/>
              </w:rPr>
              <w:tab/>
            </w:r>
            <w:r>
              <w:rPr>
                <w:rStyle w:val="IndexLink"/>
              </w:rPr>
              <w:t>174</w:t>
            </w:r>
          </w:hyperlink>
        </w:p>
        <w:p>
          <w:pPr>
            <w:pStyle w:val="Contents4"/>
            <w:tabs>
              <w:tab w:val="clear" w:pos="8176"/>
              <w:tab w:val="right" w:pos="9026" w:leader="dot"/>
            </w:tabs>
            <w:rPr/>
          </w:pPr>
          <w:hyperlink w:anchor="__RefHeading___Toc3661601_3381743652">
            <w:r>
              <w:rPr>
                <w:webHidden/>
                <w:rStyle w:val="IndexLink"/>
                <w:rtl w:val="true"/>
              </w:rPr>
              <w:t xml:space="preserve">الباب السابع </w:t>
            </w:r>
            <w:r>
              <w:rPr>
                <w:rStyle w:val="IndexLink"/>
                <w:rtl w:val="true"/>
              </w:rPr>
              <w:t xml:space="preserve">: </w:t>
            </w:r>
            <w:r>
              <w:rPr>
                <w:rStyle w:val="IndexLink"/>
                <w:rtl w:val="true"/>
              </w:rPr>
              <w:t>السیرة</w:t>
            </w:r>
            <w:r>
              <w:rPr>
                <w:rStyle w:val="IndexLink"/>
                <w:rtl w:val="true"/>
              </w:rPr>
              <w:tab/>
            </w:r>
            <w:r>
              <w:rPr>
                <w:rStyle w:val="IndexLink"/>
              </w:rPr>
              <w:t>181</w:t>
            </w:r>
          </w:hyperlink>
        </w:p>
        <w:p>
          <w:pPr>
            <w:pStyle w:val="Contents5"/>
            <w:tabs>
              <w:tab w:val="clear" w:pos="7892"/>
              <w:tab w:val="right" w:pos="9026" w:leader="dot"/>
            </w:tabs>
            <w:rPr/>
          </w:pPr>
          <w:hyperlink w:anchor="__RefHeading___Toc3661603_3381743652">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3661605_3381743652">
            <w:r>
              <w:rPr>
                <w:webHidden/>
                <w:rStyle w:val="IndexLink"/>
              </w:rPr>
              <w:t>1</w:t>
            </w:r>
            <w:r>
              <w:rPr>
                <w:rStyle w:val="IndexLink"/>
                <w:rtl w:val="true"/>
              </w:rPr>
              <w:t xml:space="preserve">- </w:t>
            </w:r>
            <w:r>
              <w:rPr>
                <w:rStyle w:val="IndexLink"/>
                <w:rtl w:val="true"/>
              </w:rPr>
              <w:t>حجیة بناء العقلاء</w:t>
            </w:r>
            <w:r>
              <w:rPr>
                <w:rStyle w:val="IndexLink"/>
                <w:rtl w:val="true"/>
              </w:rPr>
              <w:tab/>
            </w:r>
            <w:r>
              <w:rPr>
                <w:rStyle w:val="IndexLink"/>
              </w:rPr>
              <w:t>182</w:t>
            </w:r>
          </w:hyperlink>
        </w:p>
        <w:p>
          <w:pPr>
            <w:pStyle w:val="Contents5"/>
            <w:tabs>
              <w:tab w:val="clear" w:pos="7892"/>
              <w:tab w:val="right" w:pos="9026" w:leader="dot"/>
            </w:tabs>
            <w:rPr/>
          </w:pPr>
          <w:hyperlink w:anchor="__RefHeading___Toc3661607_3381743652">
            <w:r>
              <w:rPr>
                <w:webHidden/>
                <w:rStyle w:val="IndexLink"/>
              </w:rPr>
              <w:t>2</w:t>
            </w:r>
            <w:r>
              <w:rPr>
                <w:rStyle w:val="IndexLink"/>
                <w:rtl w:val="true"/>
              </w:rPr>
              <w:t xml:space="preserve">- </w:t>
            </w:r>
            <w:r>
              <w:rPr>
                <w:rStyle w:val="IndexLink"/>
                <w:rtl w:val="true"/>
              </w:rPr>
              <w:t>حجیة سیرة المتشرعة</w:t>
            </w:r>
            <w:r>
              <w:rPr>
                <w:rStyle w:val="IndexLink"/>
                <w:rtl w:val="true"/>
              </w:rPr>
              <w:tab/>
            </w:r>
            <w:r>
              <w:rPr>
                <w:rStyle w:val="IndexLink"/>
              </w:rPr>
              <w:t>184</w:t>
            </w:r>
          </w:hyperlink>
        </w:p>
        <w:p>
          <w:pPr>
            <w:pStyle w:val="Contents5"/>
            <w:tabs>
              <w:tab w:val="clear" w:pos="7892"/>
              <w:tab w:val="right" w:pos="9026" w:leader="dot"/>
            </w:tabs>
            <w:rPr/>
          </w:pPr>
          <w:hyperlink w:anchor="__RefHeading___Toc3661609_3381743652">
            <w:r>
              <w:rPr>
                <w:webHidden/>
                <w:rStyle w:val="IndexLink"/>
              </w:rPr>
              <w:t>3</w:t>
            </w:r>
            <w:r>
              <w:rPr>
                <w:rStyle w:val="IndexLink"/>
                <w:rtl w:val="true"/>
              </w:rPr>
              <w:t xml:space="preserve">- </w:t>
            </w:r>
            <w:r>
              <w:rPr>
                <w:rStyle w:val="IndexLink"/>
                <w:rtl w:val="true"/>
              </w:rPr>
              <w:t>مدی دلالة السیرة</w:t>
            </w:r>
            <w:r>
              <w:rPr>
                <w:rStyle w:val="IndexLink"/>
                <w:rtl w:val="true"/>
              </w:rPr>
              <w:tab/>
            </w:r>
            <w:r>
              <w:rPr>
                <w:rStyle w:val="IndexLink"/>
              </w:rPr>
              <w:t>187</w:t>
            </w:r>
          </w:hyperlink>
        </w:p>
        <w:p>
          <w:pPr>
            <w:pStyle w:val="Contents4"/>
            <w:tabs>
              <w:tab w:val="clear" w:pos="8176"/>
              <w:tab w:val="right" w:pos="9026" w:leader="dot"/>
            </w:tabs>
            <w:rPr/>
          </w:pPr>
          <w:hyperlink w:anchor="__RefHeading___Toc3661611_3381743652">
            <w:r>
              <w:rPr>
                <w:webHidden/>
                <w:rStyle w:val="IndexLink"/>
                <w:rtl w:val="true"/>
              </w:rPr>
              <w:t xml:space="preserve">الباب الثامن </w:t>
            </w:r>
            <w:r>
              <w:rPr>
                <w:rStyle w:val="IndexLink"/>
                <w:rtl w:val="true"/>
              </w:rPr>
              <w:t xml:space="preserve">: </w:t>
            </w:r>
            <w:r>
              <w:rPr>
                <w:rStyle w:val="IndexLink"/>
                <w:rtl w:val="true"/>
              </w:rPr>
              <w:t>القیاس</w:t>
            </w:r>
            <w:r>
              <w:rPr>
                <w:rStyle w:val="IndexLink"/>
                <w:rtl w:val="true"/>
              </w:rPr>
              <w:tab/>
            </w:r>
            <w:r>
              <w:rPr>
                <w:rStyle w:val="IndexLink"/>
              </w:rPr>
              <w:t>189</w:t>
            </w:r>
          </w:hyperlink>
        </w:p>
        <w:p>
          <w:pPr>
            <w:pStyle w:val="Contents5"/>
            <w:tabs>
              <w:tab w:val="clear" w:pos="7892"/>
              <w:tab w:val="right" w:pos="9026" w:leader="dot"/>
            </w:tabs>
            <w:rPr/>
          </w:pPr>
          <w:hyperlink w:anchor="__RefHeading___Toc3661613_3381743652">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661615_3381743652">
            <w:r>
              <w:rPr>
                <w:webHidden/>
                <w:rStyle w:val="IndexLink"/>
                <w:rtl w:val="true"/>
              </w:rPr>
              <w:t>تمهید</w:t>
            </w:r>
            <w:r>
              <w:rPr>
                <w:rStyle w:val="IndexLink"/>
                <w:rtl w:val="true"/>
              </w:rPr>
              <w:tab/>
            </w:r>
            <w:r>
              <w:rPr>
                <w:rStyle w:val="IndexLink"/>
              </w:rPr>
              <w:t>190</w:t>
            </w:r>
          </w:hyperlink>
        </w:p>
        <w:p>
          <w:pPr>
            <w:pStyle w:val="Contents5"/>
            <w:tabs>
              <w:tab w:val="clear" w:pos="7892"/>
              <w:tab w:val="right" w:pos="9026" w:leader="dot"/>
            </w:tabs>
            <w:rPr/>
          </w:pPr>
          <w:hyperlink w:anchor="__RefHeading___Toc3661617_3381743652">
            <w:r>
              <w:rPr>
                <w:webHidden/>
                <w:rStyle w:val="IndexLink"/>
              </w:rPr>
              <w:t>1</w:t>
            </w:r>
            <w:r>
              <w:rPr>
                <w:rStyle w:val="IndexLink"/>
                <w:rtl w:val="true"/>
              </w:rPr>
              <w:t xml:space="preserve">- </w:t>
            </w:r>
            <w:r>
              <w:rPr>
                <w:rStyle w:val="IndexLink"/>
                <w:rtl w:val="true"/>
              </w:rPr>
              <w:t>تعریف القیاس</w:t>
            </w:r>
            <w:r>
              <w:rPr>
                <w:rStyle w:val="IndexLink"/>
                <w:rtl w:val="true"/>
              </w:rPr>
              <w:tab/>
            </w:r>
            <w:r>
              <w:rPr>
                <w:rStyle w:val="IndexLink"/>
              </w:rPr>
              <w:t>192</w:t>
            </w:r>
          </w:hyperlink>
        </w:p>
        <w:p>
          <w:pPr>
            <w:pStyle w:val="Contents5"/>
            <w:tabs>
              <w:tab w:val="clear" w:pos="7892"/>
              <w:tab w:val="right" w:pos="9026" w:leader="dot"/>
            </w:tabs>
            <w:rPr/>
          </w:pPr>
          <w:hyperlink w:anchor="__RefHeading___Toc3661619_3381743652">
            <w:r>
              <w:rPr>
                <w:webHidden/>
                <w:rStyle w:val="IndexLink"/>
              </w:rPr>
              <w:t>2</w:t>
            </w:r>
            <w:r>
              <w:rPr>
                <w:rStyle w:val="IndexLink"/>
                <w:rtl w:val="true"/>
              </w:rPr>
              <w:t xml:space="preserve">- </w:t>
            </w:r>
            <w:r>
              <w:rPr>
                <w:rStyle w:val="IndexLink"/>
                <w:rtl w:val="true"/>
              </w:rPr>
              <w:t>أرکان القیاس</w:t>
            </w:r>
            <w:r>
              <w:rPr>
                <w:rStyle w:val="IndexLink"/>
                <w:rtl w:val="true"/>
              </w:rPr>
              <w:tab/>
            </w:r>
            <w:r>
              <w:rPr>
                <w:rStyle w:val="IndexLink"/>
              </w:rPr>
              <w:t>193</w:t>
            </w:r>
          </w:hyperlink>
        </w:p>
        <w:p>
          <w:pPr>
            <w:pStyle w:val="Contents5"/>
            <w:tabs>
              <w:tab w:val="clear" w:pos="7892"/>
              <w:tab w:val="right" w:pos="9026" w:leader="dot"/>
            </w:tabs>
            <w:rPr/>
          </w:pPr>
          <w:hyperlink w:anchor="__RefHeading___Toc3661621_3381743652">
            <w:r>
              <w:rPr>
                <w:webHidden/>
                <w:rStyle w:val="IndexLink"/>
              </w:rPr>
              <w:t>3</w:t>
            </w:r>
            <w:r>
              <w:rPr>
                <w:rStyle w:val="IndexLink"/>
                <w:rtl w:val="true"/>
              </w:rPr>
              <w:t xml:space="preserve">- </w:t>
            </w:r>
            <w:r>
              <w:rPr>
                <w:rStyle w:val="IndexLink"/>
                <w:rtl w:val="true"/>
              </w:rPr>
              <w:t>حجّیة القیاس</w:t>
            </w:r>
            <w:r>
              <w:rPr>
                <w:rStyle w:val="IndexLink"/>
                <w:rtl w:val="true"/>
              </w:rPr>
              <w:tab/>
            </w:r>
            <w:r>
              <w:rPr>
                <w:rStyle w:val="IndexLink"/>
              </w:rPr>
              <w:t>194</w:t>
            </w:r>
          </w:hyperlink>
        </w:p>
        <w:p>
          <w:pPr>
            <w:pStyle w:val="Contents6"/>
            <w:tabs>
              <w:tab w:val="clear" w:pos="7609"/>
              <w:tab w:val="right" w:pos="9026" w:leader="dot"/>
            </w:tabs>
            <w:rPr/>
          </w:pPr>
          <w:hyperlink w:anchor="__RefHeading___Toc3661623_33817436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3661625_3381743652">
            <w:r>
              <w:rPr>
                <w:webHidden/>
                <w:rStyle w:val="IndexLink"/>
              </w:rPr>
              <w:t>1</w:t>
            </w:r>
            <w:r>
              <w:rPr>
                <w:rStyle w:val="IndexLink"/>
                <w:rtl w:val="true"/>
              </w:rPr>
              <w:t xml:space="preserve"> - </w:t>
            </w:r>
            <w:r>
              <w:rPr>
                <w:rStyle w:val="IndexLink"/>
                <w:rtl w:val="true"/>
              </w:rPr>
              <w:t>هل القیاس یوجب العلم؟</w:t>
            </w:r>
            <w:r>
              <w:rPr>
                <w:rStyle w:val="IndexLink"/>
                <w:rtl w:val="true"/>
              </w:rPr>
              <w:tab/>
            </w:r>
            <w:r>
              <w:rPr>
                <w:rStyle w:val="IndexLink"/>
              </w:rPr>
              <w:t>194</w:t>
            </w:r>
          </w:hyperlink>
        </w:p>
        <w:p>
          <w:pPr>
            <w:pStyle w:val="Contents6"/>
            <w:tabs>
              <w:tab w:val="clear" w:pos="7609"/>
              <w:tab w:val="right" w:pos="9026" w:leader="dot"/>
            </w:tabs>
            <w:rPr/>
          </w:pPr>
          <w:hyperlink w:anchor="__RefHeading___Toc3661627_3381743652">
            <w:r>
              <w:rPr>
                <w:webHidden/>
                <w:rStyle w:val="IndexLink"/>
              </w:rPr>
              <w:t>2</w:t>
            </w:r>
            <w:r>
              <w:rPr>
                <w:rStyle w:val="IndexLink"/>
                <w:rtl w:val="true"/>
              </w:rPr>
              <w:t xml:space="preserve"> - </w:t>
            </w:r>
            <w:r>
              <w:rPr>
                <w:rStyle w:val="IndexLink"/>
                <w:rtl w:val="true"/>
              </w:rPr>
              <w:t>الدلیل علی حجیة القیاس الظنی</w:t>
            </w:r>
            <w:r>
              <w:rPr>
                <w:rStyle w:val="IndexLink"/>
                <w:rtl w:val="true"/>
              </w:rPr>
              <w:tab/>
            </w:r>
            <w:r>
              <w:rPr>
                <w:rStyle w:val="IndexLink"/>
              </w:rPr>
              <w:t>199</w:t>
            </w:r>
          </w:hyperlink>
        </w:p>
        <w:p>
          <w:pPr>
            <w:pStyle w:val="Contents6"/>
            <w:tabs>
              <w:tab w:val="clear" w:pos="7609"/>
              <w:tab w:val="right" w:pos="9026" w:leader="dot"/>
            </w:tabs>
            <w:rPr/>
          </w:pPr>
          <w:hyperlink w:anchor="__RefHeading___Toc3661629_3381743652">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3661631_3381743652">
            <w:r>
              <w:rPr>
                <w:webHidden/>
                <w:rStyle w:val="IndexLink"/>
                <w:rtl w:val="true"/>
              </w:rPr>
              <w:t>الدلیل من الآیات القرآنیة</w:t>
            </w:r>
            <w:r>
              <w:rPr>
                <w:rStyle w:val="IndexLink"/>
                <w:rtl w:val="true"/>
              </w:rPr>
              <w:tab/>
            </w:r>
            <w:r>
              <w:rPr>
                <w:rStyle w:val="IndexLink"/>
              </w:rPr>
              <w:t>199</w:t>
            </w:r>
          </w:hyperlink>
        </w:p>
        <w:p>
          <w:pPr>
            <w:pStyle w:val="Contents6"/>
            <w:tabs>
              <w:tab w:val="clear" w:pos="7609"/>
              <w:tab w:val="right" w:pos="9026" w:leader="dot"/>
            </w:tabs>
            <w:rPr/>
          </w:pPr>
          <w:hyperlink w:anchor="__RefHeading___Toc3661633_3381743652">
            <w:r>
              <w:rPr>
                <w:webHidden/>
                <w:rStyle w:val="IndexLink"/>
                <w:rtl w:val="true"/>
              </w:rPr>
              <w:t>الدلیل من السنّة</w:t>
            </w:r>
            <w:r>
              <w:rPr>
                <w:rStyle w:val="IndexLink"/>
                <w:rtl w:val="true"/>
              </w:rPr>
              <w:tab/>
            </w:r>
            <w:r>
              <w:rPr>
                <w:rStyle w:val="IndexLink"/>
              </w:rPr>
              <w:t>201</w:t>
            </w:r>
          </w:hyperlink>
        </w:p>
        <w:p>
          <w:pPr>
            <w:pStyle w:val="Contents6"/>
            <w:tabs>
              <w:tab w:val="clear" w:pos="7609"/>
              <w:tab w:val="right" w:pos="9026" w:leader="dot"/>
            </w:tabs>
            <w:rPr/>
          </w:pPr>
          <w:hyperlink w:anchor="__RefHeading___Toc3661635_3381743652">
            <w:r>
              <w:rPr>
                <w:webHidden/>
                <w:rStyle w:val="IndexLink"/>
                <w:rtl w:val="true"/>
              </w:rPr>
              <w:t>الدلیل من الإجماع</w:t>
            </w:r>
            <w:r>
              <w:rPr>
                <w:rStyle w:val="IndexLink"/>
                <w:rtl w:val="true"/>
              </w:rPr>
              <w:tab/>
            </w:r>
            <w:r>
              <w:rPr>
                <w:rStyle w:val="IndexLink"/>
              </w:rPr>
              <w:t>203</w:t>
            </w:r>
          </w:hyperlink>
        </w:p>
        <w:p>
          <w:pPr>
            <w:pStyle w:val="Contents6"/>
            <w:tabs>
              <w:tab w:val="clear" w:pos="7609"/>
              <w:tab w:val="right" w:pos="9026" w:leader="dot"/>
            </w:tabs>
            <w:rPr/>
          </w:pPr>
          <w:hyperlink w:anchor="__RefHeading___Toc3661637_3381743652">
            <w:r>
              <w:rPr>
                <w:webHidden/>
                <w:rStyle w:val="IndexLink"/>
                <w:rtl w:val="true"/>
              </w:rPr>
              <w:t>الدلیل من العقل</w:t>
            </w:r>
            <w:r>
              <w:rPr>
                <w:rStyle w:val="IndexLink"/>
                <w:rtl w:val="true"/>
              </w:rPr>
              <w:tab/>
            </w:r>
            <w:r>
              <w:rPr>
                <w:rStyle w:val="IndexLink"/>
              </w:rPr>
              <w:t>207</w:t>
            </w:r>
          </w:hyperlink>
        </w:p>
        <w:p>
          <w:pPr>
            <w:pStyle w:val="Contents5"/>
            <w:tabs>
              <w:tab w:val="clear" w:pos="7892"/>
              <w:tab w:val="right" w:pos="9026" w:leader="dot"/>
            </w:tabs>
            <w:rPr/>
          </w:pPr>
          <w:hyperlink w:anchor="__RefHeading___Toc3661639_3381743652">
            <w:r>
              <w:rPr>
                <w:webHidden/>
                <w:rStyle w:val="IndexLink"/>
              </w:rPr>
              <w:t>4</w:t>
            </w:r>
            <w:r>
              <w:rPr>
                <w:rStyle w:val="IndexLink"/>
                <w:rtl w:val="true"/>
              </w:rPr>
              <w:t xml:space="preserve">- </w:t>
            </w:r>
            <w:r>
              <w:rPr>
                <w:rStyle w:val="IndexLink"/>
                <w:rtl w:val="true"/>
              </w:rPr>
              <w:t>منصوص العلة و قیاس الأولویة</w:t>
            </w:r>
            <w:r>
              <w:rPr>
                <w:rStyle w:val="IndexLink"/>
                <w:rtl w:val="true"/>
              </w:rPr>
              <w:tab/>
            </w:r>
            <w:r>
              <w:rPr>
                <w:rStyle w:val="IndexLink"/>
              </w:rPr>
              <w:t>208</w:t>
            </w:r>
          </w:hyperlink>
        </w:p>
        <w:p>
          <w:pPr>
            <w:pStyle w:val="Contents5"/>
            <w:tabs>
              <w:tab w:val="clear" w:pos="7892"/>
              <w:tab w:val="right" w:pos="9026" w:leader="dot"/>
            </w:tabs>
            <w:rPr/>
          </w:pPr>
          <w:hyperlink w:anchor="__RefHeading___Toc3661641_3381743652">
            <w:r>
              <w:rPr>
                <w:webHidden/>
                <w:rStyle w:val="IndexLink"/>
                <w:rtl w:val="true"/>
              </w:rPr>
              <w:t xml:space="preserve">تنبیه </w:t>
            </w:r>
            <w:r>
              <w:rPr>
                <w:rStyle w:val="IndexLink"/>
                <w:rtl w:val="true"/>
              </w:rPr>
              <w:t xml:space="preserve">: </w:t>
            </w:r>
            <w:r>
              <w:rPr>
                <w:rStyle w:val="IndexLink"/>
                <w:rtl w:val="true"/>
              </w:rPr>
              <w:t>الاستحسان و المصالح المرسلة و سد الذرایع</w:t>
            </w:r>
            <w:r>
              <w:rPr>
                <w:rStyle w:val="IndexLink"/>
                <w:rtl w:val="true"/>
              </w:rPr>
              <w:tab/>
            </w:r>
            <w:r>
              <w:rPr>
                <w:rStyle w:val="IndexLink"/>
              </w:rPr>
              <w:t>213</w:t>
            </w:r>
          </w:hyperlink>
        </w:p>
        <w:p>
          <w:pPr>
            <w:pStyle w:val="Contents4"/>
            <w:tabs>
              <w:tab w:val="clear" w:pos="8176"/>
              <w:tab w:val="right" w:pos="9026" w:leader="dot"/>
            </w:tabs>
            <w:rPr/>
          </w:pPr>
          <w:hyperlink w:anchor="__RefHeading___Toc3661643_3381743652">
            <w:r>
              <w:rPr>
                <w:webHidden/>
                <w:rStyle w:val="IndexLink"/>
                <w:rtl w:val="true"/>
              </w:rPr>
              <w:t xml:space="preserve">الباب التاسع </w:t>
            </w:r>
            <w:r>
              <w:rPr>
                <w:rStyle w:val="IndexLink"/>
                <w:rtl w:val="true"/>
              </w:rPr>
              <w:t xml:space="preserve">: </w:t>
            </w:r>
            <w:r>
              <w:rPr>
                <w:rStyle w:val="IndexLink"/>
                <w:rtl w:val="true"/>
              </w:rPr>
              <w:t>التعادل و التراجیح</w:t>
            </w:r>
            <w:r>
              <w:rPr>
                <w:rStyle w:val="IndexLink"/>
                <w:rtl w:val="true"/>
              </w:rPr>
              <w:tab/>
            </w:r>
            <w:r>
              <w:rPr>
                <w:rStyle w:val="IndexLink"/>
              </w:rPr>
              <w:t>215</w:t>
            </w:r>
          </w:hyperlink>
        </w:p>
        <w:p>
          <w:pPr>
            <w:pStyle w:val="Contents5"/>
            <w:tabs>
              <w:tab w:val="clear" w:pos="7892"/>
              <w:tab w:val="right" w:pos="9026" w:leader="dot"/>
            </w:tabs>
            <w:rPr/>
          </w:pPr>
          <w:hyperlink w:anchor="__RefHeading___Toc3661645_3381743652">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3661647_3381743652">
            <w:r>
              <w:rPr>
                <w:webHidden/>
                <w:rStyle w:val="IndexLink"/>
                <w:rtl w:val="true"/>
              </w:rPr>
              <w:t>تمهید</w:t>
            </w:r>
            <w:r>
              <w:rPr>
                <w:rStyle w:val="IndexLink"/>
                <w:rtl w:val="true"/>
              </w:rPr>
              <w:tab/>
            </w:r>
            <w:r>
              <w:rPr>
                <w:rStyle w:val="IndexLink"/>
              </w:rPr>
              <w:t>216</w:t>
            </w:r>
          </w:hyperlink>
        </w:p>
        <w:p>
          <w:pPr>
            <w:pStyle w:val="Contents5"/>
            <w:tabs>
              <w:tab w:val="clear" w:pos="7892"/>
              <w:tab w:val="right" w:pos="9026" w:leader="dot"/>
            </w:tabs>
            <w:rPr/>
          </w:pPr>
          <w:hyperlink w:anchor="__RefHeading___Toc3661649_3381743652">
            <w:r>
              <w:rPr>
                <w:webHidden/>
                <w:rStyle w:val="IndexLink"/>
                <w:rtl w:val="true"/>
              </w:rPr>
              <w:t xml:space="preserve">المقدمة </w:t>
            </w:r>
            <w:r>
              <w:rPr>
                <w:rStyle w:val="IndexLink"/>
                <w:rtl w:val="true"/>
              </w:rPr>
              <w:t xml:space="preserve">: </w:t>
            </w:r>
            <w:r>
              <w:rPr>
                <w:rStyle w:val="IndexLink"/>
                <w:rtl w:val="true"/>
              </w:rPr>
              <w:t>بیان أمور یحتاج إلیها</w:t>
            </w:r>
            <w:r>
              <w:rPr>
                <w:rStyle w:val="IndexLink"/>
                <w:rtl w:val="true"/>
              </w:rPr>
              <w:tab/>
            </w:r>
            <w:r>
              <w:rPr>
                <w:rStyle w:val="IndexLink"/>
              </w:rPr>
              <w:t>217</w:t>
            </w:r>
          </w:hyperlink>
        </w:p>
        <w:p>
          <w:pPr>
            <w:pStyle w:val="Contents6"/>
            <w:tabs>
              <w:tab w:val="clear" w:pos="7609"/>
              <w:tab w:val="right" w:pos="9026" w:leader="dot"/>
            </w:tabs>
            <w:rPr/>
          </w:pPr>
          <w:hyperlink w:anchor="__RefHeading___Toc3661651_33817436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661653_3381743652">
            <w:r>
              <w:rPr>
                <w:webHidden/>
                <w:rStyle w:val="IndexLink"/>
              </w:rPr>
              <w:t>1</w:t>
            </w:r>
            <w:r>
              <w:rPr>
                <w:rStyle w:val="IndexLink"/>
                <w:rtl w:val="true"/>
              </w:rPr>
              <w:t xml:space="preserve"> - </w:t>
            </w:r>
            <w:r>
              <w:rPr>
                <w:rStyle w:val="IndexLink"/>
                <w:rtl w:val="true"/>
              </w:rPr>
              <w:t>حقیقة التعارض</w:t>
            </w:r>
            <w:r>
              <w:rPr>
                <w:rStyle w:val="IndexLink"/>
                <w:rtl w:val="true"/>
              </w:rPr>
              <w:tab/>
            </w:r>
            <w:r>
              <w:rPr>
                <w:rStyle w:val="IndexLink"/>
              </w:rPr>
              <w:t>217</w:t>
            </w:r>
          </w:hyperlink>
        </w:p>
        <w:p>
          <w:pPr>
            <w:pStyle w:val="Contents6"/>
            <w:tabs>
              <w:tab w:val="clear" w:pos="7609"/>
              <w:tab w:val="right" w:pos="9026" w:leader="dot"/>
            </w:tabs>
            <w:rPr/>
          </w:pPr>
          <w:hyperlink w:anchor="__RefHeading___Toc3661655_3381743652">
            <w:r>
              <w:rPr>
                <w:webHidden/>
                <w:rStyle w:val="IndexLink"/>
              </w:rPr>
              <w:t>2</w:t>
            </w:r>
            <w:r>
              <w:rPr>
                <w:rStyle w:val="IndexLink"/>
                <w:rtl w:val="true"/>
              </w:rPr>
              <w:t xml:space="preserve"> - </w:t>
            </w:r>
            <w:r>
              <w:rPr>
                <w:rStyle w:val="IndexLink"/>
                <w:rtl w:val="true"/>
              </w:rPr>
              <w:t>شروط التعارض</w:t>
            </w:r>
            <w:r>
              <w:rPr>
                <w:rStyle w:val="IndexLink"/>
                <w:rtl w:val="true"/>
              </w:rPr>
              <w:tab/>
            </w:r>
            <w:r>
              <w:rPr>
                <w:rStyle w:val="IndexLink"/>
              </w:rPr>
              <w:t>217</w:t>
            </w:r>
          </w:hyperlink>
        </w:p>
        <w:p>
          <w:pPr>
            <w:pStyle w:val="Contents6"/>
            <w:tabs>
              <w:tab w:val="clear" w:pos="7609"/>
              <w:tab w:val="right" w:pos="9026" w:leader="dot"/>
            </w:tabs>
            <w:rPr/>
          </w:pPr>
          <w:hyperlink w:anchor="__RefHeading___Toc3661657_3381743652">
            <w:r>
              <w:rPr>
                <w:webHidden/>
                <w:rStyle w:val="IndexLink"/>
              </w:rPr>
              <w:t>3</w:t>
            </w:r>
            <w:r>
              <w:rPr>
                <w:rStyle w:val="IndexLink"/>
                <w:rtl w:val="true"/>
              </w:rPr>
              <w:t xml:space="preserve"> - </w:t>
            </w:r>
            <w:r>
              <w:rPr>
                <w:rStyle w:val="IndexLink"/>
                <w:rtl w:val="true"/>
              </w:rPr>
              <w:t>الفرق بین التعارض و التزاحم</w:t>
            </w:r>
            <w:r>
              <w:rPr>
                <w:rStyle w:val="IndexLink"/>
                <w:rtl w:val="true"/>
              </w:rPr>
              <w:tab/>
            </w:r>
            <w:r>
              <w:rPr>
                <w:rStyle w:val="IndexLink"/>
              </w:rPr>
              <w:t>220</w:t>
            </w:r>
          </w:hyperlink>
        </w:p>
        <w:p>
          <w:pPr>
            <w:pStyle w:val="Contents6"/>
            <w:tabs>
              <w:tab w:val="clear" w:pos="7609"/>
              <w:tab w:val="right" w:pos="9026" w:leader="dot"/>
            </w:tabs>
            <w:rPr/>
          </w:pPr>
          <w:hyperlink w:anchor="__RefHeading___Toc3661659_3381743652">
            <w:r>
              <w:rPr>
                <w:webHidden/>
                <w:rStyle w:val="IndexLink"/>
              </w:rPr>
              <w:t>4</w:t>
            </w:r>
            <w:r>
              <w:rPr>
                <w:rStyle w:val="IndexLink"/>
                <w:rtl w:val="true"/>
              </w:rPr>
              <w:t xml:space="preserve"> - </w:t>
            </w:r>
            <w:r>
              <w:rPr>
                <w:rStyle w:val="IndexLink"/>
                <w:rtl w:val="true"/>
              </w:rPr>
              <w:t>تعادل و تراجیح المتزاحمین</w:t>
            </w:r>
            <w:r>
              <w:rPr>
                <w:rStyle w:val="IndexLink"/>
                <w:rtl w:val="true"/>
              </w:rPr>
              <w:tab/>
            </w:r>
            <w:r>
              <w:rPr>
                <w:rStyle w:val="IndexLink"/>
              </w:rPr>
              <w:t>222</w:t>
            </w:r>
          </w:hyperlink>
        </w:p>
        <w:p>
          <w:pPr>
            <w:pStyle w:val="Contents6"/>
            <w:tabs>
              <w:tab w:val="clear" w:pos="7609"/>
              <w:tab w:val="right" w:pos="9026" w:leader="dot"/>
            </w:tabs>
            <w:rPr/>
          </w:pPr>
          <w:hyperlink w:anchor="__RefHeading___Toc3661661_3381743652">
            <w:r>
              <w:rPr>
                <w:webHidden/>
                <w:rStyle w:val="IndexLink"/>
              </w:rPr>
              <w:t>5</w:t>
            </w:r>
            <w:r>
              <w:rPr>
                <w:rStyle w:val="IndexLink"/>
                <w:rtl w:val="true"/>
              </w:rPr>
              <w:t xml:space="preserve"> - </w:t>
            </w:r>
            <w:r>
              <w:rPr>
                <w:rStyle w:val="IndexLink"/>
                <w:rtl w:val="true"/>
              </w:rPr>
              <w:t>الحکومة و الورود</w:t>
            </w:r>
            <w:r>
              <w:rPr>
                <w:rStyle w:val="IndexLink"/>
                <w:rtl w:val="true"/>
              </w:rPr>
              <w:tab/>
            </w:r>
            <w:r>
              <w:rPr>
                <w:rStyle w:val="IndexLink"/>
              </w:rPr>
              <w:t>227</w:t>
            </w:r>
          </w:hyperlink>
        </w:p>
        <w:p>
          <w:pPr>
            <w:pStyle w:val="Contents6"/>
            <w:tabs>
              <w:tab w:val="clear" w:pos="7609"/>
              <w:tab w:val="right" w:pos="9026" w:leader="dot"/>
            </w:tabs>
            <w:rPr/>
          </w:pPr>
          <w:hyperlink w:anchor="__RefHeading___Toc3661663_3381743652">
            <w:r>
              <w:rPr>
                <w:webHidden/>
                <w:rStyle w:val="IndexLink"/>
              </w:rPr>
              <w:t>6</w:t>
            </w:r>
            <w:r>
              <w:rPr>
                <w:rStyle w:val="IndexLink"/>
                <w:rtl w:val="true"/>
              </w:rPr>
              <w:t xml:space="preserve"> - </w:t>
            </w:r>
            <w:r>
              <w:rPr>
                <w:rStyle w:val="IndexLink"/>
                <w:rtl w:val="true"/>
              </w:rPr>
              <w:t>القاعدة فی المتعارضین التساقط أو التخییر</w:t>
            </w:r>
            <w:r>
              <w:rPr>
                <w:rStyle w:val="IndexLink"/>
                <w:rtl w:val="true"/>
              </w:rPr>
              <w:tab/>
            </w:r>
            <w:r>
              <w:rPr>
                <w:rStyle w:val="IndexLink"/>
              </w:rPr>
              <w:t>232</w:t>
            </w:r>
          </w:hyperlink>
        </w:p>
        <w:p>
          <w:pPr>
            <w:pStyle w:val="Contents6"/>
            <w:tabs>
              <w:tab w:val="clear" w:pos="7609"/>
              <w:tab w:val="right" w:pos="9026" w:leader="dot"/>
            </w:tabs>
            <w:rPr/>
          </w:pPr>
          <w:hyperlink w:anchor="__RefHeading___Toc3661665_3381743652">
            <w:r>
              <w:rPr>
                <w:webHidden/>
                <w:rStyle w:val="IndexLink"/>
              </w:rPr>
              <w:t>7</w:t>
            </w:r>
            <w:r>
              <w:rPr>
                <w:rStyle w:val="IndexLink"/>
                <w:rtl w:val="true"/>
              </w:rPr>
              <w:t xml:space="preserve"> - </w:t>
            </w:r>
            <w:r>
              <w:rPr>
                <w:rStyle w:val="IndexLink"/>
                <w:rtl w:val="true"/>
              </w:rPr>
              <w:t>الجمع بین المتعارضین أولی من الطرح</w:t>
            </w:r>
            <w:r>
              <w:rPr>
                <w:rStyle w:val="IndexLink"/>
                <w:rtl w:val="true"/>
              </w:rPr>
              <w:tab/>
            </w:r>
            <w:r>
              <w:rPr>
                <w:rStyle w:val="IndexLink"/>
              </w:rPr>
              <w:t>235</w:t>
            </w:r>
          </w:hyperlink>
        </w:p>
        <w:p>
          <w:pPr>
            <w:pStyle w:val="Contents5"/>
            <w:tabs>
              <w:tab w:val="clear" w:pos="7892"/>
              <w:tab w:val="right" w:pos="9026" w:leader="dot"/>
            </w:tabs>
            <w:rPr/>
          </w:pPr>
          <w:hyperlink w:anchor="__RefHeading___Toc3661667_3381743652">
            <w:r>
              <w:rPr>
                <w:webHidden/>
                <w:rStyle w:val="IndexLink"/>
                <w:rtl w:val="true"/>
              </w:rPr>
              <w:t>المقصود</w:t>
            </w:r>
            <w:r>
              <w:rPr>
                <w:rStyle w:val="IndexLink"/>
                <w:rtl w:val="true"/>
              </w:rPr>
              <w:tab/>
            </w:r>
            <w:r>
              <w:rPr>
                <w:rStyle w:val="IndexLink"/>
              </w:rPr>
              <w:t>239</w:t>
            </w:r>
          </w:hyperlink>
        </w:p>
        <w:p>
          <w:pPr>
            <w:pStyle w:val="Contents6"/>
            <w:tabs>
              <w:tab w:val="clear" w:pos="7609"/>
              <w:tab w:val="right" w:pos="9026" w:leader="dot"/>
            </w:tabs>
            <w:rPr/>
          </w:pPr>
          <w:hyperlink w:anchor="__RefHeading___Toc3661669_3381743652">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661671_3381743652">
            <w:r>
              <w:rPr>
                <w:webHidden/>
                <w:rStyle w:val="IndexLink"/>
                <w:rtl w:val="true"/>
              </w:rPr>
              <w:t xml:space="preserve">الأمر الأول </w:t>
            </w:r>
            <w:r>
              <w:rPr>
                <w:rStyle w:val="IndexLink"/>
                <w:rtl w:val="true"/>
              </w:rPr>
              <w:t xml:space="preserve">: </w:t>
            </w:r>
            <w:r>
              <w:rPr>
                <w:rStyle w:val="IndexLink"/>
                <w:rtl w:val="true"/>
              </w:rPr>
              <w:t>الجمع العرفی</w:t>
            </w:r>
            <w:r>
              <w:rPr>
                <w:rStyle w:val="IndexLink"/>
                <w:rtl w:val="true"/>
              </w:rPr>
              <w:tab/>
            </w:r>
            <w:r>
              <w:rPr>
                <w:rStyle w:val="IndexLink"/>
              </w:rPr>
              <w:t>239</w:t>
            </w:r>
          </w:hyperlink>
        </w:p>
        <w:p>
          <w:pPr>
            <w:pStyle w:val="Contents6"/>
            <w:tabs>
              <w:tab w:val="clear" w:pos="7609"/>
              <w:tab w:val="right" w:pos="9026" w:leader="dot"/>
            </w:tabs>
            <w:rPr/>
          </w:pPr>
          <w:hyperlink w:anchor="__RefHeading___Toc3661673_3381743652">
            <w:r>
              <w:rPr>
                <w:webHidden/>
                <w:rStyle w:val="IndexLink"/>
                <w:rtl w:val="true"/>
              </w:rPr>
              <w:t xml:space="preserve">الأمر الثانی </w:t>
            </w:r>
            <w:r>
              <w:rPr>
                <w:rStyle w:val="IndexLink"/>
                <w:rtl w:val="true"/>
              </w:rPr>
              <w:t xml:space="preserve">: </w:t>
            </w:r>
            <w:r>
              <w:rPr>
                <w:rStyle w:val="IndexLink"/>
                <w:rtl w:val="true"/>
              </w:rPr>
              <w:t>القاعدة الثانویة للمتعادلین</w:t>
            </w:r>
            <w:r>
              <w:rPr>
                <w:rStyle w:val="IndexLink"/>
                <w:rtl w:val="true"/>
              </w:rPr>
              <w:tab/>
            </w:r>
            <w:r>
              <w:rPr>
                <w:rStyle w:val="IndexLink"/>
              </w:rPr>
              <w:t>242</w:t>
            </w:r>
          </w:hyperlink>
        </w:p>
        <w:p>
          <w:pPr>
            <w:pStyle w:val="Contents6"/>
            <w:tabs>
              <w:tab w:val="clear" w:pos="7609"/>
              <w:tab w:val="right" w:pos="9026" w:leader="dot"/>
            </w:tabs>
            <w:rPr/>
          </w:pPr>
          <w:hyperlink w:anchor="__RefHeading___Toc3661675_3381743652">
            <w:r>
              <w:rPr>
                <w:webHidden/>
                <w:rStyle w:val="IndexLink"/>
                <w:rtl w:val="true"/>
              </w:rPr>
              <w:t xml:space="preserve">الأمر الثالث </w:t>
            </w:r>
            <w:r>
              <w:rPr>
                <w:rStyle w:val="IndexLink"/>
                <w:rtl w:val="true"/>
              </w:rPr>
              <w:t xml:space="preserve">: </w:t>
            </w:r>
            <w:r>
              <w:rPr>
                <w:rStyle w:val="IndexLink"/>
                <w:rtl w:val="true"/>
              </w:rPr>
              <w:t>المرجّحات</w:t>
            </w:r>
            <w:r>
              <w:rPr>
                <w:rStyle w:val="IndexLink"/>
                <w:rtl w:val="true"/>
              </w:rPr>
              <w:tab/>
            </w:r>
            <w:r>
              <w:rPr>
                <w:rStyle w:val="IndexLink"/>
              </w:rPr>
              <w:t>253</w:t>
            </w:r>
          </w:hyperlink>
        </w:p>
        <w:p>
          <w:pPr>
            <w:pStyle w:val="Contents6"/>
            <w:tabs>
              <w:tab w:val="clear" w:pos="7609"/>
              <w:tab w:val="right" w:pos="9026" w:leader="dot"/>
            </w:tabs>
            <w:rPr/>
          </w:pPr>
          <w:hyperlink w:anchor="__RefHeading___Toc3661677_33817436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661679_3381743652">
            <w:r>
              <w:rPr>
                <w:webHidden/>
                <w:rStyle w:val="IndexLink"/>
                <w:rtl w:val="true"/>
              </w:rPr>
              <w:t xml:space="preserve">المقام الأول </w:t>
            </w:r>
            <w:r>
              <w:rPr>
                <w:rStyle w:val="IndexLink"/>
                <w:rtl w:val="true"/>
              </w:rPr>
              <w:t xml:space="preserve">: </w:t>
            </w:r>
            <w:r>
              <w:rPr>
                <w:rStyle w:val="IndexLink"/>
                <w:rtl w:val="true"/>
              </w:rPr>
              <w:t>المرجّحات الخمسة</w:t>
            </w:r>
            <w:r>
              <w:rPr>
                <w:rStyle w:val="IndexLink"/>
                <w:rtl w:val="true"/>
              </w:rPr>
              <w:tab/>
            </w:r>
            <w:r>
              <w:rPr>
                <w:rStyle w:val="IndexLink"/>
              </w:rPr>
              <w:t>254</w:t>
            </w:r>
          </w:hyperlink>
        </w:p>
        <w:p>
          <w:pPr>
            <w:pStyle w:val="Contents6"/>
            <w:tabs>
              <w:tab w:val="clear" w:pos="7609"/>
              <w:tab w:val="right" w:pos="9026" w:leader="dot"/>
            </w:tabs>
            <w:rPr/>
          </w:pPr>
          <w:hyperlink w:anchor="__RefHeading___Toc3661681_3381743652">
            <w:r>
              <w:rPr>
                <w:webHidden/>
                <w:rStyle w:val="IndexLink"/>
              </w:rPr>
              <w:t>1</w:t>
            </w:r>
            <w:r>
              <w:rPr>
                <w:rStyle w:val="IndexLink"/>
                <w:rtl w:val="true"/>
              </w:rPr>
              <w:t xml:space="preserve"> - </w:t>
            </w:r>
            <w:r>
              <w:rPr>
                <w:rStyle w:val="IndexLink"/>
                <w:rtl w:val="true"/>
              </w:rPr>
              <w:t>الترجیح بالأحدث</w:t>
            </w:r>
            <w:r>
              <w:rPr>
                <w:rStyle w:val="IndexLink"/>
                <w:rtl w:val="true"/>
              </w:rPr>
              <w:tab/>
            </w:r>
            <w:r>
              <w:rPr>
                <w:rStyle w:val="IndexLink"/>
              </w:rPr>
              <w:t>254</w:t>
            </w:r>
          </w:hyperlink>
        </w:p>
        <w:p>
          <w:pPr>
            <w:pStyle w:val="Contents6"/>
            <w:tabs>
              <w:tab w:val="clear" w:pos="7609"/>
              <w:tab w:val="right" w:pos="9026" w:leader="dot"/>
            </w:tabs>
            <w:rPr/>
          </w:pPr>
          <w:hyperlink w:anchor="__RefHeading___Toc3661683_3381743652">
            <w:r>
              <w:rPr>
                <w:webHidden/>
                <w:rStyle w:val="IndexLink"/>
              </w:rPr>
              <w:t>2</w:t>
            </w:r>
            <w:r>
              <w:rPr>
                <w:rStyle w:val="IndexLink"/>
                <w:rtl w:val="true"/>
              </w:rPr>
              <w:t xml:space="preserve"> - </w:t>
            </w:r>
            <w:r>
              <w:rPr>
                <w:rStyle w:val="IndexLink"/>
                <w:rtl w:val="true"/>
              </w:rPr>
              <w:t>الترجیح بالصفات</w:t>
            </w:r>
            <w:r>
              <w:rPr>
                <w:rStyle w:val="IndexLink"/>
                <w:rtl w:val="true"/>
              </w:rPr>
              <w:tab/>
            </w:r>
            <w:r>
              <w:rPr>
                <w:rStyle w:val="IndexLink"/>
              </w:rPr>
              <w:t>255</w:t>
            </w:r>
          </w:hyperlink>
        </w:p>
        <w:p>
          <w:pPr>
            <w:pStyle w:val="Contents6"/>
            <w:tabs>
              <w:tab w:val="clear" w:pos="7609"/>
              <w:tab w:val="right" w:pos="9026" w:leader="dot"/>
            </w:tabs>
            <w:rPr/>
          </w:pPr>
          <w:hyperlink w:anchor="__RefHeading___Toc3661685_3381743652">
            <w:r>
              <w:rPr>
                <w:webHidden/>
                <w:rStyle w:val="IndexLink"/>
              </w:rPr>
              <w:t>3</w:t>
            </w:r>
            <w:r>
              <w:rPr>
                <w:rStyle w:val="IndexLink"/>
                <w:rtl w:val="true"/>
              </w:rPr>
              <w:t xml:space="preserve"> - </w:t>
            </w:r>
            <w:r>
              <w:rPr>
                <w:rStyle w:val="IndexLink"/>
                <w:rtl w:val="true"/>
              </w:rPr>
              <w:t>الترجیح بالشهرة</w:t>
            </w:r>
            <w:r>
              <w:rPr>
                <w:rStyle w:val="IndexLink"/>
                <w:rtl w:val="true"/>
              </w:rPr>
              <w:tab/>
            </w:r>
            <w:r>
              <w:rPr>
                <w:rStyle w:val="IndexLink"/>
              </w:rPr>
              <w:t>258</w:t>
            </w:r>
          </w:hyperlink>
        </w:p>
        <w:p>
          <w:pPr>
            <w:pStyle w:val="Contents6"/>
            <w:tabs>
              <w:tab w:val="clear" w:pos="7609"/>
              <w:tab w:val="right" w:pos="9026" w:leader="dot"/>
            </w:tabs>
            <w:rPr/>
          </w:pPr>
          <w:hyperlink w:anchor="__RefHeading___Toc3661687_3381743652">
            <w:r>
              <w:rPr>
                <w:webHidden/>
                <w:rStyle w:val="IndexLink"/>
              </w:rPr>
              <w:t>4</w:t>
            </w:r>
            <w:r>
              <w:rPr>
                <w:rStyle w:val="IndexLink"/>
                <w:rtl w:val="true"/>
              </w:rPr>
              <w:t xml:space="preserve"> - </w:t>
            </w:r>
            <w:r>
              <w:rPr>
                <w:rStyle w:val="IndexLink"/>
                <w:rtl w:val="true"/>
              </w:rPr>
              <w:t>الترجیح بموافقة الکتاب</w:t>
            </w:r>
            <w:r>
              <w:rPr>
                <w:rStyle w:val="IndexLink"/>
                <w:rtl w:val="true"/>
              </w:rPr>
              <w:tab/>
            </w:r>
            <w:r>
              <w:rPr>
                <w:rStyle w:val="IndexLink"/>
              </w:rPr>
              <w:t>260</w:t>
            </w:r>
          </w:hyperlink>
        </w:p>
        <w:p>
          <w:pPr>
            <w:pStyle w:val="Contents6"/>
            <w:tabs>
              <w:tab w:val="clear" w:pos="7609"/>
              <w:tab w:val="right" w:pos="9026" w:leader="dot"/>
            </w:tabs>
            <w:rPr/>
          </w:pPr>
          <w:hyperlink w:anchor="__RefHeading___Toc3661689_3381743652">
            <w:r>
              <w:rPr>
                <w:webHidden/>
                <w:rStyle w:val="IndexLink"/>
              </w:rPr>
              <w:t>5</w:t>
            </w:r>
            <w:r>
              <w:rPr>
                <w:rStyle w:val="IndexLink"/>
                <w:rtl w:val="true"/>
              </w:rPr>
              <w:t xml:space="preserve"> - </w:t>
            </w:r>
            <w:r>
              <w:rPr>
                <w:rStyle w:val="IndexLink"/>
                <w:rtl w:val="true"/>
              </w:rPr>
              <w:t>مخالفة العامة</w:t>
            </w:r>
            <w:r>
              <w:rPr>
                <w:rStyle w:val="IndexLink"/>
                <w:rtl w:val="true"/>
              </w:rPr>
              <w:tab/>
            </w:r>
            <w:r>
              <w:rPr>
                <w:rStyle w:val="IndexLink"/>
              </w:rPr>
              <w:t>261</w:t>
            </w:r>
          </w:hyperlink>
        </w:p>
        <w:p>
          <w:pPr>
            <w:pStyle w:val="Contents6"/>
            <w:tabs>
              <w:tab w:val="clear" w:pos="7609"/>
              <w:tab w:val="right" w:pos="9026" w:leader="dot"/>
            </w:tabs>
            <w:rPr/>
          </w:pPr>
          <w:hyperlink w:anchor="__RefHeading___Toc3661691_3381743652">
            <w:r>
              <w:rPr>
                <w:webHidden/>
                <w:rStyle w:val="IndexLink"/>
                <w:rtl w:val="true"/>
              </w:rPr>
              <w:t xml:space="preserve">المقام الثانی </w:t>
            </w:r>
            <w:r>
              <w:rPr>
                <w:rStyle w:val="IndexLink"/>
                <w:rtl w:val="true"/>
              </w:rPr>
              <w:t xml:space="preserve">: </w:t>
            </w:r>
            <w:r>
              <w:rPr>
                <w:rStyle w:val="IndexLink"/>
                <w:rtl w:val="true"/>
              </w:rPr>
              <w:t>فی المفاضلة بین المرجّحات</w:t>
            </w:r>
            <w:r>
              <w:rPr>
                <w:rStyle w:val="IndexLink"/>
                <w:rtl w:val="true"/>
              </w:rPr>
              <w:tab/>
            </w:r>
            <w:r>
              <w:rPr>
                <w:rStyle w:val="IndexLink"/>
              </w:rPr>
              <w:t>262</w:t>
            </w:r>
          </w:hyperlink>
        </w:p>
        <w:p>
          <w:pPr>
            <w:pStyle w:val="Contents6"/>
            <w:tabs>
              <w:tab w:val="clear" w:pos="7609"/>
              <w:tab w:val="right" w:pos="9026" w:leader="dot"/>
            </w:tabs>
            <w:rPr/>
          </w:pPr>
          <w:hyperlink w:anchor="__RefHeading___Toc3661693_3381743652">
            <w:r>
              <w:rPr>
                <w:webHidden/>
                <w:rStyle w:val="IndexLink"/>
                <w:rtl w:val="true"/>
              </w:rPr>
              <w:t xml:space="preserve">المقام الثالث </w:t>
            </w:r>
            <w:r>
              <w:rPr>
                <w:rStyle w:val="IndexLink"/>
                <w:rtl w:val="true"/>
              </w:rPr>
              <w:t xml:space="preserve">: </w:t>
            </w:r>
            <w:r>
              <w:rPr>
                <w:rStyle w:val="IndexLink"/>
                <w:rtl w:val="true"/>
              </w:rPr>
              <w:t>فی التعدی عن المرجّحات المنصوصة</w:t>
            </w:r>
            <w:r>
              <w:rPr>
                <w:rStyle w:val="IndexLink"/>
                <w:rtl w:val="true"/>
              </w:rPr>
              <w:tab/>
            </w:r>
            <w:r>
              <w:rPr>
                <w:rStyle w:val="IndexLink"/>
              </w:rPr>
              <w:t>266</w:t>
            </w:r>
          </w:hyperlink>
        </w:p>
        <w:p>
          <w:pPr>
            <w:pStyle w:val="Contents2"/>
            <w:tabs>
              <w:tab w:val="clear" w:pos="8743"/>
              <w:tab w:val="right" w:pos="9026" w:leader="dot"/>
            </w:tabs>
            <w:rPr/>
          </w:pPr>
          <w:hyperlink w:anchor="__RefHeading___Toc3661695_3381743652">
            <w:r>
              <w:rPr>
                <w:webHidden/>
                <w:rStyle w:val="IndexLink"/>
                <w:rtl w:val="true"/>
              </w:rPr>
              <w:t>الجزء الرابع</w:t>
            </w:r>
            <w:r>
              <w:rPr>
                <w:rStyle w:val="IndexLink"/>
                <w:rtl w:val="true"/>
              </w:rPr>
              <w:tab/>
            </w:r>
            <w:r>
              <w:rPr>
                <w:rStyle w:val="IndexLink"/>
              </w:rPr>
              <w:t>271</w:t>
            </w:r>
          </w:hyperlink>
        </w:p>
        <w:p>
          <w:pPr>
            <w:pStyle w:val="Contents3"/>
            <w:tabs>
              <w:tab w:val="clear" w:pos="8459"/>
              <w:tab w:val="right" w:pos="9026" w:leader="dot"/>
            </w:tabs>
            <w:rPr/>
          </w:pPr>
          <w:hyperlink w:anchor="__RefHeading___Toc3661697_3381743652">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3661699_3381743652">
            <w:r>
              <w:rPr>
                <w:webHidden/>
                <w:rStyle w:val="IndexLink"/>
                <w:rtl w:val="true"/>
              </w:rPr>
              <w:t xml:space="preserve">المقصد الرابع </w:t>
            </w:r>
            <w:r>
              <w:rPr>
                <w:rStyle w:val="IndexLink"/>
                <w:rtl w:val="true"/>
              </w:rPr>
              <w:t xml:space="preserve">: </w:t>
            </w:r>
            <w:r>
              <w:rPr>
                <w:rStyle w:val="IndexLink"/>
                <w:rtl w:val="true"/>
              </w:rPr>
              <w:t>مباحث الأصول العملیة</w:t>
            </w:r>
            <w:r>
              <w:rPr>
                <w:rStyle w:val="IndexLink"/>
                <w:rtl w:val="true"/>
              </w:rPr>
              <w:tab/>
            </w:r>
            <w:r>
              <w:rPr>
                <w:rStyle w:val="IndexLink"/>
              </w:rPr>
              <w:t>273</w:t>
            </w:r>
          </w:hyperlink>
        </w:p>
        <w:p>
          <w:pPr>
            <w:pStyle w:val="Contents4"/>
            <w:tabs>
              <w:tab w:val="clear" w:pos="8176"/>
              <w:tab w:val="right" w:pos="9026" w:leader="dot"/>
            </w:tabs>
            <w:rPr/>
          </w:pPr>
          <w:hyperlink w:anchor="__RefHeading___Toc3661701_3381743652">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3661703_3381743652">
            <w:r>
              <w:rPr>
                <w:webHidden/>
                <w:rStyle w:val="IndexLink"/>
                <w:rtl w:val="true"/>
              </w:rPr>
              <w:t>الاستصحاب</w:t>
            </w:r>
            <w:r>
              <w:rPr>
                <w:rStyle w:val="IndexLink"/>
                <w:rtl w:val="true"/>
              </w:rPr>
              <w:tab/>
            </w:r>
            <w:r>
              <w:rPr>
                <w:rStyle w:val="IndexLink"/>
              </w:rPr>
              <w:t>281</w:t>
            </w:r>
          </w:hyperlink>
        </w:p>
        <w:p>
          <w:pPr>
            <w:pStyle w:val="Contents5"/>
            <w:tabs>
              <w:tab w:val="clear" w:pos="7892"/>
              <w:tab w:val="right" w:pos="9026" w:leader="dot"/>
            </w:tabs>
            <w:rPr/>
          </w:pPr>
          <w:hyperlink w:anchor="__RefHeading___Toc3661705_3381743652">
            <w:r>
              <w:rPr>
                <w:webHidden/>
                <w:rStyle w:val="IndexLink"/>
                <w:rtl w:val="true"/>
              </w:rPr>
              <w:t>تعریفه</w:t>
            </w:r>
            <w:r>
              <w:rPr>
                <w:rStyle w:val="IndexLink"/>
                <w:rtl w:val="true"/>
              </w:rPr>
              <w:tab/>
            </w:r>
            <w:r>
              <w:rPr>
                <w:rStyle w:val="IndexLink"/>
              </w:rPr>
              <w:t>281</w:t>
            </w:r>
          </w:hyperlink>
        </w:p>
        <w:p>
          <w:pPr>
            <w:pStyle w:val="Contents5"/>
            <w:tabs>
              <w:tab w:val="clear" w:pos="7892"/>
              <w:tab w:val="right" w:pos="9026" w:leader="dot"/>
            </w:tabs>
            <w:rPr/>
          </w:pPr>
          <w:hyperlink w:anchor="__RefHeading___Toc3661707_3381743652">
            <w:r>
              <w:rPr>
                <w:webHidden/>
                <w:rStyle w:val="IndexLink"/>
                <w:rtl w:val="true"/>
              </w:rPr>
              <w:t>مقوّمات الاستصحاب</w:t>
            </w:r>
            <w:r>
              <w:rPr>
                <w:rStyle w:val="IndexLink"/>
                <w:rtl w:val="true"/>
              </w:rPr>
              <w:tab/>
            </w:r>
            <w:r>
              <w:rPr>
                <w:rStyle w:val="IndexLink"/>
              </w:rPr>
              <w:t>284</w:t>
            </w:r>
          </w:hyperlink>
        </w:p>
        <w:p>
          <w:pPr>
            <w:pStyle w:val="Contents5"/>
            <w:tabs>
              <w:tab w:val="clear" w:pos="7892"/>
              <w:tab w:val="right" w:pos="9026" w:leader="dot"/>
            </w:tabs>
            <w:rPr/>
          </w:pPr>
          <w:hyperlink w:anchor="__RefHeading___Toc3661709_3381743652">
            <w:r>
              <w:rPr>
                <w:webHidden/>
                <w:rStyle w:val="IndexLink"/>
                <w:rtl w:val="true"/>
              </w:rPr>
              <w:t>معنی حجّیة الاستصحاب</w:t>
            </w:r>
            <w:r>
              <w:rPr>
                <w:rStyle w:val="IndexLink"/>
                <w:rtl w:val="true"/>
              </w:rPr>
              <w:tab/>
            </w:r>
            <w:r>
              <w:rPr>
                <w:rStyle w:val="IndexLink"/>
              </w:rPr>
              <w:t>289</w:t>
            </w:r>
          </w:hyperlink>
        </w:p>
        <w:p>
          <w:pPr>
            <w:pStyle w:val="Contents5"/>
            <w:tabs>
              <w:tab w:val="clear" w:pos="7892"/>
              <w:tab w:val="right" w:pos="9026" w:leader="dot"/>
            </w:tabs>
            <w:rPr/>
          </w:pPr>
          <w:hyperlink w:anchor="__RefHeading___Toc3661711_3381743652">
            <w:r>
              <w:rPr>
                <w:webHidden/>
                <w:rStyle w:val="IndexLink"/>
                <w:rtl w:val="true"/>
              </w:rPr>
              <w:t>هل الاستصحاب أمارة أو أصل؟</w:t>
            </w:r>
            <w:r>
              <w:rPr>
                <w:rStyle w:val="IndexLink"/>
                <w:rtl w:val="true"/>
              </w:rPr>
              <w:tab/>
            </w:r>
            <w:r>
              <w:rPr>
                <w:rStyle w:val="IndexLink"/>
              </w:rPr>
              <w:t>291</w:t>
            </w:r>
          </w:hyperlink>
        </w:p>
        <w:p>
          <w:pPr>
            <w:pStyle w:val="Contents5"/>
            <w:tabs>
              <w:tab w:val="clear" w:pos="7892"/>
              <w:tab w:val="right" w:pos="9026" w:leader="dot"/>
            </w:tabs>
            <w:rPr/>
          </w:pPr>
          <w:hyperlink w:anchor="__RefHeading___Toc3661713_3381743652">
            <w:r>
              <w:rPr>
                <w:webHidden/>
                <w:rStyle w:val="IndexLink"/>
                <w:rtl w:val="true"/>
              </w:rPr>
              <w:t>الأقوال فی الاستصحاب</w:t>
            </w:r>
            <w:r>
              <w:rPr>
                <w:rStyle w:val="IndexLink"/>
                <w:rtl w:val="true"/>
              </w:rPr>
              <w:tab/>
            </w:r>
            <w:r>
              <w:rPr>
                <w:rStyle w:val="IndexLink"/>
              </w:rPr>
              <w:t>293</w:t>
            </w:r>
          </w:hyperlink>
        </w:p>
        <w:p>
          <w:pPr>
            <w:pStyle w:val="Contents5"/>
            <w:tabs>
              <w:tab w:val="clear" w:pos="7892"/>
              <w:tab w:val="right" w:pos="9026" w:leader="dot"/>
            </w:tabs>
            <w:rPr/>
          </w:pPr>
          <w:hyperlink w:anchor="__RefHeading___Toc3661715_3381743652">
            <w:r>
              <w:rPr>
                <w:webHidden/>
                <w:rStyle w:val="IndexLink"/>
                <w:rtl w:val="true"/>
              </w:rPr>
              <w:t>أدلّة الاستصحاب</w:t>
            </w:r>
            <w:r>
              <w:rPr>
                <w:rStyle w:val="IndexLink"/>
                <w:rtl w:val="true"/>
              </w:rPr>
              <w:tab/>
            </w:r>
            <w:r>
              <w:rPr>
                <w:rStyle w:val="IndexLink"/>
              </w:rPr>
              <w:t>296</w:t>
            </w:r>
          </w:hyperlink>
        </w:p>
        <w:p>
          <w:pPr>
            <w:pStyle w:val="Contents6"/>
            <w:tabs>
              <w:tab w:val="clear" w:pos="7609"/>
              <w:tab w:val="right" w:pos="9026" w:leader="dot"/>
            </w:tabs>
            <w:rPr/>
          </w:pPr>
          <w:hyperlink w:anchor="__RefHeading___Toc3661717_3381743652">
            <w:r>
              <w:rPr>
                <w:webHidden/>
                <w:rStyle w:val="IndexLink"/>
                <w:rtl w:val="true"/>
              </w:rPr>
              <w:t xml:space="preserve">الدلیل الأول </w:t>
            </w:r>
            <w:r>
              <w:rPr>
                <w:rStyle w:val="IndexLink"/>
                <w:rtl w:val="true"/>
              </w:rPr>
              <w:t xml:space="preserve">: </w:t>
            </w:r>
            <w:r>
              <w:rPr>
                <w:rStyle w:val="IndexLink"/>
                <w:rtl w:val="true"/>
              </w:rPr>
              <w:t>بناء العقلاء</w:t>
            </w:r>
            <w:r>
              <w:rPr>
                <w:rStyle w:val="IndexLink"/>
                <w:rtl w:val="true"/>
              </w:rPr>
              <w:tab/>
            </w:r>
            <w:r>
              <w:rPr>
                <w:rStyle w:val="IndexLink"/>
              </w:rPr>
              <w:t>296</w:t>
            </w:r>
          </w:hyperlink>
        </w:p>
        <w:p>
          <w:pPr>
            <w:pStyle w:val="Contents6"/>
            <w:tabs>
              <w:tab w:val="clear" w:pos="7609"/>
              <w:tab w:val="right" w:pos="9026" w:leader="dot"/>
            </w:tabs>
            <w:rPr/>
          </w:pPr>
          <w:hyperlink w:anchor="__RefHeading___Toc3661719_3381743652">
            <w:r>
              <w:rPr>
                <w:webHidden/>
                <w:rStyle w:val="IndexLink"/>
                <w:rtl w:val="true"/>
              </w:rPr>
              <w:t xml:space="preserve">الدلیل الثانی </w:t>
            </w:r>
            <w:r>
              <w:rPr>
                <w:rStyle w:val="IndexLink"/>
                <w:rtl w:val="true"/>
              </w:rPr>
              <w:t xml:space="preserve">: </w:t>
            </w:r>
            <w:r>
              <w:rPr>
                <w:rStyle w:val="IndexLink"/>
                <w:rtl w:val="true"/>
              </w:rPr>
              <w:t>حکم العقل</w:t>
            </w:r>
            <w:r>
              <w:rPr>
                <w:rStyle w:val="IndexLink"/>
                <w:rtl w:val="true"/>
              </w:rPr>
              <w:tab/>
            </w:r>
            <w:r>
              <w:rPr>
                <w:rStyle w:val="IndexLink"/>
              </w:rPr>
              <w:t>300</w:t>
            </w:r>
          </w:hyperlink>
        </w:p>
        <w:p>
          <w:pPr>
            <w:pStyle w:val="Contents6"/>
            <w:tabs>
              <w:tab w:val="clear" w:pos="7609"/>
              <w:tab w:val="right" w:pos="9026" w:leader="dot"/>
            </w:tabs>
            <w:rPr/>
          </w:pPr>
          <w:hyperlink w:anchor="__RefHeading___Toc3661721_3381743652">
            <w:r>
              <w:rPr>
                <w:webHidden/>
                <w:rStyle w:val="IndexLink"/>
                <w:rtl w:val="true"/>
              </w:rPr>
              <w:t xml:space="preserve">الدلیل الثالث </w:t>
            </w:r>
            <w:r>
              <w:rPr>
                <w:rStyle w:val="IndexLink"/>
                <w:rtl w:val="true"/>
              </w:rPr>
              <w:t xml:space="preserve">: </w:t>
            </w:r>
            <w:r>
              <w:rPr>
                <w:rStyle w:val="IndexLink"/>
                <w:rtl w:val="true"/>
              </w:rPr>
              <w:t>الإجماع</w:t>
            </w:r>
            <w:r>
              <w:rPr>
                <w:rStyle w:val="IndexLink"/>
                <w:rtl w:val="true"/>
              </w:rPr>
              <w:tab/>
            </w:r>
            <w:r>
              <w:rPr>
                <w:rStyle w:val="IndexLink"/>
              </w:rPr>
              <w:t>302</w:t>
            </w:r>
          </w:hyperlink>
        </w:p>
        <w:p>
          <w:pPr>
            <w:pStyle w:val="Contents6"/>
            <w:tabs>
              <w:tab w:val="clear" w:pos="7609"/>
              <w:tab w:val="right" w:pos="9026" w:leader="dot"/>
            </w:tabs>
            <w:rPr/>
          </w:pPr>
          <w:hyperlink w:anchor="__RefHeading___Toc3661723_3381743652">
            <w:r>
              <w:rPr>
                <w:webHidden/>
                <w:rStyle w:val="IndexLink"/>
                <w:rtl w:val="true"/>
              </w:rPr>
              <w:t xml:space="preserve">الدلیل الرابع </w:t>
            </w:r>
            <w:r>
              <w:rPr>
                <w:rStyle w:val="IndexLink"/>
                <w:rtl w:val="true"/>
              </w:rPr>
              <w:t xml:space="preserve">: </w:t>
            </w:r>
            <w:r>
              <w:rPr>
                <w:rStyle w:val="IndexLink"/>
                <w:rtl w:val="true"/>
              </w:rPr>
              <w:t>الأخبار</w:t>
            </w:r>
            <w:r>
              <w:rPr>
                <w:rStyle w:val="IndexLink"/>
                <w:rtl w:val="true"/>
              </w:rPr>
              <w:tab/>
            </w:r>
            <w:r>
              <w:rPr>
                <w:rStyle w:val="IndexLink"/>
              </w:rPr>
              <w:t>303</w:t>
            </w:r>
          </w:hyperlink>
        </w:p>
        <w:p>
          <w:pPr>
            <w:pStyle w:val="Contents6"/>
            <w:tabs>
              <w:tab w:val="clear" w:pos="7609"/>
              <w:tab w:val="right" w:pos="9026" w:leader="dot"/>
            </w:tabs>
            <w:rPr/>
          </w:pPr>
          <w:hyperlink w:anchor="__RefHeading___Toc3661725_3381743652">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3661727_3381743652">
            <w:r>
              <w:rPr>
                <w:webHidden/>
                <w:rStyle w:val="IndexLink"/>
              </w:rPr>
              <w:t>1</w:t>
            </w:r>
            <w:r>
              <w:rPr>
                <w:rStyle w:val="IndexLink"/>
                <w:rtl w:val="true"/>
              </w:rPr>
              <w:t xml:space="preserve">- </w:t>
            </w:r>
            <w:r>
              <w:rPr>
                <w:rStyle w:val="IndexLink"/>
                <w:rtl w:val="true"/>
              </w:rPr>
              <w:t>صحیحة زرارة الأولی</w:t>
            </w:r>
            <w:r>
              <w:rPr>
                <w:rStyle w:val="IndexLink"/>
                <w:rtl w:val="true"/>
              </w:rPr>
              <w:tab/>
            </w:r>
            <w:r>
              <w:rPr>
                <w:rStyle w:val="IndexLink"/>
              </w:rPr>
              <w:t>304</w:t>
            </w:r>
          </w:hyperlink>
        </w:p>
        <w:p>
          <w:pPr>
            <w:pStyle w:val="Contents6"/>
            <w:tabs>
              <w:tab w:val="clear" w:pos="7609"/>
              <w:tab w:val="right" w:pos="9026" w:leader="dot"/>
            </w:tabs>
            <w:rPr/>
          </w:pPr>
          <w:hyperlink w:anchor="__RefHeading___Toc3661729_3381743652">
            <w:r>
              <w:rPr>
                <w:webHidden/>
                <w:rStyle w:val="IndexLink"/>
              </w:rPr>
              <w:t>2</w:t>
            </w:r>
            <w:r>
              <w:rPr>
                <w:rStyle w:val="IndexLink"/>
                <w:rtl w:val="true"/>
              </w:rPr>
              <w:t xml:space="preserve">- </w:t>
            </w:r>
            <w:r>
              <w:rPr>
                <w:rStyle w:val="IndexLink"/>
                <w:rtl w:val="true"/>
              </w:rPr>
              <w:t>صحیحة زرارة الثانیة</w:t>
            </w:r>
            <w:r>
              <w:rPr>
                <w:rStyle w:val="IndexLink"/>
                <w:rtl w:val="true"/>
              </w:rPr>
              <w:tab/>
            </w:r>
            <w:r>
              <w:rPr>
                <w:rStyle w:val="IndexLink"/>
              </w:rPr>
              <w:t>310</w:t>
            </w:r>
          </w:hyperlink>
        </w:p>
        <w:p>
          <w:pPr>
            <w:pStyle w:val="Contents6"/>
            <w:tabs>
              <w:tab w:val="clear" w:pos="7609"/>
              <w:tab w:val="right" w:pos="9026" w:leader="dot"/>
            </w:tabs>
            <w:rPr/>
          </w:pPr>
          <w:hyperlink w:anchor="__RefHeading___Toc3661731_3381743652">
            <w:r>
              <w:rPr>
                <w:webHidden/>
                <w:rStyle w:val="IndexLink"/>
              </w:rPr>
              <w:t>3</w:t>
            </w:r>
            <w:r>
              <w:rPr>
                <w:rStyle w:val="IndexLink"/>
                <w:rtl w:val="true"/>
              </w:rPr>
              <w:t xml:space="preserve">- </w:t>
            </w:r>
            <w:r>
              <w:rPr>
                <w:rStyle w:val="IndexLink"/>
                <w:rtl w:val="true"/>
              </w:rPr>
              <w:t>صحیحة زرارة الثالثة</w:t>
            </w:r>
            <w:r>
              <w:rPr>
                <w:rStyle w:val="IndexLink"/>
                <w:rtl w:val="true"/>
              </w:rPr>
              <w:tab/>
            </w:r>
            <w:r>
              <w:rPr>
                <w:rStyle w:val="IndexLink"/>
              </w:rPr>
              <w:t>312</w:t>
            </w:r>
          </w:hyperlink>
        </w:p>
        <w:p>
          <w:pPr>
            <w:pStyle w:val="Contents6"/>
            <w:tabs>
              <w:tab w:val="clear" w:pos="7609"/>
              <w:tab w:val="right" w:pos="9026" w:leader="dot"/>
            </w:tabs>
            <w:rPr/>
          </w:pPr>
          <w:hyperlink w:anchor="__RefHeading___Toc3661733_3381743652">
            <w:r>
              <w:rPr>
                <w:webHidden/>
                <w:rStyle w:val="IndexLink"/>
              </w:rPr>
              <w:t>4</w:t>
            </w:r>
            <w:r>
              <w:rPr>
                <w:rStyle w:val="IndexLink"/>
                <w:rtl w:val="true"/>
              </w:rPr>
              <w:t xml:space="preserve">- </w:t>
            </w:r>
            <w:r>
              <w:rPr>
                <w:rStyle w:val="IndexLink"/>
                <w:rtl w:val="true"/>
              </w:rPr>
              <w:t>روایة محمد بن مسلم</w:t>
            </w:r>
            <w:r>
              <w:rPr>
                <w:rStyle w:val="IndexLink"/>
                <w:rtl w:val="true"/>
              </w:rPr>
              <w:tab/>
            </w:r>
            <w:r>
              <w:rPr>
                <w:rStyle w:val="IndexLink"/>
              </w:rPr>
              <w:t>316</w:t>
            </w:r>
          </w:hyperlink>
        </w:p>
        <w:p>
          <w:pPr>
            <w:pStyle w:val="Contents6"/>
            <w:tabs>
              <w:tab w:val="clear" w:pos="7609"/>
              <w:tab w:val="right" w:pos="9026" w:leader="dot"/>
            </w:tabs>
            <w:rPr/>
          </w:pPr>
          <w:hyperlink w:anchor="__RefHeading___Toc3661735_3381743652">
            <w:r>
              <w:rPr>
                <w:webHidden/>
                <w:rStyle w:val="IndexLink"/>
              </w:rPr>
              <w:t>5</w:t>
            </w:r>
            <w:r>
              <w:rPr>
                <w:rStyle w:val="IndexLink"/>
                <w:rtl w:val="true"/>
              </w:rPr>
              <w:t xml:space="preserve">- </w:t>
            </w:r>
            <w:r>
              <w:rPr>
                <w:rStyle w:val="IndexLink"/>
                <w:rtl w:val="true"/>
              </w:rPr>
              <w:t>مکاتبة علی بن محمد القاسانی</w:t>
            </w:r>
            <w:r>
              <w:rPr>
                <w:rStyle w:val="IndexLink"/>
                <w:rtl w:val="true"/>
              </w:rPr>
              <w:tab/>
            </w:r>
            <w:r>
              <w:rPr>
                <w:rStyle w:val="IndexLink"/>
              </w:rPr>
              <w:t>318</w:t>
            </w:r>
          </w:hyperlink>
        </w:p>
        <w:p>
          <w:pPr>
            <w:pStyle w:val="Contents6"/>
            <w:tabs>
              <w:tab w:val="clear" w:pos="7609"/>
              <w:tab w:val="right" w:pos="9026" w:leader="dot"/>
            </w:tabs>
            <w:rPr/>
          </w:pPr>
          <w:hyperlink w:anchor="__RefHeading___Toc3661737_3381743652">
            <w:r>
              <w:rPr>
                <w:webHidden/>
                <w:rStyle w:val="IndexLink"/>
                <w:rtl w:val="true"/>
              </w:rPr>
              <w:t>مدی دلالة الأخبار</w:t>
            </w:r>
            <w:r>
              <w:rPr>
                <w:rStyle w:val="IndexLink"/>
                <w:rtl w:val="true"/>
              </w:rPr>
              <w:tab/>
            </w:r>
            <w:r>
              <w:rPr>
                <w:rStyle w:val="IndexLink"/>
              </w:rPr>
              <w:t>320</w:t>
            </w:r>
          </w:hyperlink>
        </w:p>
        <w:p>
          <w:pPr>
            <w:pStyle w:val="Contents6"/>
            <w:tabs>
              <w:tab w:val="clear" w:pos="7609"/>
              <w:tab w:val="right" w:pos="9026" w:leader="dot"/>
            </w:tabs>
            <w:rPr/>
          </w:pPr>
          <w:hyperlink w:anchor="__RefHeading___Toc3661739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661741_3381743652">
            <w:r>
              <w:rPr>
                <w:webHidden/>
                <w:rStyle w:val="IndexLink"/>
              </w:rPr>
              <w:t>1</w:t>
            </w:r>
            <w:r>
              <w:rPr>
                <w:rStyle w:val="IndexLink"/>
                <w:rtl w:val="true"/>
              </w:rPr>
              <w:t xml:space="preserve"> - </w:t>
            </w:r>
            <w:r>
              <w:rPr>
                <w:rStyle w:val="IndexLink"/>
                <w:rtl w:val="true"/>
              </w:rPr>
              <w:t>التفصیل بین الشبهة الحکمیة و الموضوعیة</w:t>
            </w:r>
            <w:r>
              <w:rPr>
                <w:rStyle w:val="IndexLink"/>
                <w:rtl w:val="true"/>
              </w:rPr>
              <w:tab/>
            </w:r>
            <w:r>
              <w:rPr>
                <w:rStyle w:val="IndexLink"/>
              </w:rPr>
              <w:t>320</w:t>
            </w:r>
          </w:hyperlink>
        </w:p>
        <w:p>
          <w:pPr>
            <w:pStyle w:val="Contents6"/>
            <w:tabs>
              <w:tab w:val="clear" w:pos="7609"/>
              <w:tab w:val="right" w:pos="9026" w:leader="dot"/>
            </w:tabs>
            <w:rPr/>
          </w:pPr>
          <w:hyperlink w:anchor="__RefHeading___Toc3661743_3381743652">
            <w:r>
              <w:rPr>
                <w:webHidden/>
                <w:rStyle w:val="IndexLink"/>
              </w:rPr>
              <w:t>2</w:t>
            </w:r>
            <w:r>
              <w:rPr>
                <w:rStyle w:val="IndexLink"/>
                <w:rtl w:val="true"/>
              </w:rPr>
              <w:t xml:space="preserve"> - </w:t>
            </w:r>
            <w:r>
              <w:rPr>
                <w:rStyle w:val="IndexLink"/>
                <w:rtl w:val="true"/>
              </w:rPr>
              <w:t>التفصیل بین الشک فی المقتضی و الرافع</w:t>
            </w:r>
            <w:r>
              <w:rPr>
                <w:rStyle w:val="IndexLink"/>
                <w:rtl w:val="true"/>
              </w:rPr>
              <w:tab/>
            </w:r>
            <w:r>
              <w:rPr>
                <w:rStyle w:val="IndexLink"/>
              </w:rPr>
              <w:t>321</w:t>
            </w:r>
          </w:hyperlink>
        </w:p>
        <w:p>
          <w:pPr>
            <w:pStyle w:val="Contents6"/>
            <w:tabs>
              <w:tab w:val="clear" w:pos="7609"/>
              <w:tab w:val="right" w:pos="9026" w:leader="dot"/>
            </w:tabs>
            <w:rPr/>
          </w:pPr>
          <w:hyperlink w:anchor="__RefHeading___Toc3661745_33817436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661747_3381743652">
            <w:r>
              <w:rPr>
                <w:webHidden/>
                <w:rStyle w:val="IndexLink"/>
              </w:rPr>
              <w:t>1</w:t>
            </w:r>
            <w:r>
              <w:rPr>
                <w:rStyle w:val="IndexLink"/>
                <w:rtl w:val="true"/>
              </w:rPr>
              <w:t xml:space="preserve">- </w:t>
            </w:r>
            <w:r>
              <w:rPr>
                <w:rStyle w:val="IndexLink"/>
                <w:rtl w:val="true"/>
              </w:rPr>
              <w:t>المقصود من المقتضی و المانع</w:t>
            </w:r>
            <w:r>
              <w:rPr>
                <w:rStyle w:val="IndexLink"/>
                <w:rtl w:val="true"/>
              </w:rPr>
              <w:tab/>
            </w:r>
            <w:r>
              <w:rPr>
                <w:rStyle w:val="IndexLink"/>
              </w:rPr>
              <w:t>322</w:t>
            </w:r>
          </w:hyperlink>
        </w:p>
        <w:p>
          <w:pPr>
            <w:pStyle w:val="Contents6"/>
            <w:tabs>
              <w:tab w:val="clear" w:pos="7609"/>
              <w:tab w:val="right" w:pos="9026" w:leader="dot"/>
            </w:tabs>
            <w:rPr/>
          </w:pPr>
          <w:hyperlink w:anchor="__RefHeading___Toc3661749_3381743652">
            <w:r>
              <w:rPr>
                <w:webHidden/>
                <w:rStyle w:val="IndexLink"/>
              </w:rPr>
              <w:t>2</w:t>
            </w:r>
            <w:r>
              <w:rPr>
                <w:rStyle w:val="IndexLink"/>
                <w:rtl w:val="true"/>
              </w:rPr>
              <w:t xml:space="preserve">- </w:t>
            </w:r>
            <w:r>
              <w:rPr>
                <w:rStyle w:val="IndexLink"/>
                <w:rtl w:val="true"/>
              </w:rPr>
              <w:t>مدی دلالة الأخبار</w:t>
            </w:r>
            <w:r>
              <w:rPr>
                <w:rStyle w:val="IndexLink"/>
                <w:rtl w:val="true"/>
              </w:rPr>
              <w:tab/>
            </w:r>
            <w:r>
              <w:rPr>
                <w:rStyle w:val="IndexLink"/>
              </w:rPr>
              <w:t>324</w:t>
            </w:r>
          </w:hyperlink>
        </w:p>
        <w:p>
          <w:pPr>
            <w:pStyle w:val="Contents5"/>
            <w:tabs>
              <w:tab w:val="clear" w:pos="7892"/>
              <w:tab w:val="right" w:pos="9026" w:leader="dot"/>
            </w:tabs>
            <w:rPr/>
          </w:pPr>
          <w:hyperlink w:anchor="__RefHeading___Toc3661751_3381743652">
            <w:r>
              <w:rPr>
                <w:webHidden/>
                <w:rStyle w:val="IndexLink"/>
                <w:rtl w:val="true"/>
              </w:rPr>
              <w:t>تنبیهات الاستصحاب</w:t>
            </w:r>
            <w:r>
              <w:rPr>
                <w:rStyle w:val="IndexLink"/>
                <w:rtl w:val="true"/>
              </w:rPr>
              <w:tab/>
            </w:r>
            <w:r>
              <w:rPr>
                <w:rStyle w:val="IndexLink"/>
              </w:rPr>
              <w:t>333</w:t>
            </w:r>
          </w:hyperlink>
        </w:p>
        <w:p>
          <w:pPr>
            <w:pStyle w:val="Contents6"/>
            <w:tabs>
              <w:tab w:val="clear" w:pos="7609"/>
              <w:tab w:val="right" w:pos="9026" w:leader="dot"/>
            </w:tabs>
            <w:rPr/>
          </w:pPr>
          <w:hyperlink w:anchor="__RefHeading___Toc3661753_3381743652">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3661755_3381743652">
            <w:r>
              <w:rPr>
                <w:webHidden/>
                <w:rStyle w:val="IndexLink"/>
                <w:rtl w:val="true"/>
              </w:rPr>
              <w:t xml:space="preserve">التنبیه الأول </w:t>
            </w:r>
            <w:r>
              <w:rPr>
                <w:rStyle w:val="IndexLink"/>
                <w:rtl w:val="true"/>
              </w:rPr>
              <w:t xml:space="preserve">: </w:t>
            </w:r>
            <w:r>
              <w:rPr>
                <w:rStyle w:val="IndexLink"/>
                <w:rtl w:val="true"/>
              </w:rPr>
              <w:t>استصحاب الکلی</w:t>
            </w:r>
            <w:r>
              <w:rPr>
                <w:rStyle w:val="IndexLink"/>
                <w:rtl w:val="true"/>
              </w:rPr>
              <w:tab/>
            </w:r>
            <w:r>
              <w:rPr>
                <w:rStyle w:val="IndexLink"/>
              </w:rPr>
              <w:t>333</w:t>
            </w:r>
          </w:hyperlink>
        </w:p>
        <w:p>
          <w:pPr>
            <w:pStyle w:val="Contents6"/>
            <w:tabs>
              <w:tab w:val="clear" w:pos="7609"/>
              <w:tab w:val="right" w:pos="9026" w:leader="dot"/>
            </w:tabs>
            <w:rPr/>
          </w:pPr>
          <w:hyperlink w:anchor="__RefHeading___Toc3661757_3381743652">
            <w:r>
              <w:rPr>
                <w:webHidden/>
                <w:rStyle w:val="IndexLink"/>
                <w:rtl w:val="true"/>
              </w:rPr>
              <w:t xml:space="preserve">التنبیه الثانی </w:t>
            </w:r>
            <w:r>
              <w:rPr>
                <w:rStyle w:val="IndexLink"/>
                <w:rtl w:val="true"/>
              </w:rPr>
              <w:t xml:space="preserve">: </w:t>
            </w:r>
            <w:r>
              <w:rPr>
                <w:rStyle w:val="IndexLink"/>
                <w:rtl w:val="true"/>
              </w:rPr>
              <w:t>الشبهة العبائیّة أو استصحاب الفرد المردّد</w:t>
            </w:r>
            <w:r>
              <w:rPr>
                <w:rStyle w:val="IndexLink"/>
                <w:rtl w:val="true"/>
              </w:rPr>
              <w:tab/>
            </w:r>
            <w:r>
              <w:rPr>
                <w:rStyle w:val="IndexLink"/>
              </w:rPr>
              <w:t>341</w:t>
            </w:r>
          </w:hyperlink>
        </w:p>
        <w:p>
          <w:pPr>
            <w:pStyle w:val="Contents2"/>
            <w:tabs>
              <w:tab w:val="clear" w:pos="8743"/>
              <w:tab w:val="right" w:pos="9026" w:leader="dot"/>
            </w:tabs>
            <w:rPr/>
          </w:pPr>
          <w:hyperlink w:anchor="__RefHeading___Toc3661759_3381743652">
            <w:r>
              <w:rPr>
                <w:webHidden/>
                <w:rStyle w:val="IndexLink"/>
                <w:rtl w:val="true"/>
              </w:rPr>
              <w:t>فهرس الجزء الثالث</w:t>
            </w:r>
            <w:r>
              <w:rPr>
                <w:rStyle w:val="IndexLink"/>
                <w:rtl w:val="true"/>
              </w:rPr>
              <w:tab/>
            </w:r>
            <w:r>
              <w:rPr>
                <w:rStyle w:val="IndexLink"/>
              </w:rPr>
              <w:t>347</w:t>
            </w:r>
          </w:hyperlink>
        </w:p>
        <w:p>
          <w:pPr>
            <w:pStyle w:val="Contents2"/>
            <w:tabs>
              <w:tab w:val="clear" w:pos="8743"/>
              <w:tab w:val="right" w:pos="9026" w:leader="dot"/>
            </w:tabs>
            <w:rPr/>
          </w:pPr>
          <w:hyperlink w:anchor="__RefHeading___Toc3661761_3381743652">
            <w:r>
              <w:rPr>
                <w:webHidden/>
                <w:rStyle w:val="IndexLink"/>
                <w:rtl w:val="true"/>
              </w:rPr>
              <w:t>فهرس الجزء الرابع</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7_269759"/>
      <w:bookmarkStart w:id="1" w:name="pg17297_269759"/>
      <w:bookmarkEnd w:id="1"/>
    </w:p>
    <w:p>
      <w:pPr>
        <w:pStyle w:val="Heading2"/>
        <w:numPr>
          <w:ilvl w:val="1"/>
          <w:numId w:val="1"/>
        </w:numPr>
        <w:rPr/>
      </w:pPr>
      <w:bookmarkStart w:id="2" w:name="pg17297_269759"/>
      <w:bookmarkStart w:id="3" w:name="__RefHeading___Toc366145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 تحقیق رحمةالله الرحمتی الاراکی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بقم، موسسه النشرالاسلامی،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۴۵۲۲۵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محمدرضا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 که متن بسیار ساده و روان دارد، حاوی نکات بسیار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حاضر که به قول خود مرحوم مظفر حلقه مفقوده‌ای بین معالم الاصول و کفایة الاصول است و کاملا با اسلوک کتب درسی نوشته شده است، هم از تنظیم و تبویب بدیع برخوردار است و هم نکات دقیق و ظریفی دارد که در کتب قدیم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با تمام مزایایی که دارد، فاقد مباحث برائت و اشتغال و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را با اسلوب کتب درسی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مباحث علم اصول را به چهار بخش تقسیم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ملازمات عقلیه ، مباحث حجت ، اصول عملیه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146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97_269761"/>
      <w:bookmarkStart w:id="8" w:name="pg17297_269761"/>
      <w:bookmarkEnd w:id="8"/>
    </w:p>
    <w:p>
      <w:pPr>
        <w:pStyle w:val="Heading2"/>
        <w:numPr>
          <w:ilvl w:val="1"/>
          <w:numId w:val="1"/>
        </w:numPr>
        <w:rPr/>
      </w:pPr>
      <w:bookmarkStart w:id="9" w:name="pg17297_269761"/>
      <w:bookmarkStart w:id="10" w:name="__RefHeading___Toc3661463_3381743652"/>
      <w:bookmarkStart w:id="11" w:name="_Toc3"/>
      <w:bookmarkEnd w:id="9"/>
      <w:bookmarkEnd w:id="10"/>
      <w:r>
        <w:rPr>
          <w:rtl w:val="true"/>
        </w:rPr>
        <w:t>الجزء الثالث</w:t>
      </w:r>
      <w:bookmarkEnd w:id="11"/>
    </w:p>
    <w:p>
      <w:pPr>
        <w:pStyle w:val="Heading3"/>
        <w:numPr>
          <w:ilvl w:val="2"/>
          <w:numId w:val="1"/>
        </w:numPr>
        <w:rPr/>
      </w:pPr>
      <w:bookmarkStart w:id="12" w:name="__RefHeading___Toc3661465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 xml:space="preserve">مجموعة المحاضرات التی القیت فی کلیة منتدی النشر بالنجف الأشرف ابتداء من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297_269763"/>
      <w:bookmarkStart w:id="15" w:name="pg17297_269763"/>
      <w:bookmarkEnd w:id="15"/>
    </w:p>
    <w:p>
      <w:pPr>
        <w:pStyle w:val="Heading3"/>
        <w:numPr>
          <w:ilvl w:val="2"/>
          <w:numId w:val="1"/>
        </w:numPr>
        <w:rPr/>
      </w:pPr>
      <w:bookmarkStart w:id="16" w:name="pg17297_269763"/>
      <w:bookmarkStart w:id="17" w:name="__RefHeading___Toc3661467_3381743652"/>
      <w:bookmarkStart w:id="18" w:name="_Toc5"/>
      <w:bookmarkEnd w:id="16"/>
      <w:bookmarkEnd w:id="17"/>
      <w:r>
        <w:rPr>
          <w:rtl w:val="true"/>
        </w:rPr>
        <w:t xml:space="preserve">المقصد الثالث </w:t>
      </w:r>
      <w:r>
        <w:rPr>
          <w:rtl w:val="true"/>
        </w:rPr>
        <w:t xml:space="preserve">: </w:t>
      </w:r>
      <w:r>
        <w:rPr>
          <w:rtl w:val="true"/>
        </w:rPr>
        <w:t>مباحث الحجّة</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3661469_3381743652"/>
      <w:bookmarkStart w:id="20" w:name="_Toc6"/>
      <w:bookmarkEnd w:id="19"/>
      <w:r>
        <w:rPr>
          <w:rtl w:val="true"/>
        </w:rPr>
        <w:t>اشارة</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7297_269765"/>
      <w:bookmarkStart w:id="22" w:name="pg17297_269765"/>
      <w:bookmarkEnd w:id="22"/>
    </w:p>
    <w:p>
      <w:pPr>
        <w:pStyle w:val="Heading4"/>
        <w:numPr>
          <w:ilvl w:val="3"/>
          <w:numId w:val="1"/>
        </w:numPr>
        <w:rPr/>
      </w:pPr>
      <w:bookmarkStart w:id="23" w:name="pg17297_269765"/>
      <w:bookmarkStart w:id="24" w:name="__RefHeading___Toc3661471_3381743652"/>
      <w:bookmarkStart w:id="25" w:name="_Toc7"/>
      <w:bookmarkEnd w:id="23"/>
      <w:bookmarkEnd w:id="24"/>
      <w:r>
        <w:rPr>
          <w:rtl w:val="true"/>
        </w:rPr>
        <w:t>تمهید</w:t>
      </w:r>
      <w:bookmarkEnd w:id="25"/>
    </w:p>
    <w:p>
      <w:pPr>
        <w:pStyle w:val="BookText"/>
        <w:rPr/>
      </w:pPr>
      <w:r>
        <w:rPr>
          <w:rFonts w:ascii="IRNazanin" w:hAnsi="IRNazanin" w:eastAsia="IRNazanin"/>
          <w:color w:val="111111"/>
          <w:sz w:val="28"/>
          <w:sz w:val="28"/>
          <w:szCs w:val="28"/>
          <w:rtl w:val="true"/>
          <w:lang w:bidi="fa-IR"/>
        </w:rPr>
        <w:t xml:space="preserve">إن مقصودنا من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مباحث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ما یصلح أن یکون دلیلا وحجة علی الأحکام الشرعیة، لنتوصل إلی الواقع من أحکام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أصبنا بالدلیل ذلک الواقع کما أردنا، فذلک هو الغایة القصوی </w:t>
      </w:r>
      <w:r>
        <w:rPr>
          <w:rStyle w:val="FootnoteAnchor"/>
          <w:rtl w:val="true"/>
        </w:rPr>
        <w:footnoteReference w:id="2"/>
      </w:r>
      <w:r>
        <w:rPr>
          <w:rFonts w:ascii="IRNazanin" w:hAnsi="IRNazanin" w:eastAsia="IRNazanin"/>
          <w:color w:val="111111"/>
          <w:sz w:val="28"/>
          <w:sz w:val="28"/>
          <w:szCs w:val="28"/>
          <w:rtl w:val="true"/>
          <w:lang w:bidi="fa-IR"/>
        </w:rPr>
        <w:t>وإن أخطأناه، فنحن نکون معذورین غیر معاقبین فی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کوننا معذورین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لأجل أننا قد بذلنا جهدنا وقصاری وسعنا فی البحث عن الطرق الموصلة إلی الواقع من أحکام الله تعالی، حتی ثبت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الدلیل الکذائی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ارتضاه الشارع لنا طریقا إلی أحکامه وجعله حجة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فالخطأ الذی نقع فیه إنما جاء من الدلیل الذی نصبه وارتضاه لنا، لا من قبلنا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بیان کیف نکون معذورین، وکیف یصح وقوع الخطأ فی الدلیل المنصوب حجة مع أن الشارع هو الذی نصبه وجعله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شک فی أن هذا المقصد هو غایة الغایات من مباحث علم أصول الفقه، وهو العمدة فیها، لأ أنه هو الذی یحصل کبریات مسائل المقصدین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لما کان یبحث فی المقصد الأول عن تشخیص صغریات الظواهر اللفظیة </w:t>
      </w:r>
      <w:r>
        <w:rPr>
          <w:rStyle w:val="FootnoteAnchor"/>
          <w:rtl w:val="true"/>
        </w:rPr>
        <w:footnoteReference w:id="4"/>
      </w:r>
      <w:r>
        <w:rPr>
          <w:rFonts w:ascii="IRNazanin" w:hAnsi="IRNazanin" w:eastAsia="IRNazanin"/>
          <w:color w:val="111111"/>
          <w:sz w:val="28"/>
          <w:sz w:val="28"/>
          <w:szCs w:val="28"/>
          <w:rtl w:val="true"/>
          <w:lang w:bidi="fa-IR"/>
        </w:rPr>
        <w:t>فإنه فی هذا المقصد یبحث عن حجیة مطلق الظواهر اللفظیة بنحو العموم، فتتألف الصغری من نتیجة المقصد الأول والکبری من نتیجة هذا المقصد، لیستنتج من ذلک الحکم الشرعی،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ظاهر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افعل حجة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وردت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أو حدیث استنتج من ذلک وجوب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یقال فی المقصد الثانی، إذ یبحث فیه عن تشخیص صغریات أحکام العقل، وفی هذا المقصد یبحث عن حجیة حکم العقل، فتتألف منهما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أوضحنا کل ذلک فی تمهید المقصدین، فراجع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فلابد أن نستقصی فی بحثنا عن کل ما قیل أو یمکن أن یقال باعتباره وحجیته، لنستوفی البحث، ولنعذر عند الله تعالی فی اتباع </w:t>
      </w:r>
    </w:p>
    <w:p>
      <w:pPr>
        <w:pStyle w:val="BookText"/>
        <w:rPr/>
      </w:pPr>
      <w:r>
        <w:rPr>
          <w:rFonts w:ascii="IRNazanin" w:hAnsi="IRNazanin" w:eastAsia="IRNazanin"/>
          <w:color w:val="111111"/>
          <w:sz w:val="28"/>
          <w:sz w:val="28"/>
          <w:szCs w:val="28"/>
          <w:rtl w:val="true"/>
          <w:lang w:bidi="fa-IR"/>
        </w:rPr>
        <w:t>ما یصح اتباعه وطرح مالا یثبت اعتباره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لنا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التمهید والمقدمة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نبحث عن موضوع هذا المقصد وعن معنی الحجیة وخصائصها والمناط فیها وکیفیة اعتبارها وما یتعلق بذلک، فنضع المقدمة فی عدة مباحث، کما نضع المقصد فی عدة أبواب</w:t>
      </w:r>
      <w:r>
        <w:rPr>
          <w:rFonts w:eastAsia="IRNazanin" w:cs="IRNazanin"/>
          <w:color w:val="111111"/>
          <w:sz w:val="28"/>
          <w:szCs w:val="28"/>
          <w:rtl w:val="true"/>
          <w:lang w:bidi="fa-IR"/>
        </w:rPr>
        <w:t>.</w:t>
      </w:r>
      <w:bookmarkStart w:id="26" w:name="pg17297_269768"/>
    </w:p>
    <w:p>
      <w:pPr>
        <w:pStyle w:val="Heading4"/>
        <w:numPr>
          <w:ilvl w:val="3"/>
          <w:numId w:val="1"/>
        </w:numPr>
        <w:rPr/>
      </w:pPr>
      <w:bookmarkStart w:id="27" w:name="__RefHeading___Toc3661473_3381743652"/>
      <w:bookmarkStart w:id="28" w:name="_Toc8"/>
      <w:bookmarkEnd w:id="26"/>
      <w:bookmarkEnd w:id="27"/>
      <w:r>
        <w:rPr>
          <w:rtl w:val="true"/>
        </w:rPr>
        <w:t>المقدمة</w:t>
      </w:r>
      <w:bookmarkEnd w:id="28"/>
    </w:p>
    <w:p>
      <w:pPr>
        <w:pStyle w:val="Heading5"/>
        <w:numPr>
          <w:ilvl w:val="4"/>
          <w:numId w:val="1"/>
        </w:numPr>
        <w:rPr/>
      </w:pPr>
      <w:bookmarkStart w:id="29" w:name="__RefHeading___Toc3661475_3381743652"/>
      <w:bookmarkStart w:id="30" w:name="_Toc9"/>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وفیها مباحث</w:t>
      </w:r>
      <w:r>
        <w:rPr>
          <w:rFonts w:eastAsia="IRNazanin" w:cs="IRNazanin"/>
          <w:color w:val="111111"/>
          <w:sz w:val="28"/>
          <w:szCs w:val="28"/>
          <w:rtl w:val="true"/>
          <w:lang w:bidi="fa-IR"/>
        </w:rPr>
        <w:t>:</w:t>
      </w:r>
    </w:p>
    <w:p>
      <w:pPr>
        <w:pStyle w:val="Heading5"/>
        <w:numPr>
          <w:ilvl w:val="4"/>
          <w:numId w:val="1"/>
        </w:numPr>
        <w:rPr/>
      </w:pPr>
      <w:bookmarkStart w:id="31" w:name="__RefHeading___Toc3661477_3381743652"/>
      <w:bookmarkStart w:id="32" w:name="_Toc10"/>
      <w:bookmarkEnd w:id="31"/>
      <w:r>
        <w:rPr/>
        <w:t>1</w:t>
      </w:r>
      <w:r>
        <w:rPr>
          <w:rtl w:val="true"/>
        </w:rPr>
        <w:t xml:space="preserve">- </w:t>
      </w:r>
      <w:r>
        <w:rPr>
          <w:rtl w:val="true"/>
        </w:rPr>
        <w:t>موضوع المقصد الثالث</w:t>
      </w:r>
      <w:bookmarkEnd w:id="32"/>
    </w:p>
    <w:p>
      <w:pPr>
        <w:pStyle w:val="BookText"/>
        <w:rPr/>
      </w:pPr>
      <w:r>
        <w:rPr>
          <w:rFonts w:ascii="IRNazanin" w:hAnsi="IRNazanin" w:eastAsia="IRNazanin"/>
          <w:color w:val="111111"/>
          <w:sz w:val="28"/>
          <w:sz w:val="28"/>
          <w:szCs w:val="28"/>
          <w:rtl w:val="true"/>
          <w:lang w:bidi="fa-IR"/>
        </w:rPr>
        <w:t xml:space="preserve">من التمهید المتقدم فی بیان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لنا أن الموضوع لهذا المقصد الذی یبحث فیه عن لواحق ذلک الموضوع ومحمولاته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یصلح أن یدعی ثبوت الحکم الشرعی به، لیکون دلیلا وحجة علیه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استطعنا فی هذا المقصد أن نثبت بدلیل قطعی </w:t>
      </w:r>
      <w:r>
        <w:rPr>
          <w:rStyle w:val="FootnoteAnchor"/>
          <w:rtl w:val="true"/>
        </w:rPr>
        <w:footnoteReference w:id="5"/>
      </w:r>
      <w:r>
        <w:rPr>
          <w:rFonts w:ascii="IRNazanin" w:hAnsi="IRNazanin" w:eastAsia="IRNazanin"/>
          <w:color w:val="111111"/>
          <w:sz w:val="28"/>
          <w:sz w:val="28"/>
          <w:szCs w:val="28"/>
          <w:rtl w:val="true"/>
          <w:lang w:bidi="fa-IR"/>
        </w:rPr>
        <w:t xml:space="preserve">أن هذا الطریق الکذائی </w:t>
      </w:r>
      <w:r>
        <w:rPr>
          <w:rStyle w:val="FootnoteAnchor"/>
          <w:rtl w:val="true"/>
        </w:rPr>
        <w:footnoteReference w:id="6"/>
      </w:r>
      <w:r>
        <w:rPr>
          <w:rFonts w:ascii="IRNazanin" w:hAnsi="IRNazanin" w:eastAsia="IRNazanin"/>
          <w:color w:val="111111"/>
          <w:sz w:val="28"/>
          <w:sz w:val="28"/>
          <w:szCs w:val="28"/>
          <w:rtl w:val="true"/>
          <w:lang w:bidi="fa-IR"/>
        </w:rPr>
        <w:t xml:space="preserve">حجة أخذنا به ورجعنا إلیه لإثبات الأحکام الشرعیة، وإلا طرحناه ونبذناه </w:t>
      </w:r>
      <w:r>
        <w:rPr>
          <w:rStyle w:val="FootnoteAnchor"/>
          <w:rtl w:val="true"/>
        </w:rPr>
        <w:footnoteReference w:id="7"/>
      </w:r>
      <w:r>
        <w:rPr>
          <w:rFonts w:ascii="IRNazanin" w:hAnsi="IRNazanin" w:eastAsia="IRNazanin"/>
          <w:color w:val="111111"/>
          <w:sz w:val="28"/>
          <w:sz w:val="28"/>
          <w:szCs w:val="28"/>
          <w:rtl w:val="true"/>
          <w:lang w:bidi="fa-IR"/>
        </w:rPr>
        <w:t>وبصریح العبارة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لهذا المقصد فی الحقیقة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فی نفسه، لا بما هو 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محمولاته ولواحقه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نفحصها ونبحث عنها لإثباتها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کون ذلک الشئ دلیلا وحجة، فإما أن نثبت ذلک أو ننفیه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أن نجعل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بما هو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بما هی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بصفة کونه دلیلا وحجة، کما نسب ذلک إلی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قوانینه </w:t>
      </w:r>
      <w:r>
        <w:rPr>
          <w:rStyle w:val="FootnoteAnchor"/>
          <w:rtl w:val="true"/>
        </w:rPr>
        <w:footnoteReference w:id="8"/>
      </w:r>
      <w:r>
        <w:rPr>
          <w:rFonts w:ascii="IRNazanin" w:hAnsi="IRNazanin" w:eastAsia="IRNazanin"/>
          <w:color w:val="111111"/>
          <w:sz w:val="28"/>
          <w:sz w:val="28"/>
          <w:szCs w:val="28"/>
          <w:rtl w:val="true"/>
          <w:lang w:bidi="fa-IR"/>
        </w:rPr>
        <w:t xml:space="preserve">إذ جعل موضوع أصل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الأربعة بما هی 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الأمر کما ذهب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أن تخرج مسائل هذا المقصد کلها عن علم الأصول، لأ نهی تکون حینئذ من مبادئه التصوریة، لا من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واضح، لأن البحث عن حجیة الدلیل یکون بحثا عن أصل وجود الموضوع وثبوته الذی هو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بحثا عن لواحق الموضوع الذی هو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عند أهل الفن أن البحث عن وجود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موضوع کان سواء کان موضوع العلم أو موضوع أحد أبوابه ومسائله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من مبادئ العلم التصوریة، لامن مسائله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هنا نکتة </w:t>
      </w:r>
      <w:r>
        <w:rPr>
          <w:rStyle w:val="FootnoteAnchor"/>
          <w:rtl w:val="true"/>
        </w:rPr>
        <w:footnoteReference w:id="9"/>
      </w:r>
      <w:r>
        <w:rPr>
          <w:rFonts w:ascii="IRNazanin" w:hAnsi="IRNazanin" w:eastAsia="IRNazanin"/>
          <w:color w:val="111111"/>
          <w:sz w:val="28"/>
          <w:sz w:val="28"/>
          <w:szCs w:val="28"/>
          <w:rtl w:val="true"/>
          <w:lang w:bidi="fa-IR"/>
        </w:rPr>
        <w:t>ینبغی التنبیه علیها فی هذا الصدد،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تخصیص موضوع علم الأصول بالأدلة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w:t>
      </w:r>
      <w:r>
        <w:rPr>
          <w:rStyle w:val="FootnoteAnchor"/>
          <w:rtl w:val="true"/>
        </w:rPr>
        <w:footnoteReference w:id="10"/>
      </w:r>
      <w:r>
        <w:rPr>
          <w:rFonts w:ascii="IRNazanin" w:hAnsi="IRNazanin" w:eastAsia="IRNazanin"/>
          <w:color w:val="111111"/>
          <w:sz w:val="28"/>
          <w:sz w:val="28"/>
          <w:szCs w:val="28"/>
          <w:rtl w:val="true"/>
          <w:lang w:bidi="fa-IR"/>
        </w:rPr>
        <w:t xml:space="preserve">الکثیر من مؤلفینا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أن یلتزموا بأن الموضوع هو الدلیل بما هو دلیل، کما صنع </w:t>
      </w:r>
      <w:r>
        <w:rPr>
          <w:rStyle w:val="FootnoteAnchor"/>
          <w:rtl w:val="true"/>
        </w:rPr>
        <w:footnoteReference w:id="11"/>
      </w:r>
      <w:r>
        <w:rPr>
          <w:rFonts w:ascii="IRNazanin" w:hAnsi="IRNazanin" w:eastAsia="IRNazanin"/>
          <w:color w:val="111111"/>
          <w:sz w:val="28"/>
          <w:sz w:val="28"/>
          <w:szCs w:val="28"/>
          <w:rtl w:val="true"/>
          <w:lang w:bidi="fa-IR"/>
        </w:rPr>
        <w:t xml:space="preserve">صاحب القوانین، وذلک لأن هؤلاء لما خصصوا الموضوع بهذه الأربعة فإنما خصصوه بها فلأجل أنها </w:t>
      </w:r>
      <w:r>
        <w:rPr>
          <w:rStyle w:val="FootnoteAnchor"/>
          <w:rtl w:val="true"/>
        </w:rPr>
        <w:footnoteReference w:id="12"/>
      </w:r>
      <w:r>
        <w:rPr>
          <w:rFonts w:ascii="IRNazanin" w:hAnsi="IRNazanin" w:eastAsia="IRNazanin"/>
          <w:color w:val="111111"/>
          <w:sz w:val="28"/>
          <w:sz w:val="28"/>
          <w:szCs w:val="28"/>
          <w:rtl w:val="true"/>
          <w:lang w:bidi="fa-IR"/>
        </w:rPr>
        <w:t xml:space="preserve">معلومة الحجیة عندهم، فلابد أنهم لاحظوها موضوعا للعلم بما هی أدلة، لا بما هی هی، </w:t>
      </w:r>
    </w:p>
    <w:p>
      <w:pPr>
        <w:pStyle w:val="BookText"/>
        <w:rPr/>
      </w:pPr>
      <w:r>
        <w:rPr>
          <w:rFonts w:ascii="IRNazanin" w:hAnsi="IRNazanin" w:eastAsia="IRNazanin"/>
          <w:color w:val="111111"/>
          <w:sz w:val="28"/>
          <w:sz w:val="28"/>
          <w:szCs w:val="28"/>
          <w:rtl w:val="true"/>
          <w:lang w:bidi="fa-IR"/>
        </w:rPr>
        <w:t xml:space="preserve">وإلا لجعلوا الموضوع شاملا لها ولغیرها مما هو غیر معتبر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کالقیاس والاستحسان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وجه لتخصیصها بالأدلة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مخرج لهم من الإشکال المتقدم، وهو لزوم خروج عمدة مسائل علم الأصول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یتضح أن مناقشة صاحب الفصول لصاحب القوانین لیست فی محلها، لأن دعواه هذه لابد من الالتزام بها بعد الالتزام بأن الموضوع خصوص الأدلة الأربعة وإن لزم علیه إشکال خروج أهم المسائل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الموضوع هی الأدلة بما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صاحب الفصول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معنی لتخصیصه بخصوص الأربعة، ولوجب تعمیمه لکل ما یصلح أن یبحث عن دلیلیته وإن ثبت بعد البحث أنه لیس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إما أن نخصص الموضوع بالأدلة الأربعة فیجب أن نلتزم بما التزم به صاحب القوانین فتخرج مباحث هذا المقصد الثالث عن علم الأصول، وإما أن نعمم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یصلح أن یدعی أنه دلیل، فلا یختص بالأربعة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یصح أن نلتزم بما التزم به صاحب الفصول وتدخل مباحث هذا المقصد فی مسائل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فالالتزام بأن الموضوع هی الأربعة فقط ثم الالتزام بأنها بما هی هی لا یجتمعان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أحد الشواهد علی تعمیم موضوع علم الأصول لغیر الأدلة الأربعة، وهو الذی نرید إثباته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سبقت الإشارة إلی ذلک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الأول</w:t>
      </w:r>
      <w:r>
        <w:rPr>
          <w:rFonts w:eastAsia="IRNazanin" w:cs="IRNazanin"/>
          <w:color w:val="111111"/>
          <w:sz w:val="28"/>
          <w:szCs w:val="28"/>
          <w:rtl w:val="true"/>
          <w:lang w:bidi="fa-IR"/>
        </w:rPr>
        <w:t xml:space="preserve">. </w:t>
      </w:r>
      <w:bookmarkStart w:id="33" w:name="pg17297_269771"/>
    </w:p>
    <w:p>
      <w:pPr>
        <w:pStyle w:val="BookText"/>
        <w:rPr/>
      </w:pPr>
      <w:bookmarkEnd w:id="33"/>
      <w:r>
        <w:rPr>
          <w:rFonts w:ascii="IRNazanin" w:hAnsi="IRNazanin" w:eastAsia="IRNazanin"/>
          <w:color w:val="111111"/>
          <w:sz w:val="28"/>
          <w:sz w:val="28"/>
          <w:szCs w:val="28"/>
          <w:rtl w:val="true"/>
          <w:lang w:bidi="fa-IR"/>
        </w:rPr>
        <w:t xml:space="preserve">والنتیجة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الذی یبحث عنه فی هذا المقصد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یصلح أن یدعی أنه دلیل وحجة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فیعم البحث کل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فیدخل فیه البحث عن حجیة خبر الواحد والظواهر والشهرة والإجماع المنقول والقیاس والاستحسان ونحو ذلک، بالإضافة إلی البحث عن أصل الکتاب والسنة والإجماع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ثبت أنه حجة من هذه الأمور أخذنا به، وما لم یثبت طرحناه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یدخل فیه أیضا البحث عن مسألة التعادل والتراجیح، لأن البحث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تعیین ما هو حجة ودلیل من بین المتعارضین، فتکون المسألة من مسائل مباحث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جعلناها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لعلم الأصول اتباعا لمنهج القوم، ورأینا الآن العدول عن ذلک، رعایة لواقعها وللاختصار</w:t>
      </w:r>
      <w:r>
        <w:rPr>
          <w:rFonts w:eastAsia="IRNazanin" w:cs="IRNazanin"/>
          <w:color w:val="111111"/>
          <w:sz w:val="28"/>
          <w:szCs w:val="28"/>
          <w:rtl w:val="true"/>
          <w:lang w:bidi="fa-IR"/>
        </w:rPr>
        <w:t>.</w:t>
      </w:r>
    </w:p>
    <w:p>
      <w:pPr>
        <w:pStyle w:val="Heading5"/>
        <w:numPr>
          <w:ilvl w:val="4"/>
          <w:numId w:val="1"/>
        </w:numPr>
        <w:rPr/>
      </w:pPr>
      <w:bookmarkStart w:id="34" w:name="__RefHeading___Toc3661479_3381743652"/>
      <w:bookmarkStart w:id="35" w:name="_Toc11"/>
      <w:bookmarkEnd w:id="34"/>
      <w:r>
        <w:rPr/>
        <w:t>2</w:t>
      </w:r>
      <w:r>
        <w:rPr>
          <w:rtl w:val="true"/>
        </w:rPr>
        <w:t xml:space="preserve">- </w:t>
      </w:r>
      <w:r>
        <w:rPr>
          <w:rtl w:val="true"/>
        </w:rPr>
        <w:t>معنی الحجة</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 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یصلح أن یحتج به علی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بأن یکون به الظفر علی الغیر عند الخصومة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والظفر علی الغیر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بإسکاته وقطع عذره وإبطاله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بأن یلجئه علی عذر صاحب الحجة فتکون الحجة معذرة له لدی الغیر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الحجة فی الاصطلاح العلمی فلها معنیان أو اصطلاحان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المناطقة، ومعناها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یتألف من قضایا تنتج مطلوبا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مجموع القضایا المترابطة التی یتوصل بتألیفها وترابطها إلی العلم بالمجهول، سواء کان فی مقام الخصومة مع أحد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یطلقون الحجة أیضا علی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الأصولیین، ومعناها عندهم حسب تتبع استعمالها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شئ یثبت متعلقه ولا یبلغ درجة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یکون سببا للقطع بمتعلقه، وإلا فمع القطع یکون القطع هو الحجة ولکن هو حجة بمعناها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یکشف عن شئ آخر ویحکی عنه علی وجه یکون مثبتا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بکونه مثبتا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إثباته یکون </w:t>
      </w:r>
      <w:r>
        <w:rPr>
          <w:rStyle w:val="FootnoteAnchor"/>
          <w:rtl w:val="true"/>
        </w:rPr>
        <w:footnoteReference w:id="15"/>
      </w:r>
      <w:r>
        <w:rPr>
          <w:rFonts w:ascii="IRNazanin" w:hAnsi="IRNazanin" w:eastAsia="IRNazanin"/>
          <w:color w:val="111111"/>
          <w:sz w:val="28"/>
          <w:sz w:val="28"/>
          <w:szCs w:val="28"/>
          <w:rtl w:val="true"/>
          <w:lang w:bidi="fa-IR"/>
        </w:rPr>
        <w:t>بحسب الجعل من الشارع، لا بحسب ذاته، فیکون معنی إثباته له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یثبت الحکم الفعلی فی حق المکلف بعنوان أنه هو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یصح ذلک ویکون مثبتا له فبضمیمة </w:t>
      </w:r>
      <w:r>
        <w:rPr>
          <w:rStyle w:val="FootnoteAnchor"/>
          <w:rtl w:val="true"/>
        </w:rPr>
        <w:footnoteReference w:id="16"/>
      </w:r>
      <w:r>
        <w:rPr>
          <w:rFonts w:ascii="IRNazanin" w:hAnsi="IRNazanin" w:eastAsia="IRNazanin"/>
          <w:color w:val="111111"/>
          <w:sz w:val="28"/>
          <w:sz w:val="28"/>
          <w:szCs w:val="28"/>
          <w:rtl w:val="true"/>
          <w:lang w:bidi="fa-IR"/>
        </w:rPr>
        <w:t>الدلیل علی اعتبار ذلک الشئ الکاشف الحاکی وعلی أنه حجة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معنی الجعل للحجیة وکیف یثبت الحکم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فالحجة بهذا الاصطلاح لا تشمل القطع، أی أن القطع لا یسمی حجة بهذا المعنی بل بالمعنی اللغوی، لأن طریقیة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غیر مجعولة من قبل أحد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وتکون الحجة بهذا المعنی الأصولی مرادفة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bookmarkStart w:id="36" w:name="pg17297_269773"/>
    </w:p>
    <w:p>
      <w:pPr>
        <w:pStyle w:val="BookText"/>
        <w:rPr/>
      </w:pPr>
      <w:bookmarkEnd w:id="36"/>
      <w:r>
        <w:rPr>
          <w:rFonts w:ascii="IRNazanin" w:hAnsi="IRNazanin" w:eastAsia="IRNazanin"/>
          <w:color w:val="111111"/>
          <w:sz w:val="28"/>
          <w:sz w:val="28"/>
          <w:szCs w:val="28"/>
          <w:rtl w:val="true"/>
          <w:lang w:bidi="fa-IR"/>
        </w:rPr>
        <w:t xml:space="preserve">کما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تستعملان فی هذا المعنی، فیکونان مرادفتین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کالمترادفتین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فلک أن تقول فی عنوان هذا المقصد بدل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الأمارات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تؤدی معنی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ینبغی التنبیه علیه فی هذا الصدد أن استعمال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الذی تؤدیه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المعنی اللغوی من باب تسمیة الخاص باسم العام، نظرا إلی أن الأمارة مما یصح أن یحتج المکلف بها إذا عمل بها وصادفت مخالفة الواقع فتکون معذرة له، کما أنه مما یصح أن یحتج بها المولی علی المکلف إذا لم یعمل بها ووقع فی مخالفة الحکم الواقعی فیستحق العقاب علی المخالفة</w:t>
      </w:r>
      <w:r>
        <w:rPr>
          <w:rFonts w:eastAsia="IRNazanin" w:cs="IRNazanin"/>
          <w:color w:val="111111"/>
          <w:sz w:val="28"/>
          <w:szCs w:val="28"/>
          <w:rtl w:val="true"/>
          <w:lang w:bidi="fa-IR"/>
        </w:rPr>
        <w:t>.</w:t>
      </w:r>
    </w:p>
    <w:p>
      <w:pPr>
        <w:pStyle w:val="Heading5"/>
        <w:numPr>
          <w:ilvl w:val="4"/>
          <w:numId w:val="1"/>
        </w:numPr>
        <w:rPr/>
      </w:pPr>
      <w:bookmarkStart w:id="37" w:name="__RefHeading___Toc3661481_3381743652"/>
      <w:bookmarkStart w:id="38" w:name="_Toc12"/>
      <w:bookmarkEnd w:id="37"/>
      <w:r>
        <w:rPr/>
        <w:t>3</w:t>
      </w:r>
      <w:r>
        <w:rPr>
          <w:rtl w:val="true"/>
        </w:rPr>
        <w:t xml:space="preserve">- </w:t>
      </w:r>
      <w:r>
        <w:rPr>
          <w:rtl w:val="true"/>
        </w:rPr>
        <w:t>مدلول کلمة الأمارة و الظن المعتبر</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الأمارة مرادفة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الأصولیین، ینبغی أن ننقل الکلام إلی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لنتسقط بعض استعمالاتها، کما سنستعملها بدل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المباحث الآتیة،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کثیرا ما یجری علی ألسنة الأصولیین إطلاق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ما تؤدیه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ویقصدون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الذی اعتبره الشارع وجعله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ویوهم ذلک أن الأمارة والظن المعتبر لفظان مترادفان یؤدیان معنی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لیسا کذلک</w:t>
      </w:r>
      <w:r>
        <w:rPr>
          <w:rFonts w:eastAsia="IRNazanin" w:cs="IRNazanin"/>
          <w:color w:val="111111"/>
          <w:sz w:val="28"/>
          <w:szCs w:val="28"/>
          <w:rtl w:val="true"/>
          <w:lang w:bidi="fa-IR"/>
        </w:rPr>
        <w:t xml:space="preserve">. </w:t>
      </w:r>
      <w:bookmarkStart w:id="39" w:name="pg17297_269774"/>
    </w:p>
    <w:p>
      <w:pPr>
        <w:pStyle w:val="BookText"/>
        <w:rPr/>
      </w:pPr>
      <w:bookmarkEnd w:id="39"/>
      <w:r>
        <w:rPr>
          <w:rFonts w:ascii="IRNazanin" w:hAnsi="IRNazanin" w:eastAsia="IRNazanin"/>
          <w:color w:val="111111"/>
          <w:sz w:val="28"/>
          <w:sz w:val="28"/>
          <w:szCs w:val="28"/>
          <w:rtl w:val="true"/>
          <w:lang w:bidi="fa-IR"/>
        </w:rPr>
        <w:t xml:space="preserve">وفی الحقیقة أن هذا تسامح فی التعبیر منهم علی نحو المجاز فی الاستعمال، لا أنه وضع آخر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مدلول الأمارة الحقیقی هو کل شئ اعتبره الشارع لأجل أنه یکون سببا للظن، کخبر الواحد والظواهر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والمجاز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إطلاق السبب علی مسببه، فیسمی الظن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من جهة إطلاق المسبب علی سببه، فتسمی الأمارة التی هی سبب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والاعتبار والخصوصیة إنما هما لسبب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التسامح فی الإطلاق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فی اعتبار الأمارة وجعلها حجة وطریقا هو إفادتها للظن دائما أو علی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 للثانی الذی یفید الظن علی الأغلب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بیانه</w:t>
      </w:r>
      <w:r>
        <w:rPr>
          <w:rFonts w:eastAsia="IRNazanin" w:cs="IRNazanin"/>
          <w:color w:val="111111"/>
          <w:sz w:val="28"/>
          <w:szCs w:val="28"/>
          <w:rtl w:val="true"/>
          <w:lang w:bidi="fa-IR"/>
        </w:rPr>
        <w:t>.</w:t>
      </w:r>
    </w:p>
    <w:p>
      <w:pPr>
        <w:pStyle w:val="Heading5"/>
        <w:numPr>
          <w:ilvl w:val="4"/>
          <w:numId w:val="1"/>
        </w:numPr>
        <w:rPr/>
      </w:pPr>
      <w:bookmarkStart w:id="40" w:name="__RefHeading___Toc3661483_3381743652"/>
      <w:bookmarkStart w:id="41" w:name="_Toc13"/>
      <w:bookmarkEnd w:id="40"/>
      <w:r>
        <w:rPr/>
        <w:t>4</w:t>
      </w:r>
      <w:r>
        <w:rPr>
          <w:rtl w:val="true"/>
        </w:rPr>
        <w:t xml:space="preserve">- </w:t>
      </w:r>
      <w:r>
        <w:rPr>
          <w:rtl w:val="true"/>
        </w:rPr>
        <w:t>الظن النوعی</w:t>
      </w:r>
      <w:bookmarkEnd w:id="41"/>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تکون من شأنها أن تفید الظن عند غالب الناس ونوعهم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واعتبارها عند الشارع إنما یکون من هذه الجهة، فلا یضر فی اعتبارها وحجیتها ألا یحصل منها ظن فعلی للشخص الذی قامت عنده الأمارة، بل تکون حجة عند هذا الشخص أیضا، حیث إن دلیل اعتبارها دل علی أن الشارع إنما اعتبرها حجة ورضی بها طریقا لأن من شأنها أن تفید الظن وإن لم یحصل الظن الفعلی منها لدی بعض الأشخاص</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نعبر فیما یأتی تبعا للأصولیین، فنقول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w:t>
      </w:r>
      <w:bookmarkStart w:id="42" w:name="pg17297_269775"/>
    </w:p>
    <w:p>
      <w:pPr>
        <w:pStyle w:val="BookText"/>
        <w:rPr/>
      </w:pPr>
      <w:bookmarkEnd w:id="42"/>
      <w:r>
        <w:rPr>
          <w:rFonts w:ascii="IRNazanin" w:hAnsi="IRNazanin" w:eastAsia="IRNazanin"/>
          <w:color w:val="111111"/>
          <w:sz w:val="28"/>
          <w:sz w:val="28"/>
          <w:szCs w:val="28"/>
          <w:rtl w:val="true"/>
          <w:lang w:bidi="fa-IR"/>
        </w:rPr>
        <w:t>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منها دائما سبب الظن، أعنی الأمارة المعتبرة وإن لم تفد ظنا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یشتبه علیک الحال</w:t>
      </w:r>
      <w:r>
        <w:rPr>
          <w:rFonts w:eastAsia="IRNazanin" w:cs="IRNazanin"/>
          <w:color w:val="111111"/>
          <w:sz w:val="28"/>
          <w:szCs w:val="28"/>
          <w:rtl w:val="true"/>
          <w:lang w:bidi="fa-IR"/>
        </w:rPr>
        <w:t>.</w:t>
      </w:r>
    </w:p>
    <w:p>
      <w:pPr>
        <w:pStyle w:val="Heading5"/>
        <w:numPr>
          <w:ilvl w:val="4"/>
          <w:numId w:val="1"/>
        </w:numPr>
        <w:rPr/>
      </w:pPr>
      <w:bookmarkStart w:id="43" w:name="__RefHeading___Toc3661485_3381743652"/>
      <w:bookmarkStart w:id="44" w:name="_Toc14"/>
      <w:bookmarkEnd w:id="43"/>
      <w:r>
        <w:rPr/>
        <w:t>5</w:t>
      </w:r>
      <w:r>
        <w:rPr>
          <w:rtl w:val="true"/>
        </w:rPr>
        <w:t xml:space="preserve">- </w:t>
      </w:r>
      <w:r>
        <w:rPr>
          <w:rtl w:val="true"/>
        </w:rPr>
        <w:t>الأمارة و الأصل العملی</w:t>
      </w:r>
      <w:bookmarkEnd w:id="44"/>
    </w:p>
    <w:p>
      <w:pPr>
        <w:pStyle w:val="BookText"/>
        <w:rPr/>
      </w:pPr>
      <w:r>
        <w:rPr>
          <w:rFonts w:ascii="IRNazanin" w:hAnsi="IRNazanin" w:eastAsia="IRNazanin"/>
          <w:color w:val="111111"/>
          <w:sz w:val="28"/>
          <w:sz w:val="28"/>
          <w:szCs w:val="28"/>
          <w:rtl w:val="true"/>
          <w:lang w:bidi="fa-IR"/>
        </w:rPr>
        <w:t xml:space="preserve">واصطلاح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کالبراءة والاحتیاط والتخییر والاستصحاب، بل هذه الأصول تقع فی جانب والأمارة فی جانب آخر مقابل له، فإن المکلف إنما یرجع إلی الأصول إذا افتقد الأمارة، أی إذا لم تقم عنده الحجة علی الحکم الشرعی الواقعی، علی ما سیأتی توضیحه وبیان السر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ینافی ذلک أن هذه الأصول أیضا قد یطلق علیها أنها حجة، فإن إطلاق الحجة علیها لیس بمعنی الحجة فی باب الأمارات، بل بالمعنی اللغوی باعتبار أنها معذرة للمکلف إذا عمل بها وأخطأ الواقع، ویحتج بها المولی علی المکلف إذا خالفها ولم یعمل بها ففوت الواقع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جعلنا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آخر مقابل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أشیر فی تعریف الأمارة إلی خروج الأصول العملیة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الأصول العملیة لا تثبت متعلقاتها، لأ أنه لیس لسانها لسان إثبات الواقع والحکایة عنه، وإنما هی فی حقیقتها مرجع للمکلف فی مقام العمل عند الحیرة والشک فی الواقع وعدم ثبوت حجة علیه، وغایة شأنها أنها تکون معذرة للمکلف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اختلفوا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أمارة أو أصل؟ باعتبار أن له شأن الحکایة عن الواقع وإحرازه فی الجملة، لأن الیقین السابق غالبا </w:t>
      </w:r>
      <w:bookmarkStart w:id="45" w:name="pg17297_269776"/>
    </w:p>
    <w:p>
      <w:pPr>
        <w:pStyle w:val="BookText"/>
        <w:rPr/>
      </w:pPr>
      <w:bookmarkEnd w:id="45"/>
      <w:r>
        <w:rPr>
          <w:rFonts w:ascii="IRNazanin" w:hAnsi="IRNazanin" w:eastAsia="IRNazanin"/>
          <w:color w:val="111111"/>
          <w:sz w:val="28"/>
          <w:sz w:val="28"/>
          <w:szCs w:val="28"/>
          <w:rtl w:val="true"/>
          <w:lang w:bidi="fa-IR"/>
        </w:rPr>
        <w:t xml:space="preserve">ما یورث الظن ببقاء المتیقن فی الزمان اللاحق، ولأن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الیقین السابق بعد الشک کأن المتیقن السابق لم یزل ولم یشک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هذا سمی الاستصحاب عند من یراه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محرزا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لاحظ فی الاستصحاب جهة ما له من إحراز وأنه یوجب الظن واعتبر حجیته من هذه الجهة عده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لاحظ فیه أن الشارع إنما جعله مرجعا للمکلف عند الشک والحیرة واعتبر حجیته من جهة دلالة الأخبار علیه عده من جملة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ذلک فی محله مع بیان الحق فیه</w:t>
      </w:r>
      <w:r>
        <w:rPr>
          <w:rFonts w:eastAsia="IRNazanin" w:cs="IRNazanin"/>
          <w:color w:val="111111"/>
          <w:sz w:val="28"/>
          <w:szCs w:val="28"/>
          <w:rtl w:val="true"/>
          <w:lang w:bidi="fa-IR"/>
        </w:rPr>
        <w:t>.</w:t>
      </w:r>
    </w:p>
    <w:p>
      <w:pPr>
        <w:pStyle w:val="Heading5"/>
        <w:numPr>
          <w:ilvl w:val="4"/>
          <w:numId w:val="1"/>
        </w:numPr>
        <w:rPr/>
      </w:pPr>
      <w:bookmarkStart w:id="46" w:name="__RefHeading___Toc3661487_3381743652"/>
      <w:bookmarkStart w:id="47" w:name="_Toc15"/>
      <w:bookmarkEnd w:id="46"/>
      <w:r>
        <w:rPr/>
        <w:t>6</w:t>
      </w:r>
      <w:r>
        <w:rPr>
          <w:rtl w:val="true"/>
        </w:rPr>
        <w:t xml:space="preserve">- </w:t>
      </w:r>
      <w:r>
        <w:rPr>
          <w:rtl w:val="true"/>
        </w:rPr>
        <w:t>المناط فی إثبات حجیة الأمارة</w:t>
      </w:r>
      <w:bookmarkEnd w:id="47"/>
    </w:p>
    <w:p>
      <w:pPr>
        <w:pStyle w:val="BookText"/>
        <w:rPr/>
      </w:pPr>
      <w:r>
        <w:rPr>
          <w:rFonts w:ascii="IRNazanin" w:hAnsi="IRNazanin" w:eastAsia="IRNazanin"/>
          <w:color w:val="111111"/>
          <w:sz w:val="28"/>
          <w:sz w:val="28"/>
          <w:szCs w:val="28"/>
          <w:rtl w:val="true"/>
          <w:lang w:bidi="fa-IR"/>
        </w:rPr>
        <w:t xml:space="preserve">مما یجب أن نعرفه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البحث والتفتیش عن الأمارات التی هی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إثبات حجیة الأمارة وأنه بأی شئ یثبت لنا أنها حجة یعول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أهم شئ تجب معرفته قبل الدخول فی المقصود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شک فی أن الظن بما هو ظن لا یصح أن یکون هو المناط فی حجیة الأمارة ولا یجوز أن یعول علیه فی إثبات الواقع، لقوله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 </w:t>
      </w:r>
      <w:r>
        <w:rPr>
          <w:rStyle w:val="FootnoteAnchor"/>
          <w:rtl w:val="true"/>
        </w:rPr>
        <w:footnoteReference w:id="17"/>
      </w:r>
      <w:r>
        <w:rPr>
          <w:rFonts w:ascii="IRNazanin" w:hAnsi="IRNazanin" w:eastAsia="IRNazanin"/>
          <w:color w:val="111111"/>
          <w:sz w:val="28"/>
          <w:sz w:val="28"/>
          <w:szCs w:val="28"/>
          <w:rtl w:val="true"/>
          <w:lang w:bidi="fa-IR"/>
        </w:rPr>
        <w:t>وقد ذم الله تعالی فی کتابه المجید من یتبع الظن بما هو ظن کقوله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یتبعون إلا الظن وإن هم إلا یخرصون</w:t>
      </w:r>
      <w:r>
        <w:rPr>
          <w:rFonts w:eastAsia="IRNazanin" w:cs="IRNazanin"/>
          <w:color w:val="111111"/>
          <w:sz w:val="28"/>
          <w:szCs w:val="28"/>
          <w:rtl w:val="true"/>
          <w:lang w:bidi="fa-IR"/>
        </w:rPr>
        <w:t xml:space="preserve">) *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أألله أذن لکم أم علی الله تفترون</w:t>
      </w:r>
      <w:r>
        <w:rPr>
          <w:rFonts w:eastAsia="IRNazanin" w:cs="IRNazanin"/>
          <w:color w:val="111111"/>
          <w:sz w:val="28"/>
          <w:szCs w:val="28"/>
          <w:rtl w:val="true"/>
          <w:lang w:bidi="fa-IR"/>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هذه الآیة الأخیرة بالخصوص قد جعل ما أذن به أمرا مقابلا للافتراء علیه، فما لم یأذن به لابد أن یکون افتراء بحکم المقابلة بینهما، فلو نسبنا الحکم إلی الله تعالی من دون إذن منه فلا محالة یکون افتراء محرما مذموما بمقتضی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العمل بالظن والالتزام به علی أنه من الله ومثبت لأحکامه یکون من نوع نسبة الحکم إلیه من دون إذن منه، فیدخل فی قسم الافتراء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التقریر، فالقاعدة تقتضی أن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علی مقتضاه ولا الأخذ به لإثبات أحکام الله مهما کان سببه، لأ أنه لا یغنی من الحق شیئا، فیکون خرصا باطلا وافتراء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القاعدة الأولیة فی الظن بمقتضی هذه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لو ثبت بدلیل قطعی وحجة یقینیة أن الشارع قد جعل ظنا خاصا من سبب مخصوص طریقا لأحکامه واعتبره حجة علیها وارتضاه أمارة یرجع إلیها وجوز لنا الأخذ بذلک السبب المحقق للظن، فإن هذا الظن یخرج عن مقتضی تلک القاعدة الأولیة، إذ لا یکون خرصا وتخمینا ولا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وخروجه من القاعدة یکون تخصیصا بالنسبة إلی آیة النهی عن اتباع الظن، ویکون تخصصا بالنسبة إلی آیة الافتراء، لأنه یکون حینئذ من قسم ما أذن الله تعالی به، وما أذن به لیس افتراء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إن الأخذ بالظن المعتبر الذی ثبت علی سبیل القطع بأنه </w:t>
      </w:r>
      <w:r>
        <w:rPr>
          <w:rStyle w:val="FootnoteAnchor"/>
          <w:rtl w:val="true"/>
        </w:rPr>
        <w:footnoteReference w:id="20"/>
      </w:r>
      <w:r>
        <w:rPr>
          <w:rFonts w:ascii="IRNazanin" w:hAnsi="IRNazanin" w:eastAsia="IRNazanin"/>
          <w:color w:val="111111"/>
          <w:sz w:val="28"/>
          <w:sz w:val="28"/>
          <w:szCs w:val="28"/>
          <w:rtl w:val="true"/>
          <w:lang w:bidi="fa-IR"/>
        </w:rPr>
        <w:t xml:space="preserve">حجة لا یکون أخذا بالظن بما هو ظن وإن کان اعتباره عند الشارع من جهة کونه ظنا، بل یکون أخذا بالقطع والیقین، ذلک القطع </w:t>
      </w:r>
    </w:p>
    <w:p>
      <w:pPr>
        <w:pStyle w:val="BookText"/>
        <w:rPr/>
      </w:pPr>
      <w:r>
        <w:rPr>
          <w:rFonts w:ascii="IRNazanin" w:hAnsi="IRNazanin" w:eastAsia="IRNazanin"/>
          <w:color w:val="111111"/>
          <w:sz w:val="28"/>
          <w:sz w:val="28"/>
          <w:szCs w:val="28"/>
          <w:rtl w:val="true"/>
          <w:lang w:bidi="fa-IR"/>
        </w:rPr>
        <w:t>الذی قام علی اعتبار ذلک السبب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 القطع حجة بذاته لا یحتاج إلی جعل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الجواب عما شنع به جماعة من الأخباریین علی الأصولیین من أخذهم ببعض الأمارات الظنیة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شنعوا علیهم بأنهم أخذوا بالظن الذی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فاتهم أن الأصولیین إذ أخذوا بالظنون الخاصة لم یأخذوا بها من جهة أنها ظنون فقط، بل أخذوا بها من جهة أنها معلومة الاعتبار علی سبیل القطع بحجیتها، فکان أخذهم بها فی الحقیقة أخذا بالقطع والیقین، لا بالظن والخرص والتخمین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سمیت الأمارات المعتبرة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العلم القائم علی اعتبارها وحجیتها، لأن حجیتها ثابتة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یتضح ما أردنا أن نرمی إلیه، وهو أن المناط فی إثبات حجیة الأمارات ومرجع اعتبارها وقوامه ما هو؟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القائم علی اعتبارها وحجیتها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یحصل العلم بحجیتها والیقین بإذن الشارع بالتعویل علیها والأخذ بها لا یجوز الأخذ بها وإن أفادت ظنا غالبا، لأن الأخذ بها یکون حینئذ خرصا وافتراء علی الله تعالی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طرح الأمارة أن یقع الشک فی اعتبارها، أو فقل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ألا یحصل العلم باعتبارها، فإن نفس عدم العلم بذلک کاف فی حصول العلم بعدم اعتبارها، أی بعدم جواز التعویل علیها والاستناد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کالقیاس والاستحسان وما إلیهما وإن أفادت ظنا قویا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نحتاج فی مثل هذه الأمور إلی الدلیل علی عدم اعتبارها وعدم حجیتها، بل بمجرد عدم حصول القطع بحجیة الشئ یحصل القطع بعدم جواز الاستناد إلیه فی مقام العمل وبعدم صحة التعویل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القطع مأخوذا فی موضوع حجیة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أماریة الأمارة وحجیة الحجة إنما تحصل وتتحقق بوصول علمها إلی المکلف، وبدون العلم بالحجیة لا معنی لفرض کون الشئ أمارة وحجة، ولذا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مناط إثبات الحجة وقوامها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مأخوذ فی موضوع الحجیة، فإن العلم تنتهی إلیه حجیة کل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ولزیادة الإیضاح لهذا الأمر، ولتمکین النفوس المبتدئة من الاقتناع بهذه الحقیقة البدیهیة، نقول من طریق آخر لإثباتها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بما هو ظن لیس بحجة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مقدمة واضحة قطعیة، وإلا لو کان الظن حجة بذاته لما جاز النهی عن اتباعه والعمل به ولو فی بعض الموارد علی نحو الموجبة الجزئیة، لأن ما هو بذاته حجة یستحیل النهی عن الأخذ به، کما سیأتی فی حجیة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وقوع النهی عن اتباع الظن فی الشریعة الإسلامیة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إثبات ذلک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الظن حجة بذاته، فحجیته تکون عرضیة، أی أنها تکون مستفادة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 ذلک الغیر المستفادة منه حجیة الظن</w:t>
      </w:r>
      <w:r>
        <w:rPr>
          <w:rFonts w:eastAsia="IRNazanin" w:cs="IRNazanin"/>
          <w:color w:val="111111"/>
          <w:sz w:val="28"/>
          <w:szCs w:val="28"/>
          <w:rtl w:val="true"/>
          <w:lang w:bidi="fa-IR"/>
        </w:rPr>
        <w:t xml:space="preserve">. </w:t>
      </w:r>
      <w:bookmarkStart w:id="48" w:name="pg17297_269780"/>
    </w:p>
    <w:p>
      <w:pPr>
        <w:pStyle w:val="BookText"/>
        <w:rPr/>
      </w:pPr>
      <w:bookmarkEnd w:id="48"/>
      <w:r>
        <w:rPr>
          <w:rFonts w:ascii="IRNazanin" w:hAnsi="IRNazanin" w:eastAsia="IRNazanin"/>
          <w:color w:val="111111"/>
          <w:sz w:val="28"/>
          <w:sz w:val="28"/>
          <w:szCs w:val="28"/>
          <w:rtl w:val="true"/>
          <w:lang w:bidi="fa-IR"/>
        </w:rPr>
        <w:t>فإن کان هو القطع، فذلک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قطعا، فما هو؟ ولیس یمکن فرض شئ آخر غیر نفس الظن، فإنه لا ثالث لهما یمکن فرض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الظن الثانی القائم علی حجیة الظن الأول أیضا لیس حجة بذاته، إذ لا فرق بین ظن وظن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فننقل الکلام إلی هذا الظن الثانی، ولابد أن تکون حجیته أیضا مستفادة من الغیر، فما هو ذلک الغیر؟ فإن کان هو القطع، فذلک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قطعا، فظن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فننقل الکلام إلی هذا الظن الثالث، فیحتاج إلی ظن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إلی غیر النهایة، ولا ینقطع التسلسل إلا بالانتهاء إلی ما هو حجة بذاته، ولیس هو إلا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الأمر بالأخیر إلی العلم، فتم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أسد وأخصر،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لما کانت حجیته لیست ذاتیة فلا تکون إلا بالعرض، وکل ما بالعرض لابد أن ینتهی إلی ما هو بالذات، ولا مجاز بلا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حجة بالذات لیس إلا العلم، فانتهی الأمر بالأخیر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أردنا إثباته، وهو أن قوام الأمارة والمناط فی إثبات حجیتها هو العلم، فإنه تنتهی إلیه حجیة کل حجة، لأن حجیته ذاتیة</w:t>
      </w:r>
      <w:r>
        <w:rPr>
          <w:rFonts w:eastAsia="IRNazanin" w:cs="IRNazanin"/>
          <w:color w:val="111111"/>
          <w:sz w:val="28"/>
          <w:szCs w:val="28"/>
          <w:rtl w:val="true"/>
          <w:lang w:bidi="fa-IR"/>
        </w:rPr>
        <w:t>.</w:t>
      </w:r>
    </w:p>
    <w:p>
      <w:pPr>
        <w:pStyle w:val="Heading5"/>
        <w:numPr>
          <w:ilvl w:val="4"/>
          <w:numId w:val="1"/>
        </w:numPr>
        <w:rPr/>
      </w:pPr>
      <w:bookmarkStart w:id="49" w:name="__RefHeading___Toc3661489_3381743652"/>
      <w:bookmarkStart w:id="50" w:name="_Toc16"/>
      <w:bookmarkEnd w:id="49"/>
      <w:r>
        <w:rPr/>
        <w:t>7</w:t>
      </w:r>
      <w:r>
        <w:rPr>
          <w:rtl w:val="true"/>
        </w:rPr>
        <w:t xml:space="preserve">- </w:t>
      </w:r>
      <w:r>
        <w:rPr>
          <w:rtl w:val="true"/>
        </w:rPr>
        <w:t>حجیة العلم ذاتیة</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کررنا فی البحث السابق 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العلم 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ووعدنا ببیانها، وقد حل هنا الوفاء بالوعد،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ظهر مما سبق معنی کون الشئ حجیته ذاتیة،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منبعثة من نفس طبیعة ذاته، فلیست مستفادة من الغیر ولا تحتاج إلی جعل من الشارع ولا إلی صدور أمر منه باتباعه، بل العقل هو الذی یکون حاکما بوجوب اتباع ذلک الشئ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هذا شأنه لیس هو إلا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الشیخ العظیم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مجلی هذه الأبحاث فی تعلیل وجوب متابعة القطع </w:t>
      </w:r>
      <w:r>
        <w:rPr>
          <w:rStyle w:val="FootnoteAnchor"/>
          <w:rtl w:val="true"/>
        </w:rPr>
        <w:footnoteReference w:id="22"/>
      </w:r>
      <w:r>
        <w:rPr>
          <w:rFonts w:ascii="IRNazanin" w:hAnsi="IRNazanin" w:eastAsia="IRNazanin"/>
          <w:color w:val="111111"/>
          <w:sz w:val="28"/>
          <w:sz w:val="28"/>
          <w:szCs w:val="28"/>
          <w:rtl w:val="true"/>
          <w:lang w:bidi="fa-IR"/>
        </w:rPr>
        <w:t xml:space="preserve">فإنه بعد أن ذکر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متابعة القطع والعمل علیه ما دام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ذلک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 أنه بنفسه طریق إلی الواقع، ولیست طریقیته قابلة لجعل الشارع إثباتا أو نفیا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فیه شئ من الغموض بعد أن اختلفت تعبیرات الأصولیین من بعده، فنقول لبیانه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شیئین أو 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متابعة القطع والأخذ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طریقیة القطع للواقع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المراد من کون القطع حجة بذاته؟ هل المراد أن وجوب متابعته أمر ذاتی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تعبیرات بعض الأصولیین المتأخرین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 المراد أن طریقیته ذاتیة؟ </w:t>
      </w:r>
    </w:p>
    <w:p>
      <w:pPr>
        <w:pStyle w:val="BookText"/>
        <w:rPr/>
      </w:pPr>
      <w:r>
        <w:rPr>
          <w:rFonts w:ascii="IRNazanin" w:hAnsi="IRNazanin" w:eastAsia="IRNazanin"/>
          <w:color w:val="111111"/>
          <w:sz w:val="28"/>
          <w:sz w:val="28"/>
          <w:szCs w:val="28"/>
          <w:rtl w:val="true"/>
          <w:lang w:bidi="fa-IR"/>
        </w:rPr>
        <w:t xml:space="preserve">وإنما صح أن یسأل هذا السؤال فمن </w:t>
      </w:r>
      <w:r>
        <w:rPr>
          <w:rStyle w:val="FootnoteAnchor"/>
          <w:rtl w:val="true"/>
        </w:rPr>
        <w:footnoteReference w:id="25"/>
      </w:r>
      <w:r>
        <w:rPr>
          <w:rFonts w:ascii="IRNazanin" w:hAnsi="IRNazanin" w:eastAsia="IRNazanin"/>
          <w:color w:val="111111"/>
          <w:sz w:val="28"/>
          <w:sz w:val="28"/>
          <w:szCs w:val="28"/>
          <w:rtl w:val="true"/>
          <w:lang w:bidi="fa-IR"/>
        </w:rPr>
        <w:t>أجل قیاسه علی الظن 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فإن فیه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جهة طریقیته للواقع، فحینما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حجیته مجعولة، نقصد أن طریقیته مجعولة، لأ نهی لیست ذاتیة له، لوجود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یجعله طریقا إلی الواقع بإلغاء احتمال الخلاف کأنه لم یکن، فتتم بذلک طریقیته الناقصة لیکون کالقطع فی الإیصال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المجعول للشارع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جهة وجوب متابعته، فحینما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نقصد أن الشارع أمر بوجوب متابعة ذلک الظن والأخذ به أمرا مولویا، فینتزع من هذا الأمر أن هذا الظن موصل إلی الواقع ومنجز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المجعول هذا الوجوب، ویکون هذا معنی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حال الظن، فالقطع ینبغی أن یکون له أیضا هاتان الجهتان، فنلاحظهما حینما نقول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حجیته 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کونه طریقا بذاته، وإما من جهة وجوب متابعة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بوجوب متابعة القطع لا یخلو عن مسامحة ظاهرة، منشؤها ضیق العبارة عن المقصود إذ یقاس علی الظن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واضح، لأ أنه لیس للقطع متابعة مستقلة غیر الأخذ بالواقع المقطوع به، فضلا عن أن یکون لهذه المتابعة وجوب مستقل غیر نفس وجوب الأخذ بالواقع المقطوع به، أی وجوب طاعة الواقع المنکشف بالقطع من وجوب أو حرمة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وراء انکشاف الواقع شئ ینتظره الإنسان، فإذا انکشف الواقع له فلابد أن یأخذ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اللابدیة لابدیة عقلیة </w:t>
      </w:r>
      <w:r>
        <w:rPr>
          <w:rStyle w:val="FootnoteAnchor"/>
          <w:rtl w:val="true"/>
        </w:rPr>
        <w:footnoteReference w:id="26"/>
      </w:r>
      <w:r>
        <w:rPr>
          <w:rFonts w:ascii="IRNazanin" w:hAnsi="IRNazanin" w:eastAsia="IRNazanin"/>
          <w:color w:val="111111"/>
          <w:sz w:val="28"/>
          <w:sz w:val="28"/>
          <w:szCs w:val="28"/>
          <w:rtl w:val="true"/>
          <w:lang w:bidi="fa-IR"/>
        </w:rPr>
        <w:t>منشؤها إن القطع بنفسه طریق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فیرجع التعبیر بوجوب متابعة القطع إلی معنی کون القطع بنفسه طریقا إلی الواقع وأن نفسه نفس انکشاف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فالجهتان فی جهة واحدة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السر فی تعلیل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متابعته بکونه طریقا بذاته </w:t>
      </w:r>
      <w:r>
        <w:rPr>
          <w:rStyle w:val="FootnoteAnchor"/>
          <w:rtl w:val="true"/>
        </w:rPr>
        <w:footnoteReference w:id="27"/>
      </w:r>
      <w:r>
        <w:rPr>
          <w:rFonts w:ascii="IRNazanin" w:hAnsi="IRNazanin" w:eastAsia="IRNazanin"/>
          <w:color w:val="111111"/>
          <w:sz w:val="28"/>
          <w:sz w:val="28"/>
          <w:szCs w:val="28"/>
          <w:rtl w:val="true"/>
          <w:lang w:bidi="fa-IR"/>
        </w:rPr>
        <w:t>ولم یتعرض فی التعلیل لنفس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رکز البحث کله علی طریقیته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لنا حینئذ أنه لا معنی لأن یقال فی تعلیل حجیته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متابعته أمر ذاتی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ما تقدم، وجب علینا توضیح معنی کون القطع طریقا ذاتیا، وهو کل البحث عن حجیة القطع وما وراءه من الکلام فکله 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القطع حقیقته انکشاف الواقع، لأ أنه حقیقة نوریة محضة لا غطش فیها ولا احتمال للخطأ یرافقها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نور لذاته نور لغیره، فذاته نفس الانکشاف، لا أنه شئ له الانکشاف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عرفتم فی مباحث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والذاتی یستحیل جعله بالجعل التألیفی، لأن جعل شئ لشئ إنما یصح أن یفرض فیما یمکن فیه التفکیک بین المجعول والمجعول له، وواضح أنه یستحیل التفکیک بین الشئ وذاته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الشئ ونفسه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بینه وبین ذاتیاته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معنی قولهم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الذاتی لا یعلل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المعقول من جعل القطع هو جعله بالجعل البسیط، أی خلقه وإیجاده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معنی لفرض جعل الطریقیة للقطع جعلا تألیفیا بأی نحو فرض للجعل، سواء کان جعلا تکوینیا أم جعلا تشریعیا، فإن ذلک مساوق لجعل القطع لنفس القطع، وجعل الطریق لذات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التنزل عن هذا وقلنا 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القطع شئ له الطریقیة والکاشفیة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فی تعبیرات بعض الأصولیین المتأخرین عن الشیخ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الأقل تکون الطریقیة من لوازم ذاته التی لا تنفک عنه، کالزوجیة بالنسبة إلی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ولوازم الذات کالذات یستحیل أیضا جعلها بالجعل التألیفی علی ما هو الحق، وإنما یکون جعلها بنفس جعل الذات جعلا بسیطا لا بجعل آخر وراء جعل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أوضحنا ذلک فی مباحث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استحال جعل الطریقیة للقطع استحال نفیها عنه، لأ أنه کما یستحیل جعل الذات ولوازمها یستحیل نفی الذات ولوازمها عنها وسلبها بالسلب التألیفی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نحن إنما نعرف استحالة جعل الذات والذاتی ولوازم الذات بالجعل </w:t>
      </w:r>
    </w:p>
    <w:p>
      <w:pPr>
        <w:pStyle w:val="BookText"/>
        <w:rPr/>
      </w:pPr>
      <w:r>
        <w:rPr>
          <w:rFonts w:ascii="IRNazanin" w:hAnsi="IRNazanin" w:eastAsia="IRNazanin"/>
          <w:color w:val="111111"/>
          <w:sz w:val="28"/>
          <w:sz w:val="28"/>
          <w:szCs w:val="28"/>
          <w:rtl w:val="true"/>
          <w:lang w:bidi="fa-IR"/>
        </w:rPr>
        <w:t>التألیفی، لأ نا نعرف أولا امتناع انفکاک الذات عن نفسها وامتناع انفکاک لوازمها عنها،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نفی الطریقیة عن القطع یلزم منه التناقض بالنسبة إلی القاطع وفی نظره،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یقطع بأن هذا الشئ واجب یستحیل علیه أن یقطع ثانیا بأن هذا القطع لیس طریقا موصلا إلی الواقع، فإن معنی هذا أن یقطع ثانیا بأن ما قطع بأنه واجب لیس بواجب مع فرض بقاء قطعه الأول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تناقض بحسب نظر القاطع ووجدانه، یستحیل أن یقع منه حتی لو کان فی الواقع علی خطأ فی قطعه الأول، ولا یصح هذا إلا إذا تبدل قطعه 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شئ آخر غیر ما نحن فی 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اجتماع القطعین بالنفی والإثبات محال کاجتماع النفی والإثبات، بل یستحیل فی حقه حتی احتمال أن قطعه لیس طریقا إلی الواقع فإن هذا الاحتمال مساوق لانسلاخ القطع عنده وانقلابه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فرض أنه قطع لا یکون قطعا، وهو خلف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 ینافی أن یحتمل الإنسان أو یقطع أن بعض علومه علی الإجمال غیر المعین فی نوع خاص ولا فی زمن من الأزمنة کان علی خطأ، فإنه بالنسبة إلی کل قطع فعلی بشخصه لا یتطرق إلیه الاحتمال بخطأه، وإلا لو اتفق له ذلک لا نسلخ عن کونه قطعا جازما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احتمل خطأ أحد علوم محصورة ومعینة فی وقت واحد، فإنه لابد أن تنسلخ کلها عن کونها اعتقادا جازما، فإن بقاء قطعه فی جمیعها مع تطرق احتمال خطأ واحد منها لا علی التعیین لا یجتمعان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یستحیل جعل الطریقیة له تکوینا وتشریعا، </w:t>
      </w:r>
    </w:p>
    <w:p>
      <w:pPr>
        <w:pStyle w:val="BookText"/>
        <w:rPr/>
      </w:pPr>
      <w:r>
        <w:rPr>
          <w:rFonts w:ascii="IRNazanin" w:hAnsi="IRNazanin" w:eastAsia="IRNazanin"/>
          <w:color w:val="111111"/>
          <w:sz w:val="28"/>
          <w:sz w:val="28"/>
          <w:szCs w:val="28"/>
          <w:rtl w:val="true"/>
          <w:lang w:bidi="fa-IR"/>
        </w:rPr>
        <w:t xml:space="preserve">ویستحیل نفیها عنه، مهما کان السبب الموجب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حصوله من خفقان جناح أو مرور هواء</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فلا یعقل التصرف بأسبابه، کما نسب ذلک إلی بعض الأخباریین من حکمهم بعدم تجویز الأخذ بالقطع إذا کان سببه من مقدمات عقلیة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ذلک فی الجزء الثانی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یمکن التصرف فیه من جهة الأشخاص بأن یعتبر قطع شخص ولا یعتبر قطع آخر، کما قیل بعدم الاعتبار بقطع القطاع </w:t>
      </w:r>
      <w:r>
        <w:rPr>
          <w:rStyle w:val="FootnoteAnchor"/>
          <w:rtl w:val="true"/>
        </w:rPr>
        <w:footnoteReference w:id="32"/>
      </w:r>
      <w:r>
        <w:rPr>
          <w:rFonts w:ascii="IRNazanin" w:hAnsi="IRNazanin" w:eastAsia="IRNazanin"/>
          <w:color w:val="111111"/>
          <w:sz w:val="28"/>
          <w:sz w:val="28"/>
          <w:szCs w:val="28"/>
          <w:rtl w:val="true"/>
          <w:lang w:bidi="fa-IR"/>
        </w:rPr>
        <w:t>قیاسا علی کثیر الشک الذی حکم شرعا بعدم الاعتبار بشکه فی ترتب أحکام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یمکن التصرف فیه من جهة الأزمنة ولا من جهة متعلقه، بأن یفرق فی اعتباره بین ما إذا کان متعلقه الحکم فلا یعتبر، وبین ما إذا کان متعلقه موضوع الحکم أو متعلقه فیعتبر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القطع فی کل ذلک طریقیته ذاتیة غیر قابلة للتصرف فیها بوجه من الوجوه وغیر قابلة لتعلق الجعل بها نفیا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الذی یصح ویمکن أن یقع فی الباب هو إلفات </w:t>
      </w:r>
      <w:r>
        <w:rPr>
          <w:rStyle w:val="FootnoteAnchor"/>
          <w:rtl w:val="true"/>
        </w:rPr>
        <w:footnoteReference w:id="33"/>
      </w:r>
      <w:r>
        <w:rPr>
          <w:rFonts w:ascii="IRNazanin" w:hAnsi="IRNazanin" w:eastAsia="IRNazanin"/>
          <w:color w:val="111111"/>
          <w:sz w:val="28"/>
          <w:sz w:val="28"/>
          <w:szCs w:val="28"/>
          <w:rtl w:val="true"/>
          <w:lang w:bidi="fa-IR"/>
        </w:rPr>
        <w:t>نظر الخاطئ فی قطعه إلی الخلل فی مقدمات قطعه، فإذا تنبه إلی الخلل فی سبب قطعه فلا محالة أن قطعه سیتبدل إما إلی احتمال الخلاف أو إلی القطع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ضیر فی ذلک، وهذا واضح</w:t>
      </w:r>
      <w:r>
        <w:rPr>
          <w:rFonts w:eastAsia="IRNazanin" w:cs="IRNazanin"/>
          <w:color w:val="111111"/>
          <w:sz w:val="28"/>
          <w:szCs w:val="28"/>
          <w:rtl w:val="true"/>
          <w:lang w:bidi="fa-IR"/>
        </w:rPr>
        <w:t xml:space="preserve">. </w:t>
      </w:r>
      <w:bookmarkStart w:id="51" w:name="pg17297_269787"/>
    </w:p>
    <w:p>
      <w:pPr>
        <w:pStyle w:val="Heading5"/>
        <w:numPr>
          <w:ilvl w:val="4"/>
          <w:numId w:val="1"/>
        </w:numPr>
        <w:rPr/>
      </w:pPr>
      <w:bookmarkStart w:id="52" w:name="__RefHeading___Toc3661491_3381743652"/>
      <w:bookmarkStart w:id="53" w:name="_Toc17"/>
      <w:bookmarkEnd w:id="51"/>
      <w:bookmarkEnd w:id="52"/>
      <w:r>
        <w:rPr/>
        <w:t>8</w:t>
      </w:r>
      <w:r>
        <w:rPr>
          <w:rtl w:val="true"/>
        </w:rPr>
        <w:t xml:space="preserve">- </w:t>
      </w:r>
      <w:r>
        <w:rPr>
          <w:rtl w:val="true"/>
        </w:rPr>
        <w:t>موطن حجیة الأمارات</w:t>
      </w:r>
      <w:bookmarkEnd w:id="53"/>
    </w:p>
    <w:p>
      <w:pPr>
        <w:pStyle w:val="BookText"/>
        <w:rPr/>
      </w:pPr>
      <w:r>
        <w:rPr>
          <w:rFonts w:ascii="IRNazanin" w:hAnsi="IRNazanin" w:eastAsia="IRNazanin"/>
          <w:color w:val="111111"/>
          <w:sz w:val="28"/>
          <w:sz w:val="28"/>
          <w:szCs w:val="28"/>
          <w:rtl w:val="true"/>
          <w:lang w:bidi="fa-IR"/>
        </w:rPr>
        <w:t xml:space="preserve">قد أشرنا فی مبحث الإجزاء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جعل الطرق والأمارات یکون فی فرض التمکن من تحصیل العلم، وأحلنا بیانه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محله،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غرضنا من ذلک القول هو أننا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أمارة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نعنی أن تلک الأمارة مجعولة حجة مطلقا، أی أنها فی نفسها حجة مع قطع النظر عن کون الشخص الذی قامت عنده تلک الأمارة متمکنا من تحصیل العلم بالواقع أو غیر متمکن منه، فهی حجة یجوز الرجوع إلیها لتحصیل الأحکام مطلقا حتی فی موطن یمکن فیه أن یحصل القطع بالحکم لمن قامت عنده الأمارة، أی کان باب العلم بالنسبة إلیه مفتوحا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إذا قلنا بحجیة خبر الواحد 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حتی فی زمان یسع المکلف أن یرجع إلی المعصوم رأسا فیأخذ الحکم منه مشافهة علی سبیل الیقین، فإنه فی هذا الحال لو کان خبر الواحد حجة یجوز للمکلف أن یرجع إلیه، ولا یجب علیه أن یرجع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یکون موطن حجیة الأمارات فی خصوص مورد تعذر حصول العلم أو امتناعه، أی لیس فی خصوص مورد انسداد باب العلم، بل الأعم من ذلک، فیشمل حتی موطن التمکن من تحصیل العلم وانفتاح بابه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حصول العلم بالواقع فعلا لا یبقی موضع للرجوع إلی الأمارة، بل لا معنی لحجیتها حینئذ، لا سیما مع مخالفتها للعلم، لأن معنی ذلک انکشاف خطأها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کان هذا الأمر موضع حیرة الأصولیین وبحثهم، إذ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جاز أن تفرضوا صحة الرجوع إلی الأمارات الظنیة مع انفتاح باب العلم بالأحکام؟ إذ قد یوجب سلوکها تفویت الواقع عند خطأها، ولا یحسن من الشارع أن یأذن بتفویت الواقع مع التمکن من تحصیله، بل ذلک قبیح یستحیل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السؤال المحرج سلک الأصولیون عدة طرق للجواب عنه وتصحیح جعل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بیان هذه الطرق والصحیح منها فی البحث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وغرضنا من ذکر هذا التنبیه هو أن هذا التصحیح شاهد علی ما أردنا الإشارة إلیه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موطن حجیة الأمارات وموردها ما هو أعم من فرض التمکن من تحصیل العلم وانفتاح بابه ومن فرض انسداد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نعرف وجه المناقشة فی استدلال بعضهم علی حجیة خبر الواحد بالخصوص بدلیل انسداد باب العلم، کما صنع صاحب المعالم </w:t>
      </w:r>
      <w:r>
        <w:rPr>
          <w:rStyle w:val="FootnoteAnchor"/>
          <w:rtl w:val="true"/>
        </w:rPr>
        <w:footnoteReference w:id="34"/>
      </w:r>
      <w:r>
        <w:rPr>
          <w:rFonts w:ascii="IRNazanin" w:hAnsi="IRNazanin" w:eastAsia="IRNazanin"/>
          <w:color w:val="111111"/>
          <w:sz w:val="28"/>
          <w:sz w:val="28"/>
          <w:szCs w:val="28"/>
          <w:rtl w:val="true"/>
          <w:lang w:bidi="fa-IR"/>
        </w:rPr>
        <w:t>فإنه لما کان المقصود إثبات حجیة خبر الواحد فی نفسه حتی مع فرض انفتاح باب العلم لا یبقی معنی للاستدلال علی حجیته بدلیل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دلیل الانسداد إنما یثبت فیه حجیة مطلق الظن من حیث هو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به حجیة ظن خاص بما هو ظن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استدل بعضهم علی حجیة خبر الواحد بدلیل الانسداد الصغیر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ویعنون به انسداد باب العلم فی خصوص الأخبار </w:t>
      </w:r>
      <w:bookmarkStart w:id="54" w:name="pg17297_269789"/>
    </w:p>
    <w:p>
      <w:pPr>
        <w:pStyle w:val="BookText"/>
        <w:rPr/>
      </w:pPr>
      <w:bookmarkEnd w:id="54"/>
      <w:r>
        <w:rPr>
          <w:rFonts w:ascii="IRNazanin" w:hAnsi="IRNazanin" w:eastAsia="IRNazanin"/>
          <w:color w:val="111111"/>
          <w:sz w:val="28"/>
          <w:sz w:val="28"/>
          <w:szCs w:val="28"/>
          <w:rtl w:val="true"/>
          <w:lang w:bidi="fa-IR"/>
        </w:rPr>
        <w:t>التی بأیدینا التی نعلم علی الإجمال بأن بعضها موصل إلی الواقع ومحصل له، ولا یتمیز الموصل إلی الواقع من غیره، مع انحصار السنة فی هذه الأخبار التی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نلتجئ إلی الاکتفاء بما یفید الظن والاطمئنان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نعنیه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دلیل الانسداد الکبیر والصغیر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الکبیر هو انسداد باب العلم فی جمیع الأحکام من جهة السنة وغیرها، والصغیر هو انسداد باب العلم بالسنة مع انفتاح باب العلم فی الطرق الأخری، والمفروض أنه لیس لدینا إلا هذه الأخبار التی لا یفید أکثرها العلم، وبعضها حجة قطعا وموصل إلی الواقع</w:t>
      </w:r>
      <w:r>
        <w:rPr>
          <w:rFonts w:eastAsia="IRNazanin" w:cs="IRNazanin"/>
          <w:color w:val="111111"/>
          <w:sz w:val="28"/>
          <w:szCs w:val="28"/>
          <w:rtl w:val="true"/>
          <w:lang w:bidi="fa-IR"/>
        </w:rPr>
        <w:t>.</w:t>
      </w:r>
    </w:p>
    <w:p>
      <w:pPr>
        <w:pStyle w:val="Heading5"/>
        <w:numPr>
          <w:ilvl w:val="4"/>
          <w:numId w:val="1"/>
        </w:numPr>
        <w:rPr/>
      </w:pPr>
      <w:bookmarkStart w:id="55" w:name="__RefHeading___Toc3661493_3381743652"/>
      <w:bookmarkStart w:id="56" w:name="_Toc18"/>
      <w:bookmarkEnd w:id="55"/>
      <w:r>
        <w:rPr/>
        <w:t>9</w:t>
      </w:r>
      <w:r>
        <w:rPr>
          <w:rtl w:val="true"/>
        </w:rPr>
        <w:t xml:space="preserve">- </w:t>
      </w:r>
      <w:r>
        <w:rPr>
          <w:rtl w:val="true"/>
        </w:rPr>
        <w:t>الظنّ الخاص و الظنّ المطلق</w:t>
      </w:r>
      <w:bookmarkEnd w:id="56"/>
    </w:p>
    <w:p>
      <w:pPr>
        <w:pStyle w:val="BookText"/>
        <w:rPr/>
      </w:pPr>
      <w:r>
        <w:rPr>
          <w:rFonts w:ascii="IRNazanin" w:hAnsi="IRNazanin" w:eastAsia="IRNazanin"/>
          <w:color w:val="111111"/>
          <w:sz w:val="28"/>
          <w:sz w:val="28"/>
          <w:szCs w:val="28"/>
          <w:rtl w:val="true"/>
          <w:lang w:bidi="fa-IR"/>
        </w:rPr>
        <w:t>تکرر منا التعبیر بالظن الخاص والظن المطلق، وهو اصطلاح للأصولیین المتأخرین، فینبغی بیان ما یعنون بهما،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ظن قام دلیل قطعی علی حجیته واعتباره بخصوصه غیر دلیل الانسداد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المراد منه الأمارة التی هی حجة مطلقا حتی مع انفتاح باب العلم، ویسمی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العلم باعتبار قیام العلم علی حجیته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ظن قام دلیل الانسداد الکبیر علی حجیته واعتباره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المراد منه الأمارة التی هی حجة فی خصوص حالة انسداد </w:t>
      </w:r>
      <w:bookmarkStart w:id="57" w:name="pg17297_269790"/>
    </w:p>
    <w:p>
      <w:pPr>
        <w:pStyle w:val="BookText"/>
        <w:rPr/>
      </w:pPr>
      <w:bookmarkEnd w:id="57"/>
      <w:r>
        <w:rPr>
          <w:rFonts w:ascii="IRNazanin" w:hAnsi="IRNazanin" w:eastAsia="IRNazanin"/>
          <w:color w:val="111111"/>
          <w:sz w:val="28"/>
          <w:sz w:val="28"/>
          <w:szCs w:val="28"/>
          <w:rtl w:val="true"/>
          <w:lang w:bidi="fa-IR"/>
        </w:rPr>
        <w:t>باب العلم والعلمی، أی انسداد باب نفس العلم بالأحکام وباب الطرق العلمیة المؤدیة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هذا المختصر لا نبحث إلا عن الظنون الخاصة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الظنون المطلقة فلا نتعرض لها، لثبوت حجیة جملة من الأمارات المغنیة عندنا عن فرض انسداد باب العلم والعلمی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هذا الفرض حتی نبحث عن دلیل الانسداد لإثبات حجیة مطلق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أن انتهینا إلی هنا ینبغی ألا یخلو هذا المختصر من الإشارة إلی مقدمات دلیل الانسداد علی نحو الاختصار تنویرا لذهن الطالب، فنقول</w:t>
      </w:r>
      <w:r>
        <w:rPr>
          <w:rFonts w:eastAsia="IRNazanin" w:cs="IRNazanin"/>
          <w:color w:val="111111"/>
          <w:sz w:val="28"/>
          <w:szCs w:val="28"/>
          <w:rtl w:val="true"/>
          <w:lang w:bidi="fa-IR"/>
        </w:rPr>
        <w:t>:</w:t>
      </w:r>
    </w:p>
    <w:p>
      <w:pPr>
        <w:pStyle w:val="Heading5"/>
        <w:numPr>
          <w:ilvl w:val="4"/>
          <w:numId w:val="1"/>
        </w:numPr>
        <w:rPr/>
      </w:pPr>
      <w:bookmarkStart w:id="58" w:name="__RefHeading___Toc3661495_3381743652"/>
      <w:bookmarkStart w:id="59" w:name="_Toc19"/>
      <w:bookmarkEnd w:id="58"/>
      <w:r>
        <w:rPr/>
        <w:t>10</w:t>
      </w:r>
      <w:r>
        <w:rPr>
          <w:rtl w:val="true"/>
        </w:rPr>
        <w:t xml:space="preserve">- </w:t>
      </w:r>
      <w:r>
        <w:rPr>
          <w:rtl w:val="true"/>
        </w:rPr>
        <w:t>مقدمات دلیل الانسداد</w:t>
      </w:r>
      <w:bookmarkEnd w:id="59"/>
    </w:p>
    <w:p>
      <w:pPr>
        <w:pStyle w:val="BookText"/>
        <w:rPr/>
      </w:pPr>
      <w:r>
        <w:rPr>
          <w:rFonts w:ascii="IRNazanin" w:hAnsi="IRNazanin" w:eastAsia="IRNazanin"/>
          <w:color w:val="111111"/>
          <w:sz w:val="28"/>
          <w:sz w:val="28"/>
          <w:szCs w:val="28"/>
          <w:rtl w:val="true"/>
          <w:lang w:bidi="fa-IR"/>
        </w:rPr>
        <w:t xml:space="preserve">إن الدلیل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 من مقدمات أربع إذا تمت یترتب علیها حکم العقل بلزوم العمل بما قام علیه الظن فی الأحکام أی ظن کان، عدا الظن الثابت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العمل به، کالقیاس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نذکر بالاختصار هذه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انسداد باب العلم والعلمی فی معظم أبواب الفقه فی عصورنا المتأخرة عن عصر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أساس المقدمات کلها هی هذه المقدمة وهی دعوی قد ثبت عندنا عدم صحتها، لثبوت انفتاح باب الظن الخاص بل العلم فی معظم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فانهار هذا الدلیل من أساسه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إهمال امتثال الأحکام الواقعیة المعلومة إجمالا، ولا یجوز طرحها فی مقام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وإهمالها وطرحها یقع بفرضین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نعتبر أنفسنا کالبهائم والأطفال لا تکلیف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بأن نرجع إلی أصالة البراءة وأصالة عدم التکلیف فی کل موضع لا یعلم وجوبه وحرمته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الفرضین ضروری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وجوب التعرض للأحکام المعلومة إجمالا فإن الأمر لتحصیل فراغ الذمة منها یدور بین حالات أربع لا خامسة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من یری انفتاح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بالاحتیاط فی کل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الأصل العملی الجاری فی کل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البراءة والاحتیاط والتخییر والاستصحاب، حسبما یقتضیه حال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الظن فی کل مسألة فیها ظن بالحکم، وفیما عداها یرجع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الأخذ بالحالات الثلاث الأولی، فتتعین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تقلید الغیر فی انفتاح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لأن المفروض أن المکلف یعتقد بالانسداد، فکیف یصح له الرجوع إلی من یعتقد بخطأه وأنه علی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الأخذ بالاحتیاط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یلزم منه العسر والحرج الشدیدان، بل یلزم اختلال النظام لو کلف جمیع المکلفین بذلک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الأخذ بالأصل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أیضا، لوجود العلم الإجمالی بالتکالیف، ولا یمکن ملاحظة کل مسألة علی حدة غیر منظمة إلی غیرها من المسائل الأخری المجهولة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bookmarkStart w:id="60" w:name="pg17297_269792"/>
    </w:p>
    <w:p>
      <w:pPr>
        <w:pStyle w:val="BookText"/>
        <w:rPr/>
      </w:pPr>
      <w:bookmarkEnd w:id="60"/>
      <w:r>
        <w:rPr>
          <w:rFonts w:ascii="IRNazanin" w:hAnsi="IRNazanin" w:eastAsia="IRNazanin"/>
          <w:color w:val="111111"/>
          <w:sz w:val="28"/>
          <w:sz w:val="28"/>
          <w:szCs w:val="28"/>
          <w:rtl w:val="true"/>
          <w:lang w:bidi="fa-IR"/>
        </w:rPr>
        <w:t>أن وجود العلم الإجمالی بوجود المحرمات والواجبات فی جمیع المسائل المشکوکة الحکم یمنع من إجراء أصل البراءة والاستصحاب، ولو فی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أن أبطلنا الرجوع إلی الحالات الثلاث ینحصر الأمر فی الرجوع إلی الحالة الرابعة فی المسائل التی یقوم فیها الظن، وفیها یدور الأمر بین الرجوع إلی الطرف الراجح فی الظن وبین الرجوع إلی الطرف المرجوح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الأخذ بطرف المرجوح ترجیح للمرجوح علی الراجح، وهو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فیتعین الأخذ بالظن مالم یقطع بعدم جواز الأخذ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فرض الظن المقطوع بعدم حجیته یرجع إلی الأصول العملیة، کما یرجع إلیها فی المسائل المشکوکة التی لا یقوم فیها ظن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ضیر حینئذ بالرجوع إلی الأصول العملیة، لانحلال العلم الإجمالی بقیام الظن فی معظم المسائل الفقهیة إلی علم تفصیلی بالأحکام التی قامت علیها الحجة وشک بدوی فی الموارد الأخری، فتجری فیها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أبحاث دقیقة طویلة الذیل لا حاجة لنا بها، ویکفی ما ذکرناه عنها بالاختصار</w:t>
      </w:r>
      <w:r>
        <w:rPr>
          <w:rFonts w:eastAsia="IRNazanin" w:cs="IRNazanin"/>
          <w:color w:val="111111"/>
          <w:sz w:val="28"/>
          <w:szCs w:val="28"/>
          <w:rtl w:val="true"/>
          <w:lang w:bidi="fa-IR"/>
        </w:rPr>
        <w:t>.</w:t>
      </w:r>
    </w:p>
    <w:p>
      <w:pPr>
        <w:pStyle w:val="Heading5"/>
        <w:numPr>
          <w:ilvl w:val="4"/>
          <w:numId w:val="1"/>
        </w:numPr>
        <w:rPr/>
      </w:pPr>
      <w:bookmarkStart w:id="61" w:name="__RefHeading___Toc3661497_3381743652"/>
      <w:bookmarkStart w:id="62" w:name="_Toc20"/>
      <w:bookmarkEnd w:id="61"/>
      <w:r>
        <w:rPr/>
        <w:t>11</w:t>
      </w:r>
      <w:r>
        <w:rPr>
          <w:rtl w:val="true"/>
        </w:rPr>
        <w:t xml:space="preserve">- </w:t>
      </w:r>
      <w:r>
        <w:rPr>
          <w:rtl w:val="true"/>
        </w:rPr>
        <w:t>اشتراک الأحکام بین العالم و الجاهل</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إجماع الإمامیة علی أن أحکام الله تعالی مشترکة بین العالم والجاهل بها، أی أن حکم الله ثابت لموضوعه فی الواقع، سواء علم به </w:t>
      </w:r>
    </w:p>
    <w:p>
      <w:pPr>
        <w:pStyle w:val="BookText"/>
        <w:rPr/>
      </w:pPr>
      <w:r>
        <w:rPr>
          <w:rFonts w:ascii="IRNazanin" w:hAnsi="IRNazanin" w:eastAsia="IRNazanin"/>
          <w:color w:val="111111"/>
          <w:sz w:val="28"/>
          <w:sz w:val="28"/>
          <w:szCs w:val="28"/>
          <w:rtl w:val="true"/>
          <w:lang w:bidi="fa-IR"/>
        </w:rPr>
        <w:t>المکلف أم لم یعلم، فإنه مکلف به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 جمیع المکلفین سواء علموا بوجوبها أم جهلوه، فلا یکون العلم دخیلا فی ثبوت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نقوله فی دخالة العلم فی التکلیف دخالته فی تنجز الحکم التکلیفی، بمعنی أنه لا یتنجز علی المکلف علی وجه یستحق علی مخالفته العقاب إلا إذا علم به، سواء کان العلم تفصیلیا أو إجمالیا </w:t>
      </w:r>
      <w:r>
        <w:rPr>
          <w:rStyle w:val="FootnoteAnchor"/>
          <w:rtl w:val="true"/>
        </w:rPr>
        <w:footnoteReference w:id="36"/>
      </w:r>
      <w:r>
        <w:rPr>
          <w:rFonts w:ascii="IRNazanin" w:hAnsi="IRNazanin" w:eastAsia="IRNazanin"/>
          <w:color w:val="111111"/>
          <w:sz w:val="28"/>
          <w:sz w:val="28"/>
          <w:szCs w:val="28"/>
          <w:rtl w:val="true"/>
          <w:lang w:bidi="fa-IR"/>
        </w:rPr>
        <w:t>أو قامت لدیه حجة معتبرة علی الحکم تقوم مقام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فالعلم وما یقوم مقامه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لتنجز التکلیف لا علة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الآخوند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یحصل العلم ولا ما یقوم مقامه بعد الفحص والیأس لا یتنجز علیه التکلیف الواقعی، یعنی لا یعاقب المکلف لو وقع فی مخالفته عن جهل، وإلا لکان العقاب علیه عقابا بلا بیان، وهو قبیح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البراءة شرح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هذا القول زعم من یری أن الأحکام إنما تثبت لخصوص العالم بها أو من قامت عنده الحجة، فمن لم یعلم بالحکم ولم تقم لدیه الحجة علیه لا حکم فی حقه حقیقة وفی الواقع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من یذهب إلی تصویب المجتهد،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 مجتهد مصیب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وسیأتی بیانه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غیره أیضا کصاحب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أخبارنا متواترة معنی فی اشتراک الأحکام بین العالم والجاهل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هذا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الإجماع وتواتر الأخبار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فی التخطئة والتصویب، مثل ما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حکم الحاکم فأجتهد فأصاب فله أجران، وإذا حکم فأجتهد فأخطأ فله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عدم قبول اعتذار غیر العامل بالتکلیف بأنه کان جاهلا به، راجع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وهو أن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الحکم لو لم یکن مشترکا لکان مختصا بالعالم به، إذ لا یجوز أن یکون مختصا بالجاهل به، وهو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ثبت أنه مختص بالعالم، فإن معناه تعلیق الحکم علی العلم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تعلیق الحکم علی العلم به محال، لأ أنه یلزم منه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یتعین أن یکون مشترکا بین العالم والجاهل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لزوم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الحکم معلقا علی العلم به کوجوب الصلاة مثلا، فإنه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نفس معنی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الوجوب لطبیعی الصلاة، إذ الوجوب یکون حسب الفرض للصلاة المعلومة الوجوب بما هی معلومة الوجوب، بینما أن تعلق العلم بوجوب الصلاة </w:t>
      </w:r>
    </w:p>
    <w:p>
      <w:pPr>
        <w:pStyle w:val="BookText"/>
        <w:rPr/>
      </w:pPr>
      <w:r>
        <w:rPr>
          <w:rFonts w:ascii="IRNazanin" w:hAnsi="IRNazanin" w:eastAsia="IRNazanin"/>
          <w:color w:val="111111"/>
          <w:sz w:val="28"/>
          <w:sz w:val="28"/>
          <w:szCs w:val="28"/>
          <w:rtl w:val="true"/>
          <w:lang w:bidi="fa-IR"/>
        </w:rPr>
        <w:t>لا یمکن فرضه إلا إذا کان الوجوب متعلقا بطبیعی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فرضناه متعلقا بطبیعی الصلاة لم یکن متعلقا بطبیعیها، بل بخصوص معلوم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الخلف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فی وجه استحالة تعلیق الحکم علی العلم 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تعلیق الحکم علی العلم به یستلزم منه </w:t>
      </w:r>
      <w:r>
        <w:rPr>
          <w:rStyle w:val="FootnoteAnchor"/>
          <w:rtl w:val="true"/>
        </w:rPr>
        <w:footnoteReference w:id="42"/>
      </w:r>
      <w:r>
        <w:rPr>
          <w:rFonts w:ascii="IRNazanin" w:hAnsi="IRNazanin" w:eastAsia="IRNazanin"/>
          <w:color w:val="111111"/>
          <w:sz w:val="28"/>
          <w:sz w:val="28"/>
          <w:szCs w:val="28"/>
          <w:rtl w:val="true"/>
          <w:lang w:bidi="fa-IR"/>
        </w:rPr>
        <w:t xml:space="preserve">المحال، وهو استحالة العلم بالحکم، والذی یستلزم منه </w:t>
      </w:r>
      <w:r>
        <w:rPr>
          <w:rStyle w:val="FootnoteAnchor"/>
          <w:rtl w:val="true"/>
        </w:rPr>
        <w:footnoteReference w:id="43"/>
      </w:r>
      <w:r>
        <w:rPr>
          <w:rFonts w:ascii="IRNazanin" w:hAnsi="IRNazanin" w:eastAsia="IRNazanin"/>
          <w:color w:val="111111"/>
          <w:sz w:val="28"/>
          <w:sz w:val="28"/>
          <w:szCs w:val="28"/>
          <w:rtl w:val="true"/>
          <w:lang w:bidi="fa-IR"/>
        </w:rPr>
        <w:t>المحال محال، فیستحیل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 أنه قبل حصول العلم لا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أن یعلم یعلم بماذا؟ فلا یعقل حصول العلم لدیه بغیر متعلق مفروض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استحال حصول العلم استحال حصول الحکم المعلق علیه، لاستحالة ثبوت الحکم بدون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فیستحیل تقیید الحکم 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استحال ذلک تعین أن یکون الحکم مشترکا بین العالم والجاهل، أی بثبوته واقعا فی صورتی العلم والجهل وإن کان الجاهل القاصر معذورا، أی أنه لا یعاقب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شئ آخر غیر نفس عدم ثبوت الحکم فی حقه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قد یستشکل فی استکشاف اشتراک الأحکام فی هذا الدلیل بما تقدم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الأول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والتقیید متلازمان فی مقام الإثبات، لأ نهما من قبیل العدم والملکة، فإذا استحال التقیید فی مورد استحال معه الإطلاق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نستکشف اشتراک الأحکام من إطلاق أدلتها؟ لامتناع تقییدها بالعلم، والإطلاق کالتقیید محال بالنسبة إلی قید العلم فی أدلة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أصر شیخنا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امتناع الإطلاق فی ذلک، وقال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یمکن أن نحکم بالاشتراک من نفس أدلة الأحکام، بل لابد لإثباته من دلیل آخر </w:t>
      </w:r>
      <w:r>
        <w:rPr>
          <w:rStyle w:val="FootnoteAnchor"/>
          <w:rtl w:val="true"/>
        </w:rPr>
        <w:footnoteReference w:id="44"/>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الاشتراک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کاستفادة تقیید الأمر العبادی بقصد الامتثال من دلیل ثان متمم للجعل، علی أن یکون ذلک من باب نتیجة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وکاستفادة تقیید وجوب الجهر والإخفات والقصر والإتمام بالعلم بالوجوب من دلیل آخر متمم للجعل علی أن یکون ذلک أیضا من باب نتیجة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استفادة الإطلاق فی المقام من الأدلة التی ادعی الشیخ الأنصاری تواترها </w:t>
      </w:r>
      <w:r>
        <w:rPr>
          <w:rStyle w:val="FootnoteAnchor"/>
          <w:rtl w:val="true"/>
        </w:rPr>
        <w:footnoteReference w:id="45"/>
      </w:r>
      <w:r>
        <w:rPr>
          <w:rFonts w:ascii="IRNazanin" w:hAnsi="IRNazanin" w:eastAsia="IRNazanin"/>
          <w:color w:val="111111"/>
          <w:sz w:val="28"/>
          <w:sz w:val="28"/>
          <w:szCs w:val="28"/>
          <w:rtl w:val="true"/>
          <w:lang w:bidi="fa-IR"/>
        </w:rPr>
        <w:t>فتکون هی المتممة للجعل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عن الإشکال المذکور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صحیح لو کانت استفادة اشتراک الأحکام متوقفة علی إثبات إطلاق أدلتها بالنسبة إلی العالم بها، غیر أن المطلوب الذی ینفعنا هو نفس عدم اختصاص الأحکام بالعالم علی نحو السالبة المحصلة، فیکون التقابل بین اشتراک الأحکام واختصاصها بالعالم من قبیل تقابل السلب والإیجاب، لا من باب تقابل العدم والملکة، لأن المراد من الاشتراک نفس عدم الاختصاص بالعالم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السلب یکفی فی استفادته من أدلة الأحکام نفس إثبات امتناع الاختصاص، ولا یحتاج إلی مؤنة زائدة لإثبات الإطلاق أو إثبات نتیجة الإطلاق بمتمم الجعل من إجماع أو أدلة أخری، لأ أنه من نفس امتناع التقیید نعلم أن الحکم مشترک لا یختص بالعالم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یتم ذلک الإشکال لو کان امتناع التقیید لیس إلا من جهة بیانیة وفی مرحلة الإنشاء فی دلیل نفس الحکم وإن کان واقعه یمکن أن یکون مقیدا أو مطلقا مع قطع النظر عن أدائه باللفظ، فإنه حینئذ لا یمکن بیانه بنفس دلیله الأول فنحتاج إلی استکشاف الواقع المراد من دلیل آخر نسمیه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نسمیه بالمتمم للجعل، فتحصل لنا نتیجة الإطلاق أو نتیجة التقیید من دون أن یحصل تقیید أو إطلاق المفروض أنهما مستحیلان، کما کان الحال فی تقیید الوجوب بقصد الامتثال فی الواجب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کان نفس الحکم واقعا مع قطع النظر عن أدائه بأیة عبارة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تقییده سواء أدی ذلک ببیان واحد أو ببیانین أو بألف بیان، فإن واقعه لا محالة ینحصر فی حالة واحدة، وهو أن یکون فی نفسه شاملا لحالتی وجود القید المفروض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حاجة فی مثله إلی استکشاف الاشتراک من نفس إطلاق دلیله الأول ولا من دلیل ثان متمم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نمانع أن نسمی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حلا لکم هذا التعبیر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الکلام حینئذ فی وجه تقیید وجوب الجهر والإخفات والقصر والإتمام بالعلم مع فرض امتناعه حتی بمتمم الجعل، والمفروض أن هذا التقیید ثابت فی الشریعة، فکیف تصححون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امتنع تقیید الحکم بالعلم فلابد أن نلتمس توجیها لهذا الظاهر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وینحصر التوجیه فی أن نفرض أن یکون هذا التقیید من باب إعفاء الجاهل بالحکم فی هذین الموردین عن الإعادة والقضاء وإسقاطهما عنه اکتفاء بما وقع کإعفاء الناسی وإن کان الوجوب واقعا </w:t>
      </w:r>
      <w:bookmarkStart w:id="63" w:name="pg17297_269798"/>
    </w:p>
    <w:p>
      <w:pPr>
        <w:pStyle w:val="BookText"/>
        <w:rPr/>
      </w:pPr>
      <w:bookmarkEnd w:id="63"/>
      <w:r>
        <w:rPr>
          <w:rFonts w:ascii="IRNazanin" w:hAnsi="IRNazanin" w:eastAsia="IRNazanin"/>
          <w:color w:val="111111"/>
          <w:sz w:val="28"/>
          <w:sz w:val="28"/>
          <w:szCs w:val="28"/>
          <w:rtl w:val="true"/>
          <w:lang w:bidi="fa-IR"/>
        </w:rPr>
        <w:t>غیر مقید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والإعادة والقضاء بید الشارع رفعهما ووضعهما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التوجیه أن بعض الروایات فی البابین عبرت بسقوط الإعادة عنه، کالروایة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صلی فی السفر أربعا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قرئت علیه آیة التقصیر وفسرت له فصلی أربعا أعاد، وإن لم یکن قرئت علیه ولم یعلمها فلا إعادة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3661499_3381743652"/>
      <w:bookmarkStart w:id="65" w:name="_Toc21"/>
      <w:bookmarkEnd w:id="64"/>
      <w:r>
        <w:rPr/>
        <w:t>12</w:t>
      </w:r>
      <w:r>
        <w:rPr>
          <w:rtl w:val="true"/>
        </w:rPr>
        <w:t xml:space="preserve">- </w:t>
      </w:r>
      <w:r>
        <w:rPr>
          <w:rtl w:val="true"/>
        </w:rPr>
        <w:t>تصحیح جعل الأمارة</w:t>
      </w:r>
      <w:bookmarkEnd w:id="65"/>
    </w:p>
    <w:p>
      <w:pPr>
        <w:pStyle w:val="BookText"/>
        <w:rPr/>
      </w:pPr>
      <w:r>
        <w:rPr>
          <w:rFonts w:ascii="IRNazanin" w:hAnsi="IRNazanin" w:eastAsia="IRNazanin"/>
          <w:color w:val="111111"/>
          <w:sz w:val="28"/>
          <w:sz w:val="28"/>
          <w:szCs w:val="28"/>
          <w:rtl w:val="true"/>
          <w:lang w:bidi="fa-IR"/>
        </w:rPr>
        <w:t xml:space="preserve">بعدما ثبت أن جعل الأمارة یشمل فرض انفتاح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ثبت من اشتراک الأحکام بین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تنشأ شبهة عویصة فی صحة جعل الأمارة قد أشرنا إلیها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فرض التمکن من تحصیل الواقع والوصول إلیه کیف جاز أن یأذن الشارع باتباع الأمارة الظنیة،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الخطأ المفوت للواقع؟ والإذن فی تفویته قبیح عقلا، لأن الأمارة لو کانت دالة علی جواز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الواقع هو الوجوب أو الحرمة، فإن الاذن باتباع الأمارة فی هذا الفرض یکون إذنا بترک الواجب أو فعل الحرام، مع أن الفعل لا یزال باقیا علی وجوبه الواقعی أو حرمته الواقعیة، مع تمکن المکلف من الوصول إلی معرفة الواقع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قبح ذلک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الشبهة هی التی ألجأت بعض الأصولیین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ولکل وجه قائل یخصه، راجع 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فوائد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القول بأن</w:t>
      </w:r>
    </w:p>
    <w:p>
      <w:pPr>
        <w:pStyle w:val="BookText"/>
        <w:rPr/>
      </w:pPr>
      <w:r>
        <w:rPr>
          <w:rFonts w:ascii="IRNazanin" w:hAnsi="IRNazanin" w:eastAsia="IRNazanin"/>
          <w:color w:val="111111"/>
          <w:sz w:val="28"/>
          <w:sz w:val="28"/>
          <w:szCs w:val="28"/>
          <w:rtl w:val="true"/>
          <w:lang w:bidi="fa-IR"/>
        </w:rPr>
        <w:t xml:space="preserve">الأمارة مجعولة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عجزوا عن تصحیح جعل الأمارة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الأصل فی الأمارة، علی ما سیأتی من شرح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معهم إذا نحن عجزنا عن تصحیح جعل الأمارة علی نحو الطریقیة، لأن المفروض أن الأمارة قد ثبتت حجیتها قطعا فلابد أن 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الأمارة أو فی اتباعها مصلحة یتدارک بها ما یفوت من مصلحة الواقع علی تقدیر خطأها حتی لا یکون إذن الشارع بتفویت الواقع قبیحا، ما دام أن تفویته له یکون لمصلحة أقوی وأجدی أو مساویة لمصلحة الواقع، فینشأ علی طبق مؤدی الأمارة حکم ظاهری بعنوان أنه الواقع، إما أن یکون مماثلا للواقع عند الإصابة أو مخالفا له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الشبهة یمکن دفعها علی تقدیر الطریقیة، فلا حاجة إلی فرض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أن فرضنا أن القطع قام علی أن الأمارة الکذائیة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یجوز اتباعها مع التمکن من تحصیل العلم، فلابد أن یکون الإذن من الشارع العالم بالحقائق الواقعیة لأمر علم به وغاب عنا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هذا الأمر عن أحد شیئین لا ثالث لهما، وکل منهما جائز عقلا لا مانع منه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قد علم بأن إصابة الأمارة للواقع مساویة لإصابة العلوم التی تتفق للمکلفین أو أکثر منها، بمعنی أن العلوم التی یتمکن المکلفون من تحصیلها یعلم الشارع بأن خطأها سیکون مساویا لخطأ الأمارة المجعولة أو أکثر خطأ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قد علم بأن فی عدم جعل أمارات خاصة لتحصیل الأحکام والاقتصار علی العلم تضییقا علی المکلفین ومشقة علیهم، لا سیما بعد أن کانت تلک الأمارات قد اعتادوا سلوکها والأخذ بها فی شؤونهم الخاصة وأمورهم الدنیویة وبناء العقلاء کلهم کان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الثانی قریب إلی التصدیق جدا، فإنه لا نشک فی أن تکلیف کل واحد من الناس بالرجوع إلی المعصوم أو الأخبار المتواترة فی تحصیل جمیع الأحکام أمر فیه ما لا یوصف من الضیق والمشقة، لا سیما أن ذلک علی خلاف ما جرت علیه طریقتهم فی معرفة ما یتعلق بشؤونهم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فمن القریب جدا أن الشارع إنما رخص فی اتباع الأمارات الخاصة فلغرض تسهیل الأخذ بأحکامه والوصول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ومصلحة التسهیل من المصالح النوعیة المتقدمة فی نظر الشارع علی المصالح الشخصیة التی قد تفوت أحیانا علی بعض المکلفین عند العمل بالأمارة لو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معلوم من طریقة الشریعة الإسلامیة التی بنیت فی تشریعها علی التیسیر والتسهیل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التقدیرین والاحتمالین، فإن الشارع فی إذنه باتباع الأمارة طریقا إلی الوصول إلی الواقع من أحکامه لابد أن یفرض فیه أنه قد تسامح فی التکالیف الواقعیة عند خطأ الأمارة، أی أن الأمارة تکون معذرة للمکلف، فلا یستحق العقاب فی مخالفة الحکم کما لا یستحق ذلک عند المخالفة فی خطأ القطع، لا أنه بقیام الأمارة یحدث حکم آخر ثانوی، بل شأنها فی هذه الجهة شأن القطع بلا فرق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أن الشارع فی الموارد التی یرید فیها المحافظة علی تحصیل </w:t>
      </w:r>
      <w:bookmarkStart w:id="66" w:name="pg17297_269801"/>
    </w:p>
    <w:p>
      <w:pPr>
        <w:pStyle w:val="BookText"/>
        <w:rPr/>
      </w:pPr>
      <w:bookmarkEnd w:id="66"/>
      <w:r>
        <w:rPr>
          <w:rFonts w:ascii="IRNazanin" w:hAnsi="IRNazanin" w:eastAsia="IRNazanin"/>
          <w:color w:val="111111"/>
          <w:sz w:val="28"/>
          <w:sz w:val="28"/>
          <w:szCs w:val="28"/>
          <w:rtl w:val="true"/>
          <w:lang w:bidi="fa-IR"/>
        </w:rPr>
        <w:t xml:space="preserve">الواقع علی کل حال أمر باتباع الاحتیاط ولم یکتف بالظنون فیها، وذلک کموارد الدماء والفروج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3661501_3381743652"/>
      <w:bookmarkStart w:id="68" w:name="_Toc22"/>
      <w:bookmarkEnd w:id="67"/>
      <w:r>
        <w:rPr/>
        <w:t>13</w:t>
      </w:r>
      <w:r>
        <w:rPr>
          <w:rtl w:val="true"/>
        </w:rPr>
        <w:t xml:space="preserve">- </w:t>
      </w:r>
      <w:r>
        <w:rPr>
          <w:rtl w:val="true"/>
        </w:rPr>
        <w:t>الأمارة طریق أو سبب</w:t>
      </w:r>
      <w:bookmarkEnd w:id="68"/>
    </w:p>
    <w:p>
      <w:pPr>
        <w:pStyle w:val="BookText"/>
        <w:rPr/>
      </w:pPr>
      <w:r>
        <w:rPr>
          <w:rFonts w:ascii="IRNazanin" w:hAnsi="IRNazanin" w:eastAsia="IRNazanin"/>
          <w:color w:val="111111"/>
          <w:sz w:val="28"/>
          <w:sz w:val="28"/>
          <w:szCs w:val="28"/>
          <w:rtl w:val="true"/>
          <w:lang w:bidi="fa-IR"/>
        </w:rPr>
        <w:t>قد أشرنا فی البحث السابق إلی مذهبی السببیة والطریقیة فی الأمارة وقد عقدنا هذا البحث لبیان هذا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ذلک من الأمور التی وقعت أخیرا موضع البحث والرد والبدل عند الأصولیین، فاختلفوا فی أن الأمارة هل هی حجة مجعولة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حجة مجعولة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طریق أو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کونها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مجعولة لتکون موصلة فقط إلی الواقع للکشف عنه، فإن أصابته فإنه یکون منجزا بها وهی منجزة له، وإن أخطأته فإنها حینئذ تکون صرف معذر للمکلف فی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کونها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تکون سببا لحدوث مصلحة فی مؤداها تقاوم تفویت مصلحة الأحکام الواقعیة علی تقدیر الخطأ، فینشئ الشارع حکما ظاهریا علی طبق ما أدت إلیه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أنها مأخوذة علی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الطریقیة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فی ذلک واضح بعدما تقدم، فإن القول بالسببیة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علی القول بالطریقیة، یعنی أن منشأ قول من قال بالسببیة هو العجز عن تصحیح جعل الطرق علی نحو الطریقیة، فیلتجئ إلی فرض السببیة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أمکن تصحیح الطریقیة فلا یبقی دلیل علی السببیة ویتعین کون الأمارة طریقا محضا، لأن الطریقیة هی الأصل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أن الطریقیة هی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طبع الأمارة لو خلیت ونفسها یقتضی أن تکون طریقا محضا إلی مؤداها، لأن لسانها التعبیر عن الواقع والحکایة والکشف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العقلاء إنما یعتبرونها ویستقر بناؤهم علیها فلأجل </w:t>
      </w:r>
      <w:r>
        <w:rPr>
          <w:rStyle w:val="FootnoteAnchor"/>
          <w:rtl w:val="true"/>
        </w:rPr>
        <w:footnoteReference w:id="49"/>
      </w:r>
      <w:r>
        <w:rPr>
          <w:rFonts w:ascii="IRNazanin" w:hAnsi="IRNazanin" w:eastAsia="IRNazanin"/>
          <w:color w:val="111111"/>
          <w:sz w:val="28"/>
          <w:sz w:val="28"/>
          <w:szCs w:val="28"/>
          <w:rtl w:val="true"/>
          <w:lang w:bidi="fa-IR"/>
        </w:rPr>
        <w:t>کشفها عن الواقع، ولا معنی لأن یفرض فی بناء العقلاء أنه علی نحو السببیة، وبناء العقلاء هو الأساس الأول فی حجیة الأمارة،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منع مانع عقلی من فرض الأمارة طریقا من جهة الشبهة المتقدمة أو نحوها، فلابد أن تخرج علی خلاف طبعها ونلتجئ إلی فرض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کنا دفعنا الشبهة فی جعلها علی نحو الطریقیة فلا تصل النوبة إلی التماس دلیل علی سببیتها أو طریقیتها، إذ لا موضع للتردید والاحتمال لنحتاج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یلتمس الدلیل علی السببیة من نفس دلیل حجیة الأمارة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اتباع الأمارة، ولما کانت الأحکام تابعة لمصالح ومفاسد فی متعلقاتها، فلابد أن یکون فی اتباع الأمارة مصلحة تقتضی وجوب اتباعها وإن کانت علی خطا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السببیة بعینها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ذلک واضح، فإنا نسلم أن الأحکام تابعة للمصالح والمفاسد، ولکن لا یلزم فی المقام أن یکون فی نفس اتباع الأمارة مصلحة، بل یکفی أن ینبعث الوجوب من نفس مصلحة الواقع، فیکون </w:t>
      </w:r>
      <w:bookmarkStart w:id="69" w:name="pg17297_269803"/>
    </w:p>
    <w:p>
      <w:pPr>
        <w:pStyle w:val="BookText"/>
        <w:rPr/>
      </w:pPr>
      <w:bookmarkEnd w:id="69"/>
      <w:r>
        <w:rPr>
          <w:rFonts w:ascii="IRNazanin" w:hAnsi="IRNazanin" w:eastAsia="IRNazanin"/>
          <w:color w:val="111111"/>
          <w:sz w:val="28"/>
          <w:sz w:val="28"/>
          <w:szCs w:val="28"/>
          <w:rtl w:val="true"/>
          <w:lang w:bidi="fa-IR"/>
        </w:rPr>
        <w:t>جعل وجوب اتباع الأمارة لغرض تحصیل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أن یکون الحال فیها کذلک، لأ أنه لا شک أن الغرض من جعل الأمارة هی </w:t>
      </w:r>
      <w:r>
        <w:rPr>
          <w:rStyle w:val="FootnoteAnchor"/>
          <w:rtl w:val="true"/>
        </w:rPr>
        <w:footnoteReference w:id="50"/>
      </w:r>
      <w:r>
        <w:rPr>
          <w:rFonts w:ascii="IRNazanin" w:hAnsi="IRNazanin" w:eastAsia="IRNazanin"/>
          <w:color w:val="111111"/>
          <w:sz w:val="28"/>
          <w:sz w:val="28"/>
          <w:szCs w:val="28"/>
          <w:rtl w:val="true"/>
          <w:lang w:bidi="fa-IR"/>
        </w:rPr>
        <w:t>الوصول بها إلی الواقع، فالمحافظة علی الواقع والوصول إلیه هو الباعث علی جعل الأمارة لغرض تنجیزه وتحصیله، فیکون الأمر باتباع الأمارة طریقا إلی تحصیل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تصب الواقع لا تکلیف هناک ولا تدارک لما فات من الواقع، وما هی إلا المعذریة فی مخالفته ورفع العقاب علی المخالفة،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المعذریة تقتضیها نفس الرخصة فی اتباع الأمارة التی قد تخطئ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لهذا الأمر الطریقی المتعلق باتباع الأمارة بما هو أمر طریقی مخالفة ولا موافقة، لأ أنه فی الحقیقة لیس فیه جعل للداعی إلی الفعل الذی هو مؤدی الأمارة مستقلا عن الأمر الواقعی، وإنما هو جعل للأمارة منجزة للأمر الواقعی، فهو موجب لدعوة الأمر الواقعی، فلا بعث حقیقی فی مقابل البعث الواقعی، فلا تکون له مصلحة إلا مصلحة الواقع، ولا طاعة غیر طاعة الواقع، إذ لا بعث فیه إلا بعث الواقع</w:t>
      </w:r>
      <w:r>
        <w:rPr>
          <w:rFonts w:eastAsia="IRNazanin" w:cs="IRNazanin"/>
          <w:color w:val="111111"/>
          <w:sz w:val="28"/>
          <w:szCs w:val="28"/>
          <w:rtl w:val="true"/>
          <w:lang w:bidi="fa-IR"/>
        </w:rPr>
        <w:t>.</w:t>
      </w:r>
    </w:p>
    <w:p>
      <w:pPr>
        <w:pStyle w:val="Heading5"/>
        <w:numPr>
          <w:ilvl w:val="4"/>
          <w:numId w:val="1"/>
        </w:numPr>
        <w:rPr/>
      </w:pPr>
      <w:bookmarkStart w:id="70" w:name="__RefHeading___Toc3661503_3381743652"/>
      <w:bookmarkStart w:id="71" w:name="_Toc23"/>
      <w:bookmarkEnd w:id="70"/>
      <w:r>
        <w:rPr/>
        <w:t>14</w:t>
      </w:r>
      <w:r>
        <w:rPr>
          <w:rtl w:val="true"/>
        </w:rPr>
        <w:t xml:space="preserve">- </w:t>
      </w:r>
      <w:r>
        <w:rPr>
          <w:rtl w:val="true"/>
        </w:rPr>
        <w:t>المصلحة السلوکیة</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الشیخ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فرض المصلحة السلوکیة فی الأمارات لتصحیح جعلها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 ذلک فی مبحث الإجزاء الجزء الثانی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 علیه کلام الشیخ الطوسی فی العدة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والعلامة فی النهایة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ذهب إلی هذا الفرض لأ أنه لم یتم عنده تصحیح جعل الأمارة علی نحو الطریقیة المحضة، ووجد أیضا أن القول بالسببیة المحضة یستلزم القول بالتصویب المجمع علی بطلانه عند الإمامیة فسلک طریقا وسطا لا یذهب به إلی الطریقیة المحضة ولا إلی السببیة المحضة، وهو أن یفرض المصلحة فی نفس سلوک الأمارة وتطبیق العمل علی ما أدت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المصلحة یتدارک ما یفوت من مصلحة الواقع عند الخطأ، فتکون الأمارة من ناحیة لها شأن الطریقیة إلی الواقع، ومن ناحیة أخری لها شأن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وغرضه من فرض المصلحة السلوکیة أن نفس سلوک طریق الأمارة والاستناد إلیها فی العمل بمؤداها فیه مصلحة تعود لشخص المکلف یتدارک بها ما یفوته من مصلحة الواقع عند الخطأ، من دون أن یحدث فی نفس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ذات الفعل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حتی تستلزم إنشاء حکم آخر غیر الحکم الواقعی علی طبق ما أدت إلیه الأمارة الذی هو نوع من التصویب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 إلی الأشاعرة وهو أن یفرض أن لا حکم ثابتا فی نفسه یشترک فیه العالم والجاهل، بل الشارع ینشئ أحکامه علی طبق ما تؤدی إلیه آراء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ینسب إلی المعتزلة وهو أن تکون هناک أحکام واقعیة ثابتة فی نفسها یشترک فیها العالم والجاهل، ولکن لرأی المجتهد أثرا فی تبدل عنوان موضوع الحکم أو متعلقه، فتحدث علی وفق ما أدی إلیه رأیه مصلحة غالبة علی مصلحة الواقع، فینشئ الشارع أحکاما ظاهریة ثانویة غیر الأحکام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من التصویب ترجع إلیه السببیة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هذا تصویبا باطلا لأن معناه خلو الواقع عن الحکم حین قیام الأمارة علی خلافه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وجوب العمل علی طبق الأمارة وجوب ترتیب أحکام الواقع علی مؤداها من دون أن تحدث فی الفعل مصلحة علی تقدیر مخالفة الواقع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أن یتوهم أن القول بالمصلحة السلوکیة هی نفس ما ذکرناه فی أحد وجهی تصحیح الطریقیة من فرض مصلحة التسهیل، لأن الغرض من القول بالمصلحة السلوکیة أن تحدث مصلحة فی سلوک الأمارة تعود تلک المصلحة لشخص المکلف لتدارک ما یفوته من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غرضنا من مصلحة التسهیل مصلحة نوعیة قد لا تعود لشخص من قامت عنده الأمارة، وتلک المصلحة النوعیة مقدمة فی مقام المزاحمة عند الشارع علی مصلحة الواقع التی قد تفوت علی شخص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الفرق بینهما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بالمصلحة السلوکیة وفرضها یأتی بالمرتبة الثانیة للقول بمصلحة التسهیل، یعنی أنه إذا لم تثبت عندنا مصلحة التسهیل، أو قلنا بعدم تقدیم المصلحة النوعیة علی المصلحة الشخصیة، ولم یصح عندنا أیضا احتمال مساواة خطأ الأمارات للعلوم، فإنا نلتجئ إلی ما سلکه الشیخ من المصلحة السلوکیة إذا استطعنا تصحیحها، فرارا من الوقوع فی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نحن فإذ ثبت عندنا أن هناک مصلحة التسهیل فی جعل الأمارة تفوق المصالح الشخصیة ومقدمة علیها عند الشارع، أصبحنا فی غنی عن فرض المصلحة السلوکیة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المصلحة السلوکیة إلی الآن لم نتحقق مراد الشیخ منها ولم نجد الوجه لتصحیحها فی نفسها، فإن فی عبارته شیئا من الاضطراب </w:t>
      </w:r>
    </w:p>
    <w:p>
      <w:pPr>
        <w:pStyle w:val="BookText"/>
        <w:rPr/>
      </w:pPr>
      <w:r>
        <w:rPr>
          <w:rFonts w:ascii="IRNazanin" w:hAnsi="IRNazanin" w:eastAsia="IRNazanin"/>
          <w:color w:val="111111"/>
          <w:sz w:val="28"/>
          <w:sz w:val="28"/>
          <w:szCs w:val="28"/>
          <w:rtl w:val="true"/>
          <w:lang w:bidi="fa-IR"/>
        </w:rPr>
        <w:t xml:space="preserve">والإبهام، وکفی أن یقع فی بعض النسخ زیادة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العمل علی طبق تلک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فتصیر العبارة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الأمر بالعمل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یدری مقصوده هل أنه فی نفس العمل مصلحة سلوکیة أو فی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التصحیح وقع من بعض تلامذته إذ أوکل إلیه أمر تصحیح العبارة بعد مناقشات تلامیذه لها فی مجلس البحث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کل حال، فإن الظاهر أن الفارق عنده بین السببیة المحضة وبین المصلحة السلوکیة بمقتضی عبارته قبل التصحیح المذکور أن المصلحة علی الأول تکون قائمة بذات الفعل، وعلی الثانی قائمة بعنوان آخر هو السلوک، فلا تزاحم مصلحته مصلحة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لم نتعقل هذا الفارق المذکور، لأ أنه إنما یتم إذا استطعنا أن نتعقل لعنوان السلوک عنوانا مستقلا فی وجوده عن ذات الفعل لا ینطبق علیه ولا یتحد معه حتی لا تزاحم مصلحته مصلحة الفعل، وتصویر هذا فی غایة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السر فی مناقشة تلامیذه له فحمل بعضهم علی إضافة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لیجعل المصلحة تعود إلی نفس الأمر لا إلی متعلقه فلا یقع التزاحم بین المصلحتین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نفهم من عنوان السلوک والاستناد إلی الأمارة إلا عنوانا للفعل الذی تؤدی إلیه الأمارة بأی معنی فسرنا السلوک والاستناد، إذ لیس للسلوک ومتابعة الأمارة وجود آخر مستقل غیر نفس وجود الفعل المستند إلی الأمارة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أردنا من الاستناد إلی الأمارة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القصدی من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وجودا آخر غیر وجود الفعل، لأ أنه فعل قلبی جوانحی </w:t>
      </w:r>
      <w:bookmarkStart w:id="72" w:name="pg17297_269807"/>
    </w:p>
    <w:p>
      <w:pPr>
        <w:pStyle w:val="BookText"/>
        <w:rPr/>
      </w:pPr>
      <w:bookmarkEnd w:id="72"/>
      <w:r>
        <w:rPr>
          <w:rFonts w:ascii="IRNazanin" w:hAnsi="IRNazanin" w:eastAsia="IRNazanin"/>
          <w:color w:val="111111"/>
          <w:sz w:val="28"/>
          <w:sz w:val="28"/>
          <w:szCs w:val="28"/>
          <w:rtl w:val="true"/>
          <w:lang w:bidi="fa-IR"/>
        </w:rPr>
        <w:t>لا وجود له إلا وجودا قصدیا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من البعید جدا أن یکون ذلک غرض الشیخ من السلوک، لأن هذا الفعل القلبی إنما یصح أن یفرض وجوبه فی خصوص الأمور العبادیة، ولا معنی للالتزام بوجوب القصد فی جمیع أفعال الإنسان المستند فعلها إلی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اختلافهما وجودا، فإن قیام المصلحة بشئ إنما یدعو إلی تعلق الأمر به، لا بشئ آخر غیره وجودا وإن کانا متلازمین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فرضنا من معنی للسلوک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بمعنی الفعل القلبی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کانت المصلحة المقتضیة للأمر قائمة به فکیف یصح توجیه الأمر إلی ذات الفعل والمفروض أن له وجودا آخر لم تقم به المصلحة؟ وأما إضافة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عبارة الشیخ فهی بعیدة جدا عن مراده وعباراته الأخری</w:t>
      </w:r>
      <w:r>
        <w:rPr>
          <w:rFonts w:eastAsia="IRNazanin" w:cs="IRNazanin"/>
          <w:color w:val="111111"/>
          <w:sz w:val="28"/>
          <w:szCs w:val="28"/>
          <w:rtl w:val="true"/>
          <w:lang w:bidi="fa-IR"/>
        </w:rPr>
        <w:t>.</w:t>
      </w:r>
    </w:p>
    <w:p>
      <w:pPr>
        <w:pStyle w:val="Heading5"/>
        <w:numPr>
          <w:ilvl w:val="4"/>
          <w:numId w:val="1"/>
        </w:numPr>
        <w:rPr/>
      </w:pPr>
      <w:bookmarkStart w:id="73" w:name="__RefHeading___Toc3661505_3381743652"/>
      <w:bookmarkStart w:id="74" w:name="_Toc24"/>
      <w:bookmarkEnd w:id="73"/>
      <w:r>
        <w:rPr/>
        <w:t>15</w:t>
      </w:r>
      <w:r>
        <w:rPr>
          <w:rtl w:val="true"/>
        </w:rPr>
        <w:t xml:space="preserve">- </w:t>
      </w:r>
      <w:r>
        <w:rPr>
          <w:rtl w:val="true"/>
        </w:rPr>
        <w:t>الحجیة أمر اعتباری أو انتزاعی؟</w:t>
      </w:r>
      <w:bookmarkEnd w:id="74"/>
    </w:p>
    <w:p>
      <w:pPr>
        <w:pStyle w:val="BookText"/>
        <w:rPr/>
      </w:pPr>
      <w:r>
        <w:rPr>
          <w:rFonts w:ascii="IRNazanin" w:hAnsi="IRNazanin" w:eastAsia="IRNazanin"/>
          <w:color w:val="111111"/>
          <w:sz w:val="28"/>
          <w:sz w:val="28"/>
          <w:szCs w:val="28"/>
          <w:rtl w:val="true"/>
          <w:lang w:bidi="fa-IR"/>
        </w:rPr>
        <w:t xml:space="preserve">من الأمور التی وقعت موضع البحث أیضا عند المتأخرین مسألة أن الحجیة هل هی من الأمور الاعتباریة المجعولة بنفسها وذاتها، أو أنها من الانتزاعیات التی تنتزع من المجعولات؟ وهذا النزاع فی الحجیة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النزاع فی أصل الأحکام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النزاع فی خصوص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له ثمرة عملیة فی الأصول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هذا النزاع فی أصله غیر محقق ولا مفهوم لأن لکلمتی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کثیرة، فی بعضها تکون الکلمتان </w:t>
      </w:r>
    </w:p>
    <w:p>
      <w:pPr>
        <w:pStyle w:val="BookText"/>
        <w:rPr/>
      </w:pPr>
      <w:r>
        <w:rPr>
          <w:rFonts w:ascii="IRNazanin" w:hAnsi="IRNazanin" w:eastAsia="IRNazanin"/>
          <w:color w:val="111111"/>
          <w:sz w:val="28"/>
          <w:sz w:val="28"/>
          <w:szCs w:val="28"/>
          <w:rtl w:val="true"/>
          <w:lang w:bidi="fa-IR"/>
        </w:rPr>
        <w:t>متقابلتین، وفی البعض الآخر متداخلتین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ذلک یخرجنا عن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أن نقول علی سبیل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یظهر من أکثر کلمات المتنازعین فی المسألة أن المراد من الأمر الانتزاعی هو المجعول ثانیا وبالعرض فی مقابل المجعول أولا وبالذات، بمعنی أن الإیجاب والجعل الاعتباری ینسب أولا وبالذات إلی شئ هو المجعول حقیقة، ثم ینسب الجعل ثانیا وبالعرض إلی شئ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فالمجعول 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الانتزاعی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هناک جعل واحد ینسب إلی الأول بالذات وإلی الثانی بالعرض، لا أنه هناک جعلان واعتباران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أحدهما إلی شئ ابتداء وینسب ثانیهما إلی آخر بتبع الأول، فإن هذا لیس مراد المتنازعین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فی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جملة موارد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أولا وبالذات هو إباحة تصرف الشخص بالشئ المملوک، فینتزع منها أنه مالک، أی أن الجعل ینسب ثانیا وبالعرض إلی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مجعولة بالعرض،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منتزعة من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الملکیة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اعتباریة فتکون عندهم هی المجعولة أولا وبالذات للشارع أو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فإذا أرید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فالحق أن الحجیة أمر اعتباری، وکذلک الملکیة والزوجیة ونحوها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وشأنها فی ذلک شأن الأحکام التکلیفیة المسلم فیها أنها من الاعتباریات الشرعیة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الجعل هو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والإیجاد علی نحوین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یراد منه إیجاد الشئ حقیقة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یراد منه إیجاد الشئ اعتبارا وتنزیلا، وذلک بتنزیله منزلة الشئ الخارجی الواقعی من جهة ترتیب أثر من آثاره أو لخصوصیة فیه من خصوصیات 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الجعل الاعتباری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التنزیلی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 واقع إلا الاعتبار والتنزیل، وإن کان نفس الاعتبار أمرا واقعیا حقیقیا لا اعتباریا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حینما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الأسد مطابقه الحقیقی هو الحیوان المفترس المخصوص، وهو طبعا مجعول ومخلوق بالجعل والخلق التکوینی، ولکن العرف یعتبرون الشجاع أسدا، فزید أسد اعتبارا وتنزیلا من قبل العرف من جهة ما فیه من خصوصیة الشجاعة کالأسد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المثال یظهر کیف أن الأحکام التکلیفیة اعتبارات شرعیة، لأن الآمر حینما یرید من شخص أن یفعل فعلا ما فبدلا أن یدفعه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لیحرکه نحو العمل ینشئ الأمر بداعی جعل الداعی فی دخیلة نفس المأمور، فیکون هذا الإنشاء للآمر دفعا وتحریکا اعتباریا تنزیلا له منزلة الدفع الخارجی بالید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النهی زجر اعتباری تنزیلا له منزلة الردع والزجر الخارجی بالید مثلا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یقال فی حجیة الأمارة المجعولة، فإن القطع لما کان موصلا إلی الواقع حقیقة وطریقا بنفسه إلیه، فالشارع یعتبر الأمارة الظنیة طریقا إلی الواقع تنزیلا لها منزلة القطع بالواقع بإلغاء احتمال الخلاف، فتکون الأمارة قطعا اعتباریا وطریقا تنزیلیا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ومتی صح وأمکن أن تکون الحجیة هی المعتبرة أولا وبالذات فما الذی یدعو إلی فرضها مجعولة ثانیا وبالعرض حتی تکون أمرا انتزاعیا؟ إلا أن یریدوا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آخر، وهو ما یستفاد من دلیل الحکم علی نحو الدلالة الالتزامیة کأن تستفاد الحجیة للأمارة من الأمر باتباعها، مثل ما لو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بالدلالة الالتزامیة علی حجیة خبر العادل واعتباره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للانتزاعی صحیح، ولا مانع من أن یقال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أمر انتزاعی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بعید عن مرامهم، لأن هذا المعنی من الانتزاعیة لا یقابل الاعتباریة بالمعنی الذی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انتزاعیة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معنی للانتزاعی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لها، لا سیما أنه لم یتفق ورود أمر من الشارع باتباع أمارة من الأمارات فی جمیع ما بأیدینا من الآیات والروایات حتی یفرض أن الحجیة منتزعة من ذلک الأمر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 ما أردنا بیانه من المقدمات قبل الدخول فی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نشرع فی البحث عن المقصود، وهو تشخیص الأدلة التی هی حجة علی الأحکام الشرعیة من قبل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ونضعها فی أبواب</w:t>
      </w:r>
      <w:r>
        <w:rPr>
          <w:rFonts w:eastAsia="IRNazanin" w:cs="IRNazanin"/>
          <w:color w:val="111111"/>
          <w:sz w:val="28"/>
          <w:szCs w:val="28"/>
          <w:rtl w:val="true"/>
          <w:lang w:bidi="fa-IR"/>
        </w:rPr>
        <w:t xml:space="preserve">: * * * </w:t>
      </w:r>
      <w:bookmarkStart w:id="75" w:name="pg17297_269811"/>
    </w:p>
    <w:p>
      <w:pPr>
        <w:pStyle w:val="Heading4"/>
        <w:numPr>
          <w:ilvl w:val="3"/>
          <w:numId w:val="1"/>
        </w:numPr>
        <w:rPr/>
      </w:pPr>
      <w:bookmarkStart w:id="76" w:name="__RefHeading___Toc3661507_3381743652"/>
      <w:bookmarkStart w:id="77" w:name="_Toc25"/>
      <w:bookmarkEnd w:id="75"/>
      <w:bookmarkEnd w:id="76"/>
      <w:r>
        <w:rPr>
          <w:rtl w:val="true"/>
        </w:rPr>
        <w:t xml:space="preserve">الباب الأول </w:t>
      </w:r>
      <w:r>
        <w:rPr>
          <w:rtl w:val="true"/>
        </w:rPr>
        <w:t xml:space="preserve">: </w:t>
      </w:r>
      <w:r>
        <w:rPr>
          <w:rtl w:val="true"/>
        </w:rPr>
        <w:t>الکتاب العزیز</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 w:name="__RefHeading___Toc3661509_3381743652"/>
      <w:bookmarkStart w:id="79" w:name="_Toc26"/>
      <w:bookmarkEnd w:id="78"/>
      <w:r>
        <w:rPr>
          <w:rtl w:val="true"/>
        </w:rPr>
        <w:t>اشارة</w:t>
      </w:r>
      <w:bookmarkStart w:id="80" w:name="pg17297_269812"/>
      <w:bookmarkEnd w:id="79"/>
    </w:p>
    <w:p>
      <w:pPr>
        <w:pStyle w:val="Heading5"/>
        <w:numPr>
          <w:ilvl w:val="4"/>
          <w:numId w:val="1"/>
        </w:numPr>
        <w:rPr/>
      </w:pPr>
      <w:bookmarkStart w:id="81" w:name="__RefHeading___Toc3661511_3381743652"/>
      <w:bookmarkStart w:id="82" w:name="_Toc27"/>
      <w:bookmarkEnd w:id="80"/>
      <w:bookmarkEnd w:id="81"/>
      <w:r>
        <w:rPr>
          <w:rtl w:val="true"/>
        </w:rPr>
        <w:t>تمهید</w:t>
      </w:r>
      <w:bookmarkEnd w:id="82"/>
    </w:p>
    <w:p>
      <w:pPr>
        <w:pStyle w:val="BookText"/>
        <w:rPr/>
      </w:pPr>
      <w:r>
        <w:rPr>
          <w:rFonts w:ascii="IRNazanin" w:hAnsi="IRNazanin" w:eastAsia="IRNazanin"/>
          <w:color w:val="111111"/>
          <w:sz w:val="28"/>
          <w:sz w:val="28"/>
          <w:szCs w:val="28"/>
          <w:rtl w:val="true"/>
          <w:lang w:bidi="fa-IR"/>
        </w:rPr>
        <w:t xml:space="preserve">إن القرآن الکریم هو المعجزة الخالدة لنبینا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بأیدی الناس بین الدفتین هو الکتاب المنزل إلی الرسول بالحق، لا ریب فیه هدی ورحمة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هذا القرآن أن یفتری من دون الله</w:t>
      </w:r>
      <w:r>
        <w:rPr>
          <w:rFonts w:eastAsia="IRNazanin" w:cs="IRNazanin"/>
          <w:color w:val="111111"/>
          <w:sz w:val="28"/>
          <w:szCs w:val="28"/>
          <w:rtl w:val="true"/>
          <w:lang w:bidi="fa-IR"/>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القاطعة بیننا وبینه تعالی، التی لا شک ولا ریب فیها، وهو المصدر الأول لأحکام الشریعة الإسلامیة بما تضمنته آیاته من بیان ما شرعه الله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سواه من سنة أو إجماع أو عقل فإلیه ینتهی ومن منبعه یستقی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یجب أن یعلم أنه قطعی الحجة من ناحیة الصدور فقط لتواتره عند المسلمین جیلا بعد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ناحیة الدلالة فلیس قطعیا کله، لأن فیه متشابها ومحکما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هو نص، أی قطعی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هو ظاهر تتوقف حجیته علی القول بحجیة الظواهر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الناس من لم یقل بحجیة ظاهره خاصة وإن کانت الظواهر حجة</w:t>
      </w:r>
      <w:r>
        <w:rPr>
          <w:rFonts w:eastAsia="IRNazanin" w:cs="IRNazanin"/>
          <w:color w:val="111111"/>
          <w:sz w:val="28"/>
          <w:szCs w:val="28"/>
          <w:rtl w:val="true"/>
          <w:lang w:bidi="fa-IR"/>
        </w:rPr>
        <w:t xml:space="preserve">. </w:t>
      </w:r>
      <w:bookmarkStart w:id="83" w:name="pg17297_269813"/>
    </w:p>
    <w:p>
      <w:pPr>
        <w:pStyle w:val="BookText"/>
        <w:rPr/>
      </w:pPr>
      <w:bookmarkEnd w:id="83"/>
      <w:r>
        <w:rPr>
          <w:rFonts w:ascii="IRNazanin" w:hAnsi="IRNazanin" w:eastAsia="IRNazanin"/>
          <w:color w:val="111111"/>
          <w:sz w:val="28"/>
          <w:sz w:val="28"/>
          <w:szCs w:val="28"/>
          <w:rtl w:val="true"/>
          <w:lang w:bidi="fa-IR"/>
        </w:rPr>
        <w:t>ثم إن فیه ناسخا ومنسوخا، وعاما وخاصا، ومطلقا ومقیدا، ومجملا ومبینا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یجعله قطعی الدلالة فی کثیر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وجب البحث عن هذه النواحی لتکمیل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یجب البحث عنه من ناحیة أصولیة فی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حجیة 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بحث ینبغی أن یلحق بمباحث الظواهر الآتیة، فلنرجئه إلی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جواز تخصیصه وتقییده بحجة أخری، کخبر الواحد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البحث عنه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عن ذلک لیس فیه کثیر فائدة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ینبغی ألا یخلو کتابنا من الإشارة إلیه بالاختصار، فنقول</w:t>
      </w:r>
      <w:r>
        <w:rPr>
          <w:rFonts w:eastAsia="IRNazanin" w:cs="IRNazanin"/>
          <w:color w:val="111111"/>
          <w:sz w:val="28"/>
          <w:szCs w:val="28"/>
          <w:rtl w:val="true"/>
          <w:lang w:bidi="fa-IR"/>
        </w:rPr>
        <w:t>:</w:t>
      </w:r>
    </w:p>
    <w:p>
      <w:pPr>
        <w:pStyle w:val="Heading5"/>
        <w:numPr>
          <w:ilvl w:val="4"/>
          <w:numId w:val="1"/>
        </w:numPr>
        <w:rPr/>
      </w:pPr>
      <w:bookmarkStart w:id="84" w:name="__RefHeading___Toc3661513_3381743652"/>
      <w:bookmarkStart w:id="85" w:name="_Toc28"/>
      <w:bookmarkEnd w:id="84"/>
      <w:r>
        <w:rPr>
          <w:rtl w:val="true"/>
        </w:rPr>
        <w:t>نسخ الکتاب العزیز</w:t>
      </w:r>
      <w:bookmarkEnd w:id="85"/>
    </w:p>
    <w:p>
      <w:pPr>
        <w:pStyle w:val="Heading6"/>
        <w:numPr>
          <w:ilvl w:val="5"/>
          <w:numId w:val="1"/>
        </w:numPr>
        <w:rPr/>
      </w:pPr>
      <w:bookmarkStart w:id="86" w:name="__RefHeading___Toc3661515_3381743652"/>
      <w:bookmarkStart w:id="87" w:name="_Toc29"/>
      <w:bookmarkEnd w:id="86"/>
      <w:r>
        <w:rPr>
          <w:rtl w:val="true"/>
        </w:rPr>
        <w:t>حقیقة النسخ</w:t>
      </w:r>
      <w:bookmarkEnd w:id="87"/>
    </w:p>
    <w:p>
      <w:pPr>
        <w:pStyle w:val="BookText"/>
        <w:rPr/>
      </w:pPr>
      <w:r>
        <w:rPr>
          <w:rFonts w:ascii="IRNazanin" w:hAnsi="IRNazanin" w:eastAsia="IRNazanin"/>
          <w:color w:val="111111"/>
          <w:sz w:val="28"/>
          <w:sz w:val="28"/>
          <w:szCs w:val="28"/>
          <w:rtl w:val="true"/>
          <w:lang w:bidi="fa-IR"/>
        </w:rPr>
        <w:t>النسخ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هو ثابت فی الشریعة من الأحکام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الواقعی الحقیقی، فی مقابل الثبوت الظاهری بسبب الظهور اللفظی، ولذلک فرفع الحکم الثابت بظهور العموم أو الإطلاق بالدلیل المخصص أو المقید لا یسمی نسخا، 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أو تقیید أو نحوهما، باعتبار أن هذا الدلیل الثانی المقدم علی ظهور الدلیل الأول یکون قرینة علیه وکاشفا عن المراد الواقعی للشارع، فلا یکون رافعا للحکم إلا ظاهرا، ولا رفع فیه للحکم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النسخ</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الحقیقی بین النسخ وبین التخصیص والتقیید</w:t>
      </w:r>
      <w:r>
        <w:rPr>
          <w:rFonts w:eastAsia="IRNazanin" w:cs="IRNazanin"/>
          <w:color w:val="111111"/>
          <w:sz w:val="28"/>
          <w:szCs w:val="28"/>
          <w:rtl w:val="true"/>
          <w:lang w:bidi="fa-IR"/>
        </w:rPr>
        <w:t xml:space="preserve">. </w:t>
      </w:r>
      <w:bookmarkStart w:id="88" w:name="pg17297_269814"/>
    </w:p>
    <w:p>
      <w:pPr>
        <w:pStyle w:val="BookText"/>
        <w:rPr/>
      </w:pPr>
      <w:bookmarkEnd w:id="88"/>
      <w:r>
        <w:rPr>
          <w:rFonts w:ascii="IRNazanin" w:hAnsi="IRNazanin" w:eastAsia="IRNazanin"/>
          <w:color w:val="111111"/>
          <w:sz w:val="28"/>
          <w:sz w:val="28"/>
          <w:szCs w:val="28"/>
          <w:rtl w:val="true"/>
          <w:lang w:bidi="fa-IR"/>
        </w:rPr>
        <w:t>وسیأتی مزید إیضاح لهذه الناحیة فی جواب الاعتراضات علی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الأحکام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فلبیان تعمیم النسخ للأحکام التکلیفیة والوضعیة ولکل أمر بید الشارع رفعه ووضعه بالجعل التشریعی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یشمل النسخ الاصطلاحی المجعولات التکوینیة التی بیده رفعها ووضعها بما هو خالق الکائنات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التعبیر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تلاوة القرآن الکریم علی القول به، باعتبار أن القرآن من المجعولات الشرعیة التی ینشئها الشارع بما هو شارع، وإن کان لنا کلام فی دعوی نسخ التلاوة من القرآن لیس هذا موضع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بالاختصار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 التلاوة فی الحقیقة یرجع إلی القول بالتحریف، لعدم ثبوت نسخ التلاوة بالدلیل القطعی، سواء کان نسخا لأصل التلاوة أو نسخا لها ولما تضمنته من حکم معا، وإن کان فی القرآن الکریم ما یشعر بوقوع نسخ التلاوة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بدلنا آیة مکان آیة والله أعلم بما ینزل قالوا إنما أنت مفتر</w:t>
      </w:r>
      <w:r>
        <w:rPr>
          <w:rFonts w:eastAsia="IRNazanin" w:cs="IRNazanin"/>
          <w:color w:val="111111"/>
          <w:sz w:val="28"/>
          <w:szCs w:val="28"/>
          <w:rtl w:val="true"/>
          <w:lang w:bidi="fa-IR"/>
        </w:rPr>
        <w:t xml:space="preserve">) * </w:t>
      </w:r>
      <w:r>
        <w:rPr>
          <w:rStyle w:val="FootnoteAnchor"/>
          <w:rtl w:val="true"/>
        </w:rPr>
        <w:footnoteReference w:id="58"/>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لیستا صریحتین بوقوع ذلک، ولا ظاهرتین، وإنما أکثر ما تدل الآیتان علی إمکان وقوعه</w:t>
      </w:r>
      <w:r>
        <w:rPr>
          <w:rFonts w:eastAsia="IRNazanin" w:cs="IRNazanin"/>
          <w:color w:val="111111"/>
          <w:sz w:val="28"/>
          <w:szCs w:val="28"/>
          <w:rtl w:val="true"/>
          <w:lang w:bidi="fa-IR"/>
        </w:rPr>
        <w:t>.</w:t>
      </w:r>
    </w:p>
    <w:p>
      <w:pPr>
        <w:pStyle w:val="Heading6"/>
        <w:numPr>
          <w:ilvl w:val="5"/>
          <w:numId w:val="1"/>
        </w:numPr>
        <w:rPr/>
      </w:pPr>
      <w:bookmarkStart w:id="89" w:name="__RefHeading___Toc3661517_3381743652"/>
      <w:bookmarkStart w:id="90" w:name="_Toc30"/>
      <w:bookmarkEnd w:id="89"/>
      <w:r>
        <w:rPr>
          <w:rtl w:val="true"/>
        </w:rPr>
        <w:t>إمکان نسخ القرآن</w:t>
      </w:r>
      <w:bookmarkEnd w:id="9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وقعت عند بعض الناس شبهات فی إمکان أصل النسخ ثم فی إمکان نسخ القرآن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وتنویرا للأذهان نشیر إلی أهم الشبه ودفعها، فنقول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المرفوع فی النسخ إما حکم ثابت أو ما لاثبات له، والثابت یستحیل رفعه، وما لاثبات له لا حاجة إلی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فلابد أن یؤول النسخ بمعنی رفع مثل الحکم لا رفع عینه، أو بمعنی انتهاء أمد الحکم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نختار الشق الأول، وهو أن المرفوع ما هو ثابت، ولکن لیس معنی رفع الثابت رفعه بما هو علیه من حالة الثبوت وحین فرض ثبوته حتی یکون ذلک مستحیلا، بل هو من باب إعدام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وکسر الصحیح</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ولیس إعدام الموجود بمستحیل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لما کانت مجعولة علی نحو القضایا الحقیقیة، فإن قوام الحکم یکون بفرض الموضوع موجودا، ولا یتوقف علی ثبوته خارجا تحقیقا، فإذا أنشئ الحکم کذلک فهو ثابت فی عالم التشریع والاعتبار بثبوت الموضوع فرضا، ولا یرتفع إلا برفعه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رفع الحکم الثابت، وهو النسخ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أثبته الله من الأحکام لابد أن یکون لمصلحة أو مفسدة فی متعلق الحکم، وما له مصلحة فی ذاته لا ینقلب فیکون ذا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لزم انقلاب الحسن قبیحا والقبیح حسنا، وهو محال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یستحیل النسخ، لأ أنه یلزم منه هذا الانقلاب المستحیل، أو عدم حکمة الناسخ أو جهله بوجه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والأخیران مستحیلان بالنسبة إلی الشارع المقدس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واضح، بعد معرفة ما ذکرناه فی الجزء الثانی فی المباحث العقلیة من معانی الحسن والقبیح، فإن المستحیل انقلاب الحسن والقبیح الذاتیین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لقیاسهما علی المصالح والمفاسد التی تتبدل وتتغیر بحسب اختلاف الأحوال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الشئ ذا مصلحة فی زمان ذا مفسدة فی زمان آخر، وإن کان لا یعلم ذلک إلا من قبل الشارع العالم المحیط بحقائق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معنی الحسن والقبح اللذین نقول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یستحیل فیهما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الأشیاء تختلف فیها وجوه الحسن والقبح باختلاف الأحوال مما لم یکن الحسن والقبح فیه ذاتیین، کما تقدم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الأمر کذلک فمن الجائز أن </w:t>
      </w:r>
      <w:r>
        <w:rPr>
          <w:rStyle w:val="FootnoteAnchor"/>
          <w:rtl w:val="true"/>
        </w:rPr>
        <w:footnoteReference w:id="63"/>
      </w:r>
      <w:r>
        <w:rPr>
          <w:rFonts w:ascii="IRNazanin" w:hAnsi="IRNazanin" w:eastAsia="IRNazanin"/>
          <w:color w:val="111111"/>
          <w:sz w:val="28"/>
          <w:sz w:val="28"/>
          <w:szCs w:val="28"/>
          <w:rtl w:val="true"/>
          <w:lang w:bidi="fa-IR"/>
        </w:rPr>
        <w:t>الحکم المنسوخ کان ذا مصلحة ثم زالت فی الزمان الثانی فنسخ، أو کان ینطبق علیه عنوان حسن ثم زال عنه العنوان فی الزمان الثانی فنسخ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هی الحکمة فی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انتهاء أمد المصلحة، فینتهی أمد الحکم بانتهائها،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الشارع الناسخ قد علم بانتهاء أمد المصلحة من أول الأمر، وإما أن یکون جاهلا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مجال للثانی، لأن ذلک مستحیل فی حقه تعالی، وهو البداء الباطل المستحیل، فیتعین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الحکم فی الواقع موقتا وإن أنشأه الناسخ مطلقا فی الظاهر، ویکون الدلیل علی النسخ فی الحقیقة مبینا وکاشفا عن مراد الناسخ</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معنی التخصیص، غایة الأمر یکون تخصیصا بحسب الأوقات </w:t>
      </w:r>
    </w:p>
    <w:p>
      <w:pPr>
        <w:pStyle w:val="BookText"/>
        <w:rPr/>
      </w:pPr>
      <w:r>
        <w:rPr>
          <w:rFonts w:ascii="IRNazanin" w:hAnsi="IRNazanin" w:eastAsia="IRNazanin"/>
          <w:color w:val="111111"/>
          <w:sz w:val="28"/>
          <w:sz w:val="28"/>
          <w:szCs w:val="28"/>
          <w:rtl w:val="true"/>
          <w:lang w:bidi="fa-IR"/>
        </w:rPr>
        <w:t xml:space="preserve">لا الأحوال، فلا یکون فرق بین النسخ والتخصیص إلا بالتسمیة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نسلم أن الحکم المنسوخ ینتهی أمده فی الواقع والله عالم بانتهائه، ولکن لیس معنی ذلک أنه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مقید إنشاء بالوقت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قد أنشئ علی طبق المصلحة مطلقا علی نحو القضایا الحقیقیة، فهو ثابت ما دامت المصلحة کسائر الأحکام المنشأة علی طبق مصالحها، فلو قدر للمصلحة أن تستمر لبقی الحکم مستمرا، غیر أن الشارع لما علم بانتهاء أمد المصلحة رفع الحکم ونسخه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أن یخلق الله الشئ ثم یرفعه بإعدامه، ولیس معنی ذلک أن یخلقه موقتا علی وجه یکون التوقیت قیدا للخلق والمخلوق بما هو مخلوق وإن علم به من الأول أن أمده ینتهی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جلیا بین النسخ والتخصیص، فإنه فی التخصیص یکون الحکم من أول الأمر أنشئ مقیدا ومخصصا، ولکن اللفظ کان عاما بحسب الظاهر، فیأتی الدلیل المخصص فیکون کاشفا عن المراد، لا أنه مزیل ورافع لما هو ثابت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النسخ فإنه لما أنشئ الحکم مطلقا فمقتضاه أن یدوم لو لم یرفعه النسخ، فالنسخ یکون محوا لما هو 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w:t>
      </w:r>
      <w:r>
        <w:rPr>
          <w:rFonts w:eastAsia="IRNazanin" w:cs="IRNazanin"/>
          <w:color w:val="111111"/>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لا أن الدوام والاستمرار مدلول لظاهر الدلیل بحسب إطلاقه وعمومه والمنشأ فی الواقع الحکم الموقت ثم یأتی الدلیل الناسخ فیکشف عن المراد من الدلیل الأول ویفسره، بل الدوام من اقتضاء نفس ثبوت الحکم من دون أن یکون لفظ دلیل الحکم دالا علیه بعموم أو إطلاق</w:t>
      </w:r>
      <w:r>
        <w:rPr>
          <w:rFonts w:eastAsia="IRNazanin" w:cs="IRNazanin"/>
          <w:color w:val="111111"/>
          <w:sz w:val="28"/>
          <w:szCs w:val="28"/>
          <w:rtl w:val="true"/>
          <w:lang w:bidi="fa-IR"/>
        </w:rPr>
        <w:t xml:space="preserve">. </w:t>
      </w:r>
      <w:bookmarkStart w:id="91" w:name="pg17297_269818"/>
    </w:p>
    <w:p>
      <w:pPr>
        <w:pStyle w:val="BookText"/>
        <w:rPr/>
      </w:pPr>
      <w:bookmarkEnd w:id="91"/>
      <w:r>
        <w:rPr>
          <w:rFonts w:ascii="IRNazanin" w:hAnsi="IRNazanin" w:eastAsia="IRNazanin"/>
          <w:color w:val="111111"/>
          <w:sz w:val="28"/>
          <w:sz w:val="28"/>
          <w:szCs w:val="28"/>
          <w:rtl w:val="true"/>
          <w:lang w:bidi="fa-IR"/>
        </w:rPr>
        <w:t>یعنی أن الحکم المنشأ لو خلی وطبعه مع قطع النظر عن دلالة دلیله لدام واستمر مالم یأت ما یزیله ویرفعه، کسائر الموجودات التی تقتضی بطبیعتها الاستمرار والدوام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الله تعالی قدیم، والقدیم لا یتصور رفعه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هذا الفرض وهو قدم کلام الله </w:t>
      </w:r>
      <w:r>
        <w:rPr>
          <w:rStyle w:val="FootnoteAnchor"/>
          <w:rtl w:val="true"/>
        </w:rPr>
        <w:footnoteReference w:id="67"/>
      </w:r>
      <w:r>
        <w:rPr>
          <w:rFonts w:ascii="IRNazanin" w:hAnsi="IRNazanin" w:eastAsia="IRNazanin"/>
          <w:color w:val="111111"/>
          <w:sz w:val="28"/>
          <w:sz w:val="28"/>
          <w:szCs w:val="28"/>
          <w:rtl w:val="true"/>
          <w:lang w:bidi="fa-IR"/>
        </w:rPr>
        <w:t>فإن هذا یختص بنسخ التلاوة، فلا یکون دلیلا علی بطلان أصل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تقدم من نص القرآن الکریم ما یدل علی إمکان نسخ التلاوة وإن لم یکن صریحا فی وقوعه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بدلنا آیة مکان آیة</w:t>
      </w:r>
      <w:r>
        <w:rPr>
          <w:rFonts w:eastAsia="IRNazanin" w:cs="IRNazanin"/>
          <w:color w:val="111111"/>
          <w:sz w:val="28"/>
          <w:szCs w:val="28"/>
          <w:rtl w:val="true"/>
          <w:lang w:bidi="fa-IR"/>
        </w:rPr>
        <w:t xml:space="preserve">...) * </w:t>
      </w:r>
      <w:r>
        <w:rPr>
          <w:rStyle w:val="FootnoteAnchor"/>
          <w:rtl w:val="true"/>
        </w:rPr>
        <w:footnoteReference w:id="68"/>
      </w:r>
      <w:r>
        <w:rPr>
          <w:rFonts w:ascii="IRNazanin" w:hAnsi="IRNazanin" w:eastAsia="IRNazanin"/>
          <w:color w:val="111111"/>
          <w:sz w:val="28"/>
          <w:sz w:val="28"/>
          <w:szCs w:val="28"/>
          <w:rtl w:val="true"/>
          <w:lang w:bidi="fa-IR"/>
        </w:rPr>
        <w:t>فهو إما أن یدل علی أن کلامه تعالی غیر قدیم، أو أن القدیم یمکن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لیس معنی نسخ التلاوة رفع أصل الکلام، بل رفع تبلیغه وقطع علاقة المکلفین بتلاوته</w:t>
      </w:r>
      <w:r>
        <w:rPr>
          <w:rFonts w:eastAsia="IRNazanin" w:cs="IRNazanin"/>
          <w:color w:val="111111"/>
          <w:sz w:val="28"/>
          <w:szCs w:val="28"/>
          <w:rtl w:val="true"/>
          <w:lang w:bidi="fa-IR"/>
        </w:rPr>
        <w:t>.</w:t>
      </w:r>
    </w:p>
    <w:p>
      <w:pPr>
        <w:pStyle w:val="Heading6"/>
        <w:numPr>
          <w:ilvl w:val="5"/>
          <w:numId w:val="1"/>
        </w:numPr>
        <w:rPr/>
      </w:pPr>
      <w:bookmarkStart w:id="92" w:name="__RefHeading___Toc3661519_3381743652"/>
      <w:bookmarkStart w:id="93" w:name="_Toc31"/>
      <w:bookmarkEnd w:id="92"/>
      <w:r>
        <w:rPr>
          <w:rtl w:val="true"/>
        </w:rPr>
        <w:t>وقوع نسخ القرآن و أصالة عدم النسخ</w:t>
      </w:r>
      <w:bookmarkEnd w:id="93"/>
    </w:p>
    <w:p>
      <w:pPr>
        <w:pStyle w:val="BookText"/>
        <w:rPr/>
      </w:pPr>
      <w:r>
        <w:rPr>
          <w:rFonts w:ascii="IRNazanin" w:hAnsi="IRNazanin" w:eastAsia="IRNazanin"/>
          <w:color w:val="111111"/>
          <w:sz w:val="28"/>
          <w:sz w:val="28"/>
          <w:szCs w:val="28"/>
          <w:rtl w:val="true"/>
          <w:lang w:bidi="fa-IR"/>
        </w:rPr>
        <w:t>هذا هو الأمر الذی یهمنا إثباته من ناحیة 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أنه قد أجمع علماء الأمة الإسلامیة علی أنه لا یصح الحکم بنسخ آیة من القرآن إلا بدلیل قطعی، سواء کان النسخ بقرآن أیضا أو بسنة أو بإجماع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مما أجمع علیه العلماء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القرآن الکریم ناسخا ومنسوخا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قطعی لا شک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هو موضع البحث والنظر تشخیص موارد الناسخ </w:t>
      </w:r>
    </w:p>
    <w:p>
      <w:pPr>
        <w:pStyle w:val="BookText"/>
        <w:rPr/>
      </w:pPr>
      <w:r>
        <w:rPr>
          <w:rFonts w:ascii="IRNazanin" w:hAnsi="IRNazanin" w:eastAsia="IRNazanin"/>
          <w:color w:val="111111"/>
          <w:sz w:val="28"/>
          <w:sz w:val="28"/>
          <w:szCs w:val="28"/>
          <w:rtl w:val="true"/>
          <w:lang w:bidi="fa-IR"/>
        </w:rPr>
        <w:t>والمنسوخ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یحصل القطع بالنسخ بطل موضع الاستدلال علیه بالأدلة الظنیة للإجماع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ثبت فیه النسخ منه علی سبیل الجزم فهو موارد قلیلة جدا لاتهمنا کثیرا من ناحیة فقهیة استدلالیة، لمکان القطع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فالقاعدة الأصولیة التی ننتفع بها ونستخلصها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الناسخ إن کان قطعیا أخذنا به واتبعناه، وإن کان ظنیا فلا حجة فیه ولا یصح الأخذ به، لما تقدم من الإجماع علی عدم جواز الحکم بالنسخ إلا بدلیل قطعی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أجمع الفقهاء من جمیع طوائف المسلمین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عدم النسخ عند الشک فی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وإجماعهم هذا لیس من جهة ذهابهم إلی 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یتوهمه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من لا یذهب إلی حجیة الاستصحاب یقول بأصالة عدم النسخ، وما ذلک إلا من جهة هذا الإجماع علی اشتراط العلم فی ثبوت النسخ</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7297_269821"/>
      <w:bookmarkStart w:id="95" w:name="pg17297_269821"/>
      <w:bookmarkEnd w:id="95"/>
    </w:p>
    <w:p>
      <w:pPr>
        <w:pStyle w:val="Heading4"/>
        <w:numPr>
          <w:ilvl w:val="3"/>
          <w:numId w:val="1"/>
        </w:numPr>
        <w:rPr/>
      </w:pPr>
      <w:bookmarkStart w:id="96" w:name="pg17297_269821"/>
      <w:bookmarkStart w:id="97" w:name="__RefHeading___Toc3661521_3381743652"/>
      <w:bookmarkStart w:id="98" w:name="_Toc32"/>
      <w:bookmarkEnd w:id="96"/>
      <w:bookmarkEnd w:id="97"/>
      <w:r>
        <w:rPr>
          <w:rtl w:val="true"/>
        </w:rPr>
        <w:t xml:space="preserve">الباب الثانی </w:t>
      </w:r>
      <w:r>
        <w:rPr>
          <w:rtl w:val="true"/>
        </w:rPr>
        <w:t xml:space="preserve">: </w:t>
      </w:r>
      <w:r>
        <w:rPr>
          <w:rtl w:val="true"/>
        </w:rPr>
        <w:t>السنّة</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 w:name="__RefHeading___Toc3661523_3381743652"/>
      <w:bookmarkStart w:id="100" w:name="_Toc33"/>
      <w:bookmarkEnd w:id="99"/>
      <w:r>
        <w:rPr>
          <w:rtl w:val="true"/>
        </w:rPr>
        <w:t>اشارة</w:t>
      </w:r>
      <w:bookmarkStart w:id="101" w:name="pg17297_269822"/>
      <w:bookmarkEnd w:id="100"/>
    </w:p>
    <w:p>
      <w:pPr>
        <w:pStyle w:val="Heading5"/>
        <w:numPr>
          <w:ilvl w:val="4"/>
          <w:numId w:val="1"/>
        </w:numPr>
        <w:rPr/>
      </w:pPr>
      <w:bookmarkStart w:id="102" w:name="__RefHeading___Toc3661525_3381743652"/>
      <w:bookmarkStart w:id="103" w:name="_Toc34"/>
      <w:bookmarkEnd w:id="101"/>
      <w:bookmarkEnd w:id="102"/>
      <w:r>
        <w:rPr>
          <w:rtl w:val="true"/>
        </w:rPr>
        <w:t>تمهید</w:t>
      </w:r>
      <w:bookmarkEnd w:id="103"/>
    </w:p>
    <w:p>
      <w:pPr>
        <w:pStyle w:val="BookText"/>
        <w:rPr/>
      </w:pPr>
      <w:r>
        <w:rPr>
          <w:rFonts w:ascii="IRNazanin" w:hAnsi="IRNazanin" w:eastAsia="IRNazanin"/>
          <w:color w:val="111111"/>
          <w:sz w:val="28"/>
          <w:sz w:val="28"/>
          <w:szCs w:val="28"/>
          <w:rtl w:val="true"/>
          <w:lang w:bidi="fa-IR"/>
        </w:rPr>
        <w:t>السنة فی اصطلاح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النبی أو فعله أو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الاصطلاح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سنته، فغلبت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تطلق مجردة عن نسبتها إلی أحد علی خصوص ما یتضمن بیان حکم من الأحکام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بقول أو فعل أو تقریر، علی ما سیأتی من ذکر مدی ما یدل الفعل والتقریر علی بیان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فقهاء الإمامیة بالخصوص فلما ثبت لدیهم أن المعصوم من آل البیت یجری قوله مجری قول النبی من کونه حجة علی العباد واجب الاتباع فقد توسعوا فی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یشمل قول کل واحد من المعصومین أو فعله أو تقریره، فکانت السنة باصطلاحهم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المعصوم أو فعله أو تقریره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هم من قبیل الرواة عن النبی والمحدثین عنه لیکون قولهم حجة من جهة أنهم ثقات فی الروایة، بل لأ نهم هم المنصوبون من الله تعالی علی لسان النبی لتبلیغ الأحکام الواقعیة، فلا یحکون إلا عن الأحکام الواقعیة عند الله تعالی </w:t>
      </w:r>
    </w:p>
    <w:p>
      <w:pPr>
        <w:pStyle w:val="BookText"/>
        <w:rPr/>
      </w:pPr>
      <w:r>
        <w:rPr>
          <w:rFonts w:ascii="IRNazanin" w:hAnsi="IRNazanin" w:eastAsia="IRNazanin"/>
          <w:color w:val="111111"/>
          <w:sz w:val="28"/>
          <w:sz w:val="28"/>
          <w:szCs w:val="28"/>
          <w:rtl w:val="true"/>
          <w:lang w:bidi="fa-IR"/>
        </w:rPr>
        <w:t xml:space="preserve">کما هی، وذلک من طریق الإلهام کالنبی من طریق الوحی، أو من طریق التلقی من المعصوم قبله، کما قال مولانا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العلم ینفتح لی من کل باب ألف باب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فلیس بیانهم للأحکام من نوع روایة السنة وحکایتها، ولا من نوع الاجتهاد فی الرأی والاستنباط من مصادر التشریع، بل هم أنفسهم مصدر للتشریع، فقولهم سنة لا حکایة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یجئ علی لسانهم أحیانا من روایات وأحادیث عن 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لأجل نقل النص عنه کما یتفق فی نقلهم لجوامع کلمه، وإما لأجل إقامة الحجة علی الغیر، وإما لغیر ذلک من الدواعی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إثبات إمامتهم وأن قولهم یجری مجری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بحث یتکفل به علم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أن السنة بما لها من المعنی الواسع الذی عندنا هی مصدر من مصادر التشریع الإسلامی، فإن حصل علیها الإنسان بنفسه بالسماع من نفس المعصوم ومشاهدته فقد أخذ الحکم الواقعی من مصدره الأصلی علی سبیل الجزم والیقین من ناحیة السند، کالأخذ من القرآن الکریم ثقل الله الأکبر، والأئمة من آل البیت ثقله الأصغر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لم یحصل ذلک لطالب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العهود المتأخرة عن عصرهم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لابد له فی أخذ الأحکام من أن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الأحادیث التی تنقل السنة، إما من طریق التواتر أو من طریق أخبار الآحاد علی الخلاف الذی سیأتی فی مدی حجیة أخبار الآحاد</w:t>
      </w:r>
      <w:r>
        <w:rPr>
          <w:rFonts w:eastAsia="IRNazanin" w:cs="IRNazanin"/>
          <w:color w:val="111111"/>
          <w:sz w:val="28"/>
          <w:szCs w:val="28"/>
          <w:rtl w:val="true"/>
          <w:lang w:bidi="fa-IR"/>
        </w:rPr>
        <w:t xml:space="preserve">. </w:t>
      </w:r>
      <w:bookmarkStart w:id="104" w:name="pg17297_269824"/>
    </w:p>
    <w:p>
      <w:pPr>
        <w:pStyle w:val="BookText"/>
        <w:rPr/>
      </w:pPr>
      <w:bookmarkEnd w:id="104"/>
      <w:r>
        <w:rPr>
          <w:rFonts w:ascii="IRNazanin" w:hAnsi="IRNazanin" w:eastAsia="IRNazanin"/>
          <w:color w:val="111111"/>
          <w:sz w:val="28"/>
          <w:sz w:val="28"/>
          <w:szCs w:val="28"/>
          <w:rtl w:val="true"/>
          <w:lang w:bidi="fa-IR"/>
        </w:rPr>
        <w:t>وعلی هذا، فالأحادیث لیست هی السنة بل هی الناقلة لها والحاکیة عنها ولکن قد تسمی بالسنة توسعا من أجل کونها مثبتة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یلزمنا البحث عن الأخبار فی باب السنة، لأ أنه یتعلق ذلک بإثباتها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ونعقد الفصل فی مباحث أربعة</w:t>
      </w:r>
      <w:r>
        <w:rPr>
          <w:rFonts w:eastAsia="IRNazanin" w:cs="IRNazanin"/>
          <w:color w:val="111111"/>
          <w:sz w:val="28"/>
          <w:szCs w:val="28"/>
          <w:rtl w:val="true"/>
          <w:lang w:bidi="fa-IR"/>
        </w:rPr>
        <w:t>:</w:t>
      </w:r>
    </w:p>
    <w:p>
      <w:pPr>
        <w:pStyle w:val="Heading5"/>
        <w:numPr>
          <w:ilvl w:val="4"/>
          <w:numId w:val="1"/>
        </w:numPr>
        <w:rPr/>
      </w:pPr>
      <w:bookmarkStart w:id="105" w:name="__RefHeading___Toc3661527_3381743652"/>
      <w:bookmarkStart w:id="106" w:name="_Toc35"/>
      <w:bookmarkEnd w:id="105"/>
      <w:r>
        <w:rPr/>
        <w:t>1</w:t>
      </w:r>
      <w:r>
        <w:rPr>
          <w:rtl w:val="true"/>
        </w:rPr>
        <w:t xml:space="preserve">- </w:t>
      </w:r>
      <w:r>
        <w:rPr>
          <w:rtl w:val="true"/>
        </w:rPr>
        <w:t>دلالة فعل المعصوم</w:t>
      </w:r>
      <w:bookmarkEnd w:id="106"/>
    </w:p>
    <w:p>
      <w:pPr>
        <w:pStyle w:val="BookText"/>
        <w:rPr/>
      </w:pPr>
      <w:r>
        <w:rPr>
          <w:rFonts w:ascii="IRNazanin" w:hAnsi="IRNazanin" w:eastAsia="IRNazanin"/>
          <w:color w:val="111111"/>
          <w:sz w:val="28"/>
          <w:sz w:val="28"/>
          <w:szCs w:val="28"/>
          <w:rtl w:val="true"/>
          <w:lang w:bidi="fa-IR"/>
        </w:rPr>
        <w:t xml:space="preserve">لا شک فی أن فعل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معصوما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إباحة الفعل علی الأقل، کما أن ترکه لفعل یدل علی عدم وجوبه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هذه الدلالة بهذا الحد أمر قطعی لیس موضعا للشبهة بعد ثبوت عصمته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یکون لفعل المعصوم من الدلالة ما هو أوسع من ذلک، وذلک فیما إذا صدر منه الفعل محفوفا بالقرینة کأن یحرز أنه فی مقام بیان حکم من الأحکام أو عبادة من العبادات کالوضوء والصلاة ونحوهما، فإنه حینئذ یکون لفعله ظهور فی وجه الفعل من کونه واجبا أو مستحبا أو غیر ذلک حسبما تقتضیه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شبهة فی أن هذا الظهور حجة کظواهر الألفاظ بمناط واحد، وکم استدل الفقهاء علی حکم أفعال الوضوء والصلاة والحج وغیرها وکیفیاتها بحکایة فعل النبی أو الإمام فی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لا کلام ولا خلاف لأحد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وقع الکلام للقوم فی موضعین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دلالة فعل المعصوم المجرد عن القرائن علی أکثر من إباحة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یدل بمجرده علی وجوب الفعل بالنسبة إلینا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علی شئ منهما </w:t>
      </w:r>
      <w:r>
        <w:rPr>
          <w:rStyle w:val="FootnoteAnchor"/>
          <w:rtl w:val="true"/>
        </w:rPr>
        <w:footnoteReference w:id="70"/>
      </w:r>
      <w:r>
        <w:rPr>
          <w:rFonts w:ascii="IRNazanin" w:hAnsi="IRNazanin" w:eastAsia="IRNazanin"/>
          <w:color w:val="111111"/>
          <w:sz w:val="28"/>
          <w:sz w:val="28"/>
          <w:szCs w:val="28"/>
          <w:rtl w:val="true"/>
          <w:lang w:bidi="fa-IR"/>
        </w:rPr>
        <w:t>أی أنه لا یدل علی أکثر من إباحة الفعل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هو الأخیر، لعدم ما یصلح أن یجعل له مثل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یظن ظان أن قوله تعالی فی سورة الأحزاب </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علی وجوب التأسی والاقتداء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الاقتداء بفعله یلزم منه وجوب کل فعل یفعله فی حقنا وإن کان بالنسبة إلیه لم یکن واجبا، إلا ما دل الدلیل الخاص علی عدم وجوبه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لم تدل الآیة علی وجوب الاقتداء فعلی الأقل تدل علی حسن الاقتداء به واستحبابه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العلامة الحلی عن هذا الوهم فأحسن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الأسوة عبارة عن الإتیان بفعل الغیر لأ أنه فعله علی الوجه الذی فعله، فإن کان واجبا تعبدنا بإیقاعه واجبا، وإن کان مندوبا تعبدنا بإیقاعه مندوبا، وإن کان مباحا تعبدنا باعتقاد إباحته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التعبد باعتقاد إباحته فیما إذا کان مباحا لیس مجرد الاعتقاد حتی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أسوة فی الاعتقاد لا الفعل </w:t>
      </w:r>
      <w:r>
        <w:rPr>
          <w:rStyle w:val="FootnoteAnchor"/>
          <w:rtl w:val="true"/>
        </w:rPr>
        <w:footnoteReference w:id="72"/>
      </w:r>
      <w:r>
        <w:rPr>
          <w:rFonts w:ascii="IRNazanin" w:hAnsi="IRNazanin" w:eastAsia="IRNazanin"/>
          <w:color w:val="111111"/>
          <w:sz w:val="28"/>
          <w:sz w:val="28"/>
          <w:szCs w:val="28"/>
          <w:rtl w:val="true"/>
          <w:lang w:bidi="fa-IR"/>
        </w:rPr>
        <w:t xml:space="preserve">بل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صدر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الأسوة فی المباح هو أن نتخیر فی الفعل والترک، أی لا نلتزم بالفعل ولا بالترک، </w:t>
      </w:r>
    </w:p>
    <w:p>
      <w:pPr>
        <w:pStyle w:val="BookText"/>
        <w:rPr/>
      </w:pPr>
      <w:r>
        <w:rPr>
          <w:rFonts w:ascii="IRNazanin" w:hAnsi="IRNazanin" w:eastAsia="IRNazanin"/>
          <w:color w:val="111111"/>
          <w:sz w:val="28"/>
          <w:sz w:val="28"/>
          <w:szCs w:val="28"/>
          <w:rtl w:val="true"/>
          <w:lang w:bidi="fa-IR"/>
        </w:rPr>
        <w:t>إذ الأسوة فی کل شئ بحسب ما له من الحکم، فلا تتحقق الأسوة فی المباح بالنسبة إلی الإتیان بفعل الغیر إلا بالاعتقاد بالإباحة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نزید علی ما ذکره العلامة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لا دلالة لها علی أکثر من رجحان الأسوة وحسنها، فلا نسلم دلالتها علی وجوب 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الآیة نزلت فی واقعة الأحزاب فهی واردة مورد الحث علی التأسی به فی الصبر علی القتال وتحمل مصائب الجهاد فی سبیل الله، فلا عموم لها بلزوم التأسی أو حسنه فی کل فعل حتی الأفعال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هذا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المورد یقید المطلق أو یخصص العام، بل 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عقبة فی إتمام مقدمات الحکمة للتمسک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یضر بالإطلاق من دون أن یکون له ظهور فی التقیید، کما نبهنا علی ذلک فی أکثر من 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دلالة هذه الآیة الکریمة علی وجوب فعل ما یفعله النبی مطلقا أو استحبابه مطلقا بالنسبة إلینا بعیدة کل البعد عن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دعوی دلالة الآیات الآمرة بإطاعة الرسول أو باتباعه علی وجوب کل ما یفعله فی حقنا، فإنها أوهن من أن نذکرها لردها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حجیة فعل المعصوم بالنسبة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وقع کلام للأصولیین فی أن فعله إذا ظهر وجهه أنه علی نحو الإباحة أو الوجوب أو الاستحباب مثلا هل هو حجة بالنسبة إلینا؟ أی أنه هل یدل علی اشتراکنا معه وتعدیه إلینا فیکون مباحا لنا کما کان مباحا له أو واجبا علینا کما کان واجبا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بأحکام لا تتعدی إلی غیره </w:t>
      </w:r>
    </w:p>
    <w:p>
      <w:pPr>
        <w:pStyle w:val="BookText"/>
        <w:rPr/>
      </w:pPr>
      <w:r>
        <w:rPr>
          <w:rFonts w:ascii="IRNazanin" w:hAnsi="IRNazanin" w:eastAsia="IRNazanin"/>
          <w:color w:val="111111"/>
          <w:sz w:val="28"/>
          <w:sz w:val="28"/>
          <w:szCs w:val="28"/>
          <w:rtl w:val="true"/>
          <w:lang w:bidi="fa-IR"/>
        </w:rPr>
        <w:t>ولا یشترک معه باقی المسلمین، مثل وجوب التهجد فی اللیل، وجواز العقد علی أکثر من أربع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له من الأحکام ما یختص بمنصب الولایة العامة، فلا تکون لغیر النبی أو الإمام باعتبار أنه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 أن الفعل الذی وقع من المعصوم أنه من مختصات فلاشک فی أنه لا مجال لتوهم تعدیه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عدم اختصاصه به بأی نحو من أنحاء الاختصاص فلاشک فی أنه یعم جمیع المسلمین، فیکون فعله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لیس موضع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موضع الشبهة فی الفعل الذی لم یظهر حاله فی کونه من مختصاته أولیس من مختصاته ولا قرینة تعین أحدهما، فهل هذا بمجرده کاف للحکم بأنه من مختصاته، أو للحکم بعمومه للجمیع، أو أنه غیر کاف فلا ظهور له أصلا فی کل من النحوین؟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بشر مثلنا، له ما لنا وعلیه ما علینا، وهو مکلف من الله تعالی بما کلف به الناس إلا ما قام الدلیل الخاص علی اختصاصه ببعض الأحکام إما من جهة شخصه بذاته وإما من جهة منصب الولایة، فما لم یخرجه الدلیل فهو کسائر الناس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عموم أدلة اشتراکه معنا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صدر منه فعل ولم یعلم اختصاصه به، فالظاهر فی فعله أن حکمه فیه حکم سائر الناس، فیکون فعله حجة علینا وحجة لنا، لا سیما مع ما دل علی عموم حسن التأسی به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نقول ذلک من جهة قاعدة الحمل علی الأعم الأغلب، فإنا لا نری </w:t>
      </w:r>
      <w:bookmarkStart w:id="107" w:name="pg17297_269828"/>
    </w:p>
    <w:p>
      <w:pPr>
        <w:pStyle w:val="BookText"/>
        <w:rPr/>
      </w:pPr>
      <w:bookmarkEnd w:id="107"/>
      <w:r>
        <w:rPr>
          <w:rFonts w:ascii="IRNazanin" w:hAnsi="IRNazanin" w:eastAsia="IRNazanin"/>
          <w:color w:val="111111"/>
          <w:sz w:val="28"/>
          <w:sz w:val="28"/>
          <w:szCs w:val="28"/>
          <w:rtl w:val="true"/>
          <w:lang w:bidi="fa-IR"/>
        </w:rPr>
        <w:t>حجیة مثل هذه القاعدة فی کل مجالاتها، وإنما ذلک من باب التمسک بالعام فی الدوران فی التخصیص بین الأقل والأکثر</w:t>
      </w:r>
      <w:r>
        <w:rPr>
          <w:rFonts w:eastAsia="IRNazanin" w:cs="IRNazanin"/>
          <w:color w:val="111111"/>
          <w:sz w:val="28"/>
          <w:szCs w:val="28"/>
          <w:rtl w:val="true"/>
          <w:lang w:bidi="fa-IR"/>
        </w:rPr>
        <w:t>.</w:t>
      </w:r>
    </w:p>
    <w:p>
      <w:pPr>
        <w:pStyle w:val="Heading5"/>
        <w:numPr>
          <w:ilvl w:val="4"/>
          <w:numId w:val="1"/>
        </w:numPr>
        <w:rPr/>
      </w:pPr>
      <w:bookmarkStart w:id="108" w:name="__RefHeading___Toc3661529_3381743652"/>
      <w:bookmarkStart w:id="109" w:name="_Toc36"/>
      <w:bookmarkEnd w:id="108"/>
      <w:r>
        <w:rPr/>
        <w:t>2</w:t>
      </w:r>
      <w:r>
        <w:rPr>
          <w:rtl w:val="true"/>
        </w:rPr>
        <w:t xml:space="preserve">- </w:t>
      </w:r>
      <w:r>
        <w:rPr>
          <w:rtl w:val="true"/>
        </w:rPr>
        <w:t>دلالة تقریر المعصوم</w:t>
      </w:r>
      <w:bookmarkEnd w:id="109"/>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شخص بمشهد المعصوم وحضوره فعلا، فیسکت المعصوم عنه مع توجهه إلیه وعلمه بفعله، وکان المعصوم بحالة یسعه تنبیه الفاعل لو کان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والسعة تکون من جهة عدم ضیق الوقت عن البیان، ومن جهة عدم المانع، منه، کالخوف والتقیة والیأس من تأثیر الإرشاد والتنبیه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سکوت المعصوم عن ردع الفاعل أو عن بیان شئ حول الموضوع لتصحیحه یسمی تقریرا للفعل، أو إقرارا علیه، أو إمضاء له، ما شئت فعبر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 بشروطه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أنه یکون ظاهرا فی کون الفعل جائزا فیما إذا کان محتمل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یکون ظاهرا فی کون الفعل مشروعا صحیحا فیما إذا کان عبادة أو معاملة، لأ أنه لو کان فی الواقع محرما أو کان فیه خلل لکان علی المعصوم نهیه عنه وردعه إذا کان الفاعل عالما عارفا بما یفعل، وذلک من باب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ولکان علیه بیان الحکم ووجه الفعل إذا کان الفاعل جاهلا بالحکم، وذلک من باب وجوب تعلیم الجاهل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ویلحق بتقریر الفعل التقریر لبیان الحکم، کما لو بین شخص بمحضر المعصوم حکما أو کیفیة عبادة أو معاملة، وکان بوسع المعصوم البیان، فإن </w:t>
      </w:r>
      <w:bookmarkStart w:id="110" w:name="pg17297_269829"/>
    </w:p>
    <w:p>
      <w:pPr>
        <w:pStyle w:val="BookText"/>
        <w:rPr/>
      </w:pPr>
      <w:bookmarkEnd w:id="110"/>
      <w:r>
        <w:rPr>
          <w:rFonts w:ascii="IRNazanin" w:hAnsi="IRNazanin" w:eastAsia="IRNazanin"/>
          <w:color w:val="111111"/>
          <w:sz w:val="28"/>
          <w:sz w:val="28"/>
          <w:szCs w:val="28"/>
          <w:rtl w:val="true"/>
          <w:lang w:bidi="fa-IR"/>
        </w:rPr>
        <w:t>سکوت الإمام یکون ظاهرا فی کونه إقرارا علی قوله وتصحیحا وإمضاء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واضح، لیس فیه موضع للخلاف</w:t>
      </w:r>
      <w:r>
        <w:rPr>
          <w:rFonts w:eastAsia="IRNazanin" w:cs="IRNazanin"/>
          <w:color w:val="111111"/>
          <w:sz w:val="28"/>
          <w:szCs w:val="28"/>
          <w:rtl w:val="true"/>
          <w:lang w:bidi="fa-IR"/>
        </w:rPr>
        <w:t>.</w:t>
      </w:r>
    </w:p>
    <w:p>
      <w:pPr>
        <w:pStyle w:val="Heading5"/>
        <w:numPr>
          <w:ilvl w:val="4"/>
          <w:numId w:val="1"/>
        </w:numPr>
        <w:rPr/>
      </w:pPr>
      <w:bookmarkStart w:id="111" w:name="__RefHeading___Toc3661531_3381743652"/>
      <w:bookmarkStart w:id="112" w:name="_Toc37"/>
      <w:bookmarkEnd w:id="111"/>
      <w:r>
        <w:rPr/>
        <w:t>3</w:t>
      </w:r>
      <w:r>
        <w:rPr>
          <w:rtl w:val="true"/>
        </w:rPr>
        <w:t xml:space="preserve">- </w:t>
      </w:r>
      <w:r>
        <w:rPr>
          <w:rtl w:val="true"/>
        </w:rPr>
        <w:t>الخبر المتواتر</w:t>
      </w:r>
      <w:bookmarkEnd w:id="112"/>
    </w:p>
    <w:p>
      <w:pPr>
        <w:pStyle w:val="BookText"/>
        <w:rPr/>
      </w:pPr>
      <w:r>
        <w:rPr>
          <w:rFonts w:ascii="IRNazanin" w:hAnsi="IRNazanin" w:eastAsia="IRNazanin"/>
          <w:color w:val="111111"/>
          <w:sz w:val="28"/>
          <w:sz w:val="28"/>
          <w:szCs w:val="28"/>
          <w:rtl w:val="true"/>
          <w:lang w:bidi="fa-IR"/>
        </w:rPr>
        <w:t xml:space="preserve">إن الخبر علی قسمین رئیسین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وخبر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 سکون النفس سکونا یزول معه الشک ویحصل الجزم القاطع من أجل إخبار جماعة یمتنع تواطؤهم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 الأصولیین، وإن کان المخبر أکثر من واحد ولکن لم یبلغ المخبرون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شرحنا حقیقة التواتر فی کتاب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الثالث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ذکره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قد یکون له وسائط کثیرة فی النقل، کالأخبار التی تصلنا عن الحوادث القدیمة، فإنه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الخبر متواترا موجبا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تتحقق شروط التواتر فی کل طبقة طبقة من وسائط الخبر، وإلا فلا یکون الخبر متواترا فی الوسائط المتأخرة، لأن النتیجة تتبع أخس المقدمات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واضح، لأن الخبر ذو الوسائط یتضمن فی الحقیقة عدة أخبار متتابعة، إذ أن کل طبقة تخبر عن خبر الطبقة السابقة علیها، فحینما یقول 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جماعة عن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واحدة مثلا، فإن خبر الطبقة الأولی الناقلة لنا یکون فی الحقیقة خبرها لیس عن نفس الحادثة، </w:t>
      </w:r>
      <w:bookmarkStart w:id="113" w:name="pg17297_269830"/>
    </w:p>
    <w:p>
      <w:pPr>
        <w:pStyle w:val="BookText"/>
        <w:rPr/>
      </w:pPr>
      <w:bookmarkEnd w:id="113"/>
      <w:r>
        <w:rPr>
          <w:rFonts w:ascii="IRNazanin" w:hAnsi="IRNazanin" w:eastAsia="IRNazanin"/>
          <w:color w:val="111111"/>
          <w:sz w:val="28"/>
          <w:sz w:val="28"/>
          <w:szCs w:val="28"/>
          <w:rtl w:val="true"/>
          <w:lang w:bidi="fa-IR"/>
        </w:rPr>
        <w:t>بل عن خبر الطبقة الثانیة عن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تعددت الوسائط إلی أکثر من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الوسائط هی خبر عن خبر حتی تنتهی إلی الواسطة الأخیرة التی تنقل عن نفس الحادثة، فلابد أن تکون الجماعة الأولی خبرها متواترا عن خبر متواتر عن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 کل خبر من هذه الأخبار له حکمه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اختل شرط التواتر فی طبقة واحدة خرج الخبر جملة عن کونه متواترا وصار من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فی أخبار الآحاد، فإن الخبر الصحیح ذا الوسائط إنما یکون صحیحا إذا توفرت شروط الصحة فی کل واسطة من وسائطه، وإلا فالنتیجة تتبع أخس المقدمات</w:t>
      </w:r>
      <w:r>
        <w:rPr>
          <w:rFonts w:eastAsia="IRNazanin" w:cs="IRNazanin"/>
          <w:color w:val="111111"/>
          <w:sz w:val="28"/>
          <w:szCs w:val="28"/>
          <w:rtl w:val="true"/>
          <w:lang w:bidi="fa-IR"/>
        </w:rPr>
        <w:t>.</w:t>
      </w:r>
    </w:p>
    <w:p>
      <w:pPr>
        <w:pStyle w:val="Heading5"/>
        <w:numPr>
          <w:ilvl w:val="4"/>
          <w:numId w:val="1"/>
        </w:numPr>
        <w:rPr/>
      </w:pPr>
      <w:bookmarkStart w:id="114" w:name="__RefHeading___Toc3661533_3381743652"/>
      <w:bookmarkStart w:id="115" w:name="_Toc38"/>
      <w:bookmarkEnd w:id="114"/>
      <w:r>
        <w:rPr/>
        <w:t>4</w:t>
      </w:r>
      <w:r>
        <w:rPr>
          <w:rtl w:val="true"/>
        </w:rPr>
        <w:t xml:space="preserve">- </w:t>
      </w:r>
      <w:r>
        <w:rPr>
          <w:rtl w:val="true"/>
        </w:rPr>
        <w:t>خبر الواحد</w:t>
      </w:r>
      <w:bookmarkEnd w:id="115"/>
    </w:p>
    <w:p>
      <w:pPr>
        <w:pStyle w:val="Heading6"/>
        <w:numPr>
          <w:ilvl w:val="5"/>
          <w:numId w:val="1"/>
        </w:numPr>
        <w:rPr/>
      </w:pPr>
      <w:bookmarkStart w:id="116" w:name="__RefHeading___Toc3661535_3381743652"/>
      <w:bookmarkStart w:id="117" w:name="_Toc39"/>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 xml:space="preserve">إن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مالا یبلغ حد التواتر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یفید علما وإن کان المخبر شخصا واحدا، وذلک فیما إذا احتف خبره بقرائن توجب العلم بصدقه، ولا شک فی أن مثل هذا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بحث لنا فیه، لأ أنه مع حصول العلم تحصل الغایة القصوی، إذ لیس وراء العلم غایة فی الحجیة وإلیه تنتهی حجیة کل حجة کما تقدم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یحتف بالقرائن الموجبة للعلم بصدقه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احتف بالقرائن الموجبة للاطمئنان إلیه دون مرتبة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العظیم فی حجیته وشروط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الإمامیة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الخلاف فی قیام الدلیل القطعی علی حجیة خبر الواحد وعدم قیامه، وإلا فمن المتفق علیه عندهم أن خبر الواحد بما هو </w:t>
      </w:r>
    </w:p>
    <w:p>
      <w:pPr>
        <w:pStyle w:val="BookText"/>
        <w:rPr/>
      </w:pPr>
      <w:r>
        <w:rPr>
          <w:rFonts w:ascii="IRNazanin" w:hAnsi="IRNazanin" w:eastAsia="IRNazanin"/>
          <w:color w:val="111111"/>
          <w:sz w:val="28"/>
          <w:sz w:val="28"/>
          <w:szCs w:val="28"/>
          <w:rtl w:val="true"/>
          <w:lang w:bidi="fa-IR"/>
        </w:rPr>
        <w:t xml:space="preserve">خبر مفید </w:t>
      </w:r>
      <w:r>
        <w:rPr>
          <w:rStyle w:val="FootnoteAnchor"/>
          <w:rtl w:val="true"/>
        </w:rPr>
        <w:footnoteReference w:id="75"/>
      </w:r>
      <w:r>
        <w:rPr>
          <w:rFonts w:ascii="IRNazanin" w:hAnsi="IRNazanin" w:eastAsia="IRNazanin"/>
          <w:color w:val="111111"/>
          <w:sz w:val="28"/>
          <w:sz w:val="28"/>
          <w:szCs w:val="28"/>
          <w:rtl w:val="true"/>
          <w:lang w:bidi="fa-IR"/>
        </w:rPr>
        <w:t>للظن الشخصی أو النوعی لا عبرة به، لأن الظن فی نفسه لیس حجة عندهم قطعا، فالشأن کل الشأن عندهم فی حصول هذا الدلیل القطعی ومدی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ینکر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الشریف المرتضی </w:t>
      </w:r>
      <w:r>
        <w:rPr>
          <w:rStyle w:val="FootnoteAnchor"/>
          <w:rtl w:val="true"/>
        </w:rPr>
        <w:footnoteReference w:id="76"/>
      </w:r>
      <w:r>
        <w:rPr>
          <w:rFonts w:ascii="IRNazanin" w:hAnsi="IRNazanin" w:eastAsia="IRNazanin"/>
          <w:color w:val="111111"/>
          <w:sz w:val="28"/>
          <w:sz w:val="28"/>
          <w:szCs w:val="28"/>
          <w:rtl w:val="true"/>
          <w:lang w:bidi="fa-IR"/>
        </w:rPr>
        <w:t xml:space="preserve">ومن 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ینکر وجود هذا الدلیل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یقول بحجیته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کالشیخ الطوسی </w:t>
      </w:r>
      <w:r>
        <w:rPr>
          <w:rStyle w:val="FootnoteAnchor"/>
          <w:rtl w:val="true"/>
        </w:rPr>
        <w:footnoteReference w:id="77"/>
      </w:r>
      <w:r>
        <w:rPr>
          <w:rFonts w:ascii="IRNazanin" w:hAnsi="IRNazanin" w:eastAsia="IRNazanin"/>
          <w:color w:val="111111"/>
          <w:sz w:val="28"/>
          <w:sz w:val="28"/>
          <w:szCs w:val="28"/>
          <w:rtl w:val="true"/>
          <w:lang w:bidi="fa-IR"/>
        </w:rPr>
        <w:t xml:space="preserve">وباقی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وجود الدلیل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یتضح ما نقول ننقل نص أقوال الطرفین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الطوسی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بخبر الواحد فإنما یعمل به إذا دل دلیل علی وجوب العمل به إما من الکتاب أو السنة أو الإجماع، فلا یکون قد عمل بغیر علم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بذلک السید المرتضی فی الموصلیات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نقله عنه الشیخ ابن إدریس فی مقدمة کتابه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الأحکام الشرعیة من طریق یوصل إلی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أبطلنا فی الشریعة العمل بأخبار الآحاد، لأ نهی لا توجب علما ولا عملا، وأوجبنا أن یکون العمل تابعا للعلم، لأن خبر الواحد إذا کان عدلا فغایة ما یقتضیه الظن بصدقه، ومن ظننت صدقه یجوز أن یکون کاذبا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وأصرح منه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 لا یمنع من العبادة بالقیاس والعمل بخبر الواحد، ولو تعبد الله تعالی بذلک لساغ ولدخل فی باب الصحة، </w:t>
      </w:r>
    </w:p>
    <w:p>
      <w:pPr>
        <w:pStyle w:val="BookText"/>
        <w:rPr/>
      </w:pPr>
      <w:r>
        <w:rPr>
          <w:rFonts w:ascii="IRNazanin" w:hAnsi="IRNazanin" w:eastAsia="IRNazanin"/>
          <w:color w:val="111111"/>
          <w:sz w:val="28"/>
          <w:sz w:val="28"/>
          <w:szCs w:val="28"/>
          <w:rtl w:val="true"/>
          <w:lang w:bidi="fa-IR"/>
        </w:rPr>
        <w:t xml:space="preserve">لأن عبادته بذلک توجب العلم الذی لابد أن یکون العمل تابعا 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فیتضح أن المسلم فیه عند الجمیع أن خبر الواحد لو خلی ونفسه لا یجوز الاعتماد علیه، لأ أنه لا یفید إلا الظن الذی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موضع النزاع هو قیام الدلیل القطعی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وقع الخلاف فی ذلک علی أقوال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أنکر حجیته مطلقا، وقد حکی هذا القول عن السید المرتضی والقاضی وابن زهرة والطبرسی وابن إدریس </w:t>
      </w:r>
      <w:r>
        <w:rPr>
          <w:rStyle w:val="FootnoteAnchor"/>
          <w:rtl w:val="true"/>
        </w:rPr>
        <w:footnoteReference w:id="81"/>
      </w:r>
      <w:r>
        <w:rPr>
          <w:rFonts w:ascii="IRNazanin" w:hAnsi="IRNazanin" w:eastAsia="IRNazanin"/>
          <w:color w:val="111111"/>
          <w:sz w:val="28"/>
          <w:sz w:val="28"/>
          <w:szCs w:val="28"/>
          <w:rtl w:val="true"/>
          <w:lang w:bidi="fa-IR"/>
        </w:rPr>
        <w:t>وادعوا فی ذلک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القول منقطع الآخر، فإنه لم یعرف موافق لهم بعد عصر ابن إدریس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الأخبار المدونة فی الکتب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الکتب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مقطوعة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ینسب إلی شرذمة </w:t>
      </w:r>
      <w:r>
        <w:rPr>
          <w:rStyle w:val="FootnoteAnchor"/>
          <w:rtl w:val="true"/>
        </w:rPr>
        <w:footnoteReference w:id="82"/>
      </w:r>
      <w:r>
        <w:rPr>
          <w:rFonts w:ascii="IRNazanin" w:hAnsi="IRNazanin" w:eastAsia="IRNazanin"/>
          <w:color w:val="111111"/>
          <w:sz w:val="28"/>
          <w:sz w:val="28"/>
          <w:szCs w:val="28"/>
          <w:rtl w:val="true"/>
          <w:lang w:bidi="fa-IR"/>
        </w:rPr>
        <w:t>من متأخری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الأنصاری تعقیبا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لا فائدة فی بیانه والجواب عنه إلا التحرز عن حصول هذا الوهم لغیرهم کما حصل لهم، وإلا فمدعی القطع لا یلزم بذکر ضعف مبنی قطعه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القائلون بحجیة خبر الواحد فقد اختلفوا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یری أن المعتبر من الأخبار هو کل ما فی الکتب الأربعة بعد استثناء ما کان فیها مخالفا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یری أن المعتبر بعضها والمناط فی الاعتبار عمل الأصحاب، کما یظهر ذلک من المنقول عن المحقق فی المعارج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8" w:name="pg17297_269833"/>
    </w:p>
    <w:p>
      <w:pPr>
        <w:pStyle w:val="BookText"/>
        <w:rPr/>
      </w:pPr>
      <w:bookmarkEnd w:id="118"/>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فیه عدالة الراوی أو مطلق وثاقته، أو مجرد الظن بالصدور من غیر اعتبار صفة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التفصیلات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لنا الآن بیان إثبات حجیته بالخصوص فی الجملة فی مقابل السلب الکلی، ثم ننظر فی مدی دلالة الأدلة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أن ننظر أولا فی الأدلة التی ذکروها من الکتاب والسنة والإجماع وبناء العقلاء، ثم فی مدی دلالتها</w:t>
      </w:r>
      <w:r>
        <w:rPr>
          <w:rFonts w:eastAsia="IRNazanin" w:cs="IRNazanin"/>
          <w:color w:val="111111"/>
          <w:sz w:val="28"/>
          <w:szCs w:val="28"/>
          <w:rtl w:val="true"/>
          <w:lang w:bidi="fa-IR"/>
        </w:rPr>
        <w:t>:</w:t>
      </w:r>
    </w:p>
    <w:p>
      <w:pPr>
        <w:pStyle w:val="Heading6"/>
        <w:numPr>
          <w:ilvl w:val="5"/>
          <w:numId w:val="1"/>
        </w:numPr>
        <w:rPr/>
      </w:pPr>
      <w:bookmarkStart w:id="119" w:name="__RefHeading___Toc3661537_3381743652"/>
      <w:bookmarkStart w:id="120" w:name="_Toc40"/>
      <w:bookmarkEnd w:id="119"/>
      <w:r>
        <w:rPr>
          <w:rtl w:val="true"/>
        </w:rPr>
        <w:t>أ</w:t>
      </w:r>
      <w:r>
        <w:rPr>
          <w:rtl w:val="true"/>
        </w:rPr>
        <w:t xml:space="preserve">- </w:t>
      </w:r>
      <w:r>
        <w:rPr>
          <w:rtl w:val="true"/>
        </w:rPr>
        <w:t>أدلة حجیة خبر الواحد من الکتاب العزیز</w:t>
      </w:r>
      <w:bookmarkEnd w:id="120"/>
    </w:p>
    <w:p>
      <w:pPr>
        <w:pStyle w:val="Heading6"/>
        <w:numPr>
          <w:ilvl w:val="5"/>
          <w:numId w:val="1"/>
        </w:numPr>
        <w:rPr/>
      </w:pPr>
      <w:bookmarkStart w:id="121" w:name="__RefHeading___Toc3661539_3381743652"/>
      <w:bookmarkStart w:id="122" w:name="_Toc41"/>
      <w:bookmarkEnd w:id="121"/>
      <w:r>
        <w:rPr>
          <w:rtl w:val="true"/>
        </w:rPr>
        <w:t>تمهید</w:t>
      </w:r>
      <w:bookmarkEnd w:id="122"/>
    </w:p>
    <w:p>
      <w:pPr>
        <w:pStyle w:val="BookText"/>
        <w:rPr/>
      </w:pPr>
      <w:r>
        <w:rPr>
          <w:rFonts w:ascii="IRNazanin" w:hAnsi="IRNazanin" w:eastAsia="IRNazanin"/>
          <w:color w:val="111111"/>
          <w:sz w:val="28"/>
          <w:sz w:val="28"/>
          <w:szCs w:val="28"/>
          <w:rtl w:val="true"/>
          <w:lang w:bidi="fa-IR"/>
        </w:rPr>
        <w:t>لا یخفی أن من یستدل علی حجیة خبر الواحد بالآیات الکریمة لا یدعی بأنها نص قطعی الدلالة علی المطلوب، وإنما أقصی ما یدعیه أنها ظاهرة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الأمر کذلک فقد یشکل الخصم بأن الدلیل علی حجیة الحجة یجب أن یکون قطعیا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بالآیات التی هی ظنیة الدلالة، لأن ذلک استدلال بالظن علی 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کونها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الجواب عن هذا الوهم واضح، لأ أنه قد ثبت بالدلیل القطعی حجیة ظواهر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بها ینتهی بالأخیر إلی العلم، فلا یکون استدلالا بالظن علی حجیة الظن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علی هذا المبنی نذکر الآیات التی ذکروها علی حجیة خبر الواحد، فنکتفی بإثبات ظهورها فی المطلوب</w:t>
      </w:r>
      <w:r>
        <w:rPr>
          <w:rFonts w:eastAsia="IRNazanin" w:cs="IRNazanin"/>
          <w:color w:val="111111"/>
          <w:sz w:val="28"/>
          <w:szCs w:val="28"/>
          <w:rtl w:val="true"/>
          <w:lang w:bidi="fa-IR"/>
        </w:rPr>
        <w:t xml:space="preserve">: </w:t>
      </w:r>
      <w:bookmarkStart w:id="123" w:name="pg17297_269834"/>
    </w:p>
    <w:p>
      <w:pPr>
        <w:pStyle w:val="Heading6"/>
        <w:numPr>
          <w:ilvl w:val="5"/>
          <w:numId w:val="1"/>
        </w:numPr>
        <w:rPr/>
      </w:pPr>
      <w:bookmarkStart w:id="124" w:name="__RefHeading___Toc3661541_3381743652"/>
      <w:bookmarkStart w:id="125" w:name="_Toc42"/>
      <w:bookmarkEnd w:id="123"/>
      <w:bookmarkEnd w:id="124"/>
      <w:r>
        <w:rPr>
          <w:rtl w:val="true"/>
        </w:rPr>
        <w:t xml:space="preserve">الآیة الأولی </w:t>
      </w:r>
      <w:r>
        <w:rPr>
          <w:rtl w:val="true"/>
        </w:rPr>
        <w:t xml:space="preserve">: </w:t>
      </w:r>
      <w:r>
        <w:rPr>
          <w:rtl w:val="true"/>
        </w:rPr>
        <w:t>آیة النبأ</w:t>
      </w:r>
      <w:bookmarkEnd w:id="125"/>
    </w:p>
    <w:p>
      <w:pPr>
        <w:pStyle w:val="BookText"/>
        <w:rPr/>
      </w:pPr>
      <w:r>
        <w:rPr>
          <w:rFonts w:ascii="IRNazanin" w:hAnsi="IRNazanin" w:eastAsia="IRNazanin"/>
          <w:color w:val="111111"/>
          <w:sz w:val="28"/>
          <w:sz w:val="28"/>
          <w:szCs w:val="28"/>
          <w:rtl w:val="true"/>
          <w:lang w:bidi="fa-IR"/>
        </w:rPr>
        <w:t xml:space="preserve">وهی قوله تعالی فی سورة الحجرات </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جاءکم فاسق بنبأ فتبینوا أن تصیبوا قوما بجهالة فتصبحوا علی ما فعلتم نادمین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استدل بهذه الآیة الکریمة من جهة مفهوم الوصف ومن جهة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أن الاستدلال بها من جهة مفهوم الشرط کاف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یتوقف علی شرح ألفاظ الآیة أولا،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المادة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الظهور، فیکون فعلها لازما، فنقول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یتبین لکم الخیط الأبیض من الخیط الأسود</w:t>
      </w:r>
      <w:r>
        <w:rPr>
          <w:rFonts w:eastAsia="IRNazanin" w:cs="IRNazanin"/>
          <w:color w:val="111111"/>
          <w:sz w:val="28"/>
          <w:szCs w:val="28"/>
          <w:rtl w:val="true"/>
          <w:lang w:bidi="fa-IR"/>
        </w:rPr>
        <w:t xml:space="preserve">) * </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الظهور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العلم به واستکشافه، أو التصدی للعلم به وطلبه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فعلها متعدیا، فتقول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تبینت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علمته، أو إذا تصدیت للعلم به وطلبته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التصدی للعلم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معنی التثبت فیه والتأنی فیه لکشفه وإظهاره والعلم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فی سورة النساء </w:t>
      </w:r>
      <w:r>
        <w:rPr>
          <w:rFonts w:eastAsia="IRNazanin" w:cs="IRNazanin"/>
          <w:color w:val="111111"/>
          <w:sz w:val="28"/>
          <w:szCs w:val="28"/>
          <w:lang w:bidi="fa-IR"/>
        </w:rPr>
        <w:t>94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ضربتم فی سبیل الله فتبینوا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أجل هذا قرئ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فتثبتوا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ومنه کذلک هذه الآیة التی نحن بصددها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قرئ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فتثبتوا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هذه القراءة مما تدل علی أن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التبین والتثبت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تصیبوا قوما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کثیر من التفاسیر أن هذا المقطع من الآیة کلام مستأنف جاء لتعلیل وجوب التبین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وتبعهم علی ذلک بعض الأصولیین </w:t>
      </w:r>
      <w:r>
        <w:rPr>
          <w:rStyle w:val="FootnoteAnchor"/>
          <w:rtl w:val="true"/>
        </w:rPr>
        <w:footnoteReference w:id="90"/>
      </w:r>
      <w:r>
        <w:rPr>
          <w:rFonts w:ascii="IRNazanin" w:hAnsi="IRNazanin" w:eastAsia="IRNazanin"/>
          <w:color w:val="111111"/>
          <w:sz w:val="28"/>
          <w:sz w:val="28"/>
          <w:szCs w:val="28"/>
          <w:rtl w:val="true"/>
          <w:lang w:bidi="fa-IR"/>
        </w:rPr>
        <w:t>الذین بحثوا هذه الآیة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قدروا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فقالوا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فتبینوا صدقه من 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قدروا لتحقیق نظم الآیة وربطها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لتصلح هذه الفقرة أن تکون تعلیلا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تدل علی التعلیل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خشیة أن تصیبوا قوما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حذار أن تصیبوا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تصیبوا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التقدیرات کلها تکلف وتمحل لا تساعد علیها قرینة ولا قاعدة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ذلک بنظر الاعتبار ویرسل إرسال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سیاق الکلام والاتساق مع أصول القواعد العربیة أن یکون قوله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تصیبوا قوما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مفعولا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فتثبتوا واحذروا إصابة قوم بجهالة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فتبینوا أن تصیبوا قوما بجهالة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کنایة عن لازم معناه، وهو عدم حجیة خبر الفاسق، لأ أنه لو کان حجة لما دعا إلی الحذر من إصابة قوم بجهالة عند العمل به ثم من الندم علی العمل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مأخوذ من الجهل أو مصدر ثان له، قال عنها أهل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تفعل فعلا بغیر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فسروا الجهل بأنه المقابل للعلم عبروا عنه تارة بتقابل التضاد، واخری بتقابل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الأصح فی التعبیر العلمی أنه من تقابل العدم والملکة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لی من تتبع استعمال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فی أصول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إعطاء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التحدید الضیق لمعناه جاء مصطلحا جدیدا عند المسلمین فی عهدهم لنقل الفلسفة الیونانیة إلی العربیة الذی استدعی تحدید معانی کثیر من الألفاظ وکسبها إطارا یناسب الأفکار الفلسفیة، وإلا فالجهل فی أصل اللغة کان یعطی معنی یقابل الحکمة والتعقل والرویة، فهو یؤدی تقریبا معنی السفه أو الفعل السفهی عندما یکون عن غضب مثلا وحماقة وعدم بصیرة وعلم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هو بمعناه الواسع اللغوی یلتقی مع معنی الجهل المقابل، للعلم الذی صار مصطلحا علمیا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لیس هو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تفعل فعلا بغیر حکمة وتعقل ورویة الذی لازمه عادة إصابة عدم الواقع والحق</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الشروح لمفردات الآیة الکریمة یتضح لک معناها وما تؤدی إلیه من دلالة علی المقصود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تعطی أن النبأ من شأنه أن یصدق به عند الناس ویؤخذ به من جهة أن ذلک من سیرتهم، وإلا فلماذا نهی عن الأخذ بخبر الفاسق من جهة أنه فاسق؟ فأراد تعالی أن یلفت أنظار المؤمنین إلی أنه لا ینبغی أن یعتمدوا کل خبر من أی مصدر کان، بل إذا جاء به فاسق ینبغی ألا یؤخذ </w:t>
      </w:r>
      <w:bookmarkStart w:id="126" w:name="pg17297_269837"/>
    </w:p>
    <w:p>
      <w:pPr>
        <w:pStyle w:val="BookText"/>
        <w:rPr/>
      </w:pPr>
      <w:bookmarkEnd w:id="126"/>
      <w:r>
        <w:rPr>
          <w:rFonts w:ascii="IRNazanin" w:hAnsi="IRNazanin" w:eastAsia="IRNazanin"/>
          <w:color w:val="111111"/>
          <w:sz w:val="28"/>
          <w:sz w:val="28"/>
          <w:szCs w:val="28"/>
          <w:rtl w:val="true"/>
          <w:lang w:bidi="fa-IR"/>
        </w:rPr>
        <w:t>به بلا ترو وإنما یجب فیه أن یتثبتوا أن یصیبوا قوما بجهالة، أی بفعل ما فیه سفه وعدم حکمة قد یضر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المتوقع من الفاسق ألا یصدق فی خبره، فلا ینبغی أن یصدق ویعمل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الآیة بحسب المفهوم علی أن خبر العادل یتوقع منه الصدق، فلا یجب فیه الحذر والتثبت من إصابة 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أنه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نقوله ونستفیده وله دخل فی استفادة المطلوب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الآیة مما یعتمد علیه عند الناس وتعارفوا الأخذ به بلا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کانت حاجة للأمر فیه بالتبین فی خبر الفاسق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ما هو نبأ لا یعمل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علقت الآیة وجوب التبین والتثبت علی مجئ الفاسق یظهر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العادل لیس له هذا الشأن، بل الناس لهم أن یبقوا فیه علی سجیتهم من الأخذ به وتصدیقه من دون تثبت وتبین لمعرفة صدقه من کذبه من جهة خوف إصابة 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لا یکون ذلک إلا من جهة اعتبار خبر العادل وحجیته، لأن المترقب منه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فیکشف ذلک عن حجیة قول العادل عند الشارع وإلغاء احتمال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بهذا البیان للآیة یرتفع کثیر من الشکوک التی قیلت علی الاستدلال بها علی المطلوب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نطیل فی ذکرها وردها</w:t>
      </w:r>
      <w:r>
        <w:rPr>
          <w:rFonts w:eastAsia="IRNazanin" w:cs="IRNazanin"/>
          <w:color w:val="111111"/>
          <w:sz w:val="28"/>
          <w:szCs w:val="28"/>
          <w:rtl w:val="true"/>
          <w:lang w:bidi="fa-IR"/>
        </w:rPr>
        <w:t>.</w:t>
      </w:r>
    </w:p>
    <w:p>
      <w:pPr>
        <w:pStyle w:val="Heading6"/>
        <w:numPr>
          <w:ilvl w:val="5"/>
          <w:numId w:val="1"/>
        </w:numPr>
        <w:rPr/>
      </w:pPr>
      <w:bookmarkStart w:id="127" w:name="__RefHeading___Toc3661543_3381743652"/>
      <w:bookmarkStart w:id="128" w:name="_Toc43"/>
      <w:bookmarkEnd w:id="127"/>
      <w:r>
        <w:rPr>
          <w:rtl w:val="true"/>
        </w:rPr>
        <w:t xml:space="preserve">الآیة الثانیة </w:t>
      </w:r>
      <w:r>
        <w:rPr>
          <w:rtl w:val="true"/>
        </w:rPr>
        <w:t xml:space="preserve">: </w:t>
      </w:r>
      <w:r>
        <w:rPr>
          <w:rtl w:val="true"/>
        </w:rPr>
        <w:t>آیة النفر</w:t>
      </w:r>
      <w:bookmarkEnd w:id="128"/>
    </w:p>
    <w:p>
      <w:pPr>
        <w:pStyle w:val="Heading6"/>
        <w:numPr>
          <w:ilvl w:val="5"/>
          <w:numId w:val="1"/>
        </w:numPr>
        <w:rPr/>
      </w:pPr>
      <w:bookmarkStart w:id="129" w:name="__RefHeading___Toc3661545_3381743652"/>
      <w:bookmarkStart w:id="130" w:name="_Toc44"/>
      <w:bookmarkEnd w:id="129"/>
      <w:r>
        <w:rPr>
          <w:rtl w:val="true"/>
        </w:rPr>
        <w:t>اشارة</w:t>
      </w:r>
      <w:bookmarkEnd w:id="1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قوله تعالی فی سورة التوبة </w:t>
      </w:r>
      <w:r>
        <w:rPr>
          <w:rFonts w:eastAsia="IRNazanin" w:cs="IRNazanin"/>
          <w:color w:val="111111"/>
          <w:sz w:val="28"/>
          <w:szCs w:val="28"/>
          <w:lang w:bidi="fa-IR"/>
        </w:rPr>
        <w:t>123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کان المؤمنون لینفروا </w:t>
      </w:r>
    </w:p>
    <w:p>
      <w:pPr>
        <w:pStyle w:val="BookText"/>
        <w:rPr/>
      </w:pPr>
      <w:r>
        <w:rPr>
          <w:rFonts w:ascii="IRNazanin" w:hAnsi="IRNazanin" w:eastAsia="IRNazanin"/>
          <w:color w:val="111111"/>
          <w:sz w:val="28"/>
          <w:sz w:val="28"/>
          <w:szCs w:val="28"/>
          <w:rtl w:val="true"/>
          <w:lang w:bidi="fa-IR"/>
        </w:rPr>
        <w:t>کافة، 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الاستدلال بهذه الآیة الکریمة علی المطلوب یتم بمرحلتین من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 فی صدر الآیة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کان المؤمنون لینفروا کافة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تمهیدا للاستدلال، فإن الظاهر من هذه الفقرة نفی وجوب النفر علی المؤمنین کافة </w:t>
      </w:r>
      <w:r>
        <w:rPr>
          <w:rStyle w:val="FootnoteAnchor"/>
          <w:rtl w:val="true"/>
        </w:rPr>
        <w:footnoteReference w:id="93"/>
      </w:r>
      <w:r>
        <w:rPr>
          <w:rFonts w:ascii="IRNazanin" w:hAnsi="IRNazanin" w:eastAsia="IRNazanin"/>
          <w:color w:val="111111"/>
          <w:sz w:val="28"/>
          <w:sz w:val="28"/>
          <w:szCs w:val="28"/>
          <w:rtl w:val="true"/>
          <w:lang w:bidi="fa-IR"/>
        </w:rPr>
        <w:t xml:space="preserve">والمراد من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باقی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إلی الرسول للتفقه فی الدین، لا النفر إلی الجهاد وإن کانت الآیات التی قبلها واردة فی الجهاد، فإن ذلک وحده غیر کاف لیکون قرینة مع ظهور باقی الآیة فی النفر إلی التعلم والتفقه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الواحد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الفقرة إما جملة خبریة یراد بها إنشاء نفی الوجوب، فتکون فی الحقیقة جملة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جملة خبریة یراد بها الإخبار جدا عن عدم وقوعه من الجمیع إما لاستحالته عادة أو لتعذره اللازم له عدم وجوب النفر علیهم جمیعا، فتکون دالة بالدلالة الالتزامیة علی عدم جعل مثل هذا الوجوب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الحالین فهی تدل علی عدم تشریع وجوب النفر علی کل واحد واحد إما إنشاء أو إخبارا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لیس من شأن الشارع بما هو شارع أن ینفی وجوب شئ إنشاء أو إخبارا إلا إذا کان فی مقام رفع توهم الوجوب لذلک الشئ أو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 وجوب النفر أمر متوقع لدی العقلاء، لأن التعلم واجب عقلی علی کل أحد وتحصیل الیقین فیه المنحصر عادة فی مشافهة </w:t>
      </w:r>
    </w:p>
    <w:p>
      <w:pPr>
        <w:pStyle w:val="BookText"/>
        <w:rPr/>
      </w:pPr>
      <w:r>
        <w:rPr>
          <w:rFonts w:ascii="IRNazanin" w:hAnsi="IRNazanin" w:eastAsia="IRNazanin"/>
          <w:color w:val="111111"/>
          <w:sz w:val="28"/>
          <w:sz w:val="28"/>
          <w:szCs w:val="28"/>
          <w:rtl w:val="true"/>
          <w:lang w:bidi="fa-IR"/>
        </w:rPr>
        <w:t>الرسول أیضا واجب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أن یعتقد المؤمنون بوجوب النفر إلی الرسول شرعا لتحصیل المعرفة بالأحکام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فإنه مما لا شبهة فیه أن نفر جمیع المؤمنین فی جمیع أقطار الإسلام إلی الرسول لأخذ الأحکام منه بلا واسطة کلما عنت حاجة وعرضت لهم مسألة أمر لیس عملیا من جهات کثیرة، فضلا عما فیه من مشقة عظیمة لا توصف، بل هو مستحیل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أراد بهذه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عنهم هذه الکلفة والمشقة برفع وجوب النفر رحمة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التخفیف لیس معناه أن یستلزم رفع أصل وجوب التفقه، بل الضرورات 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التخفیف یحصل برفع الوجوب علی کل واحد واحد، فلابد من علاج لهذا الأمر اللازم تحقیقه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بتشریع طریقة أخری للتعلم غیر طریقة التعلم الیقینی من نفس لسان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بینت بقیة الآیة هذا العلاج وهذه الطریقة وهو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فلولا نفر من کل 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والتفریع بالفاء شاهد علی أن هذا علاج متفرع علی نفی وجوب النفر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البیان یظهر أن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الدخل الکبیر فی فهم الباقی من الآیة الذی هو موضع الاستدلال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أغفل هذه الناحیة المستدلون بهذه الآیة علی المطلوب، فلم یوجهوا الارتباط بین صدر الآیة وبقیتها للاستدلال بها، علی نحو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 عن نفس موقع الاستدلال من الآیة علی حجیة خبر الواحد المتفرع هذا الموقع علی صدرها، لمکان فاء التفریع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تعالی بعد أن بین عدم وجوب النفر علی کل واحد واحد تخفیفا </w:t>
      </w:r>
    </w:p>
    <w:p>
      <w:pPr>
        <w:pStyle w:val="BookText"/>
        <w:rPr/>
      </w:pPr>
      <w:r>
        <w:rPr>
          <w:rFonts w:ascii="IRNazanin" w:hAnsi="IRNazanin" w:eastAsia="IRNazanin"/>
          <w:color w:val="111111"/>
          <w:sz w:val="28"/>
          <w:sz w:val="28"/>
          <w:szCs w:val="28"/>
          <w:rtl w:val="true"/>
          <w:lang w:bidi="fa-IR"/>
        </w:rPr>
        <w:t xml:space="preserve">علیهم حرضهم علی اتباع طریقة أخری بدلالة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للتحضیض، والطریقة هی أن ینفر قسم من کل قوم لیرجعوا إلی قومهم فیبلغونهم الأحکام بعد أن یتفقهوا فی الدین ویتعلموا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الواقع خیر علاج لتحصیل التعلیم بل الأمر منحصر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فالآیة الکریمة بمجموعها تقرر أمرا عقلیا وهو وجوب المعرفة والتعلم، وإذ تعذرت المعرفة الیقینیة بنفر کل واحد إلی النبی لیتفقه فی الدین فلم یجب، رخص الله تعالی لهم لتحصیل تلک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ینفر طائفة 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المتفقهة هی التی تتولی حینئذ تعلیم الباقین من قومهم، بل لیس </w:t>
      </w:r>
      <w:r>
        <w:rPr>
          <w:rStyle w:val="FootnoteAnchor"/>
          <w:rtl w:val="true"/>
        </w:rPr>
        <w:footnoteReference w:id="94"/>
      </w:r>
      <w:r>
        <w:rPr>
          <w:rFonts w:ascii="IRNazanin" w:hAnsi="IRNazanin" w:eastAsia="IRNazanin"/>
          <w:color w:val="111111"/>
          <w:sz w:val="28"/>
          <w:sz w:val="28"/>
          <w:szCs w:val="28"/>
          <w:rtl w:val="true"/>
          <w:lang w:bidi="fa-IR"/>
        </w:rPr>
        <w:t>قد رخصهم فقط بذلک وإنما أوجب علیهم أن ینفر طائفة من 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الوجوب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التحضیضیة ومن الغایة من النفر، وهو التفقه لإنذار القوم الباقین لأجل أن یحذروا من العقاب، مضافا إلی أن أصل التعلم واجب عقلی کما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شواهد ظاهرة علی وجوب تفقه جماعة من کل قوم لأجل تعلیم قومهم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کفائیا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استفدنا وجوب تفقه کل طائفة من کل قوم أو تشریع ذلک بالترخیص فیه علی الأقل لغرض إنذار قومهم إذا رجعوا إلیهم، فلابد أن نستفید من ذلک أن نقلهم للأحکام قد جعله الله تعالی حجة علی الآخرین وإلا لکان تشریع هذا النفر علی نحو الوجوب أو الترخیص لغوا بلا فائدة بعد أن نفی وجوب النفر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لم یکن نقل الأحکام حجة لما بقیت طریقة لتعلم الأحکام تکون معذرة للمکلف وحجة له أو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وجوب النفر علی الجمیع والاکتفاء بنفر قسم منهم لیتفقهوا فی الدین ویعلموا الآخرین </w:t>
      </w:r>
      <w:r>
        <w:rPr>
          <w:rStyle w:val="FootnoteAnchor"/>
          <w:rtl w:val="true"/>
        </w:rPr>
        <w:footnoteReference w:id="95"/>
      </w:r>
      <w:r>
        <w:rPr>
          <w:rFonts w:ascii="IRNazanin" w:hAnsi="IRNazanin" w:eastAsia="IRNazanin"/>
          <w:color w:val="111111"/>
          <w:sz w:val="28"/>
          <w:sz w:val="28"/>
          <w:szCs w:val="28"/>
          <w:rtl w:val="true"/>
          <w:lang w:bidi="fa-IR"/>
        </w:rPr>
        <w:t>بمجموعه دلیل واضح علی حجیة نقل الأحکام فی الجملة وإن لم یستلزم العلم الیقینی، لأن الآیة من ناحیة اشتراط الإنذار بما یوجب العلم مطلقة، فکذلک تکون مطلقة من ناحیة قبول الإنذار والتعلیم، وإلا کان هذا التدبیر الذی شرعه الله لغوا وبلا فائدة وغیر محصل للغرض الذی من أجله کان النفر وتشریعه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ینبغی أن تفهم الآیة الکریمة فی الاستدلال علی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بأسرار آیاته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وبهذا البیان یندفع کثیر مما اورد علی الاستدلال بها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ألا یخفی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الاستدلال بها علی أن یکون نفر الطائفة من کل قوم واجبا، بل یکفی ثبوت أن هذه الطریقة مشرعة من قبل الله وإن کان بنحو الترخیص بها، لأن نفس تشریعها یستلزم تشریع حجیة نقل الأحکام من المتفقه، فلذلک لا تبقی حاجة إلی التطویل فی استفادة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الاستدلال بها لا یتوقف علی کون الحذر عند إنذار النافرین المتفقهین واجبا واستفادة ذلک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أصل حسن الحذر، بل الأمر بالعکس، فإن نفس جعل حجیة قول النافرین المتفقهین المستفاد من الآیة یکون دلیلا علی وجوب الحذر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شئ، وهو أن الواجب أن ینفر من کل فرقة طائفة، والطائفة ثلاثة فأکثر، أو أکثر من ثلاثة، وحینئذ لا تشمل الآیة خبر الشخص </w:t>
      </w:r>
      <w:bookmarkStart w:id="131" w:name="pg17297_269842"/>
    </w:p>
    <w:p>
      <w:pPr>
        <w:pStyle w:val="BookText"/>
        <w:rPr/>
      </w:pPr>
      <w:bookmarkEnd w:id="131"/>
      <w:r>
        <w:rPr>
          <w:rFonts w:ascii="IRNazanin" w:hAnsi="IRNazanin" w:eastAsia="IRNazanin"/>
          <w:color w:val="111111"/>
          <w:sz w:val="28"/>
          <w:sz w:val="28"/>
          <w:szCs w:val="28"/>
          <w:rtl w:val="true"/>
          <w:lang w:bidi="fa-IR"/>
        </w:rPr>
        <w:t>الواحد أو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دفع ذلک بأنه لا دلالة فی الآیة علی أنه یجب فی الطائفة أن ینذروا قومهم إذا رجعوا إلیهم مجتمعین بشرط الاجتماع، فالآیة من هذه الناحیة مطلقة، وبمقتضی إطلاقها یکون خبر الواحد لو انفرد بالإخبار حجة أیضا، یعنی أن العموم فیها أفرادی لا مجموعی</w:t>
      </w:r>
      <w:r>
        <w:rPr>
          <w:rFonts w:eastAsia="IRNazanin" w:cs="IRNazanin"/>
          <w:color w:val="111111"/>
          <w:sz w:val="28"/>
          <w:szCs w:val="28"/>
          <w:rtl w:val="true"/>
          <w:lang w:bidi="fa-IR"/>
        </w:rPr>
        <w:t>.</w:t>
      </w:r>
    </w:p>
    <w:p>
      <w:pPr>
        <w:pStyle w:val="Heading6"/>
        <w:numPr>
          <w:ilvl w:val="5"/>
          <w:numId w:val="1"/>
        </w:numPr>
        <w:rPr/>
      </w:pPr>
      <w:bookmarkStart w:id="132" w:name="__RefHeading___Toc3661547_3381743652"/>
      <w:bookmarkStart w:id="133" w:name="_Toc45"/>
      <w:bookmarkEnd w:id="132"/>
      <w:r>
        <w:rPr>
          <w:rtl w:val="true"/>
        </w:rPr>
        <w:t>تنبیه مهمّ</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الکریمة تدل أیضا علی وجوب قبول فتوی المجتهد بالنسبة إلی العامی، کما دلت علی وجوب قبول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ظاهر، لأن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ذلک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تقریرات بعض الأساطین من تلامذته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التفقه فی العصور المتأخرة وإن کان هو استنباط الحکم الشرعی بتنقیح جهات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وجهة الصدور والدلالة،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تنقیح الجهتین الأخیرتین مما یحتاج إلی إعمال النظر والدقة، إلا أن التفقه فی الصدر الأول لم یکن محتاجا إلا إلی إثبات الصدور لیس إلا، لکن اختلاف محقق التفقه باختلاف الأزمنة لا یوجب اختلافا فی مفهومه، فکما أن العارف بالأحکام الشرعیة بإعمال النظر والفکر یصدق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العارف بها من دون إعمال النظر والفکر یصدق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وبمقتضی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الکریمة أیضا تدل علی وجوب الاجتهاد فی العصور المتأخرة عن عصور المعصومین وجوبا کفائیا، </w:t>
      </w:r>
      <w:bookmarkStart w:id="134" w:name="pg17297_269843"/>
    </w:p>
    <w:p>
      <w:pPr>
        <w:pStyle w:val="BookText"/>
        <w:rPr/>
      </w:pPr>
      <w:bookmarkEnd w:id="134"/>
      <w:r>
        <w:rPr>
          <w:rFonts w:ascii="IRNazanin" w:hAnsi="IRNazanin" w:eastAsia="IRNazanin"/>
          <w:color w:val="111111"/>
          <w:sz w:val="28"/>
          <w:sz w:val="28"/>
          <w:szCs w:val="28"/>
          <w:rtl w:val="true"/>
          <w:lang w:bidi="fa-IR"/>
        </w:rPr>
        <w:t xml:space="preserve">بمعنی أنه یجب علی کل قوم أن ینفر منهم طائفة فیرحلوا لتحصیل التفقه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أیضا بالملازمة التی سبق ذکرها علی حجیة قول المجتهد علی الناس الآخرین ووجوب قبول فتواه علیهم</w:t>
      </w:r>
      <w:r>
        <w:rPr>
          <w:rFonts w:eastAsia="IRNazanin" w:cs="IRNazanin"/>
          <w:color w:val="111111"/>
          <w:sz w:val="28"/>
          <w:szCs w:val="28"/>
          <w:rtl w:val="true"/>
          <w:lang w:bidi="fa-IR"/>
        </w:rPr>
        <w:t>.</w:t>
      </w:r>
    </w:p>
    <w:p>
      <w:pPr>
        <w:pStyle w:val="Heading6"/>
        <w:numPr>
          <w:ilvl w:val="5"/>
          <w:numId w:val="1"/>
        </w:numPr>
        <w:rPr/>
      </w:pPr>
      <w:bookmarkStart w:id="135" w:name="__RefHeading___Toc3661549_3381743652"/>
      <w:bookmarkStart w:id="136" w:name="_Toc46"/>
      <w:bookmarkEnd w:id="135"/>
      <w:r>
        <w:rPr>
          <w:rtl w:val="true"/>
        </w:rPr>
        <w:t xml:space="preserve">الآیة الثالثة </w:t>
      </w:r>
      <w:r>
        <w:rPr>
          <w:rtl w:val="true"/>
        </w:rPr>
        <w:t xml:space="preserve">: </w:t>
      </w:r>
      <w:r>
        <w:rPr>
          <w:rtl w:val="true"/>
        </w:rPr>
        <w:t>آیة حرمة الکتمان</w:t>
      </w:r>
      <w:bookmarkEnd w:id="136"/>
    </w:p>
    <w:p>
      <w:pPr>
        <w:pStyle w:val="BookText"/>
        <w:rPr/>
      </w:pPr>
      <w:r>
        <w:rPr>
          <w:rFonts w:ascii="IRNazanin" w:hAnsi="IRNazanin" w:eastAsia="IRNazanin"/>
          <w:color w:val="111111"/>
          <w:sz w:val="28"/>
          <w:sz w:val="28"/>
          <w:szCs w:val="28"/>
          <w:rtl w:val="true"/>
          <w:lang w:bidi="fa-IR"/>
        </w:rPr>
        <w:t xml:space="preserve">وهی قوله تعالی فی سورة البقرة </w:t>
      </w:r>
      <w:r>
        <w:rPr>
          <w:rFonts w:eastAsia="IRNazanin" w:cs="IRNazanin"/>
          <w:color w:val="111111"/>
          <w:sz w:val="28"/>
          <w:szCs w:val="28"/>
          <w:lang w:bidi="fa-IR"/>
        </w:rPr>
        <w:t>159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أولئک یلعنهم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الاستدلال بها یشبه الاستدلال بآیة النفر، فإنه لما حرم الله تعالی کتمان البینات والهدی وجب أن یقبل قول من یظهر البینات والهدی ویبینه للناس وإن کان ذلک المظهر والمبین واحدا لا یوجب قوله العلم، وإلا لکان تحریم الکتمان لغوا وبلا فائدة لو لم یکن قوله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ملازمة عقلیة بین وجوب الإظهار ووجوب القبول، وإلا لکان وجوب الإظهار لغوا وبلا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وجوب الإظهار لم یشترط فیه أن یکون الإظهار موجبا للعلم فکذلک لازمه وهو وجوب القبول لابد أن یکون مطلقا من هذه الناحیة غیر مشترط فیه بما یوجب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من الملازمة قلنا بدلالة آیة النفر علی حجیة خبر الواحد وحجیة فتوی المجتهد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لا یتم بهذه الآیة الکریمة، بل هی أجنبیة جدا عما نحن فیه، لأن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یظهر المخبر شیئا لم یکن ظاهرا ویعلم ما تعلم من أحکام غیر معلومة للآخرین کما فی آیة النفر، فإذا وجب التعلیم والإظهار وجب قبوله علی </w:t>
      </w:r>
      <w:bookmarkStart w:id="137" w:name="pg17297_269844"/>
    </w:p>
    <w:p>
      <w:pPr>
        <w:pStyle w:val="BookText"/>
        <w:rPr/>
      </w:pPr>
      <w:bookmarkEnd w:id="137"/>
      <w:r>
        <w:rPr>
          <w:rFonts w:ascii="IRNazanin" w:hAnsi="IRNazanin" w:eastAsia="IRNazanin"/>
          <w:color w:val="111111"/>
          <w:sz w:val="28"/>
          <w:sz w:val="28"/>
          <w:szCs w:val="28"/>
          <w:rtl w:val="true"/>
          <w:lang w:bidi="fa-IR"/>
        </w:rPr>
        <w:t>الآخرین، وإلا کان وجوب التعلیم والإظهار لغوا، وأما هذه الآیة فهی واردة فی مورد کتمان ما هو ظاهر وبین للناس جمیعا، بدلیل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بعد ما بیناه للناس فی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إظهار ما هو خفی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واردة فی مورد ما هو بین واجب القبول سواء کتم أم أظهر، لا فی مورد یکون قبوله من جهة الإظهار حتی تکون ملازمة بین وجوب القبول وحرمة الکتمان، فیقال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یقبل لما حرم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الفرق بین هذه الآیة وآیة النفر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وینسق علی هذه الآیة باقی الآیات الأخر التی ذکرت للاستدلال بها علی المطلوب، فلا نطیل بذکرها</w:t>
      </w:r>
      <w:r>
        <w:rPr>
          <w:rFonts w:eastAsia="IRNazanin" w:cs="IRNazanin"/>
          <w:color w:val="111111"/>
          <w:sz w:val="28"/>
          <w:szCs w:val="28"/>
          <w:rtl w:val="true"/>
          <w:lang w:bidi="fa-IR"/>
        </w:rPr>
        <w:t>.</w:t>
      </w:r>
    </w:p>
    <w:p>
      <w:pPr>
        <w:pStyle w:val="Heading6"/>
        <w:numPr>
          <w:ilvl w:val="5"/>
          <w:numId w:val="1"/>
        </w:numPr>
        <w:rPr/>
      </w:pPr>
      <w:bookmarkStart w:id="138" w:name="__RefHeading___Toc3661551_3381743652"/>
      <w:bookmarkStart w:id="139" w:name="_Toc47"/>
      <w:bookmarkEnd w:id="138"/>
      <w:r>
        <w:rPr>
          <w:rtl w:val="true"/>
        </w:rPr>
        <w:t>ب</w:t>
      </w:r>
      <w:r>
        <w:rPr>
          <w:rtl w:val="true"/>
        </w:rPr>
        <w:t xml:space="preserve">- </w:t>
      </w:r>
      <w:r>
        <w:rPr>
          <w:rtl w:val="true"/>
        </w:rPr>
        <w:t>دلیل حجیة خبر الواحد من السنّة</w:t>
      </w:r>
      <w:bookmarkEnd w:id="139"/>
    </w:p>
    <w:p>
      <w:pPr>
        <w:pStyle w:val="BookText"/>
        <w:rPr/>
      </w:pPr>
      <w:r>
        <w:rPr>
          <w:rFonts w:ascii="IRNazanin" w:hAnsi="IRNazanin" w:eastAsia="IRNazanin"/>
          <w:color w:val="111111"/>
          <w:sz w:val="28"/>
          <w:sz w:val="28"/>
          <w:szCs w:val="28"/>
          <w:rtl w:val="true"/>
          <w:lang w:bidi="fa-IR"/>
        </w:rPr>
        <w:t>من البدیهی أنه لا یصح الاستدلال علی حجیة خبر الواحد بنفس خبر الواحد، فإنه دور ظاهر، بل لابد أن تکون الأخبار المستدل بها علی حجیته معلومة الصدور من المعصومین، إما بتواتر أو قرینة قطعیة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فی أنه لیس فی أیدینا من الأخبار ما هو متواتر بلفظه فی هذا المضمون وإنما کل ما قیل هو تواتر الأخبار معنی فی حجیة خبر الواحد إذا کان ثقة مؤتمنا فی الروایة، کما رآه الشیخ الحر صاحب الوسائل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دعوی غیر بعیدة، فإن المتتبع یکاد یقطع جازما بتواتر الأخبار فی هذا المعنی، بل هی بالفعل متواترة لا ینبغی أن یعتری فیها </w:t>
      </w:r>
    </w:p>
    <w:p>
      <w:pPr>
        <w:pStyle w:val="BookText"/>
        <w:rPr/>
      </w:pPr>
      <w:r>
        <w:rPr>
          <w:rFonts w:ascii="IRNazanin" w:hAnsi="IRNazanin" w:eastAsia="IRNazanin"/>
          <w:color w:val="111111"/>
          <w:sz w:val="28"/>
          <w:sz w:val="28"/>
          <w:szCs w:val="28"/>
          <w:rtl w:val="true"/>
          <w:lang w:bidi="fa-IR"/>
        </w:rPr>
        <w:t xml:space="preserve">الریب للمنصف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وتسمیة ذلک بالتواتر مسامحة 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من الأخبار، یحصل بانضمام بعضها إلی بعض العلم بحجیة خبر الواحد الثقة المأمون من الکذب فی الشریعة، وأن هذا أمر مفروغ عنه عند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نشیر إلی هذه الطوائف علی الإجمال وعلی الطالب أن یرجع إلی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وإلی رسائل الشیخ فی حجیة خبر الواحد </w:t>
      </w:r>
      <w:r>
        <w:rPr>
          <w:rStyle w:val="FootnoteAnchor"/>
          <w:rtl w:val="true"/>
        </w:rPr>
        <w:footnoteReference w:id="103"/>
      </w:r>
      <w:r>
        <w:rPr>
          <w:rFonts w:ascii="IRNazanin" w:hAnsi="IRNazanin" w:eastAsia="IRNazanin"/>
          <w:color w:val="111111"/>
          <w:sz w:val="28"/>
          <w:sz w:val="28"/>
          <w:szCs w:val="28"/>
          <w:rtl w:val="true"/>
          <w:lang w:bidi="fa-IR"/>
        </w:rPr>
        <w:t>للاطلاع علی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الخبرین المتعارضین فی الأخذ بالمرجحات، کالأعدل والأصدق والمشهور ثم التخییر عند التساوی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وسیأتی ذکر بعضها فی باب 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خبر الواحد الثقة حجة لما کان معنی لفرض التعارض بین الخبرین، ولا معنی للترجیح بالمرجحات المذکورة والتخییر عند عدم المرجح، کما هو واضح</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إرجاع آحاد الرواة إلی آحاد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یظهر فیه عدم الفرق فی الإرجاع بین الفتوی والروایة، مثل إرجاعه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زرارة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حدیثا فعلیک بهذا الجالس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یشیر بذلک إلی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 عبد العزیز 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أحتاج ولست ألقاک فی کل وقت، أفیونس بن عبد الرحمن ثقة آخذ عنه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هذه الروایة أن قبول قول الثقة کان أمرا مفروغا عنه عند الراوی، فسأل عن وثاقة یونس لیرتب علیه أخذ المعالم منه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الروایات التی تنسق علی هذا المضمون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وجوب الرجوع إلی الرواة والثقات والعلماء،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فیها إلی رواة حدیثنا، فإنهم حجتی علیکم وأنا حجة الله علیهم </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 من الروایات فی أمثال هذا المعنی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الترغیب فی الروایة والحث علیها وکتابتها وإبلاغها، مثل الحدیث النبوی المستفیض بل المتواتر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علی أمتی أربعین حدیثا بعثه الله فقیها عالما یوم القیامة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الذی لأجله صنف کثیر من العلماء الأربعینیات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اکتب وبث علمک فی بنی عمک، فإنه یأتی زمان هرج لا یأنسون إلا بکتبهم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إلی غیر ذلک من الأحادیث</w:t>
      </w:r>
      <w:r>
        <w:rPr>
          <w:rFonts w:eastAsia="IRNazanin" w:cs="IRNazanin"/>
          <w:color w:val="111111"/>
          <w:sz w:val="28"/>
          <w:szCs w:val="28"/>
          <w:rtl w:val="true"/>
          <w:lang w:bidi="fa-IR"/>
        </w:rPr>
        <w:t xml:space="preserve">. </w:t>
      </w:r>
      <w:bookmarkStart w:id="140" w:name="pg17297_269847"/>
    </w:p>
    <w:p>
      <w:pPr>
        <w:pStyle w:val="BookText"/>
        <w:rPr/>
      </w:pPr>
      <w:bookmarkEnd w:id="140"/>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ذم الکذب علیهم والتحذیر من الکذابین علیهم </w:t>
      </w:r>
      <w:r>
        <w:rPr>
          <w:rStyle w:val="FootnoteAnchor"/>
          <w:rtl w:val="true"/>
        </w:rPr>
        <w:footnoteReference w:id="111"/>
      </w:r>
      <w:r>
        <w:rPr>
          <w:rFonts w:ascii="IRNazanin" w:hAnsi="IRNazanin" w:eastAsia="IRNazanin"/>
          <w:color w:val="111111"/>
          <w:sz w:val="28"/>
          <w:sz w:val="28"/>
          <w:szCs w:val="28"/>
          <w:rtl w:val="true"/>
          <w:lang w:bidi="fa-IR"/>
        </w:rPr>
        <w:t>فإنه لو لم یکن الأخذ بأخبار الآحاد أمرا معروفا بین المسلمین لما کان مجال للکذب علیهم، ولما کان مورد للخوف من الکذب علیهم ولا التحذیر من الکذابین، لأ أنه لا أثر للکذب لو کان خبر الواحد علی کل حال غیر مقبول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الأعظم بعد نقله لهذه الطوائف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حق فیما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أجاد فیما أفاد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التی یستفاد من مجموعها رضی الأئمة بالعمل بالخبر وإن لم یفد القطع، وقد ادعی فی الوسائل تواتر الأخبار بالعمل بخبر الثقة، إلا أن القدر المتیقن منها هو خبر الثقة الذی یضعف فیه احتمال الکذب علی وجه لا یعتنی به العقلاء ویقبحون التوقف فیه لأجل ذلک الاحتمال، کما دل علیه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الواردة فی الأخبار المتقدمة، وهی أیضا منصرف إطلاق غیرها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 الأخبار المتقدمة خالیة عنها، بل وفی کثیر منها التصریح بخلافه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3661553_3381743652"/>
      <w:bookmarkStart w:id="142" w:name="_Toc48"/>
      <w:bookmarkEnd w:id="141"/>
      <w:r>
        <w:rPr>
          <w:rtl w:val="true"/>
        </w:rPr>
        <w:t>ج</w:t>
      </w:r>
      <w:r>
        <w:rPr>
          <w:rtl w:val="true"/>
        </w:rPr>
        <w:t xml:space="preserve">- </w:t>
      </w:r>
      <w:r>
        <w:rPr>
          <w:rtl w:val="true"/>
        </w:rPr>
        <w:t>دلیل حجیة خبر الواحد من الإجماع</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جماعة کبیرة تصریحا وتلویحا الإجماع من قبل علماء الإمامیة علی حجیة خبر الواحد إذا کان ثقة مأمونا فی نقله وإن لم یفد </w:t>
      </w:r>
    </w:p>
    <w:p>
      <w:pPr>
        <w:pStyle w:val="BookText"/>
        <w:rPr/>
      </w:pPr>
      <w:r>
        <w:rPr>
          <w:rFonts w:ascii="IRNazanin" w:hAnsi="IRNazanin" w:eastAsia="IRNazanin"/>
          <w:color w:val="111111"/>
          <w:sz w:val="28"/>
          <w:sz w:val="28"/>
          <w:szCs w:val="28"/>
          <w:rtl w:val="true"/>
          <w:lang w:bidi="fa-IR"/>
        </w:rPr>
        <w:t>خبره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 الحاکین للإجماع شیخ الطائفة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لکنه اشترط فیما اختاره من الرأی وحکی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خبر الواحد واردا من طریق أصحابنا القائلین بالإمامة، وکان ذلک مرویا عن النبی أو عن الواحد من الأئمة، وکان ممن لا یطعن فی روایته ویکون سدیدا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ذلک فی التصریح بالإجماع السید رضی الدین بن طاووس </w:t>
      </w:r>
      <w:r>
        <w:rPr>
          <w:rStyle w:val="FootnoteAnchor"/>
          <w:rtl w:val="true"/>
        </w:rPr>
        <w:footnoteReference w:id="117"/>
      </w:r>
      <w:r>
        <w:rPr>
          <w:rFonts w:ascii="IRNazanin" w:hAnsi="IRNazanin" w:eastAsia="IRNazanin"/>
          <w:color w:val="111111"/>
          <w:sz w:val="28"/>
          <w:sz w:val="28"/>
          <w:szCs w:val="28"/>
          <w:rtl w:val="true"/>
          <w:lang w:bidi="fa-IR"/>
        </w:rPr>
        <w:t xml:space="preserve">والعلامة الحلی فی النهایة </w:t>
      </w:r>
      <w:r>
        <w:rPr>
          <w:rStyle w:val="FootnoteAnchor"/>
          <w:rtl w:val="true"/>
        </w:rPr>
        <w:footnoteReference w:id="118"/>
      </w:r>
      <w:r>
        <w:rPr>
          <w:rFonts w:ascii="IRNazanin" w:hAnsi="IRNazanin" w:eastAsia="IRNazanin"/>
          <w:color w:val="111111"/>
          <w:sz w:val="28"/>
          <w:sz w:val="28"/>
          <w:szCs w:val="28"/>
          <w:rtl w:val="true"/>
          <w:lang w:bidi="fa-IR"/>
        </w:rPr>
        <w:t xml:space="preserve">والمحدث المجلسی فی بعض رسائله </w:t>
      </w:r>
      <w:r>
        <w:rPr>
          <w:rStyle w:val="FootnoteAnchor"/>
          <w:rtl w:val="true"/>
        </w:rPr>
        <w:footnoteReference w:id="119"/>
      </w:r>
      <w:r>
        <w:rPr>
          <w:rFonts w:ascii="IRNazanin" w:hAnsi="IRNazanin" w:eastAsia="IRNazanin"/>
          <w:color w:val="111111"/>
          <w:sz w:val="28"/>
          <w:sz w:val="28"/>
          <w:szCs w:val="28"/>
          <w:rtl w:val="true"/>
          <w:lang w:bidi="fa-IR"/>
        </w:rPr>
        <w:t xml:space="preserve">کما حکی ذلک عنهم الشیخ الأعظم فی الرسائل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ذلک حکی جماعة أخری إجماع الإمامیة علی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رأسهم السید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بمنزلة القیاس فی کون ترک العمل به معروفا من مذهب الشیعة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وتبعه علی ذلک الشیخ ابن إدریس فی السرائر ونقل کلاما للسید المرتضی فی المقدمة، وانتقد فی أکثر من موضع فی کتابه </w:t>
      </w:r>
      <w:r>
        <w:rPr>
          <w:rStyle w:val="FootnoteAnchor"/>
          <w:rtl w:val="true"/>
        </w:rPr>
        <w:footnoteReference w:id="122"/>
      </w:r>
      <w:r>
        <w:rPr>
          <w:rFonts w:ascii="IRNazanin" w:hAnsi="IRNazanin" w:eastAsia="IRNazanin"/>
          <w:color w:val="111111"/>
          <w:sz w:val="28"/>
          <w:sz w:val="28"/>
          <w:szCs w:val="28"/>
          <w:rtl w:val="true"/>
          <w:lang w:bidi="fa-IR"/>
        </w:rPr>
        <w:t>الشیخ الطوسی فی عمله بخبر الواحد، وکرر تبعا للسید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خبر الواحد لا یوجب علما ولا عملا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وکذلک نقل عن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تصریحه فی نقل الإجماع علی عدم العمل بخبر الواحد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والغریب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مثل هذا التدافع بین نقل الشیخ والسید عن إجماع الإمامیة، مع أنهما متعاصران بل الأول تلمذ علی الثانی، وهما الخبیران العالمان بمذهب الإمامیة، ولیس من شأنهما أن یحکیا مثل هذا الأمر بدون تثبت وخبرة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وقع الباحثون فی حیرة عظیمة من أجل التوفیق بین نقلیهما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الشیخ الأعظم فی الرسائل وجوها للجمع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یکون مراد السید المرتضی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حکی الإجماع علی عدم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الواحد الذی یرویه مخالفونا </w:t>
      </w:r>
      <w:r>
        <w:rPr>
          <w:rStyle w:val="FootnoteAnchor"/>
          <w:rtl w:val="true"/>
        </w:rPr>
        <w:footnoteReference w:id="125"/>
      </w:r>
      <w:r>
        <w:rPr>
          <w:rFonts w:ascii="IRNazanin" w:hAnsi="IRNazanin" w:eastAsia="IRNazanin"/>
          <w:color w:val="111111"/>
          <w:sz w:val="28"/>
          <w:sz w:val="28"/>
          <w:szCs w:val="28"/>
          <w:rtl w:val="true"/>
          <w:lang w:bidi="fa-IR"/>
        </w:rPr>
        <w:t>والشیخ یتفق معه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المأخوذ من الثقات المحفوظ فی الأصول المعمول بها عند جمیع خواص الطائفة </w:t>
      </w:r>
      <w:r>
        <w:rPr>
          <w:rStyle w:val="FootnoteAnchor"/>
          <w:rtl w:val="true"/>
        </w:rPr>
        <w:footnoteReference w:id="126"/>
      </w:r>
      <w:r>
        <w:rPr>
          <w:rFonts w:ascii="IRNazanin" w:hAnsi="IRNazanin" w:eastAsia="IRNazanin"/>
          <w:color w:val="111111"/>
          <w:sz w:val="28"/>
          <w:sz w:val="28"/>
          <w:szCs w:val="28"/>
          <w:rtl w:val="true"/>
          <w:lang w:bidi="fa-IR"/>
        </w:rPr>
        <w:t>وحینئذ یتقارب مع الشیخ فی الحکایة عن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مراد الشیخ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المحفوظ بالقرائن المفیدة للعلم بصدقه </w:t>
      </w:r>
      <w:r>
        <w:rPr>
          <w:rStyle w:val="FootnoteAnchor"/>
          <w:rtl w:val="true"/>
        </w:rPr>
        <w:footnoteReference w:id="127"/>
      </w:r>
      <w:r>
        <w:rPr>
          <w:rFonts w:ascii="IRNazanin" w:hAnsi="IRNazanin" w:eastAsia="IRNazanin"/>
          <w:color w:val="111111"/>
          <w:sz w:val="28"/>
          <w:sz w:val="28"/>
          <w:szCs w:val="28"/>
          <w:rtl w:val="true"/>
          <w:lang w:bidi="fa-IR"/>
        </w:rPr>
        <w:t>فیتفق حینئذ نقله مع نقل السید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الوجوه من التوجیهات قد استحسن الشیخ الأعظم منها الأول ثم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یری أن الأرجح من الجمیع ما ذکره هو من الوجه </w:t>
      </w:r>
      <w:r>
        <w:rPr>
          <w:rStyle w:val="FootnoteAnchor"/>
          <w:rtl w:val="true"/>
        </w:rPr>
        <w:footnoteReference w:id="128"/>
      </w:r>
      <w:r>
        <w:rPr>
          <w:rFonts w:ascii="IRNazanin" w:hAnsi="IRNazanin" w:eastAsia="IRNazanin"/>
          <w:color w:val="111111"/>
          <w:sz w:val="28"/>
          <w:sz w:val="28"/>
          <w:szCs w:val="28"/>
          <w:rtl w:val="true"/>
          <w:lang w:bidi="fa-IR"/>
        </w:rPr>
        <w:t>وأکد علیه أکثر من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بینهما بوجه أحسن، وهو أن مراد السید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أدعاه فی صدق الأخبار هو مجرد الاطمئنان، فإن المحکی عنه فی تعریف العلم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اقتضی سکون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ادعی بعض </w:t>
      </w:r>
    </w:p>
    <w:p>
      <w:pPr>
        <w:pStyle w:val="BookText"/>
        <w:rPr/>
      </w:pPr>
      <w:r>
        <w:rPr>
          <w:rFonts w:ascii="IRNazanin" w:hAnsi="IRNazanin" w:eastAsia="IRNazanin"/>
          <w:color w:val="111111"/>
          <w:sz w:val="28"/>
          <w:sz w:val="28"/>
          <w:szCs w:val="28"/>
          <w:rtl w:val="true"/>
          <w:lang w:bidi="fa-IR"/>
        </w:rPr>
        <w:t>الأخباریین أن مرادنا من العلم بصدور الأخبار هو هذا المعنی، لا الیقین الذی لا یقبل الاحتمال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الشیخ من تجرد هذه الأخبار عن القرائن تجردها عن القرائن الأربع التی ذکرها أولا،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والسنة والإجماع والدلیل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السید من القرائن التی ادعی فی عبارته المتقدمة </w:t>
      </w:r>
      <w:r>
        <w:rPr>
          <w:rStyle w:val="FootnoteAnchor"/>
          <w:rtl w:val="true"/>
        </w:rPr>
        <w:footnoteReference w:id="129"/>
      </w:r>
      <w:r>
        <w:rPr>
          <w:rFonts w:ascii="IRNazanin" w:hAnsi="IRNazanin" w:eastAsia="IRNazanin"/>
          <w:color w:val="111111"/>
          <w:sz w:val="28"/>
          <w:sz w:val="28"/>
          <w:szCs w:val="28"/>
          <w:rtl w:val="true"/>
          <w:lang w:bidi="fa-IR"/>
        </w:rPr>
        <w:t>احتفاف أکثر الأخبار بها، هی الأمور الموجبة للوثوق بالراوی أو بالروایة، بمعنی سکون النفس بهما ورکونها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الوجه أحسن وجوه الجمع بین کلامی الشیخ والسید، خصوصا مع ملاحظة تصریح السید فی کلامه بأن أکثر الأخبار متواترة أو محفوفة، وتصریح الشیخ فی کلامه المتقدم بإنکار ذلک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أفاده الشیخ الأنصاری فی توجیه کلام هذین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لا أحسب أن السید المرتضی یرتضی بهذا الجمع، لأ أنه صرح فی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فی مقدمة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الجازم،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لابد فی الأحکام الشرعیة من طریق یوصل إلی العلم بها، لأ أنه متی لم نعلم الحکم ونقطع بالعلم علی أنه مصلحة جوزنا کونه مفسدة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وأصرح منه </w:t>
      </w:r>
      <w:r>
        <w:rPr>
          <w:rStyle w:val="FootnoteAnchor"/>
          <w:rtl w:val="true"/>
        </w:rPr>
        <w:footnoteReference w:id="131"/>
      </w:r>
      <w:r>
        <w:rPr>
          <w:rFonts w:ascii="IRNazanin" w:hAnsi="IRNazanin" w:eastAsia="IRNazanin"/>
          <w:color w:val="111111"/>
          <w:sz w:val="28"/>
          <w:sz w:val="28"/>
          <w:szCs w:val="28"/>
          <w:rtl w:val="true"/>
          <w:lang w:bidi="fa-IR"/>
        </w:rPr>
        <w:t>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أبطلنا فی الشریعة العمل بأخبار الآحاد لأ نهی لا توجب علما ولا عملا، وأوجبنا أن یکون العمل تابعا للعلم لأن خبر الواحد إذا کان عدلا فغایة ما یقتضیه الظن لصدقه </w:t>
      </w:r>
      <w:r>
        <w:rPr>
          <w:rStyle w:val="FootnoteAnchor"/>
          <w:rtl w:val="true"/>
        </w:rPr>
        <w:footnoteReference w:id="132"/>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ظننت صدقه یجوز أن یکون کاذبا وإن ظننت به الصدق، فإن الظن لا یمنع من التجویز، فعاد الأمر فی العمل بأخبار الآحاد إلی أنه إقدام علی ما لا نأمن من کونه فسادا أو غیر صلاح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ویحتمل احتمالا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لم یرد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یمنع منه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تجویز حتی الضعیف الذی لا یعتنی به العقلاء ویجتمع مع اطمئنان النفس، بل أراد منه التجویز الذی لا یجتمع مع اطمئنان النفس ویرفع الأمان بصدق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بعید، لأ أنه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حصر فی بعض عباراته ما یثبت الأحکام عند من نأی عن المعصومین أو وجد بعدهم، حصره فی خصوص الخبر المتواتر المفضی إلی العلم وإجماع الفرقة المحقة 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تفسیره للعلم بسکون النفس فهذا تفسیر شایع فی عبارات المتقدمین ومنهم الشیخ نفسه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أنهم یریدون من سکون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الاطمئنان وإن لم یبلغ القطع کما هو متعارف التعبیر به فی لسان المتأخرین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عمل السید المرتضی علی خلاف ما أصله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ابن إدریس الذی تابعه فی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کان کثیرا ما یأخذ بأخبار الآحاد الموثوقة المرویة فی کتب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العسیر علیه وعلی غیره أن یدعی تواترها جمیعا أو احتفافها بقرائن توجب القطع بصدورها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جرت استنباطاته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ابن إدریس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عمله </w:t>
      </w:r>
    </w:p>
    <w:p>
      <w:pPr>
        <w:pStyle w:val="BookText"/>
        <w:rPr/>
      </w:pPr>
      <w:r>
        <w:rPr>
          <w:rFonts w:ascii="IRNazanin" w:hAnsi="IRNazanin" w:eastAsia="IRNazanin"/>
          <w:color w:val="111111"/>
          <w:sz w:val="28"/>
          <w:sz w:val="28"/>
          <w:szCs w:val="28"/>
          <w:rtl w:val="true"/>
          <w:lang w:bidi="fa-IR"/>
        </w:rPr>
        <w:t>هذا یکون قرینة علی مراده من ذلک الکلام ومفسرا له علی نحو ما احتمله الشیخ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سواء استطعنا تأویل کلام السید بما یوافق کلام الشیخ أو لم نستطع، فإن دعوی الشیخ إجماع الطائفة علی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الواحد الموثوق به المأمون من الکذب وإن لم یکن عادلا بالمعنی الخاص ولم یوجب قوله العلم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مقبولة ومؤیدة، یؤیدها عمل جمیع العلماء من لدن الصدر الأول إلی الیوم حتی نفس السید وابن إدریس کما ذکرنا، بل السید نفسه اعترف فی بعض کلامه بعمل الطائفة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ادعی أنه لما کان من المعلوم عدم عملهم بالأخبار المجردة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عملهم 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حمل موارد عملهم علی الأخبار المحفوفة بالقرائن،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ینبغی أن یرجع عن الأمور المعلومة المشهورة المقطوع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بالأمور المعلومة عدم عملهم بالظنون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هو مشتبه وملتبس ومجمل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بالمشتبه المجمل وجه عملهم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کل موافق ومخالف أن الشیعة الإمامیة تبطل القیاس فی الشریعة حیث لا یؤدی إلی العلم، وکذلک نقول فی أخبار الآحاد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نقول للسید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المعلوم من طریقة الشیعة الإمامیة عدم عملهم بالظنون بما هی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خبر الواحد الثقة المأمون وما سواه من الظنون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قد عملوا بها فإنهم لم یعملوا بها إلا لأ نهی ظنون قام الدلیل القاطع علی </w:t>
      </w:r>
    </w:p>
    <w:p>
      <w:pPr>
        <w:pStyle w:val="BookText"/>
        <w:rPr/>
      </w:pPr>
      <w:r>
        <w:rPr>
          <w:rFonts w:ascii="IRNazanin" w:hAnsi="IRNazanin" w:eastAsia="IRNazanin"/>
          <w:color w:val="111111"/>
          <w:sz w:val="28"/>
          <w:sz w:val="28"/>
          <w:szCs w:val="28"/>
          <w:rtl w:val="true"/>
          <w:lang w:bidi="fa-IR"/>
        </w:rPr>
        <w:t xml:space="preserve">اعتبارها وحجیتها، فلم یکن العمل بها عملا بالظن، بل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فنحن نقول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لابد فی الأحکام الشرعیة من طریق یوصل إلی العلم بها، لأ أنه متی لم نعلم الحکم ونقطع بالعلم علی أنه مصلحة جوزنا کونه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الواحد الثقة المأمون لما ثبت اعتباره فهو طریق یوصل إلی العلم بالأحکام، ونقطع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مصلحة لا نجوز کونه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أیضا دعوی الشیخ للإجماع قرائن کثیرة، ذکر جملة منها الشیخ الأعظم فی الرسائل</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أدعاه الکشی من إجماع العصابة علی تصحیح ما یصح عن جماعة </w:t>
      </w:r>
      <w:r>
        <w:rPr>
          <w:rStyle w:val="FootnoteAnchor"/>
          <w:rtl w:val="true"/>
        </w:rPr>
        <w:footnoteReference w:id="137"/>
      </w:r>
      <w:r>
        <w:rPr>
          <w:rFonts w:ascii="IRNazanin" w:hAnsi="IRNazanin" w:eastAsia="IRNazanin"/>
          <w:color w:val="111111"/>
          <w:sz w:val="28"/>
          <w:sz w:val="28"/>
          <w:szCs w:val="28"/>
          <w:rtl w:val="true"/>
          <w:lang w:bidi="fa-IR"/>
        </w:rPr>
        <w:t xml:space="preserve">فإنه من المعلوم أن معنی التصحیح المجمع علیه هو عد خبره صحیحا بمعنی عملهم به، لا القطع بصدوره، إذ الإجماع وقع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النجاشی أن مراسیل ابن أبی عمیر مقبولة عند الأصحاب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العبارة من النجاشی تدل دلالة صریحة علی عمل الأصحاب بمراسیل مثل ابن أبی عمیر لا من أجل القطع بالصدور، بل لعلمهم أنه لا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القرائن التی ذکرها الشیخ الأعظم من هذا القبیل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وعلیک بمراجعة الرسائل فی هذا الموضوع، فقد استوفت البحث أحسن استیفاء، وأجاد فیها الشیخ فیما أفاد، وألمت بالموضوع من جمیع </w:t>
      </w:r>
      <w:bookmarkStart w:id="143" w:name="pg17297_269854"/>
    </w:p>
    <w:p>
      <w:pPr>
        <w:pStyle w:val="BookText"/>
        <w:rPr/>
      </w:pPr>
      <w:bookmarkEnd w:id="143"/>
      <w:r>
        <w:rPr>
          <w:rFonts w:ascii="IRNazanin" w:hAnsi="IRNazanin" w:eastAsia="IRNazanin"/>
          <w:color w:val="111111"/>
          <w:sz w:val="28"/>
          <w:sz w:val="28"/>
          <w:szCs w:val="28"/>
          <w:rtl w:val="true"/>
          <w:lang w:bidi="fa-IR"/>
        </w:rPr>
        <w:t>أطرافه، کعادته فی جمیع أبحاثه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ختم البحث بقوله 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یحصل فی مسألة یدعی فیها الإجماع من الإجماعات المنقولة والشهرة العظیمة والأمارات الکثیرة الدالة علی العمل ما حصل فی هذه المسألة، فالشاک فی تحقق الإجماع فی هذه المسألة لا أراه یحصل له الإجماع فی مسألة من المسائل الفقهیة، اللهم إلا فی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w:t>
      </w:r>
      <w:r>
        <w:rPr>
          <w:rStyle w:val="FootnoteAnchor"/>
          <w:rtl w:val="true"/>
        </w:rPr>
        <w:footnoteReference w:id="139"/>
      </w: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المتیقن من هذا کله الخبر المفید للاطمئنان لا مطلق الظن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له من المؤیدین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خیر ما یجزی العلماء العاملین</w:t>
      </w:r>
      <w:r>
        <w:rPr>
          <w:rFonts w:eastAsia="IRNazanin" w:cs="IRNazanin"/>
          <w:color w:val="111111"/>
          <w:sz w:val="28"/>
          <w:szCs w:val="28"/>
          <w:rtl w:val="true"/>
          <w:lang w:bidi="fa-IR"/>
        </w:rPr>
        <w:t>.</w:t>
      </w:r>
    </w:p>
    <w:p>
      <w:pPr>
        <w:pStyle w:val="Heading6"/>
        <w:numPr>
          <w:ilvl w:val="5"/>
          <w:numId w:val="1"/>
        </w:numPr>
        <w:rPr/>
      </w:pPr>
      <w:bookmarkStart w:id="144" w:name="__RefHeading___Toc3661555_3381743652"/>
      <w:bookmarkStart w:id="145" w:name="_Toc49"/>
      <w:bookmarkEnd w:id="144"/>
      <w:r>
        <w:rPr>
          <w:rtl w:val="true"/>
        </w:rPr>
        <w:t>د</w:t>
      </w:r>
      <w:r>
        <w:rPr>
          <w:rtl w:val="true"/>
        </w:rPr>
        <w:t xml:space="preserve">- </w:t>
      </w:r>
      <w:r>
        <w:rPr>
          <w:rtl w:val="true"/>
        </w:rPr>
        <w:t>دلیل حجیة خبر الواحد من بناء العقلاء</w:t>
      </w:r>
      <w:bookmarkEnd w:id="145"/>
    </w:p>
    <w:p>
      <w:pPr>
        <w:pStyle w:val="BookText"/>
        <w:rPr/>
      </w:pPr>
      <w:r>
        <w:rPr>
          <w:rFonts w:ascii="IRNazanin" w:hAnsi="IRNazanin" w:eastAsia="IRNazanin"/>
          <w:color w:val="111111"/>
          <w:sz w:val="28"/>
          <w:sz w:val="28"/>
          <w:szCs w:val="28"/>
          <w:rtl w:val="true"/>
          <w:lang w:bidi="fa-IR"/>
        </w:rPr>
        <w:t xml:space="preserve">إنه من المعلوم قطعا الذی لا یعتریه الریب استقرار بناء العقلاء طرا واتفاق سیرتهم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مشاربهم وأذواقهم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الأخذ بخبر من یثقون بقوله ویطمئنون إلی صدقه ویأمنون کذبه، وعلی اعتمادهم فی تبلیغ مقاصدهم علی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السیرة العملیة جاریة حتی فی الأوامر الصادرة من ملوکهم وحکامهم وذوی الأمر منهم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الاحتمالات الضعیفة المقابلة ملغیة </w:t>
      </w:r>
      <w:r>
        <w:rPr>
          <w:rStyle w:val="FootnoteAnchor"/>
          <w:rtl w:val="true"/>
        </w:rPr>
        <w:footnoteReference w:id="141"/>
      </w:r>
      <w:r>
        <w:rPr>
          <w:rFonts w:ascii="IRNazanin" w:hAnsi="IRNazanin" w:eastAsia="IRNazanin"/>
          <w:color w:val="111111"/>
          <w:sz w:val="28"/>
          <w:sz w:val="28"/>
          <w:szCs w:val="28"/>
          <w:rtl w:val="true"/>
          <w:lang w:bidi="fa-IR"/>
        </w:rPr>
        <w:t>بنظرهم لا یعتنون بها، فلا یلتفتون إلی احتمال تعمد الکذب من الثقة، کما لا یلتفتون إلی احتمال خطأه واشتباهه أو غفلته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أخذهم بظواهر الکلام وظواهر الأفعال، فإن بناءهم العملی علی إلغاء الاحتمالات الضعیفة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کل ملة ونحلة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هذه السیرة العملیة قامت معایش الناس وانتظمت حیاة البشر، ولولاها لاختل نظامهم الاجتماعی ولسادهم الهرج والمرج </w:t>
      </w:r>
      <w:r>
        <w:rPr>
          <w:rStyle w:val="FootnoteAnchor"/>
          <w:rtl w:val="true"/>
        </w:rPr>
        <w:footnoteReference w:id="142"/>
      </w:r>
      <w:r>
        <w:rPr>
          <w:rFonts w:ascii="IRNazanin" w:hAnsi="IRNazanin" w:eastAsia="IRNazanin"/>
          <w:color w:val="111111"/>
          <w:sz w:val="28"/>
          <w:sz w:val="28"/>
          <w:szCs w:val="28"/>
          <w:rtl w:val="true"/>
          <w:lang w:bidi="fa-IR"/>
        </w:rPr>
        <w:t>لقلة ما یوجب العلم القطعی من الأخبار المتعارفة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بالخصوص کسائر الناس جرت سیرتهم العملیة علی مثل ذلک فی استفادة الأحکام الشرعیة من القدیم إلی یوم الناس هذا، لأ نهم متحدوا المسلک والطریقة مع سائر البشر، کما جرت سیرتهم بما هم عقلاء علی ذلک فی غیر الأحکام الشرعیة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هل کان یتوقف المسلمون من أخذ أحکامهم الدینیة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الموثوقین عندهم؟ وهل تری هل یتوقف المقلدون الیوم وقبل الیوم فی العمل بما یخبرهم الثقات عن رأی المجتهد الذی یرجعون إلیه؟ وهل تری تتوقف الزوجة فی العمل بما یحکیه لها زوجها الذی تطمئن إلی خبره عن رأی المجتهد فی المسائل التی تخصها کالحیض مثلا؟ وإذا ثبتت سیرة العقلاء من الناس بما فیهم المسلمون علی الأخذ بخبر الواحد الثقة، فإن الشارع المقدس متحد المسلک معهم، لأ أنه منهم، بل هو رئیسهم، فلابد أن نعلم بأنه متخذ لهذه الطریقة العقلائیة کسائر الناس ما دام أنه لم یثبت لنا أن له فی تبلیغ الأحکام طریقا خاصا مخترعا منه غیر طریق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طریق خاص قد اخترعه غیر مسلک العقلاء لأذاعه وبینه للناس ولظهر واشتهر، ولما جرت سیرة المسلمین علی طبق سیرة باقی البشر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الدلیل قطعی لا یداخله الشک، لأ أنه مرکب من مقدمتین قطعیتین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بناء العقلاء علی الاعتماد علی خبر الثقة والأخذ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هذا البناء منهم عن موافقة الشارع لهم واشتراکه معهم، لأ أنه متحد المسلک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تقریرات تلمیذه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طریقة العقلاء فهی عمدة أدلة الباب بحیث لو فرض أنه کان سبیل إلی المناقشة فی بقیة الأدلة فلا سبیل إلی المناقشة فی الطریقة العقلائیة القائمة علی الاعتماد علی خبر الثقة والاتکال علیه فی محاوراتهم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وأقصی ما قیل فی الشک فی هذا الاستدلال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لئن کان متحد المسلک مع العقلاء فإنما یستکشف موافقته لهم ورضاه بطریقتهم إذا لم یثبت الردع منه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الردع الآیات الناهیة عن اتباع الظن وما وراء العلم التی ذکرناها سابقا فی البحث السادس من المقدمة </w:t>
      </w:r>
      <w:r>
        <w:rPr>
          <w:rStyle w:val="FootnoteAnchor"/>
          <w:rtl w:val="true"/>
        </w:rPr>
        <w:footnoteReference w:id="144"/>
      </w:r>
      <w:r>
        <w:rPr>
          <w:rFonts w:ascii="IRNazanin" w:hAnsi="IRNazanin" w:eastAsia="IRNazanin"/>
          <w:color w:val="111111"/>
          <w:sz w:val="28"/>
          <w:sz w:val="28"/>
          <w:szCs w:val="28"/>
          <w:rtl w:val="true"/>
          <w:lang w:bidi="fa-IR"/>
        </w:rPr>
        <w:t>لأ نهی بعمومها تشمل خبر الواحد غیر المفید للعلم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عالجنا هذا الأمر فیما یتعلق بشمول هذه الآیات الناهیة للاستصحاب فی الجزء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الآیات غیر صالحة للردع عن الاستصحاب الذی جرت سیرة العقلاء علی الأخذ به، لأن المقصود من النهی عن اتباع غیر العلم النهی عنه إذ یراد به إثبات الواقع، کقوله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 </w:t>
      </w:r>
      <w:r>
        <w:rPr>
          <w:rStyle w:val="FootnoteAnchor"/>
          <w:rtl w:val="true"/>
        </w:rPr>
        <w:footnoteReference w:id="145"/>
      </w:r>
      <w:r>
        <w:rPr>
          <w:rFonts w:ascii="IRNazanin" w:hAnsi="IRNazanin" w:eastAsia="IRNazanin"/>
          <w:color w:val="111111"/>
          <w:sz w:val="28"/>
          <w:sz w:val="28"/>
          <w:szCs w:val="28"/>
          <w:rtl w:val="true"/>
          <w:lang w:bidi="fa-IR"/>
        </w:rPr>
        <w:t xml:space="preserve">بینما أنه لیس المقصود من الاستصحاب إثبات الواقع والحق، بل هو أصل وقاعدة </w:t>
      </w:r>
    </w:p>
    <w:p>
      <w:pPr>
        <w:pStyle w:val="BookText"/>
        <w:rPr/>
      </w:pPr>
      <w:r>
        <w:rPr>
          <w:rFonts w:ascii="IRNazanin" w:hAnsi="IRNazanin" w:eastAsia="IRNazanin"/>
          <w:color w:val="111111"/>
          <w:sz w:val="28"/>
          <w:sz w:val="28"/>
          <w:szCs w:val="28"/>
          <w:rtl w:val="true"/>
          <w:lang w:bidi="fa-IR"/>
        </w:rPr>
        <w:t>عملیة یرجع إلیها فی مقام العمل عند الشک فی الواقع والحق، فیخرج الاستصحاب عن عموم هذه الآیات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مثل خبر الواحد، لأن المقصود به کسائر الأمارات الأخری إثبات الواقع وتحصیل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الواحد خارج عن عموم هذه الآیات تخصصا، کالظواهر التی أیضا حجیتها مستندة إلی بناء العقلاء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بأن یقال، حسبما أفاده استاذنا المحقق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 النهی عن اتباع الظن وأنه لا یغنی من الحق شیئا لیس لسان التعبد بأمر علی خلاف الطریقة العقلائیة، بل من باب إیکال الأمر إلی عقل المکلف من جهة أن الظن بما هو ظن لا مسوغ للاعتماد علیه والرکون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استقرت علیه سیرة العقلاء بما هم عقلاء علی اتباعه من أجل کونه خبر الثقة، ولذا کان الرواة یسألون عن وثاقة الراوی للفراغ عن لزوم اتباع روایته بعد فرض وثاقته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أفاده شیخنا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الناهیة عن العمل بالظن لا تشمل خبر الثقة، لأن العمل بخبر الثقة فی طریقة العقلاء لیس من العمل بما وراء العلم، بل هو من أفراد العلم، لعدم التفات العقلاء إلی مخالفة الخبر للواقع، لما قد جرت علی ذلک طباعهم واستقرت علیه عادتهم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خارج عن العمل بالظن موضوعا، فلا تصلح أن تکون الآیات الناهیة عن العمل </w:t>
      </w:r>
    </w:p>
    <w:p>
      <w:pPr>
        <w:pStyle w:val="BookText"/>
        <w:rPr/>
      </w:pPr>
      <w:r>
        <w:rPr>
          <w:rFonts w:ascii="IRNazanin" w:hAnsi="IRNazanin" w:eastAsia="IRNazanin"/>
          <w:color w:val="111111"/>
          <w:sz w:val="28"/>
          <w:sz w:val="28"/>
          <w:szCs w:val="28"/>
          <w:rtl w:val="true"/>
          <w:lang w:bidi="fa-IR"/>
        </w:rPr>
        <w:t xml:space="preserve">بما وراء العلم رادعة عن العمل بخبر الثقة، بل الردع یحتاج إلی قیام الدلیل علیه بالخصوص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لو کانت هذه الآیات صالحة للردع عن مثل خبر الواحد والظواهر التی جرت سیرة العقلاء علی العمل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لعرف ذلک بین المسلمین وانکشف لهم ولما أطبقوا علی العمل بها وجرت سیرتهم علیه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دلیل قطعی علی عدم صلاحیة هذه الآیات للردع عن العمل بخبر الواحد، فلا نطیل بذکر الدور الذی أشکلوا به فی المقام، 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الاطلاع، فراجع الرسائل </w:t>
      </w:r>
      <w:r>
        <w:rPr>
          <w:rStyle w:val="FootnoteAnchor"/>
          <w:rtl w:val="true"/>
        </w:rPr>
        <w:footnoteReference w:id="148"/>
      </w:r>
      <w:r>
        <w:rPr>
          <w:rFonts w:ascii="IRNazanin" w:hAnsi="IRNazanin" w:eastAsia="IRNazanin"/>
          <w:color w:val="111111"/>
          <w:sz w:val="28"/>
          <w:sz w:val="28"/>
          <w:szCs w:val="28"/>
          <w:rtl w:val="true"/>
          <w:lang w:bidi="fa-IR"/>
        </w:rPr>
        <w:t xml:space="preserve">وکفایة الأصول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46" w:name="pg17297_269859"/>
    </w:p>
    <w:p>
      <w:pPr>
        <w:pStyle w:val="Heading4"/>
        <w:numPr>
          <w:ilvl w:val="3"/>
          <w:numId w:val="1"/>
        </w:numPr>
        <w:rPr/>
      </w:pPr>
      <w:bookmarkStart w:id="147" w:name="__RefHeading___Toc3661557_3381743652"/>
      <w:bookmarkStart w:id="148" w:name="_Toc50"/>
      <w:bookmarkEnd w:id="146"/>
      <w:bookmarkEnd w:id="147"/>
      <w:r>
        <w:rPr>
          <w:rtl w:val="true"/>
        </w:rPr>
        <w:t xml:space="preserve">الباب الثالث </w:t>
      </w:r>
      <w:r>
        <w:rPr>
          <w:rtl w:val="true"/>
        </w:rPr>
        <w:t xml:space="preserve">: </w:t>
      </w:r>
      <w:r>
        <w:rPr>
          <w:rtl w:val="true"/>
        </w:rPr>
        <w:t>الإجماع</w:t>
      </w:r>
      <w:bookmarkEnd w:id="1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3661559_3381743652"/>
      <w:bookmarkStart w:id="150" w:name="_Toc51"/>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الإجماع أحد معانیه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منه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اتفاق الفقهاء من المسلمین علی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اتفاق أهل الحل والعقد من المسلمین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اتفاق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اختلاف التعریفات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اختلفت هذه التعبیرات،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إلی معنی جامع بینها،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جماعة لاتفاقهم شأن فی إثبات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استثنوا من المسلمین سواد الناس وعوامهم، لأ نهم لا شأن لآرائهم فی استکشاف الحکم الشرعی، وإنما هم تبع للعلماء ولأهل الحل والعقد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هذا المعنی قد جعله الأصولیون من أهل السنة أحد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الشرعی، فی مقابل الکتاب والسنة</w:t>
      </w:r>
      <w:r>
        <w:rPr>
          <w:rFonts w:eastAsia="IRNazanin" w:cs="IRNazanin"/>
          <w:color w:val="111111"/>
          <w:sz w:val="28"/>
          <w:szCs w:val="28"/>
          <w:rtl w:val="true"/>
          <w:lang w:bidi="fa-IR"/>
        </w:rPr>
        <w:t xml:space="preserve">. </w:t>
      </w:r>
      <w:bookmarkStart w:id="151" w:name="pg17297_269861"/>
    </w:p>
    <w:p>
      <w:pPr>
        <w:pStyle w:val="BookText"/>
        <w:rPr/>
      </w:pPr>
      <w:bookmarkEnd w:id="151"/>
      <w:r>
        <w:rPr>
          <w:rFonts w:ascii="IRNazanin" w:hAnsi="IRNazanin" w:eastAsia="IRNazanin"/>
          <w:color w:val="111111"/>
          <w:sz w:val="28"/>
          <w:sz w:val="28"/>
          <w:szCs w:val="28"/>
          <w:rtl w:val="true"/>
          <w:lang w:bidi="fa-IR"/>
        </w:rPr>
        <w:t>أما الإمامیة فقد جعلوه أیضا أحد الأدلة علی الحکم الشرعی، ولکن من ناحیة شکلیة واسمیة فقط، مجاراة للنهج الدراسی فی أصول الفقه عند السنیین، أی أنهم لا یعتبرونه دلیلا مستقلا فی مقابل الکتاب والسنة، بل إنما یعتبرونه إذا کان کاشفا عن السنة، أی عن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فالحجیة والعصمة لیستا للإجماع، بل الحجة فی الحقیقة هو قول المعصوم الذی یکشف عنه الإجماع عندما تکون له أهلیة هذا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توسع الإمامیة فی إطلاق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اتفاق جماعة قلیلة لا یسمی اتفاقهم فی الاصطلاح إجماعا، باعتبار أن اتفاقهم یکشف کشفا قطعیا عن قول المعصوم، فیکون له حکم الإجماع، بینما لا یعتبرون الإجماع الذی لا یکشف عن قول المعصوم وإن سمی إجماعا بالاصطلاح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نقطة خلاف جوهریة فی الإجماع، ینبغی أن نجلیها ونلتمس الحق فیها، فإن لها کل الأثر فی تقییم الإجماع من جهة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نتوصل إلی الغرض المقصود لابد من توجیه بعض الأسئلة لأنفسنا لنلتمس الجواب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انبثق للأصولیین القول بالإجماع، فجعلوه حجة ودلیلا مستقلا علی الحکم الشرعی فی مقابل الکتاب والسنة؟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عند من یقول بالإجماع اتفاق جمیع الأمة، أو اتفاق جمیع العلماء فی عصر من العصور، أو بعض منهم یعتد به؟ ومن هم الذین یعتد بأقوالهم؟</w:t>
      </w:r>
    </w:p>
    <w:p>
      <w:pPr>
        <w:pStyle w:val="Heading5"/>
        <w:numPr>
          <w:ilvl w:val="4"/>
          <w:numId w:val="1"/>
        </w:numPr>
        <w:rPr/>
      </w:pPr>
      <w:bookmarkStart w:id="152" w:name="__RefHeading___Toc3661561_3381743652"/>
      <w:bookmarkStart w:id="153" w:name="_Toc52"/>
      <w:bookmarkEnd w:id="152"/>
      <w:r>
        <w:rPr>
          <w:rtl w:val="true"/>
        </w:rPr>
        <w:t>السؤال عن سبب القول بحجّیة الإجماع</w:t>
      </w:r>
      <w:bookmarkEnd w:id="1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یثیره فی النفس ویجعلها فی موضع الشک فیه أن إجماع الناس جمیعا علی شئ أو إجماع أمة من الأمم بما هو إجماع واتفاق </w:t>
      </w:r>
    </w:p>
    <w:p>
      <w:pPr>
        <w:pStyle w:val="BookText"/>
        <w:rPr/>
      </w:pPr>
      <w:r>
        <w:rPr>
          <w:rFonts w:ascii="IRNazanin" w:hAnsi="IRNazanin" w:eastAsia="IRNazanin"/>
          <w:color w:val="111111"/>
          <w:sz w:val="28"/>
          <w:sz w:val="28"/>
          <w:szCs w:val="28"/>
          <w:rtl w:val="true"/>
          <w:lang w:bidi="fa-IR"/>
        </w:rPr>
        <w:t>لاقیمة علمیة له فی استکشاف حکم الله، لأ أنه لا ملازمة بینه وبین حکم الله، فالعلم به لا یستلزم العلم بحکم الله بأی وجه من وجوه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الشئ الذی یجب ألا یفوتنا التنبیه علیه فی الباب أنا قد قلنا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تطابق آراء العقلاء بما هم عقلاء فی القضایا المشهورة العملیة التی نسمیها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تتعلق بحفظ النظام والنوع یستکشف به الحکم الشرعی، لأن الشارع من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رئیسهم وهو خالق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یحکم بحکمهم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التطابق لیس من نوع الإجماع المقصود، بل هو نفس الدلیل العقلی الذی نقول بحجیته فی مقابل الکتاب والسنة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باب التحسین والتقبیح العقلیین الذی ینکره هؤلاء الذاهبون إلی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إجماع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یدخل فی تطابق آراء العقلاء بما هم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إلی اتخاذه دلیلا علی الحکم الشرعی، لأن اتفاقهم قد یکون بدافع العادة أو العقیدة أو الانفعال النفسی أو الشبهة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الدوافع من خصائص البشر لا یشارکهم الشارع فیها لتنزهه عنها، فإذا حکموا بشئ بأحد هذه الدوافع لا یجب أن یحکم الشارع بحکمهم، فلا یستکشف من اتفاقهم علی حکم بما هو اتفاق أن هذا الحکم واقعا هو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إجماع الناس بما هو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ما کان وبأی دافع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حجة ودلیل، لوجب أن یکون إجماع الأمم الأخری غیر المسلمة أیضا حجة ودلیلا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بذلک واحد ممن یری حجیة الإجماع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اتخذ الأصولیون إجماع المسلمین بالخصوص حجة؟ </w:t>
      </w:r>
    </w:p>
    <w:p>
      <w:pPr>
        <w:pStyle w:val="BookText"/>
        <w:rPr/>
      </w:pPr>
      <w:r>
        <w:rPr>
          <w:rFonts w:ascii="IRNazanin" w:hAnsi="IRNazanin" w:eastAsia="IRNazanin"/>
          <w:color w:val="111111"/>
          <w:sz w:val="28"/>
          <w:sz w:val="28"/>
          <w:szCs w:val="28"/>
          <w:rtl w:val="true"/>
          <w:lang w:bidi="fa-IR"/>
        </w:rPr>
        <w:t>وما الدلیل لهم علی ذلک؟ وللجواب عن هذا السؤال علینا أن نرجع القهقری إلی أول إجماع اتخذ دلیلا فی تأریخ المسلمین، إنه الإجماع المدعی علی بیعة أبی بکر خلیفة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 وقعت البیعة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أنه لا سند لها من طریق النص القرآنی والسنة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اضطروا إلی تصحیح شرعیتها من طریق الإجماع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من أهل المدینة أو أهل الحل والعقد منهم أجمعوا علی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من الفروع، لا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الإجماع حجة فی مقابل الکتاب والسنة، أی أنه دلیل ثالث غیر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منه توسعوا فاعتبروه دلیلا فی جمیع المسائل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وسلکوا لإثبات حجیته ثلاثة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یجعلوا الإجماع من مسالکه، لأ أنه یؤدی إلی إثبات الشئ بنفسه، وهو دور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فآیات استدلوا بها، لا تنهض دلیلا علی مقصودهم، وأولاها بالذکر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114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یشاقق الرسول من بعد ما تبین له الهدی ویتبع غیر سبیل المؤمنین نوله ما تولی ونصله جهنم وساءت مصیرا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فإنها توجب اتباع سبیل المؤمنین، فإذا أجمع المؤمنون علی حکم فهو سبیلهم فیجب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الآیة تمسک الشافعی، علی ما نقل عنه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ویکفینا فی رد الاستدلال بها ما استظهره الشیخ الغزالی منها، إذ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 أن المراد بها أن من یقاتل الرسول ویشاقه ویتبع غیر سبیل المؤمنین فی مشایعته ونصرته ودفع الأعداء عنه 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لم یکتف بترک المشاقة حتی تنضم إلیه متابعة سبیل المؤمنین من نصرته والذب عنه والانقیاد له فیما یأمر وینهی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السابق إلی الفهم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کذلک کما استظهره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الآیات الأخری فقد اعترف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ظهورها فی حجیة الإجماع، فلا نطیل بذکرها ومناقشة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أحادیث رواها بما یؤدی مضمون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أمتی علی الخطأ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وقد ادعوا تواترها معنی، فاستنبطوا منها عصمة الأمة الإسلامیة من الخطأ والضلالة </w:t>
      </w:r>
      <w:r>
        <w:rPr>
          <w:rStyle w:val="FootnoteAnchor"/>
          <w:rtl w:val="true"/>
        </w:rPr>
        <w:footnoteReference w:id="153"/>
      </w:r>
      <w:r>
        <w:rPr>
          <w:rFonts w:ascii="IRNazanin" w:hAnsi="IRNazanin" w:eastAsia="IRNazanin"/>
          <w:color w:val="111111"/>
          <w:sz w:val="28"/>
          <w:sz w:val="28"/>
          <w:szCs w:val="28"/>
          <w:rtl w:val="true"/>
          <w:lang w:bidi="fa-IR"/>
        </w:rPr>
        <w:t>فیکون إجماعها کقول المعصوم حجة ومصدرا مستقلا لمعرفة حکم الله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بصحتها وأنها توجب العلم لتواترها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 فی تصحیح دعواهم، لأن المفهوم من اجتماع الأمة کل الأمة، لا بعضها، فلا یثبت بهذه الأحادیث عصمة البعض من الأمة، بینما أن مقصودهم </w:t>
      </w:r>
      <w:r>
        <w:rPr>
          <w:rStyle w:val="FootnoteAnchor"/>
          <w:rtl w:val="true"/>
        </w:rPr>
        <w:footnoteReference w:id="154"/>
      </w:r>
      <w:r>
        <w:rPr>
          <w:rFonts w:ascii="IRNazanin" w:hAnsi="IRNazanin" w:eastAsia="IRNazanin"/>
          <w:color w:val="111111"/>
          <w:sz w:val="28"/>
          <w:sz w:val="28"/>
          <w:szCs w:val="28"/>
          <w:rtl w:val="true"/>
          <w:lang w:bidi="fa-IR"/>
        </w:rPr>
        <w:t>من الإجماع إجماع خصوص الفقهاء أو أهل الحل والعقد فی عصر من العصور، بل خصوص الفقهاء المعروفین، بل خصوص المعروفین من فقهاء طائفة خاصة وهی طائفة أهل السنة، بل یکتفون باتفاق جماعة یطمئنون إلیهم، کما هو الواقع فی بیعة السقیفة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فأنی لنا أن نحصل علی إجماع جمیع الأمة بجمیع طوائفها وأشخاصها فی جمیع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ضروریات الدین، مثل وجوب الصلاة والزکاة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ضروریات الدین لیست من نوع الإجماع المبحوث عنه، ولا تحتاج فی إثبات الحکم بها إلی القول بحجیة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مسلک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عبر عنه بعضهم بالطریق المعنوی، فغایة ما یقال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إذا قضوا بقضیة وزعموا أنهم قاطعون بها فلا یقطعون بها إلا عن مستند قاطع، وإذا کثروا کثرة تنتهی إلی حد التواتر فالعادة تحیل علیهم قصد الکذب وتحیل علیهم الغلط، فقطعهم فی غیر محل القطع محال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والتابعون وتابعو التابعین إذا قطعوا بما قطع به الصحابة فیستحیل فی العادة أن یشذ عن جمیعهم الحق مع 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الدلیل یصح أن یناقش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إجماعهم هذا إن کان یعلم بسببه قول المعصوم فلاشک فی أن هذا علم قطعی بالحکم الواقعی، فیکون حجة لأ أنه قطع بالنسبة، ولا کلام لأحد فیه، لأن هذا الإجماع یکون من طرق إثبات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یعلم بسببه 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من فرض الإجماع حجة مستقلة ودلیلا فی مقابل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قطع المجمعین مهما کانوا لئن کان یستحیل فی العادة قصدهم الکذب فی ادعاء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یستحیل فی حقهم الغفلة أو الاشتباه أو الغلط، کما لا یستحیل أن یکون إجماعهم بدافع العادة أو العقیدة أو أی دافع من الدوافع الأخری التی أشرنا إلیها سابقا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اشترطنا فی التواتر الموجب للعلم ألا یتطرق إلیه احتمال خطأ المخبرین فی فهم الحادثة واشتباههم، کما شرحناه فی کتاب المنطق </w:t>
      </w:r>
      <w:bookmarkStart w:id="154" w:name="pg17297_269866"/>
    </w:p>
    <w:p>
      <w:pPr>
        <w:pStyle w:val="BookText"/>
        <w:rPr/>
      </w:pPr>
      <w:bookmarkEnd w:id="154"/>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عجب فی تطرق احتمال الخطأ فی اتفاق الناس علی رأی، بل تطرق الاحتمال إلی ذلک أکثر من تطرقه إلی الاتفاق فی النقل، لأن أسباب الاشتباه والغلط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الطریق العقلی أو المعنوی لو تم، فأی شئ یخصصه بخصوص الصحابة أو المسلمین أو علماء طائفة خاصة من دون باقی الناس وسائر الأمم؟ إلا إذا ثبت من دلیل آخر اختصاص المسلمین أو بعض منهم بمزیة خاصة لیست للأمم الأخری وهی العصمة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الدلیل علی الإجماع إلا هذا الدلیل الآخر الذی یثبت العصمة للأمة المسلمة أو بعضها، لا الطریق العقلی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رجوع إلی المسلک الأول والثانی، ولیس هو مسلکا مستقلا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وبالختام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المسالک الثلاثة لم تتم لنا أدلة علی حجیة الإجماع من أصله من جهة أنه إجماع، فلا یظهر للإجماع قیمة من ناحیة کونه حجة ومصدرا للتشریع الإسلامی، مهما بالغ الناس فی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الاعتماد علیه إذا کشف لنا عن قول المعصوم، فیکون حینئذ کالخبر المتواتر الذی تثبت به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البحث عن ذلک</w:t>
      </w:r>
      <w:r>
        <w:rPr>
          <w:rFonts w:eastAsia="IRNazanin" w:cs="IRNazanin"/>
          <w:color w:val="111111"/>
          <w:sz w:val="28"/>
          <w:szCs w:val="28"/>
          <w:rtl w:val="true"/>
          <w:lang w:bidi="fa-IR"/>
        </w:rPr>
        <w:t>.</w:t>
      </w:r>
    </w:p>
    <w:p>
      <w:pPr>
        <w:pStyle w:val="Heading5"/>
        <w:numPr>
          <w:ilvl w:val="4"/>
          <w:numId w:val="1"/>
        </w:numPr>
        <w:rPr/>
      </w:pPr>
      <w:bookmarkStart w:id="155" w:name="__RefHeading___Toc3661563_3381743652"/>
      <w:bookmarkStart w:id="156" w:name="_Toc53"/>
      <w:bookmarkEnd w:id="155"/>
      <w:r>
        <w:rPr>
          <w:rtl w:val="true"/>
        </w:rPr>
        <w:t>السؤال عن ضرورة اتّفاق الجمیع أو کفایة البعض</w:t>
      </w:r>
      <w:bookmarkEnd w:id="1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یثیره أن ظاهر تلک المسالک الثلاثة المتقدمة یقضی بأن الحجة </w:t>
      </w:r>
    </w:p>
    <w:p>
      <w:pPr>
        <w:pStyle w:val="BookText"/>
        <w:rPr/>
      </w:pPr>
      <w:r>
        <w:rPr>
          <w:rFonts w:ascii="IRNazanin" w:hAnsi="IRNazanin" w:eastAsia="IRNazanin"/>
          <w:color w:val="111111"/>
          <w:sz w:val="28"/>
          <w:sz w:val="28"/>
          <w:szCs w:val="28"/>
          <w:rtl w:val="true"/>
          <w:lang w:bidi="fa-IR"/>
        </w:rPr>
        <w:t xml:space="preserve">إنما هو إجماع الأمة کلها أو جمیع المؤمنین بدون استثناء، فمتی ما شذ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الإجماع الذی قام الدلیل علی حجیته، فإنه مع وجود المخالف وإن کان واحدا لا یحصل القطع بحجیة إجماع من عداه مهما کان شأنهم، لأن العصمة علی تقدیر ثبوتها بالأدلة المتقدمة إنما ثبتت لجمیع الأمة لا لبعضها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ما توقعوه من ذهابهم إلی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شرعیة بیعة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یحصل لهم، لأ أنه قد ثبت من طریق التواتر مخالفة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کبیرة من بنی هاشم وباقی المسلمین، ولئن التجأ أکثرهم بعد ذلک إلی البیعة، فإنه بقی منهم من لم یبایع حتی مات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الجن</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هذه المفارقة بین أدلة الإجماع وواقعه الذی أرادوا تصحیحه کثرت الأقوال فی هذا الباب لتوجیهها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هو إجماع أهل المدینة فقط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إجماع أهل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والبصرة</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إجماع أهل الحل والعقد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إجماع الفقهاء الأصولیین خاصة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الإعتبار بإجماع أکثر المسلمین </w:t>
      </w:r>
      <w:bookmarkStart w:id="157" w:name="pg17297_269868"/>
    </w:p>
    <w:p>
      <w:pPr>
        <w:pStyle w:val="BookText"/>
        <w:rPr/>
      </w:pPr>
      <w:bookmarkEnd w:id="157"/>
      <w:r>
        <w:rPr>
          <w:rFonts w:ascii="IRNazanin" w:hAnsi="IRNazanin" w:eastAsia="IRNazanin"/>
          <w:color w:val="111111"/>
          <w:sz w:val="28"/>
          <w:sz w:val="28"/>
          <w:szCs w:val="28"/>
          <w:rtl w:val="true"/>
          <w:lang w:bidi="fa-IR"/>
        </w:rPr>
        <w:t xml:space="preserve">واشترط بعض فی المجمعین أن یحققوا عدد التواتر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بإجماع الصحابة فقط دون غیرهم ممن جاؤوا بعد عصرهم کما نسب ذلک إلی داود وشیعته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الأقوال التی یطول ذکرها المنقولة فی جملة من کتب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الأقوال تحکمات لا سند لها ولا دلیل، ولا ترفع الغائلة من تلک المفارقة الصارخة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دفع أولئک القائلین بتلک المقالات أمور وقعت فی تأریخ بیعة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یطول 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تصحیحها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الجذور العمیقة للمسألة التی أوقعت القائلین بحجیة الإجماع فی حیص وبیص لتصحیحه وتوجیهه، وإلا فتلک المسالک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أکثر من حجیة إجماع الکل بدون استثناء، فتخصیص حجیته ببعض الأمة دون بعض بلا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المخصص هو الرغبة فی إصلاح أصل المذهب والمحافظة علیه علی کل حال</w:t>
      </w:r>
      <w:r>
        <w:rPr>
          <w:rFonts w:eastAsia="IRNazanin" w:cs="IRNazanin"/>
          <w:color w:val="111111"/>
          <w:sz w:val="28"/>
          <w:szCs w:val="28"/>
          <w:rtl w:val="true"/>
          <w:lang w:bidi="fa-IR"/>
        </w:rPr>
        <w:t>.</w:t>
      </w:r>
    </w:p>
    <w:p>
      <w:pPr>
        <w:pStyle w:val="Heading5"/>
        <w:numPr>
          <w:ilvl w:val="4"/>
          <w:numId w:val="1"/>
        </w:numPr>
        <w:rPr/>
      </w:pPr>
      <w:bookmarkStart w:id="158" w:name="__RefHeading___Toc3661565_3381743652"/>
      <w:bookmarkStart w:id="159" w:name="_Toc54"/>
      <w:bookmarkEnd w:id="158"/>
      <w:r>
        <w:rPr>
          <w:rtl w:val="true"/>
        </w:rPr>
        <w:t>الإجماع عند الإمامیة</w:t>
      </w:r>
      <w:bookmarkEnd w:id="159"/>
    </w:p>
    <w:p>
      <w:pPr>
        <w:pStyle w:val="BookText"/>
        <w:rPr/>
      </w:pPr>
      <w:r>
        <w:rPr>
          <w:rFonts w:ascii="IRNazanin" w:hAnsi="IRNazanin" w:eastAsia="IRNazanin"/>
          <w:color w:val="111111"/>
          <w:sz w:val="28"/>
          <w:sz w:val="28"/>
          <w:szCs w:val="28"/>
          <w:rtl w:val="true"/>
          <w:lang w:bidi="fa-IR"/>
        </w:rPr>
        <w:t>إن الإجماع بما هو إجماع لاقیمة علمیة له عند الإمامیة مالم یکشف عن قول المعصوم، کما تقدم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کشف علی نحو القطع عن قوله فالحجة فی الحقیقة هو المنکشف لا الکاشف، فیدخل حینئذ فی السنة، ولا یکون دلیلا مستقلا فی مقابلها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أنه لم تثبت عندنا عصمة الأمة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أقصی </w:t>
      </w:r>
    </w:p>
    <w:p>
      <w:pPr>
        <w:pStyle w:val="BookText"/>
        <w:rPr/>
      </w:pPr>
      <w:r>
        <w:rPr>
          <w:rFonts w:ascii="IRNazanin" w:hAnsi="IRNazanin" w:eastAsia="IRNazanin"/>
          <w:color w:val="111111"/>
          <w:sz w:val="28"/>
          <w:sz w:val="28"/>
          <w:szCs w:val="28"/>
          <w:rtl w:val="true"/>
          <w:lang w:bidi="fa-IR"/>
        </w:rPr>
        <w:t>ما یثبت عندنا من اتفاق الأمة أنه یکشف عن رأی من له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فالعصمة فی المنکشف لا فی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الإجماع منزلته منزلة الخبر المتواتر الکاشف بنحو القطع عن قول المعصوم، فکما أن الخبر المتواتر لیس بنفسه دلیلا علی الحکم الشرعی رأسا بل هو دلیل علی الدلیل علی الحکم، فکذلک الإجماع لیس بنفسه دلیلا بل هو دلیل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هناک فرقا بین الإجماع والخبر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دلیل لفظی علی قول المعصوم، أی أنه یثبت به نفس کلام المعصوم ولفظه فیما إذا کان التواتر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فهو دلیل قطعی علی نفس رأی المعصوم لاعلی لفظ خاص له، لأ أنه لا یثبت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قد تلفظ بلفظ خاص معین فی بیانه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یسمی الإجماع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 یثبت بهما نفس المعنی والمضمون من الحکم الشرعی الذی هو کاللب بالنسبة إلی اللفظ الحاکی عنه الذی هو کالقشر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والثمرة بین الدلیل اللفظی واللبی تظهر فی المخصص إذا کان لبیا أو لفظیا علی ما ذکره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الجزء الأول 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لذهابه إلی جواز التمسک بالعام فی الشبهة المصداقیة إذا کان المخصص لبیا دون ما إذا کان لفظیا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الإجماع حجة من جهة کشفه عن قول المعصوم فلا یجب فیه اتفاق الجمیع بغیر استثناء کما هو مصطلح أهل السنة علی مبناهم، بل یکفی اتفاق کل من یستکشف من اتفاقهم قول المعصوم کثروا أم قلوا إذا کان العلم باتفاقهم یستلزم العلم بقول المعصوم، کما صرح بذلک جماعة من علمائنا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المحقق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أناط حجیة الإجماع بدخول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خلا المائة من فقهائنا من قوله لما کان حجة، ولو حصل فی اثنین کان قولهما حجة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علة کون الإجماع حجة کون الإمام فیهم، فکل جماعة کثرت أو قلت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فی أقوالها فإجماعها حجة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التصریحات المنقولة عن جماعة کثیرة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سیأتی أنه علی بعض المسالک فی الإجماع لابد من إحراز اتفاق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تسمیة اتفاق جماعة من علماء الإمامیة بالإجماع مسامحة ظاهرة، فإن الإجماع حقیقة عرفیة فی اتفاق جمیع العلماء من المسلمین علی حکم شرعی، ولا یلزم من کون مثل اتفاق الجماعة القلیلة حجة أن یصح تسمیتها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شاع هذا التسامح فی لسان الخاصة من علماء الإمامیة علی وجه أصبح لهم اصطلاح آخر فیه، فیراد من الإجماع عندهم کل اتفاق یستکشف منه قول المعصوم سواء کان اتفاق الجمیع أو البعض، فیعم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التی نرید أن ننص علیها وتعنینا 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إنما یکون حجة إذا علم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فما لم یحصل العلم بقوله وإن حصل الظن منه فلا قیمة له عندنا، ولا دلیل علی حجیة مثله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کیف یستکشف من الإجماع علی سبیل القطع قول المعصوم؟ فهذا </w:t>
      </w:r>
    </w:p>
    <w:p>
      <w:pPr>
        <w:pStyle w:val="BookText"/>
        <w:rPr/>
      </w:pPr>
      <w:r>
        <w:rPr>
          <w:rFonts w:ascii="IRNazanin" w:hAnsi="IRNazanin" w:eastAsia="IRNazanin"/>
          <w:color w:val="111111"/>
          <w:sz w:val="28"/>
          <w:sz w:val="28"/>
          <w:szCs w:val="28"/>
          <w:rtl w:val="true"/>
          <w:lang w:bidi="fa-IR"/>
        </w:rPr>
        <w:t>ما ینبغی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ذکروا لذلک طرقا أنهاها المحقق الشیخ أسد الله التستری فی رسالته فی المواسعة والمضایقة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اثنتی عشرة طریقا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نکتفی بذکر الطرق المعروفة وهی ثلاث، بل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یسمی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الدخولی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الطریقة التضمنیة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الطریقة المعروفة عند قدماء الأصحاب التی اختارها السید المرتضی </w:t>
      </w:r>
      <w:r>
        <w:rPr>
          <w:rStyle w:val="FootnoteAnchor"/>
          <w:rtl w:val="true"/>
        </w:rPr>
        <w:footnoteReference w:id="166"/>
      </w:r>
      <w:r>
        <w:rPr>
          <w:rFonts w:ascii="IRNazanin" w:hAnsi="IRNazanin" w:eastAsia="IRNazanin"/>
          <w:color w:val="111111"/>
          <w:sz w:val="28"/>
          <w:sz w:val="28"/>
          <w:szCs w:val="28"/>
          <w:rtl w:val="true"/>
          <w:lang w:bidi="fa-IR"/>
        </w:rPr>
        <w:t xml:space="preserve">وجماعة سلکوا مسلکه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بدخول الإمام فی ضمن المجمعین علی سبیل القطع من دون أن یعرف بشخصه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إنما تتصور إذا استقصی الشخص المحصل للإجماع بنفسه وتتبع أقوال العلماء فعرف اتفاقهم ووجد من بینها أقوالا متمیزة معلومة لأشخاص مجهولین حتی حصل له العلم بأن الإمام من جملة أولئک المتفقین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یتواتر لدیه النقل عن أهل بلد أو عصر فعلم أن الإمام کان من جملتهم ولم یعلم قوله بعینه من بینهم، فیکون من نوع الإجماع المنقول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الطریقة لا تتحقق غالبا إلا لمن کان موجودا فی عصر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العصور المتأخرة فبعیدة التحقق، لا سیما فی الصورة الأولی وهی السماع من نفس الإمام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ذکروا أنه لا یضر فی حجیة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معلوم النسب وإن کثروا ممن یعلم أنه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مجهول </w:t>
      </w:r>
    </w:p>
    <w:p>
      <w:pPr>
        <w:pStyle w:val="BookText"/>
        <w:rPr/>
      </w:pPr>
      <w:r>
        <w:rPr>
          <w:rFonts w:ascii="IRNazanin" w:hAnsi="IRNazanin" w:eastAsia="IRNazanin"/>
          <w:color w:val="111111"/>
          <w:sz w:val="28"/>
          <w:sz w:val="28"/>
          <w:szCs w:val="28"/>
          <w:rtl w:val="true"/>
          <w:lang w:bidi="fa-IR"/>
        </w:rPr>
        <w:t>النسب علی وجه أنه الإمام، فإنه فی هذه الصورة لا یتحقق العلم بدخول الإمام فی المجمعین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یستکشف عقلا رأی المعصوم من اتفاق من عداه من العلماء الموجودین فی عصره خاصة أو فی العصور المتأخرة مع عدم ظهور ردع من قبله لهم بأحد وجوه الردع الممکنة خفیة أو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بظهوره نفسه أو بإظهار من یبین الحق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اقتضت نصب الإمام وعصمته تقتضی أیضا أن یظهر الإمام الحق فی المسألة التی یتفق المفتون فیها علی خلاف الحق، وإلا للزم سقوط التکلیف بذلک الحکم أو إخلال الامام بأعظم ما وجب علیه ونصب لأجله، وهو تبلیغ الأحکام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الطریقة هی التی اختارها الشیخ الطوسی </w:t>
      </w:r>
      <w:r>
        <w:rPr>
          <w:rStyle w:val="FootnoteAnchor"/>
          <w:rtl w:val="true"/>
        </w:rPr>
        <w:footnoteReference w:id="168"/>
      </w:r>
      <w:r>
        <w:rPr>
          <w:rFonts w:ascii="IRNazanin" w:hAnsi="IRNazanin" w:eastAsia="IRNazanin"/>
          <w:color w:val="111111"/>
          <w:sz w:val="28"/>
          <w:sz w:val="28"/>
          <w:szCs w:val="28"/>
          <w:rtl w:val="true"/>
          <w:lang w:bidi="fa-IR"/>
        </w:rPr>
        <w:t>ومن تبعه، بل یری انحصار استکشاف قول الإمام من الإجماع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یستظهر من کلام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فی العدة عنه </w:t>
      </w:r>
      <w:r>
        <w:rPr>
          <w:rStyle w:val="FootnoteAnchor"/>
          <w:rtl w:val="true"/>
        </w:rPr>
        <w:footnoteReference w:id="169"/>
      </w:r>
      <w:r>
        <w:rPr>
          <w:rFonts w:ascii="IRNazanin" w:hAnsi="IRNazanin" w:eastAsia="IRNazanin"/>
          <w:color w:val="111111"/>
          <w:sz w:val="28"/>
          <w:sz w:val="28"/>
          <w:szCs w:val="28"/>
          <w:rtl w:val="true"/>
          <w:lang w:bidi="fa-IR"/>
        </w:rPr>
        <w:t xml:space="preserve">فی رد هذه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معروفة قبل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هذه الطریقة عدم قدح المخالفة مطلقا سواء کان من معلوم النسب أو مجهوله مع العلم بعدم کونه الإمام ولم یکن معه برهان یدل علی صحة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هذه الطریقة أیضا عدم کشف الإجماع إذا کان هناک آیة أو سنة قطعیة علی خلاف المجمعین وإن لم یفهموا دلالتها علی الخلاف، إذ یجوز أن یکون الإمام قد اعتمد علیها فی تبلیغ الحق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یقطع بکون ما اتفق علیه الفقهاء الإمامیة </w:t>
      </w:r>
    </w:p>
    <w:p>
      <w:pPr>
        <w:pStyle w:val="BookText"/>
        <w:rPr/>
      </w:pPr>
      <w:r>
        <w:rPr>
          <w:rFonts w:ascii="IRNazanin" w:hAnsi="IRNazanin" w:eastAsia="IRNazanin"/>
          <w:color w:val="111111"/>
          <w:sz w:val="28"/>
          <w:sz w:val="28"/>
          <w:szCs w:val="28"/>
          <w:rtl w:val="true"/>
          <w:lang w:bidi="fa-IR"/>
        </w:rPr>
        <w:t>وصل إلیهم من رئیسهم وإمامهم یدا بید، فإن اتفاقهم مع کثرة اختلافهم فی أکثر المسائل یعلم منه أن الاتفاق کان مستندا إلی رأی إمامهم، لا عن اختراع للرأی من تلقاء أنفسهم اتباعا للأهواء أو استقلالا بالفهم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ذلک فی اتفاق أتباع سائر ذوی الآراء والمذاهب، فإنه لا نشک فیها أنها مأخوذة من متبوعهم ورئیسهم الذی یرجعون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أنه قد ذهب إلی هذه الطریقة أکثر المتأخرین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ولازمها أن الاتفاق ینبغی أن یقع فی جمیع العصور من عصر الأئمة إلی العصر الذی نحن فیه، لأن اتفاق أهل عصر واحد مع مخالفة من تقدم یقدح فی حصول القطع، بل یقدح فیه مخالفة معلوم النسب ممن یعتد بقوله، فضلا عن مجهول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یتحقق الإجماع بمرأی ومسمع من المعصوم مع إمکان ردعهم ببیان الحق لهم ولو بإلقاء الخلاف بینهم، فإن اتفاق الفقهاء علی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إقرار المعصوم لهم فیما رأوه وتقریرهم علی ما ذهبوا إلیه، فیکون ذلک دلیلا علی أن ما اتفقوا علیه هو حکم الله واقعا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الطریقة لا تتم إلا مع إحراز جمیع شروط التقریر التی قد تقدم الکلام علیها فی مبحث السنة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إحراز جمیع الشروط لا شک فی استکشاف موافقة المعصوم، بل بیان الحکم من شخص واحد بمرأی ومسمع من المعصوم مع إمکان ردعه وسکوته عنه یکون سکوته تقریرا کاشفا عن 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المهم أن یثبت لنا أن الإجماع فی عصر الغیبة </w:t>
      </w:r>
    </w:p>
    <w:p>
      <w:pPr>
        <w:pStyle w:val="BookText"/>
        <w:rPr/>
      </w:pPr>
      <w:r>
        <w:rPr>
          <w:rFonts w:ascii="IRNazanin" w:hAnsi="IRNazanin" w:eastAsia="IRNazanin"/>
          <w:color w:val="111111"/>
          <w:sz w:val="28"/>
          <w:sz w:val="28"/>
          <w:szCs w:val="28"/>
          <w:rtl w:val="true"/>
          <w:lang w:bidi="fa-IR"/>
        </w:rPr>
        <w:t>هل یتحقق فیه إمکان الردع من الإمام ولو بإلقاء الخلاف؟ أو هل یجب علی الإمام بیان الحکم الواقعی والحال هذه؟ وسیأتی ما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قیل من الوجوه المعروفة فی استنتاج قول الإمام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للإنسان المتتبع لأقوال العلماء المحصل لإجماعهم بعض الوجوه دون البعض، أی لا یجب فی کل إجماع أن یبتنی علی وجه واحد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السید المرتضی یری انحصاره فی الطریقة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الإجماع الدخولی والشیخ الطوسی یری انحصاره </w:t>
      </w:r>
      <w:r>
        <w:rPr>
          <w:rStyle w:val="FootnoteAnchor"/>
          <w:rtl w:val="true"/>
        </w:rPr>
        <w:footnoteReference w:id="172"/>
      </w:r>
      <w:r>
        <w:rPr>
          <w:rFonts w:ascii="IRNazanin" w:hAnsi="IRNazanin" w:eastAsia="IRNazanin"/>
          <w:color w:val="111111"/>
          <w:sz w:val="28"/>
          <w:sz w:val="28"/>
          <w:szCs w:val="28"/>
          <w:rtl w:val="true"/>
          <w:lang w:bidi="fa-IR"/>
        </w:rPr>
        <w:t xml:space="preserve">فی الطریقة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قاعدة 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الإجماع إنما یکون حجة إذا کشف کشفا قطعیا عن قول المعصوم من أی سبب کان وعلی أیة طریقة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الضروری أن نفرض حصوله من طریقة مخصوصة من هذه الطرق أو نحوها، بل المناط حصول القطع بقول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یندر حصول القطع بقول المعصوم من الإجماع المحصل ندرة لا تبقی معها قیمة لأکثر الإجماعات التی نحصلها، بل لجمیعها بالنسبة إلی عصور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ذلک أن نقول ببرهان السبر والتقسیم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المجمعین إما أن یکون رأیهم الذی اتفقوا علیه بغیر مستند ودلیل أو عن مستند ودلیل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الفرض الأول، لأن ذلک مستحیل عادة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جاز ذلک فی حقهم فلا تبقی قیمة لآرائهم حتی یستکشف منها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فیتعین الفرض الثانی، وهو أن یکون لهم مدرک خفی علینا وظهر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ومدارک الأحکام منحصرة عند الإمامیة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أن یکون مدرکهم ما عدا السنة من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لا یصح أن یکون مدرکهم فلأجل أن القرآن الکریم بین أیدینا مقروء ومفهوم، فلا یمکن فرض آیة منه خفیت علینا وظهرت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أنهم فهموا من آیة شیئا خفی علینا وجهه فإن فهمهم لیس حجة علینا، فاجتماعهم لو استند إلی ذلک لا یکون موجبا للقطع بالحکم الواقعی أو موجبا لقیام الحجة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مثل هذا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أنه لا یصح أن یکون مدرکا لهم، لأن هذا الإجماع الذی صار مدرکا للإجماع ننقل الکلام إلیه أیضا، فنسأل عن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ینتهی إلی غیره من المدارک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لأ أنه لا یتصور هناک قضیة عقلیة یتوصل بها إلی حکم شرعی کانت مستورة علینا وظهرت لهم، ضرورة أنه لابد فی القضیة العقلیة التی یتوصل بها إلی الحکم الشرعی أن تتطابق علیها جمیع آراء العقلاء، وإلا فلا یصح التوصل بها إلی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المجمعین کانوا قد تمسکوا بقضیة عقلیة لیست بهذه المثابة فلا تبقی قیمة لآرائهم حتی یستکشف منها الحق وموافقة الإمام، لأ نهم یکونون کمن لا مدرک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مدرکهم فی جمیع الأحوال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والاستناد إلی السنة یتصور علی وجهین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یسمع المجمعون أو بعضهم الحکم من المعصوم مشافهة أو یرون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بالنسبة إلی عصرنا لا سبیل فیه حتی إلی </w:t>
      </w:r>
    </w:p>
    <w:p>
      <w:pPr>
        <w:pStyle w:val="BookText"/>
        <w:rPr/>
      </w:pPr>
      <w:r>
        <w:rPr>
          <w:rFonts w:ascii="IRNazanin" w:hAnsi="IRNazanin" w:eastAsia="IRNazanin"/>
          <w:color w:val="111111"/>
          <w:sz w:val="28"/>
          <w:sz w:val="28"/>
          <w:szCs w:val="28"/>
          <w:rtl w:val="true"/>
          <w:lang w:bidi="fa-IR"/>
        </w:rPr>
        <w:t>الظن به فضلا عن القطع، وإن احتمل امکان مشافهة بعض الأبدال من العلماء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الحال کذلک حتی بالنسبة إلی من هم فی عصر المعصومین، أی أنه لا یحصل القطع فیه لنا بمشافهتهم للمعصوم، لاحتمال أنهم استندوا إلی روایة وثقوا بها، وإن کان احتمال المشافهة قریبا جدا، بل هی مظنونة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مجال بالنسبة إلینا لتحصیل إجماع الفقهاء الموجودین فی تلک العصور، إذ لیست آراؤهم مدونة، وکل ما دونوه هی الأحادیث التی ذکروها فی أصولهم المعروفة بالأصول الأربعمائة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یستند المجمعون إلی روایة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فی هذا الإجماع لإفادته القطع بالحکم أو کشفه عن الحجة الشرعیة من جهة السند والدلالة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فلاحتمال أن المجمعین کانوا متفقین علی اعتبار الخبر الموثق أو الحسن، فمن لا یری حجیتهما لا مجال له فی الاستناد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یحصل لنا العلم بأنهم استندوا إلی ما هو حجة باتفاق الجمیع؟ وأما من جهة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فلاحتمال أن یکون ذلک الخبر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حجة من جهة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نصا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أن یکون ظاهرا عندهم فی الحکم، فإن ظهور دلیل عند قوم لا یستلزم أن یکون ظاهرا لدی کل أحد، وفهم قوم لیس حجة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المتقدمین اشتهر عندهم استفادة النجاسة من أخبار البئر واشتهر عند المتأخرین عکس ذلک، ابتداء من العلامة الحلی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الخبر الذی کان مدرکا لهم لیس ظاهرا عندنا لو اطلعنا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ظهر لک أن الإجماع لا یستلزم القطع بقول المعصوم عدا الإجماع الدخولی وهو بالنسبة إلینا غیر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أن یکون الإمام موافقا لرأی المجمعین وإن استند المجمعون إلی خبر الواحد الذی ربما لا تثبت لنا حجیته من جهة السند أو الدلالة لو اطلعنا علیه، فإننا لم نتحقق جریان هذه القاعدة فی المقام وفاقا لما ذهب إلیه الشیخ الأعظم الأنصاری </w:t>
      </w:r>
      <w:r>
        <w:rPr>
          <w:rStyle w:val="FootnoteAnchor"/>
          <w:rtl w:val="true"/>
        </w:rPr>
        <w:footnoteReference w:id="175"/>
      </w:r>
      <w:r>
        <w:rPr>
          <w:rFonts w:ascii="IRNazanin" w:hAnsi="IRNazanin" w:eastAsia="IRNazanin"/>
          <w:color w:val="111111"/>
          <w:sz w:val="28"/>
          <w:sz w:val="28"/>
          <w:szCs w:val="28"/>
          <w:rtl w:val="true"/>
          <w:lang w:bidi="fa-IR"/>
        </w:rPr>
        <w:t xml:space="preserve">وغیره بالرغم من تعویل الشیخ الطوسی وأتباعه علیها، لأن السبب الذی یدعو إلی اختفاء الإمام واحتجاب 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فیه من تفویت لأعظم المصالح النوعیة للبشر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نفسه قد یدعو إلی احتجاب حکم الله عند إجماع العلماء علی حکم مخالف للواقع، لا سیما إذا کان الإجماع من أهل عصر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 ذلک إخلال الإمام بالواجب علیه وهو تبلیغ الأحکام، لأن الاحتجاب لیس من سببه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فمن أین یحصل لنا القطع بأنه لابد للإمام من إظهار الحق فی حال غیبته عند حصول إجماع مخالف للواقع؟ وللمشکک أن یزید علی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تقتضی هذه القاعدة أن یظهر الإمام الحق حتی فی صورة الخلاف، لا سیما أن بعض المسائل الخلافیة قد یقع فیها أکثر الناس فی مخالفة الواقع؟ بل لو أحصینا المسائل الخلافیة فی الفقه التی هی الأکثر من مسائله لوجدنا أن کثیرا من الناس لا محالة واقعون فی مخالفة الواقع، فلماذا لا یجب علی الإمام هنا تبلیغ الأحکام لیقل الخلاف أو ینعدم، وبه نجاة المؤمنین من الوقوع فی مخالفة الواقع</w:t>
      </w:r>
      <w:r>
        <w:rPr>
          <w:rFonts w:eastAsia="IRNazanin" w:cs="IRNazanin"/>
          <w:color w:val="111111"/>
          <w:sz w:val="28"/>
          <w:szCs w:val="28"/>
          <w:rtl w:val="true"/>
          <w:lang w:bidi="fa-IR"/>
        </w:rPr>
        <w:t xml:space="preserve">. </w:t>
      </w:r>
      <w:bookmarkStart w:id="160" w:name="pg17297_269878"/>
    </w:p>
    <w:p>
      <w:pPr>
        <w:pStyle w:val="BookText"/>
        <w:rPr/>
      </w:pPr>
      <w:bookmarkEnd w:id="160"/>
      <w:r>
        <w:rPr>
          <w:rFonts w:ascii="IRNazanin" w:hAnsi="IRNazanin" w:eastAsia="IRNazanin"/>
          <w:color w:val="111111"/>
          <w:sz w:val="28"/>
          <w:sz w:val="28"/>
          <w:szCs w:val="28"/>
          <w:rtl w:val="true"/>
          <w:lang w:bidi="fa-IR"/>
        </w:rPr>
        <w:t xml:space="preserve">وإذا جاء الاحتمال لا یبقی مجال لاستلزام الإجماع القطع بقول المعصوم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عهدة دعواه علی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السهل حصول القطع للإنسان فی ذلک، إلا أن یبلغ الاتفاق درجة یکون الحکم فیه من ضروریات الدین أو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قریبا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یحرز اتفاق جمیع العلماء فی جمیع العصور بغیر استثناء، فإن مثل هذا الاتفاق یستلزم عادة موافقته لقول الإمام وإن کان مستند المجمعین خبر الواحد أو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یلحق بالحدس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هو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لم تبق لنا ثقة بالإجماع فیما بعد عصر الإمام فی استفادة قول الإمام علی سبیل القطع والیقین</w:t>
      </w:r>
      <w:r>
        <w:rPr>
          <w:rFonts w:eastAsia="IRNazanin" w:cs="IRNazanin"/>
          <w:color w:val="111111"/>
          <w:sz w:val="28"/>
          <w:szCs w:val="28"/>
          <w:rtl w:val="true"/>
          <w:lang w:bidi="fa-IR"/>
        </w:rPr>
        <w:t>.</w:t>
      </w:r>
    </w:p>
    <w:p>
      <w:pPr>
        <w:pStyle w:val="Heading5"/>
        <w:numPr>
          <w:ilvl w:val="4"/>
          <w:numId w:val="1"/>
        </w:numPr>
        <w:rPr/>
      </w:pPr>
      <w:bookmarkStart w:id="161" w:name="__RefHeading___Toc3661567_3381743652"/>
      <w:bookmarkStart w:id="162" w:name="_Toc55"/>
      <w:bookmarkEnd w:id="161"/>
      <w:r>
        <w:rPr>
          <w:rtl w:val="true"/>
        </w:rPr>
        <w:t>الإجماع المنقول</w:t>
      </w:r>
      <w:bookmarkEnd w:id="162"/>
    </w:p>
    <w:p>
      <w:pPr>
        <w:pStyle w:val="BookText"/>
        <w:rPr/>
      </w:pPr>
      <w:r>
        <w:rPr>
          <w:rFonts w:ascii="IRNazanin" w:hAnsi="IRNazanin" w:eastAsia="IRNazanin"/>
          <w:color w:val="111111"/>
          <w:sz w:val="28"/>
          <w:sz w:val="28"/>
          <w:szCs w:val="28"/>
          <w:rtl w:val="true"/>
          <w:lang w:bidi="fa-IR"/>
        </w:rPr>
        <w:t xml:space="preserve">إن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الإجماع المحصل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الإجماع الذی یحصله الفقیه بنفسه بتتبع أقوال أهل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تقدم البحث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الإجماع الذی لم یحصله الفقیه بنفسه وإنما ینقله له من حصله من الفقهاء، سواء کان النقل له بواسطة أم بوسائط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النقل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نحو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حکمه حکم المحصل من جهة الحجیة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علی نحو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اطلق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الأصولیین فالمراد منه 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الخلاف بینهم فی حجیته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یظهر أنهم متفقون علی حجیة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الدخولی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الإجماع الذی یعلم فیه من حال الناقل أنه تتبع فتاوی من نقل اتفاقهم حتی المعصوم، فیدخل المعصوم فی جملة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یتفقوا علی ذلک، لأ أنه لا یشترط فی حجیة خبر الواحد معرفة المعصوم تفصیلا حین سماع الناقل منه، وهذا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عن المعصوم بلا واسطة وإن لم یعرفه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الدخولی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یعلم عدم وقوع نقله، لا سیما فی العصور المتأخرة عن عصر الأئمة، بل لم یعهد من الناقلین للإجماع من ینقله علی هذا الوجه ویدعی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فموضع الخلاف منحصر فی حجیة الإجماع المنقول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الدخولی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قلنا علی 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حجة مطلقا، لأ أنه خبر واحد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لیس بحجة مطلقا، لأ أنه لا یدخل فی أفراد خبر الواحد من جهة کونه حجة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نقل إجماع جمیع الفقهاء فی جمیع العصور الذی یعلم فیه من طریق الحدس قول المعصوم فیکون حجة، وبین غیره من </w:t>
      </w:r>
    </w:p>
    <w:p>
      <w:pPr>
        <w:pStyle w:val="BookText"/>
        <w:rPr/>
      </w:pPr>
      <w:r>
        <w:rPr>
          <w:rFonts w:ascii="IRNazanin" w:hAnsi="IRNazanin" w:eastAsia="IRNazanin"/>
          <w:color w:val="111111"/>
          <w:sz w:val="28"/>
          <w:sz w:val="28"/>
          <w:szCs w:val="28"/>
          <w:rtl w:val="true"/>
          <w:lang w:bidi="fa-IR"/>
        </w:rPr>
        <w:t>الإجماعات المنقولة الذی یستکشف منها بقاعدة اللطف أو نحوها قول المعصوم فلا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التفصیل مال الشیخ الأنصاری الأعظم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 الخلاف فی المسألة یکمن فی أن أدلة خبر الواحد من جهة أنها تدل علی وجوب التعبد بالخبر لا تشمل کل خبر عن أی شئ کان، بل مختصة بالخبر الحاکی عن حکم شرعی أو عن ذی أثر شرعی، لیصح أن یتعبدنا الشارع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فالمحکی بالخبر إذا لم یکن حکما شرعیا أو ذا أثر شرعی لا معنی للتعبد به، فلا یکون مشمولا لأدلة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الإجماع الدخولی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المحکی به بالمطابقة نفس أقوال العلماء، وأقوال العلماء فی أنفسها بما هی أقوال علماء لیست حکما شرعیا ولا ذات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فنقل أقوال العلماء من جهة کونها أقوال علماء لا یصح أن یکون مشمولا لأدلة خبر الواحد، وإنما یصح أن یکون مشمولا لها إذا کشف هذا النقل عن الحکم الصادر عن المعصوم لیصح التعبد به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صحة التعبد بالخبر هو 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نحو کان من الکشف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الصادر من المعصوم ولو باعتبار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أنه لا یعتبر فی حجیة الخبر حکایة نص ألفاظ المعصوم، لأن المناط معرفة حکمه ولذا یجوز النقل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المنقول الذی هو موضع البحث یکون حجة مطلقا، لأ أنه کاشف وحاک عن الحکم باعتقاد الناقل، فیکون مشمولا لأدلة حجیة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إن ثبت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صحة التعبد بالخبر أن یکون حاکیا عن الحکم من طریق الحس، أی یجب أن یکون الناقل قد سمع بنفسه الحکم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تشمل أدلة حجیة الخبر فتوی المجتهد وإن کان قاطعا بالحکم، مع أن فتواه فی الحقیقة حکایة عن الحکم بحسب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المنقول الذی هو موضع البحث لیس بحجة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ثبت أن الإخبار عن حدس اللازم للإخبار عن حس یصح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حکمه حکم الإخبار عن حس بلا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التفصیل المتقدم فی القول الثالث یکون هو الأحق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لدینا سر الخلاف فی المسألة، بقی علینا أن نفهم أی وجه من الوجوه المتقدمة هو الأولی بالتصدیق والأحق بالاعتماد،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خبر الواحد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وروایات وبناء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أقصی دلالتها أنها تدل علی وجوب تصدیق الثقة وتصویبه فی نقله لغرض التعبد بما ینقل، ولکنها لا تدل علی تصویبه فی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تصدیق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علی واقعیة نقله، وواقعیة النقل تستلزم واقعیة المنقول، بل واقعیة النقل عین واقعیة المنقول، فالقطع بواقعیة النقل لا محالة یستلزم القطع بواقعیة المنقول، وکذلک البناء علی واقعیة النقل یستلزم البناء علی واقعیة المنقول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 المنقول حکما أو ذا أثر شرعی صح البناء علی الخبر والتعبد به بالنظر إلی هذا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المنقول اعتقاد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أخبر شخص عن اعتقاده بحکم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یقتضی البناء علی تصدیق نقله هو البناء علی واقعیة اعتقاده الذی هو المنقول، والاعتقاد فی نفسه لیس حکما ولا ذا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صحة اعتقاده ومطابقته للواقع فذلک </w:t>
      </w:r>
    </w:p>
    <w:p>
      <w:pPr>
        <w:pStyle w:val="BookText"/>
        <w:rPr/>
      </w:pPr>
      <w:r>
        <w:rPr>
          <w:rFonts w:ascii="IRNazanin" w:hAnsi="IRNazanin" w:eastAsia="IRNazanin"/>
          <w:color w:val="111111"/>
          <w:sz w:val="28"/>
          <w:sz w:val="28"/>
          <w:szCs w:val="28"/>
          <w:rtl w:val="true"/>
          <w:lang w:bidi="fa-IR"/>
        </w:rPr>
        <w:t>شئ آخر أجنبی عنه، لأن واقعیة الاعتقاد لا تستلزم واقعیة المعتقد به، یعنی أننا قد نصدق المخبر عن اعتقاده فی أن هذا هو اعتقاده واقعا، لکن لا یلزمنا أن نصدق بأن ما اعتقده صحیح وله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أخبر شخص بأنه سمع الحکم من المعصوم صح أن نبنی علی واقعیة نقله تصدیقا له بمقتضی أدلة حجیة الخبر، لأن ذلک یستلزم واقعیة المنقول وهو الحکم، إذ لم یمکن التفکیک بین واقعیة النقل وواقعیة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أخبر عن اعتقاده بأن المعصوم حکم بکذا فلا یصح البناء علی واقعیة اعتقاده تصدیقا له بمقتضی أدلة حجیة الخبر، لأن البناء علی واقعیة اعتقاده تصدیقا له لا یستلزم البناء علی واقعیة معتقده، فیجوز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أدلة خبر الواحد إنما تدل علی أن الثقة مصدق ویجب تصویبه فی نقله، ولا تدل علی تصویبه فی رأیه واعتقاده وحدسه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أصل عقلائی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الثقة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مصیبا فی رأیه وحدسه واعتقاده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أن أدلة حجیة الخبر لا تدل علی تصویب الناقل فی رأیه وحدسه،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ما أخبر به الناقل للإجماع یستلزم فی نظر المنقول إلیه الحکم الصادر من المعصوم وإن لم یکن فی نظر الناقل مستلزما لذلک، فهل هذا أیضا غیر مشمول لأدلة حجیة الخبر؟ الحق أنه ینبغی أن یکون مشمولا لها، لأن الأخذ به حینئذ لا یکون من جهة تصدیق الناقل فی رأیه وربما کان الناقل لا یری الاستلزام، بل لا یکون الأخذ به إلا من جهة تصدیقه فی نقله، لأ أنه لما کان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فی نظر المنقول إلیه الحکم الصادر من المعصوم، </w:t>
      </w:r>
    </w:p>
    <w:p>
      <w:pPr>
        <w:pStyle w:val="BookText"/>
        <w:rPr/>
      </w:pPr>
      <w:r>
        <w:rPr>
          <w:rFonts w:ascii="IRNazanin" w:hAnsi="IRNazanin" w:eastAsia="IRNazanin"/>
          <w:color w:val="111111"/>
          <w:sz w:val="28"/>
          <w:sz w:val="28"/>
          <w:szCs w:val="28"/>
          <w:rtl w:val="true"/>
          <w:lang w:bidi="fa-IR"/>
        </w:rPr>
        <w:t>فالأخذ به والبناء علی صحة نقله یستلزم البناء علی صدور الحکم فیصح التعبد به بلحاظ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الخبر عن فتاوی الفقهاء یکون فی نظر المنقول إلیه ملزوما للخبر عن رأی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هذا الخبر الثانی اللازم للخبر الأول هو المشمول لأدلة حجیة الخبر، لا سیما إذا کان فی نظر الناقل أیضا مستلزما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بعدئذ إلی تصحیح شمولها للخبر الأول الملزوم بلحاظ استلزامه للحکم، یعنی أن الخبر عن الإجماع یکون دالا بالدلالة الالتزامیة علی صدور الحکم من المعصوم، فیکون من ناحیة المدلول الالتزامی وهو الإخبار عن صدور الحکم حجة مشمولا لأدلة حجیة الخبر وإن لم یکن من جهة المدلول المطابقی حجة مشمولا لها، لأن الدلالة الالتزامیة غیر تابعة للدلالة المطابقیة من ناحیة الحجیة وإن کانت تابعة لها ثبوتا، إذ لا دلالة التزامیة إلا مع فرض الدلالة المطابقیة، ولکن لا تلازم بینهما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لک ما شرحناه یتضح لک أن الأولی التفصیل فی الإجماع المنقول بین ما إذا کان کاشفا عن الحکم فی نظر المنقول إلیه لو کان هو المحصل له فیکون حجة، وبین ما إذا کان کاشفا عن الحکم فی نظر الناقل فقط دون المنقول إلیه فلا یکون حجة، لما تقدم أن أدلة خبر الواحد لا تدل علی تصدیق الناقل فی نظره ورأیه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إلی هذا التفصیل یرمی الشیخ الأعظم فی تفصیله الذی أشرنا سابقا</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7297_269885"/>
      <w:bookmarkStart w:id="164" w:name="pg17297_269885"/>
      <w:bookmarkEnd w:id="1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pg17297_269885"/>
      <w:bookmarkStart w:id="166" w:name="__RefHeading___Toc3661569_3381743652"/>
      <w:bookmarkStart w:id="167" w:name="_Toc56"/>
      <w:bookmarkEnd w:id="165"/>
      <w:bookmarkEnd w:id="166"/>
      <w:r>
        <w:rPr>
          <w:rtl w:val="true"/>
        </w:rPr>
        <w:t xml:space="preserve">الباب الرابع </w:t>
      </w:r>
      <w:r>
        <w:rPr>
          <w:rtl w:val="true"/>
        </w:rPr>
        <w:t xml:space="preserve">: </w:t>
      </w:r>
      <w:r>
        <w:rPr>
          <w:rtl w:val="true"/>
        </w:rPr>
        <w:t>الدلیل العقلی</w:t>
      </w:r>
      <w:bookmarkEnd w:id="167"/>
    </w:p>
    <w:p>
      <w:pPr>
        <w:pStyle w:val="BookText"/>
        <w:rPr/>
      </w:pPr>
      <w:r>
        <w:rPr>
          <w:rFonts w:ascii="IRNazanin" w:hAnsi="IRNazanin" w:eastAsia="IRNazanin"/>
          <w:color w:val="111111"/>
          <w:sz w:val="28"/>
          <w:sz w:val="28"/>
          <w:szCs w:val="28"/>
          <w:rtl w:val="true"/>
          <w:lang w:bidi="fa-IR"/>
        </w:rPr>
        <w:t>قد مضی فی الجزء الثانی البحث مستوفی عن الملازمات العقلیة، لتشخیص صغریات حجیة العقل، أی لتعیین القضایا العقلیة التی یتوصل بها إلی الحکم الشرعی وبیان ما هو الدلیل العقلی الذی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حصرناها هناک فی قسمین رئیسین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بالحسن والقبح وهو قسم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بالملازمة بین حکم الشرع وحکم آخر </w:t>
      </w:r>
      <w:r>
        <w:rPr>
          <w:rStyle w:val="FootnoteAnchor"/>
          <w:rtl w:val="true"/>
        </w:rPr>
        <w:footnoteReference w:id="179"/>
      </w:r>
      <w:r>
        <w:rPr>
          <w:rFonts w:ascii="IRNazanin" w:hAnsi="IRNazanin" w:eastAsia="IRNazanin"/>
          <w:color w:val="111111"/>
          <w:sz w:val="28"/>
          <w:sz w:val="28"/>
          <w:szCs w:val="28"/>
          <w:rtl w:val="true"/>
          <w:lang w:bidi="fa-IR"/>
        </w:rPr>
        <w:t>وهو قسم غیر المستقلات العقلیة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ووعدنا هناک ببیان وجه حجیة الدلیل العقلی، والآن قد حل الوفاء بالوعد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بیان وجه الحجیة لابد من الکرة بأسلوب جدید إلی البحث عن تلک القضایا العقلیة، لغرض بیان الآراء فیها وبیان وجه حصرها وتعیینها فیما ذکرناه،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علماءنا الأصولیین من المتقدمین حصروا الأدلة علی الأحکام الشرعیة فی الأربعة المعروفة التی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بعض علماء أهل السنة أضافوا إلی الأربعة المذکورة القیاس ونحوه، علی اختلاف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نعرف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یشمل </w:t>
      </w:r>
    </w:p>
    <w:p>
      <w:pPr>
        <w:pStyle w:val="BookText"/>
        <w:rPr/>
      </w:pPr>
      <w:r>
        <w:rPr>
          <w:rFonts w:ascii="IRNazanin" w:hAnsi="IRNazanin" w:eastAsia="IRNazanin"/>
          <w:color w:val="111111"/>
          <w:sz w:val="28"/>
          <w:sz w:val="28"/>
          <w:szCs w:val="28"/>
          <w:rtl w:val="true"/>
          <w:lang w:bidi="fa-IR"/>
        </w:rPr>
        <w:t xml:space="preserve">مثل القیاس، فمن ظن من الأخباریین فیهم </w:t>
      </w:r>
      <w:r>
        <w:rPr>
          <w:rStyle w:val="FootnoteAnchor"/>
          <w:rtl w:val="true"/>
        </w:rPr>
        <w:footnoteReference w:id="180"/>
      </w:r>
      <w:r>
        <w:rPr>
          <w:rFonts w:ascii="IRNazanin" w:hAnsi="IRNazanin" w:eastAsia="IRNazanin"/>
          <w:color w:val="111111"/>
          <w:sz w:val="28"/>
          <w:sz w:val="28"/>
          <w:szCs w:val="28"/>
          <w:rtl w:val="true"/>
          <w:lang w:bidi="fa-IR"/>
        </w:rPr>
        <w:t xml:space="preserve">أنهم یریدون منه ما یشمل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تشنیعا علیهم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راجع تألیفه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علی الحجر فی إیران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موضعه، وهو ظن تأباه تصریحاتهم فی عدم الاعتبار بالقیاس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فإنه لم یظهر لی بالضبط ما کان یقصد المتقدمون من علمائنا بالدلیل العقلی، حتی أن الکثیر منهم لم یذکره من الأدلة، أو لم یفسره، أو فسره بما لا یصلح أن یکون دلیلا فی قبال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وأقدم نص وجدته ما ذکره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رسالته الأصولیة التی لخصها الشیخ الکراجکی </w:t>
      </w:r>
      <w:r>
        <w:rPr>
          <w:rStyle w:val="FootnoteAnchor"/>
          <w:rtl w:val="true"/>
        </w:rPr>
        <w:footnoteReference w:id="182"/>
      </w:r>
      <w:r>
        <w:rPr>
          <w:rFonts w:ascii="IRNazanin" w:hAnsi="IRNazanin" w:eastAsia="IRNazanin"/>
          <w:color w:val="111111"/>
          <w:sz w:val="28"/>
          <w:sz w:val="28"/>
          <w:szCs w:val="28"/>
          <w:rtl w:val="true"/>
          <w:lang w:bidi="fa-IR"/>
        </w:rPr>
        <w:t>فإنه لم یذکر الدلیل العقلی من جملة أدلة الأحکام، وإنما ذکر أن أصول الأحکام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والسنة النبویة وأقوال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الطرق الموصلة إلی ما فی هذه الأصول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والأخبار، وأولها العقل، وقال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سبیل إلی معرفة حجیة القرآن ودلائل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التصریح کما تری أجنبی عما نحن فی صدده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بعده تلمیذه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أول کتاب مبسط فی الأصول، فلم یصرح بالدلیل العقلی، فضلا عن أن یشرحه أو یفرد له 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جاء فیه فی آخر فصل منه أنه بعد أن قسم المعلومات إلی ضروریة ومکتسبة والمکتسب إلی عقلی وسمعی، ذکر من جملة أمثلة الضروری العلم بوجوب رد الودیعة وشکر المنعم وقبح الظلم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معرض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القتل والظلم </w:t>
      </w:r>
    </w:p>
    <w:p>
      <w:pPr>
        <w:pStyle w:val="BookText"/>
        <w:rPr/>
      </w:pPr>
      <w:r>
        <w:rPr>
          <w:rFonts w:ascii="IRNazanin" w:hAnsi="IRNazanin" w:eastAsia="IRNazanin"/>
          <w:color w:val="111111"/>
          <w:sz w:val="28"/>
          <w:sz w:val="28"/>
          <w:szCs w:val="28"/>
          <w:rtl w:val="true"/>
          <w:lang w:bidi="fa-IR"/>
        </w:rPr>
        <w:t>معلوم بالعقل قبحه، ویرید من قبحه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أیضا أن الأدلة الموجبة للعلم فبالعقل یعلم کونها أدلة ولا مدخل للشرع فی ذلک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وجدته من الأصولیین یصرح بالدلیل العقلی الشیخ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السرائر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فقدت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الکتاب والسنة والإجماع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فالمعتمد عند المحققین التمسک بدلیل العقل فیها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یذکر المراد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المحقق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فیشرح المراد منه فیقول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الدلیل العقلی فقسمان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یتوقف فیه علی الخطاب، وهو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الخطاب، وفحوی الخطاب، ودلیل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ما ینفرد العقل بالدلالة علیه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ویحصره فی وجوه الحسن والقبح، بما لا یخلو من المناقشة فی 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علیه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القسم الأول ما یشمل الأنواع الثلاثة التی ذکرها المحقق، وثلاثة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ومسألة الضد، وأصل الإباحة فی المنافع والحرمة فی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القسم الثانی ما یشمل ما ذکره المحقق، وأربعة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البراءة الأصلیة، وما لا دلیل علیه، والأخذ بالأقل عند التردید بینه وبین الأکثر، والاستصحاب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ینهج هذا النهج جماعة آخرون من المؤلفین، فی حین أن الکتب الدراسیة المتداولة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المعالم والرسائل والکفایة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تبحث هذا </w:t>
      </w:r>
    </w:p>
    <w:p>
      <w:pPr>
        <w:pStyle w:val="BookText"/>
        <w:rPr/>
      </w:pPr>
      <w:r>
        <w:rPr>
          <w:rFonts w:ascii="IRNazanin" w:hAnsi="IRNazanin" w:eastAsia="IRNazanin"/>
          <w:color w:val="111111"/>
          <w:sz w:val="28"/>
          <w:sz w:val="28"/>
          <w:szCs w:val="28"/>
          <w:rtl w:val="true"/>
          <w:lang w:bidi="fa-IR"/>
        </w:rPr>
        <w:t>الموضوع ولم تعرف 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 مصادیقه، إلا إشارات عابرة فی ثنایا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تصریحات المحقق والشهید الأول یظهر أنه لم تتجل فکرة الدلیل العقلی فی تلک العصور، فوسعوا فی مفهومه إلی ما یشمل الظواهر اللفظیة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تدل قرینة عقلیة علی حذف لفظ،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ویعنون به مفهوم الموافقة،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ویعنون به مفهوم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کلها تدخل فی حجیة الظهور، ولا علاقة لها بدلیل العقل المقابل للکتاب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الاستصحاب، فإنه أصل عملی قائم برأسه، کما بحثه المتقدمون فی مقابل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حتی مثل المحقق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نسق علی مثل هذ التفسیر لدلیل العقل فأدخل فیه الظواهر مثل المفاهیم، بینما هو نفسه عرفه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عقلی یوصل به إلی الحکم الشرعی وینتقل من العلم بالحکم العقلی إلی العلم بالحکم الشرعی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وأحسن من رأیته قد بحث الموضوع بحثا مفیدا معاصره العلامة السید محسن الکاظمی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وکذلک تلمیذه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الحاشیة علی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تقی الإصفهانی الذی نسج علی منواله </w:t>
      </w:r>
      <w:r>
        <w:rPr>
          <w:rStyle w:val="FootnoteAnchor"/>
          <w:rtl w:val="true"/>
        </w:rPr>
        <w:footnoteReference w:id="189"/>
      </w:r>
      <w:r>
        <w:rPr>
          <w:rFonts w:ascii="IRNazanin" w:hAnsi="IRNazanin" w:eastAsia="IRNazanin"/>
          <w:color w:val="111111"/>
          <w:sz w:val="28"/>
          <w:sz w:val="28"/>
          <w:szCs w:val="28"/>
          <w:rtl w:val="true"/>
          <w:lang w:bidi="fa-IR"/>
        </w:rPr>
        <w:t xml:space="preserve">وإن کان فیما ذکره بعض الملاحظات </w:t>
      </w:r>
      <w:r>
        <w:rPr>
          <w:rStyle w:val="FootnoteAnchor"/>
          <w:rtl w:val="true"/>
        </w:rPr>
        <w:footnoteReference w:id="190"/>
      </w:r>
      <w:r>
        <w:rPr>
          <w:rFonts w:ascii="IRNazanin" w:hAnsi="IRNazanin" w:eastAsia="IRNazanin"/>
          <w:color w:val="111111"/>
          <w:sz w:val="28"/>
          <w:sz w:val="28"/>
          <w:szCs w:val="28"/>
          <w:rtl w:val="true"/>
          <w:lang w:bidi="fa-IR"/>
        </w:rPr>
        <w:t xml:space="preserve">لا مجال لذکرها ومناقشتها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وعلی کل حال، فإن إدخال المفاهیم والاستصحاب ونحوها فی مصادیق الدلیل العقلی لا یناسب جعله دلیلا فی مقابل الکتاب والسنة، ولا یناسب تعریفه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ینتقل من العلم بالحکم العقلی إلی العلم بالحکم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عدم وضوح المقصود من الدلیل العقلی انتحی الأخباریون باللائمة علی الأصولیین إذ یأخذون بالعقل حجة علی الحکم الشرعی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ولکنهم </w:t>
      </w:r>
      <w:r>
        <w:rPr>
          <w:rStyle w:val="FootnoteAnchor"/>
          <w:rtl w:val="true"/>
        </w:rPr>
        <w:footnoteReference w:id="192"/>
      </w:r>
      <w:r>
        <w:rPr>
          <w:rFonts w:ascii="IRNazanin" w:hAnsi="IRNazanin" w:eastAsia="IRNazanin"/>
          <w:color w:val="111111"/>
          <w:sz w:val="28"/>
          <w:sz w:val="28"/>
          <w:szCs w:val="28"/>
          <w:rtl w:val="true"/>
          <w:lang w:bidi="fa-IR"/>
        </w:rPr>
        <w:t xml:space="preserve">أنفسهم أیضا لم یتضح مقصودهم فی التزهید بالعقل، وهل تراهم یحکمون غیر عقولهم فی التزهید بالعقول؟ ویتجلی لنا عدم وضوح المقصود من الدلیل العقلی ما </w:t>
      </w:r>
      <w:r>
        <w:rPr>
          <w:rStyle w:val="FootnoteAnchor"/>
          <w:rtl w:val="true"/>
        </w:rPr>
        <w:footnoteReference w:id="193"/>
      </w:r>
      <w:r>
        <w:rPr>
          <w:rFonts w:ascii="IRNazanin" w:hAnsi="IRNazanin" w:eastAsia="IRNazanin"/>
          <w:color w:val="111111"/>
          <w:sz w:val="28"/>
          <w:sz w:val="28"/>
          <w:szCs w:val="28"/>
          <w:rtl w:val="true"/>
          <w:lang w:bidi="fa-IR"/>
        </w:rPr>
        <w:t>ذکره الشیخ المحدث البحرانی فی حدائقه، وهذا نص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الثالث فی دلیل العقل، وفسره بعض بالبراءة والاستصحاب، وآخرون قصروه علی الثانی، وثالث فسره بلحن الخطاب وفحوی الخطاب ودلیل الخطاب، ورابع بعد البراءة الأصلیة والاستصحاب بالتلازم بین الحکمین المندرج فیه مقدمة الواجب واستلزام الأمر بالشئ النهی عن ضده الخاص، والدلالة الالتزامیة </w:t>
      </w:r>
      <w:r>
        <w:rPr>
          <w:rStyle w:val="FootnoteAnchor"/>
          <w:rtl w:val="true"/>
        </w:rPr>
        <w:footnoteReference w:id="194"/>
      </w:r>
      <w:r>
        <w:rPr>
          <w:rFonts w:ascii="IRNazanin" w:hAnsi="IRNazanin" w:eastAsia="IRNazanin"/>
          <w:color w:val="111111"/>
          <w:sz w:val="28"/>
          <w:sz w:val="28"/>
          <w:szCs w:val="28"/>
          <w:rtl w:val="true"/>
          <w:lang w:bidi="fa-IR"/>
        </w:rPr>
        <w:t>ثم تکلم عن کل منها فی مطالب عدا التلازم بین الحکمین لم یتحدث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من الأقوال حکم العقل فی مسألة الحسن والقبح، بینما أن حکم العقل المقصود الذی ینبغی أن یجعل دلیلا هو خصوص التلازم بین الحکمین وحکم العقل فی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من الأقوال لم یکن دقیقا کما سبق بیان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وکیفما کان، فالذی یصلح أن یکون مرادا من الدلیل العقلی المقابل للکتاب والسنة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حکم للعقل یوجب القطع بالحکم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ثانیة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قضیة عقلیة یتوصل بها إلی العلم القطعی بالحکم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بهذا المعنی جماعة من المحققین المتأخرین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أمر طبیعی، لأ أنه إذا کان الدلیل العقلی مقابلا للکتاب والسنة لابد ألا یعتبر حجة إلا إذا کان موجبا للقطع الذی هو حجة بذاته، فلذلک لا یصح أن یکون شاملا للظنون وما لا یصلح للقطع بالحکم من المقدمات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التحدید بهذا المقدار لا یزال مجملا، وقد وقع خلط وخبط عظیمان فی فهم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ترفع جمیع الشکوک والمغالطات والأوهام لابد لنا من توضیح الأمر بشئ من البسط، لوضع النقاط علی الحروف کما یقولون،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ینقسم إلی عقل نظری وعقل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التقسیم باعتبار ما یتعلق به 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ما ینبغی أن یعلم، أی إدراک الأمور التی لها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ما ینبغی أن یعمل، أی حکمه بأن هذا الفعل ینبغی فعله أولا ینبغی فعله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ما المراد من العقل الذی نقول إنه حجة من هذین القسمین؟ إن کان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یستقل بإدراک الأحکام الشرعیة ابتداء، أی لا طریق للعقل أن یعلم من دون الاستعانة بالملازمة أن هذا الفعل حکمه کذا عند الشارع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والسر فی ذلک واضح، لأن أحکام الله توقیفیة فلا یمکن العلم بها إلا من طریق السماع من مبلغ الأحکام المنصوب من قبله تعالی لتبلیغها، ضرورة أن أحکام الله لیست من القضایا الأولیة ولیست مما تنالها المشاهدة بالبصر ونحوه من الحواس الظاهرة بل الباطنة، ولیست أیضا مما تنالها التجربة والحدس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کذلک فکیف یمکن العلم بها من غیر طریق السماع من مبلغها؟ وشأنها فی ذلک شأن سائر المجعولات التی یضعها البشر کاللغات والخطوط والرموز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ملاکات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کنفس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العلم بها إلا من طریق السماع من مبلغ الأحکام، لأ أنه لیس عندنا قاعدة مضبوطة نعرف بها أسرار أحکام الله وملاکاتها التی أنیطت بها الأحکام عنده </w:t>
      </w:r>
      <w:r>
        <w:rPr>
          <w:rStyle w:val="FootnoteAnchor"/>
          <w:rtl w:val="true"/>
        </w:rPr>
        <w:footnoteReference w:id="196"/>
      </w:r>
      <w:r>
        <w:rPr>
          <w:rFonts w:ascii="IRNazanin" w:hAnsi="IRNazanin" w:eastAsia="IRNazanin"/>
          <w:color w:val="111111"/>
          <w:sz w:val="28"/>
          <w:sz w:val="28"/>
          <w:szCs w:val="28"/>
          <w:rtl w:val="true"/>
          <w:lang w:bidi="fa-IR"/>
        </w:rPr>
        <w:t>والظن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فمن نفی حجیة العقل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الأحکام سمعیة لا تدرک بالعقول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حق إذا أراد من ذلک ما أشرنا إلیه، وهو نفی استقلال العقل النظری من إدراک الأحکام وملاکاتها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بعض منکری الملازمة بین حکم العقل وحکم الشرع قصد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الفصول وجماعة من الأخباریین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خانه التعبیر عن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مرادهم فهو أجنبی عما نحن بصدده من کون الدلیل العقلی حجة یتوصل به إلی الحکم الشرعی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نقصد من الدلیل العقلی حکم العقل النظری بالملازمة بین الحکم الثابت شرعا أو عقلا وبین حکم شرعی آخر، کحکمه بالملازمة فی مسألة الإجزاء ومقدمة الواجب ونحوهما، وکحکمه باستحالة التکلیف </w:t>
      </w:r>
    </w:p>
    <w:p>
      <w:pPr>
        <w:pStyle w:val="BookText"/>
        <w:rPr/>
      </w:pPr>
      <w:r>
        <w:rPr>
          <w:rFonts w:ascii="IRNazanin" w:hAnsi="IRNazanin" w:eastAsia="IRNazanin"/>
          <w:color w:val="111111"/>
          <w:sz w:val="28"/>
          <w:sz w:val="28"/>
          <w:szCs w:val="28"/>
          <w:rtl w:val="true"/>
          <w:lang w:bidi="fa-IR"/>
        </w:rPr>
        <w:t>بلا بیان اللازم منه حکم الشارع بالبراءة، وکحکمه بتقدیم الأهم فی مورد التزاحم بین الحکمین المستنتج منه فعلیة حکم الأهم عند الله، وکحکمه بوجوب مطابقة حکم الله لما حکم به العقلاء فی الآراء المحمودة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الملازمات وأمثالها أمور حقیقیة واقعیة یدرکها العقل النظری بالبداهة أو بالکسب، لکونها من الأولیات والفطریات التی قیاساتها معها، أو لکونها تنتهی إلیها فیعلم بها العقل علی سبیل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قطع العقل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أنه قاطع بثبوت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لابد أن یقطع بثبوت اللازم،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حصول القطع فإن القطع حجة یستحیل النهی عنه، بل به حجیة کل حجة، کما سبق بیانه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فهذه الملازمات العقلیة هی کبریات القضایا العقلیة التی بضمها إلی صغریاتها یتوصل بها إلی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أحدا بعد التوجه إلیها والالتفات إلی حقیقتها یستطیع إنکارها، إلا السوفسطائیین الذین ینکرون الوثوق بکل معرفة حتی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أظن أن هذه القضایا العقلیة هی مقصود من أنکر حجیتها من الأخباریین وغیرهم وإن أوهمت بعض عباراتهم ذلک، لعدم التمییز بین نقاط البحث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عرفت ذلک، تعرف أن الخلط فی المقصود من إدراک العقل النظری وعدم التمییز بین ما یدرکه من الأحکام ابتداء وما یدرکه منها بتوسط الملازمة هو سبب المحنة فی هذا الاختلاف وسبب المغالطة التی وقع فیها بعضهم </w:t>
      </w:r>
      <w:r>
        <w:rPr>
          <w:rStyle w:val="FootnoteAnchor"/>
          <w:rtl w:val="true"/>
        </w:rPr>
        <w:footnoteReference w:id="198"/>
      </w:r>
      <w:r>
        <w:rPr>
          <w:rFonts w:ascii="IRNazanin" w:hAnsi="IRNazanin" w:eastAsia="IRNazanin"/>
          <w:color w:val="111111"/>
          <w:sz w:val="28"/>
          <w:sz w:val="28"/>
          <w:szCs w:val="28"/>
          <w:rtl w:val="true"/>
          <w:lang w:bidi="fa-IR"/>
        </w:rPr>
        <w:t xml:space="preserve">إذ نفی مطلقا إدراک العقل لحکم الشارع وحجیته، </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أحکام الله توقیفیة لا مسرح للعقول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 عن أن هذا التعلیل إنما یصلح لنفی إدراکه للحکم ابتداء وبالاستقلال، ولا یصلح لنفی إدراکه للملازمة المستتبع لعلمه بثبوت اللازم وهو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کله إذا أرید من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أرید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لا یمکن أن یستقل فی إدراک أن هذا ینبغی فعله عند الشارع أو لا ینبغی، بل لا معنی لذلک، لأن هذا الإدراک وظیفة العقل النظری، باعتبار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هذا الفعل ینبغی فعله عند الشارع بالخصوص أو 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الواقعیة التی تدرک بالعقل النظری لا بالعقل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کل ما للعقل العملی من وظیفة هو أن یستقل بإدراک أن هذا الفعل فی نفسه مما ینبغی فعله أو لا ینبغی مع قطع النظر عن نسبته إلی الشارع المقدس أو إلی أی حاکم آخر، یعنی أن العقل العملی یکون هو الحاکم فی الفعل، لا حاکیا عن حاکم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حصل للعقل العملی هذا الإدراک جاء العقل النظری عقیبه، فقد یحکم بالملازمة بین حکم العقل العملی وحکم الشارع وقد لا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یحکم بالملازمة إلا فی خصوص مورد مسألة التحسین والتقبیح العقلیین، أی خصوص القضایا المشهورات التی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تطابقت علیها آراء العقلاء کافة بما هم عقلاء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بعد حکم العقل النظری بالملازمة یستکشف حکم الشارع علی سبیل القطع، لأ أنه بضم المقدمة العقلیة المشهورة التی هی من الآراء المحمودة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یدرکها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المقدمة التی تتضمن الحکم بالملازمة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یدرکها 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للعقل النظری العلم بأن الشارع له هذا الحکم، لأ أنه حینئذ یقطع باللازم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قطعه بثبوت الملزوم والملازمة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المستقلات العقلیة تنحصر فی مسألة واحدة، وهی مسألة التحسین والتقبیح العقلیین، لأ أنه لا یشارک الشارع حکم العقل العملی إلا فیها، أی أن العقل النظری لا یحکم بالملازمة إلا فی هذا المورد خاصة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حجیة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عرفت ما شرحناه، وهو أن العقل النظری یقطع باللازم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حکم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قطعه بثبوت الملزوم الذی هو حکم الشرع أو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فرض قطعه بالملازمة نشرع فی بیان وجه حجیة العقل،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انتهی الأمر بنا فی البحث السابق إلی أن الدلیل العقلی ما أوجب القطع بحکم الشارع، وإذا کان الأمر کذلک فلیس ما وراء القطع حجة، فإنه تنتهی إلیه حجیة کل حجة، 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حجة بذاته، ولا یعقل سلخ الحجیة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تثبت الشریعة إلا بالعقل؟ وهل یثبت التوحید والنبوة إلا بالعقل؟ وإذا سلخنا أنفسنا عن حکم العقل فکیف نصدق برسالة؟ وکیف نؤمن بشریعة؟ بل کیف نؤمن بأنفسنا واعتقاداتها؟ وهل العقل إلا ما عبد به الرحمن؟ وهل یعبد الدیان إلا به؟ إن التشکیک فی حکم العقل سفسطة لیس وراءها سفسطة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ما یمکن الشک فیه هو الصغریات، أعنی ثبوت الملازمات فی المستقلات العقلیة أو فی غیر 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إنما نتکلم فی حجیة العقل لإثبات الحکم الشرعی بعد ثبوت تلک الملازمات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 فی الجزء </w:t>
      </w:r>
    </w:p>
    <w:p>
      <w:pPr>
        <w:pStyle w:val="BookText"/>
        <w:rPr/>
      </w:pPr>
      <w:r>
        <w:rPr>
          <w:rFonts w:ascii="IRNazanin" w:hAnsi="IRNazanin" w:eastAsia="IRNazanin"/>
          <w:color w:val="111111"/>
          <w:sz w:val="28"/>
          <w:sz w:val="28"/>
          <w:szCs w:val="28"/>
          <w:rtl w:val="true"/>
          <w:lang w:bidi="fa-IR"/>
        </w:rPr>
        <w:t>الثانی مواقع کثیرة من تلک الملازمات، فأثبتنا بعضها فی مثل المستقلات العقلیة، ونفینا بعضا آخر فی مثل مقدمة الواجب ومسألة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ثبوت الملازمة وثبوت الملزوم فأی معنی للشک فی حجیة العقل؟ أو الشک فی ثبوت اللازم وهو حکم الشارع؟ ولکن مع کل هذا وقع الشک لبعض الأخباریین فی هذا الموضوع، فلابد من تجلیته لکشف المغالطة،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النزاع،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هذا النزاع إلی ثلاث نواح، وذلک حسب اختلاف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أن ینفی الشارع حجیة هذا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اتضح لنا ذلک بما شرحناه فی حجیة القطع الذاتیة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r>
        <w:rPr>
          <w:rStyle w:val="FootnoteAnchor"/>
          <w:rtl w:val="true"/>
        </w:rPr>
        <w:footnoteReference w:id="200"/>
      </w:r>
      <w:r>
        <w:rPr>
          <w:rFonts w:ascii="IRNazanin" w:hAnsi="IRNazanin" w:eastAsia="IRNazanin"/>
          <w:color w:val="111111"/>
          <w:sz w:val="28"/>
          <w:sz w:val="28"/>
          <w:szCs w:val="28"/>
          <w:rtl w:val="true"/>
          <w:lang w:bidi="fa-IR"/>
        </w:rPr>
        <w:t>فارجع إلیه، لتعرف استحالة النهی عن اتباع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إمکان حجیة القطع هل نهی الشارع عن الأخذ بحکم العقل؟ وقد ادعی ذلک جملة من الأخباریین الذین وصل إلینا کلامهم </w:t>
      </w:r>
      <w:r>
        <w:rPr>
          <w:rStyle w:val="FootnoteAnchor"/>
          <w:rtl w:val="true"/>
        </w:rPr>
        <w:footnoteReference w:id="201"/>
      </w:r>
      <w:r>
        <w:rPr>
          <w:rFonts w:ascii="IRNazanin" w:hAnsi="IRNazanin" w:eastAsia="IRNazanin"/>
          <w:color w:val="111111"/>
          <w:sz w:val="28"/>
          <w:sz w:val="28"/>
          <w:szCs w:val="28"/>
          <w:rtl w:val="true"/>
          <w:lang w:bidi="fa-IR"/>
        </w:rPr>
        <w:t>مدعین أن الحکم الشرعی لا یتنجز ولا یجوز الأخذ به إلا إذا ثبت من طریق الکتاب والسنة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هذه الدعوی فی الحقیقة إلی دعوی تقیید الأحکام الشرعیة بالعلم بها من طریق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خیر ما یوجه به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سبق الکلام مفصلا فی مسألة اشتراک الأحکام بین العالم والجاهل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یستحیل تعلیق الأحکام </w:t>
      </w:r>
    </w:p>
    <w:p>
      <w:pPr>
        <w:pStyle w:val="BookText"/>
        <w:rPr/>
      </w:pPr>
      <w:r>
        <w:rPr>
          <w:rFonts w:ascii="IRNazanin" w:hAnsi="IRNazanin" w:eastAsia="IRNazanin"/>
          <w:color w:val="111111"/>
          <w:sz w:val="28"/>
          <w:sz w:val="28"/>
          <w:szCs w:val="28"/>
          <w:rtl w:val="true"/>
          <w:lang w:bidi="fa-IR"/>
        </w:rPr>
        <w:t>علی العلم بها مطلقا، فضلا عن تقییدها بالعلم الناشئ من سبب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الاستحالة ثابتة حتی لو قلنا بإمکان نفی حجیة القطع، لما قلناه من لزوم الخلف، کما شرحناه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عن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دین الله لا یصاب بالعقول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فقد ورد فی قباله مثل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فأما الظاهرة فالرسل والأنبیاء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الباطنة فالعقول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والحل لهذا التعارض الظاهری بین الطائفتین،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الطائفة الأولی بیان عدم استقلال العقل فی إدراک الأحکام ومدارکها، فی قبال الاعتماد علی القیاس والاستحسان، لأ نهی واردة فی هذا المقام، أی أن الأحکام ومدارک الأحکام لا تصاب بالعقول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حق کما شرحناه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مقصود من یعتمد علی الاستحسان فی بعض صوره هو دعوی أن للعقل أن یدرک الأحکام مستقلا ویدرک ملاکاتها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من یعتمد علی القیاس هو دعوی أن للعقل أن یدرک ملاکات الأحکام فی المقیس علیه لاستنتاج الحکم فی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هذه الإدراکات لیست من وظیفة العقل النظری ولا العقل العملی، لأن هذه أمور لا تصاب إلا من طریق السماع من مبلغ الأحکام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فهذه الطائفة من الأخبار لا مانع من الأخذ بها علی ظواهرها، لأ نهی واردة فی مقام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أجنبیة عما نحن بصدده وعما نقوله فی القضایا العقلیة التی یتوصل بها إلی الحکم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أنها أجنبیة عن الطائفة الثانیة من الأخبار التی تثنی علی العقل وتنص علی أنه حجة الله الباطنة، لأ نهی تثنی علی العقل فیما هو من وظیفته أن یدرکه، لا علی الظنون والأوهام، ولا علی ادعاءات إدراک ما لا یدرکه العقل بطبیعته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عدم إمکان نفی الشارع حجیة القطع والنهی عنه، یجب أن نتساءل عن معنی حکم الشارع علی طبق حکم العقل؟ والجواب الصحیح عن هذا السؤال عند هؤلاء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إدراک الشارع وعلمه بأن هذا الفعل ینبغی فعله أو ترکه لدی العقلاء، وهذا شئ آخر غیر أمره ونهیه، والنافع هو أن نستکشف أمره ونهیه، فیحتاج إثبات أمره ونهیه إلی دلیل آخر سمعی، ولا یکفی فیه ذلک الدلیل العقلی الذی أقصی ما یستنتج منه أن الشارع عالم بحکم العقلاء، أو أنه حکم بنفس ما حکم به العقلاء، فلا یکون منه أمر مولوی أو نهی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آخر مرحلة لتوجیه مقالة منکری حجیة العقل، وهو توجیه یختص بالمستقلات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التوجیه صورة ظاهریة یمکن أن تنطلی علی المبتدئین أکثر من تلک التوجیهات فی المراحل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التوجیه ینطوی علی إحدی دعویین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دعوی إنکار الملازمة بین حکم العقل وحکم الشرع، وقد تقدم تفنیدها فی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الدعوی التی أشرنا إلیها هناک فی آخر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تطابقت علیها آراء العقلاء هو استحقاق المدح والذم فقط، والمدح والذم غیر الثواب والعقاب، فاستحقاقهما لا یستلزم استحقاق </w:t>
      </w:r>
    </w:p>
    <w:p>
      <w:pPr>
        <w:pStyle w:val="BookText"/>
        <w:rPr/>
      </w:pPr>
      <w:r>
        <w:rPr>
          <w:rFonts w:ascii="IRNazanin" w:hAnsi="IRNazanin" w:eastAsia="IRNazanin"/>
          <w:color w:val="111111"/>
          <w:sz w:val="28"/>
          <w:sz w:val="28"/>
          <w:szCs w:val="28"/>
          <w:rtl w:val="true"/>
          <w:lang w:bidi="fa-IR"/>
        </w:rPr>
        <w:t>الثواب والعقاب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ینفع فی استکشاف حکم الشارع هو الثانی ولا یکفی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أنا صححنا الاستلزام للثواب والعقاب، فإن ذلک لا یدرکه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أنه أدرکه کل أحد فإن ذلک لیس کافیا للدعوة إلی الفعل إلا عند الأوحدی </w:t>
      </w:r>
      <w:r>
        <w:rPr>
          <w:rStyle w:val="FootnoteAnchor"/>
          <w:rtl w:val="true"/>
        </w:rPr>
        <w:footnoteReference w:id="204"/>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فرض فلا یستغنی أکثر الناس عن توجیه الأمر من المولی أو النهی منه فی مقام الدعوة إلی الفعل أو الزجر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نفس إدراک الحسن والقبح غیر کاف فی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لم یقم دلیل سمعی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نستطیع أن نحکم بأن الشارع له أمر ونهی علی طبق حکم العقل قد اکتفی عن بیانه اعتمادا علی إدراک العقل لیکون حکم العقل کاشفا عن حکمه، لاحتمال ألا یکون للشارع حکم مولوی علی طبق حکم العقل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 الاحتمال بطل الاستدلال، لأن المدار علی القطع فی المقام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أشرنا فی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یفند الشق الأول من هذه الدعوی الثانیة، إذ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معنی استحقاق المدح لیس إلا استحقاق الثواب، ومعنی استحقاق الذم لیس إلا استحقاق العقاب، لا أنهما شیئان أحدهما یستلزم الآخر، لأن حقیقة المدح والمقصود منه هو المجازاة بالخیر لا المدح باللسان، وحقیقة الذم والمقصود منه هو المجازاة بالشر لا الذم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الذی یحکم به العقل، ولذا قال المحققون من الفلاسفة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مدح الشارع ثوابه وذمه عقابه </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بالنسبة إلی الله تعالی لا معنی لفرض استحقاق المدح والذم اللسانیین عنده، بل لیست مجازاته بالخیر إلا الثواب ولیست مجازاته بالشر إلا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الشق الثانی من هذه الدعوی، 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المفروض أن المدح والذم من القضایا المشهورات التی تتطابق علیها آراء العقلاء کافة، فلابد أن یفرض فیه أن یکون صالحا لدعوة کل واحد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هذا الفرض یستحیل توجیه دعوة مولویة من الله تعالی ثانیا، لاستحالة جعل الداعی مع فرض وجود ما یصلح للدعوة عند المکلف، إلا من باب التأکید ولفت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ذهبنا هناک إلی أن الأوامر الشرعیة الواردة فی موارد حکم العقل مثل وجوب الطاعة ونحوها یستحیل فیها أن تکون أوامر تأسیسیة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أوامر تأکیدیة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إرشادیة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هذا الإدراک لا یدعو إلا الأوحدی </w:t>
      </w:r>
      <w:r>
        <w:rPr>
          <w:rStyle w:val="FootnoteAnchor"/>
          <w:rtl w:val="true"/>
        </w:rPr>
        <w:footnoteReference w:id="206"/>
      </w:r>
      <w:r>
        <w:rPr>
          <w:rFonts w:ascii="IRNazanin" w:hAnsi="IRNazanin" w:eastAsia="IRNazanin"/>
          <w:color w:val="111111"/>
          <w:sz w:val="28"/>
          <w:sz w:val="28"/>
          <w:szCs w:val="28"/>
          <w:rtl w:val="true"/>
          <w:lang w:bidi="fa-IR"/>
        </w:rPr>
        <w:t xml:space="preserve">من الناس فقد یکون صحیحا، ولکن لا یضر فی مقصودنا، لأ أنه لا نقصد من کون حکم العقل داعیا أنه داع بالفعل لکل أحد، بل إنما نقصد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النافع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صالح للدعوة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شأن کل داع حتی الأوامر المولویة، فإنه لا یترقب منها إلا صلاحیتها للدعوة لا فعلیة الدعوة، لأ أنه لیس قوام کون الأمر أمرا من قبل الشارع أو من قبل غیره فعلیة دعوته لجمیع المکلفین، بل الأمر فی حقیقته لیس هو إلا جعل ما یصلح أن یکون داعیا، یعنی لیس المجعول فی الأمر فعلیة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یضر فی کونه صالحا للدعوة عدم امتثال أکثر الناس</w:t>
      </w:r>
      <w:r>
        <w:rPr>
          <w:rFonts w:eastAsia="IRNazanin" w:cs="IRNazanin"/>
          <w:color w:val="111111"/>
          <w:sz w:val="28"/>
          <w:szCs w:val="28"/>
          <w:rtl w:val="true"/>
          <w:lang w:bidi="fa-IR"/>
        </w:rPr>
        <w:t>.</w:t>
      </w:r>
      <w:bookmarkStart w:id="168" w:name="pg17297_269901"/>
    </w:p>
    <w:p>
      <w:pPr>
        <w:pStyle w:val="Heading4"/>
        <w:numPr>
          <w:ilvl w:val="3"/>
          <w:numId w:val="1"/>
        </w:numPr>
        <w:rPr/>
      </w:pPr>
      <w:bookmarkStart w:id="169" w:name="__RefHeading___Toc3661571_3381743652"/>
      <w:bookmarkStart w:id="170" w:name="_Toc57"/>
      <w:bookmarkEnd w:id="168"/>
      <w:bookmarkEnd w:id="169"/>
      <w:r>
        <w:rPr>
          <w:rtl w:val="true"/>
        </w:rPr>
        <w:t xml:space="preserve">الباب الخامس </w:t>
      </w:r>
      <w:r>
        <w:rPr>
          <w:rtl w:val="true"/>
        </w:rPr>
        <w:t xml:space="preserve">: </w:t>
      </w:r>
      <w:r>
        <w:rPr>
          <w:rtl w:val="true"/>
        </w:rPr>
        <w:t>حجیة الظواهر</w:t>
      </w:r>
      <w:bookmarkEnd w:id="1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1" w:name="__RefHeading___Toc3661573_3381743652"/>
      <w:bookmarkStart w:id="172" w:name="_Toc58"/>
      <w:bookmarkEnd w:id="171"/>
      <w:r>
        <w:rPr>
          <w:rtl w:val="true"/>
        </w:rPr>
        <w:t>اشارة</w:t>
      </w:r>
      <w:bookmarkStart w:id="173" w:name="pg17297_269902"/>
      <w:bookmarkEnd w:id="172"/>
    </w:p>
    <w:p>
      <w:pPr>
        <w:pStyle w:val="Heading5"/>
        <w:numPr>
          <w:ilvl w:val="4"/>
          <w:numId w:val="1"/>
        </w:numPr>
        <w:rPr/>
      </w:pPr>
      <w:bookmarkStart w:id="174" w:name="__RefHeading___Toc3661575_3381743652"/>
      <w:bookmarkStart w:id="175" w:name="_Toc59"/>
      <w:bookmarkEnd w:id="173"/>
      <w:bookmarkEnd w:id="174"/>
      <w:r>
        <w:rPr>
          <w:rtl w:val="true"/>
        </w:rPr>
        <w:t>تمهیدات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المقصد الأول تشخیص ظواهر بعض الألفاظ من ناحیة عامة، والغایة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صغریات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إنما یکون ذلک فی خصوص الموارد التی وقع فیها الخلاف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سنبحث عن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حجیة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حل بحمد الله تعالی موضع البحث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البحث عن حجیة الظواهر من توابع البحث عن الکتاب والسنة، أعنی أن الظواهر لیست دلیلا قائما بنفسه فی مقابل الکتاب والسنة، بل إنما نحتاج إلی إثبات حجیتها لغرض الأخذ بالکتاب والسنة، فهی من متممات حجیتهما، إذ من الواضح أنه لا مجال للأخذ بهما من دون أن تکون ظواهرهما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التی هی قطعیة الدلالة أقل القلیل فیهما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أن الأصل حرمة العمل بالظن ما لم یدل دلیل قطعی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والظواهر من جملة الظنون، فلابد من التماس دلیل قطعی علی حجیتها لیصح التمسک بظواهر الآیات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هذا الدلیل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البحث عن الظهور یتم بمرحلتین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هذا اللفظ المخصوص ظاهر فی هذا المعنی المخصوص أم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والمقصد الأول کله متکفل بالبحث عن ظهور بعض الألفاظ التی وقع الخلاف فی ظهورها، کالأوامر والنواهی والعموم والخصوص والإطلاق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الحقیقة من بعض صغریات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اللفظ الذی قد أحرز ظهوره هل هو حجة عند الشارع فی ذلک المعنی، فیصح أن یحتج به المولی علی المکلفین ویصح أن یحتج به المکلفون؟ والبحث عن هذه المرحلة الثانیة هو المقصد الذی عقد من أجله هذا الباب، وهو الکبری التی إذا ضممناها إلی صغریاتها یتم لنا الأخذ بظواهر الآیات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المرحلة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تشخیص صغریات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بصورة عامة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وضع اللفظ للمعنی المبحوث عنه، فإنه إذا أحرز وضعه له لا محالة یکون ظاهرا فیه، نحو وضع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للوجوب والجملة الشرطیة لما یستلزم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قرینة عامة أو خاصة علی إرادة المعنی من اللفظ</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والحاجة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مورد إرادة غیر ما وضع له اللفظ، وإما فی مورد اشتراک اللفظ فی أکثر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فرض وجود القرینة لا محالة یکون اللفظ ظاهرا فیما قامت علیه القرینة، سواء کانت القرینة متصلة أو منفصلة</w:t>
      </w:r>
      <w:r>
        <w:rPr>
          <w:rFonts w:eastAsia="IRNazanin" w:cs="IRNazanin"/>
          <w:color w:val="111111"/>
          <w:sz w:val="28"/>
          <w:szCs w:val="28"/>
          <w:rtl w:val="true"/>
          <w:lang w:bidi="fa-IR"/>
        </w:rPr>
        <w:t xml:space="preserve">. </w:t>
      </w:r>
      <w:bookmarkStart w:id="176" w:name="pg17297_269904"/>
    </w:p>
    <w:p>
      <w:pPr>
        <w:pStyle w:val="BookText"/>
        <w:rPr/>
      </w:pPr>
      <w:bookmarkEnd w:id="176"/>
      <w:r>
        <w:rPr>
          <w:rFonts w:ascii="IRNazanin" w:hAnsi="IRNazanin" w:eastAsia="IRNazanin"/>
          <w:color w:val="111111"/>
          <w:sz w:val="28"/>
          <w:sz w:val="28"/>
          <w:szCs w:val="28"/>
          <w:rtl w:val="true"/>
          <w:lang w:bidi="fa-IR"/>
        </w:rPr>
        <w:t>وإذا اتضحت هذه التمهیدات، فینبغی أن نتحدث عما یهم من کل من المرحلتین فی مباحث مفیدة فی الباب</w:t>
      </w:r>
      <w:r>
        <w:rPr>
          <w:rFonts w:eastAsia="IRNazanin" w:cs="IRNazanin"/>
          <w:color w:val="111111"/>
          <w:sz w:val="28"/>
          <w:szCs w:val="28"/>
          <w:rtl w:val="true"/>
          <w:lang w:bidi="fa-IR"/>
        </w:rPr>
        <w:t>.</w:t>
      </w:r>
    </w:p>
    <w:p>
      <w:pPr>
        <w:pStyle w:val="Heading5"/>
        <w:numPr>
          <w:ilvl w:val="4"/>
          <w:numId w:val="1"/>
        </w:numPr>
        <w:rPr/>
      </w:pPr>
      <w:bookmarkStart w:id="177" w:name="__RefHeading___Toc3661577_3381743652"/>
      <w:bookmarkStart w:id="178" w:name="_Toc60"/>
      <w:bookmarkEnd w:id="177"/>
      <w:r>
        <w:rPr>
          <w:rtl w:val="true"/>
        </w:rPr>
        <w:t>طرق إثبات الظواهر</w:t>
      </w:r>
      <w:bookmarkEnd w:id="178"/>
    </w:p>
    <w:p>
      <w:pPr>
        <w:pStyle w:val="BookText"/>
        <w:rPr/>
      </w:pPr>
      <w:r>
        <w:rPr>
          <w:rFonts w:ascii="IRNazanin" w:hAnsi="IRNazanin" w:eastAsia="IRNazanin"/>
          <w:color w:val="111111"/>
          <w:sz w:val="28"/>
          <w:sz w:val="28"/>
          <w:szCs w:val="28"/>
          <w:rtl w:val="true"/>
          <w:lang w:bidi="fa-IR"/>
        </w:rPr>
        <w:t>إذا وقع الشک فی الموردین السابقین، فهناک طرق لمعرفة وضع الألفاظ ومعرفة القرائن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یتتبع الباحث بنفسه استعمالات العرب ویعمل رأیه واجتهاده إذا کان من أهل الخبرة باللسان والمعرفة بالنکات البیانیة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 ذلک ما استنبطناه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بین ما یفید معنی الشئ والطلب، وذلک بدلالة اختلاف اشتقاق الکلمة بحسب المعنیین واختلاف الجمع فیها بحسبهما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علامات الحقیقة والمجاز، کالتبادر وأخواته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عن هذه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إلی أقوال علماء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قیمة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أصول اتبعها بعض القدماء لتعیین وضع الألفاظ أو ظهوراتها فی موارد تعارض أحوال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أصل لها مطلقا، لأ أنه لا دلیل علی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إلی ذلک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ذهبوا إلیه من أصالة عدم الاشتراک فی مورد الدوران بین الاشتراک وبین الحقیقة والمجاز، ومثل أصالة الحقیقة لإثبات وضع اللفظ عند الدوران بین کونه حقیقة أو مجازا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أنه لا دلیل علی اعتبارها، فلأن حجیة مثل هذه الأصول لابد من استنادها إلی بناء العقلاء، والمسلم من بنائهم هو ثبوته فی الأصول التی </w:t>
      </w:r>
      <w:bookmarkStart w:id="179" w:name="pg17297_269905"/>
    </w:p>
    <w:p>
      <w:pPr>
        <w:pStyle w:val="BookText"/>
        <w:rPr/>
      </w:pPr>
      <w:bookmarkEnd w:id="179"/>
      <w:r>
        <w:rPr>
          <w:rFonts w:ascii="IRNazanin" w:hAnsi="IRNazanin" w:eastAsia="IRNazanin"/>
          <w:color w:val="111111"/>
          <w:sz w:val="28"/>
          <w:sz w:val="28"/>
          <w:szCs w:val="28"/>
          <w:rtl w:val="true"/>
          <w:lang w:bidi="fa-IR"/>
        </w:rPr>
        <w:t>تجری لإثبات مرادات المتکلم دون ما یجری لتعیین وضع الألفاظ والقرائن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آخر فی مثلها غیر بناء العقلاء</w:t>
      </w:r>
      <w:r>
        <w:rPr>
          <w:rFonts w:eastAsia="IRNazanin" w:cs="IRNazanin"/>
          <w:color w:val="111111"/>
          <w:sz w:val="28"/>
          <w:szCs w:val="28"/>
          <w:rtl w:val="true"/>
          <w:lang w:bidi="fa-IR"/>
        </w:rPr>
        <w:t>.</w:t>
      </w:r>
    </w:p>
    <w:p>
      <w:pPr>
        <w:pStyle w:val="Heading5"/>
        <w:numPr>
          <w:ilvl w:val="4"/>
          <w:numId w:val="1"/>
        </w:numPr>
        <w:rPr/>
      </w:pPr>
      <w:bookmarkStart w:id="180" w:name="__RefHeading___Toc3661579_3381743652"/>
      <w:bookmarkStart w:id="181" w:name="_Toc61"/>
      <w:bookmarkEnd w:id="180"/>
      <w:r>
        <w:rPr>
          <w:rtl w:val="true"/>
        </w:rPr>
        <w:t>حجّیة قول اللّغوی</w:t>
      </w:r>
      <w:bookmarkEnd w:id="181"/>
    </w:p>
    <w:p>
      <w:pPr>
        <w:pStyle w:val="BookText"/>
        <w:rPr/>
      </w:pPr>
      <w:r>
        <w:rPr>
          <w:rFonts w:ascii="IRNazanin" w:hAnsi="IRNazanin" w:eastAsia="IRNazanin"/>
          <w:color w:val="111111"/>
          <w:sz w:val="28"/>
          <w:sz w:val="28"/>
          <w:szCs w:val="28"/>
          <w:rtl w:val="true"/>
          <w:lang w:bidi="fa-IR"/>
        </w:rPr>
        <w:t xml:space="preserve">إن أقوال اللغویین لا عبرة بأکثرها فی مقام استکشاف وضع الألفاظ، لأن أکثر المدونین للغة همهم أن یذکروا المعانی التی شاع استعمال اللفظ فیها من دون کثیر عنایة منهم بتمییز المعانی الحقیقیة من المجازیة إلا نادرا، عدا الزمخشری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بعض المؤلفات فی فقه اللغة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تقدیر أن ینص اللغویون علی المعنی الحقیقی، فإن أفاد نصهم العلم بالوضع فهو، وإلا فلابد من التماس الدلیل علی حجیة الظن الناشئ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الاستدلال علیه وجوه من الأدلة لا بأس بذکرها وما عندنا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الإجماع </w:t>
      </w:r>
      <w:r>
        <w:rPr>
          <w:rStyle w:val="FootnoteAnchor"/>
          <w:rtl w:val="true"/>
        </w:rPr>
        <w:footnoteReference w:id="208"/>
      </w:r>
      <w:r>
        <w:rPr>
          <w:rFonts w:ascii="IRNazanin" w:hAnsi="IRNazanin" w:eastAsia="IRNazanin"/>
          <w:color w:val="111111"/>
          <w:sz w:val="28"/>
          <w:sz w:val="28"/>
          <w:szCs w:val="28"/>
          <w:rtl w:val="true"/>
          <w:lang w:bidi="fa-IR"/>
        </w:rPr>
        <w:t>وذلک لأ أنه قائم علی الأخذ بقول اللغوی بلا نکیر من أحد وإن کان اللغوی واحدا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لنا بتحصیل هذا الإجماع العملی المدعی بالنسبة إلی جمیع الفقهاء؟ وعلی تقدیر تحصیله فأنی لنا من إثبات حجیة مثله؟ وقد تقدم البحث مفصلا عن منشأ حجیة الإجماع، ولیس هو مما یشمل هذا المقام بما هو حجة، لأن المعصوم لا یرجع إلی نصوص أهل اللغة حتی </w:t>
      </w:r>
    </w:p>
    <w:p>
      <w:pPr>
        <w:pStyle w:val="BookText"/>
        <w:rPr/>
      </w:pPr>
      <w:r>
        <w:rPr>
          <w:rFonts w:ascii="IRNazanin" w:hAnsi="IRNazanin" w:eastAsia="IRNazanin"/>
          <w:color w:val="111111"/>
          <w:sz w:val="28"/>
          <w:sz w:val="28"/>
          <w:szCs w:val="28"/>
          <w:rtl w:val="true"/>
          <w:lang w:bidi="fa-IR"/>
        </w:rPr>
        <w:t>یستکشف من الإجماع موافقته فی هذه المسألة، أی رجوعه إلی أهل اللغة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بناء العقلاء </w:t>
      </w:r>
      <w:r>
        <w:rPr>
          <w:rStyle w:val="FootnoteAnchor"/>
          <w:rtl w:val="true"/>
        </w:rPr>
        <w:footnoteReference w:id="209"/>
      </w:r>
      <w:r>
        <w:rPr>
          <w:rFonts w:ascii="IRNazanin" w:hAnsi="IRNazanin" w:eastAsia="IRNazanin"/>
          <w:color w:val="111111"/>
          <w:sz w:val="28"/>
          <w:sz w:val="28"/>
          <w:szCs w:val="28"/>
          <w:rtl w:val="true"/>
          <w:lang w:bidi="fa-IR"/>
        </w:rPr>
        <w:t xml:space="preserve">لأن من </w:t>
      </w:r>
      <w:r>
        <w:rPr>
          <w:rStyle w:val="FootnoteAnchor"/>
          <w:rtl w:val="true"/>
        </w:rPr>
        <w:footnoteReference w:id="210"/>
      </w:r>
      <w:r>
        <w:rPr>
          <w:rFonts w:ascii="IRNazanin" w:hAnsi="IRNazanin" w:eastAsia="IRNazanin"/>
          <w:color w:val="111111"/>
          <w:sz w:val="28"/>
          <w:sz w:val="28"/>
          <w:szCs w:val="28"/>
          <w:rtl w:val="true"/>
          <w:lang w:bidi="fa-IR"/>
        </w:rPr>
        <w:t>سیرة العقلاء وبنائهم العملی علی الرجوع إلی أهل الخبرة الموثوق بهم فی جمیع الأمور التی یحتاج فی معرفتها إلی خبرة وإعمال الرأی والاجتهاد، کالشؤون الهندسیة والطبیة ومنها اللغات ودقائقها، 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 معدود من أهل الخبرة فی 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لم یثبت منه الردع عن هذه السیرة العملیة، فیستکشف من ذلک موافقته لهم ورضاه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إنما یکون حجة إذا کان یستکشف منه علی نحو الیقین موافقة الشارع وإمضاؤه لطریقتهم، وهذا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نحن نناقش إطلاق المقدمة المتقدمة القائلة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موافقة الشارع لبناء العقلاء تستکشف من مجرد عدم ثبوت ردعه عن طریقتهم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یحصل هذا الاستکشاف إلا بأحد شروط ثلاثة کلها غیر متوفرة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مانع من کون الشارع متحد المسلک مع العقلاء فی البناء والسیرة، فإنه فی هذا الفرض لابد أن یستکشف أنه متحد المسلک معهم بمجرد عدم ثبوت ردعه لأ أنه من العقلاء بل رئیسهم، ولو کان له مسلک ثان لبینه ولعرفناه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مما یخفی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الظواهر وخبر الواحد، فإن الأخذ بالظواهر والاعتماد علیها فی التفهیم مما جرت علیها سیرة العقلاء، والشارع لابد أن یکون متحد المسلک معهم، لأ أنه لا مانع من ذلک بالنسبة إلیه وهو منهم بما هم </w:t>
      </w:r>
    </w:p>
    <w:p>
      <w:pPr>
        <w:pStyle w:val="BookText"/>
        <w:rPr/>
      </w:pPr>
      <w:r>
        <w:rPr>
          <w:rFonts w:ascii="IRNazanin" w:hAnsi="IRNazanin" w:eastAsia="IRNazanin"/>
          <w:color w:val="111111"/>
          <w:sz w:val="28"/>
          <w:sz w:val="28"/>
          <w:szCs w:val="28"/>
          <w:rtl w:val="true"/>
          <w:lang w:bidi="fa-IR"/>
        </w:rPr>
        <w:t>عقلاء ولم یثبت منه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یقال فی خبر الواحد الثقة، فإنه لا مانع من أن یکون الشارع متحد المسلک مع العقلاء فی الاعتماد علیه فی تبلیغ الأحکام ولم یثبت منه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الرجوع إلی أهل الخبرة فلا معنی لفرض أن یکون الشارع متحد المسلک مع العقلاء فی ذلک، لأ أنه لا معنی لفرض حاجته إلی أهل الخبرة فی شأن من الشؤون حتی یمکن فرض أن تکون له سیرة عملیة فی ذلک، لا سیما فی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هناک مانع من أن یکون الشارع متحد المسلک مع العقلاء فلابد أن یثبت لدینا جریان السیرة العملیة حتی فی الأمور الشرعیة بمرأی ومسمع من الشارع، فإذا لم یثبت حینئذ الردع منه یکون سکوته من قبیل التقریر لمسلک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مثل الاستصحاب، فإنه لما کان مورده الشک فی الحالة السابقة فلا معنی لفرض اتحاد الشارع فی المسلک مع العقلاء بالأخذ بالحالة السابقة، إذ لا معنی لفرض شکه فی بقاء حکمه، ولکن لما کان الاستصحاب قد جرت السیرة فیه حتی فی الأمور الشرعیة ولم یثبت ردع الشارع عنه، فإنه یستکشف منه إمضاؤه لطریقتهم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الرجوع إلی أهل الخبرة فی اللغة فلم یعلم جریان السیرة العقلائیة فی الأخذ بقول اللغوی فی خصوص الأمور الشرعیة، حتی یستکشف من عدم ثبوت ردعه رضاه بهذه السیرة فی الأمور الشرعیة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انتفی الشرطان المتقدمان فلابد حینئذ من قیام دلیل خاص قطعی علی رضا الشارع وإمضائه للسیرة العملیة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مقامنا لیس عندنا هذا الدلیل، بل الآیات الناهیة عن اتباع الظن کافیة فی ثبوت الردع عن هذه السیرة العملیة</w:t>
      </w:r>
      <w:r>
        <w:rPr>
          <w:rFonts w:eastAsia="IRNazanin" w:cs="IRNazanin"/>
          <w:color w:val="111111"/>
          <w:sz w:val="28"/>
          <w:szCs w:val="28"/>
          <w:rtl w:val="true"/>
          <w:lang w:bidi="fa-IR"/>
        </w:rPr>
        <w:t xml:space="preserve">. </w:t>
      </w:r>
      <w:bookmarkStart w:id="182" w:name="pg17297_269908"/>
    </w:p>
    <w:p>
      <w:pPr>
        <w:pStyle w:val="BookText"/>
        <w:rPr/>
      </w:pPr>
      <w:bookmarkEnd w:id="182"/>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حکم العقل </w:t>
      </w:r>
      <w:r>
        <w:rPr>
          <w:rStyle w:val="FootnoteAnchor"/>
          <w:rtl w:val="true"/>
        </w:rPr>
        <w:footnoteReference w:id="211"/>
      </w:r>
      <w:r>
        <w:rPr>
          <w:rFonts w:ascii="IRNazanin" w:hAnsi="IRNazanin" w:eastAsia="IRNazanin"/>
          <w:color w:val="111111"/>
          <w:sz w:val="28"/>
          <w:sz w:val="28"/>
          <w:szCs w:val="28"/>
          <w:rtl w:val="true"/>
          <w:lang w:bidi="fa-IR"/>
        </w:rPr>
        <w:t xml:space="preserve">لأن العقل یحکم بوجوب رجوع الجاهل إلی العالم، فلابد أن یحکم الشارع بذلک أیضا، إذ أن هذا الحکم العقلی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الآراء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تطابقت علیها آراء العقلاء، والشارع منهم، بل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الحکم العقلی أوجبنا رجوع العامی إلی المجتهد فی التقلید، غایة الأمر أنا اشترطنا فی المجتهد شروطا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کالعدالة والذکورة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الخاص غیر موجود فی الرجوع إلی قول اللغوی، لأ أنه فی الشؤون الفنیة لم یحکم العقل إلا برجوع الجاهل إلی العالم الموثوق به من دون اعتبار عدالة أو نحوها، کالرجوع إلی الأطباء والمهندسین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دلیل خاص یشترط العدالة أو نحوها فی اللغوی، کما ورد فی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أقرب الوجوه فی إثبات حجیة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الآن ما یقدح به</w:t>
      </w:r>
      <w:r>
        <w:rPr>
          <w:rFonts w:eastAsia="IRNazanin" w:cs="IRNazanin"/>
          <w:color w:val="111111"/>
          <w:sz w:val="28"/>
          <w:szCs w:val="28"/>
          <w:rtl w:val="true"/>
          <w:lang w:bidi="fa-IR"/>
        </w:rPr>
        <w:t>.</w:t>
      </w:r>
    </w:p>
    <w:p>
      <w:pPr>
        <w:pStyle w:val="Heading5"/>
        <w:numPr>
          <w:ilvl w:val="4"/>
          <w:numId w:val="1"/>
        </w:numPr>
        <w:rPr/>
      </w:pPr>
      <w:bookmarkStart w:id="183" w:name="__RefHeading___Toc3661581_3381743652"/>
      <w:bookmarkStart w:id="184" w:name="_Toc62"/>
      <w:bookmarkEnd w:id="183"/>
      <w:r>
        <w:rPr>
          <w:rtl w:val="true"/>
        </w:rPr>
        <w:t>الظهور التصوری و التصدیقی</w:t>
      </w:r>
      <w:bookmarkEnd w:id="18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وتصدیقی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الظهور التصوری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ینشأ من وضع اللفظ لمعنی مخصوص، وهو عبارة عن دلالة مفردات الکلام علی معانیها اللغویة أو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تابع للعلم بالوضع، سواء کان فی الکلام أو فی خارجه قرینة علی خلافه، أو لم تکن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الظهور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ینشأ من مجموع الکلام، وهو عبارة عن دلالة جملة الکلام علی ما یتضمنه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تکون دلالة </w:t>
      </w:r>
    </w:p>
    <w:p>
      <w:pPr>
        <w:pStyle w:val="BookText"/>
        <w:rPr/>
      </w:pPr>
      <w:r>
        <w:rPr>
          <w:rFonts w:ascii="IRNazanin" w:hAnsi="IRNazanin" w:eastAsia="IRNazanin"/>
          <w:color w:val="111111"/>
          <w:sz w:val="28"/>
          <w:sz w:val="28"/>
          <w:szCs w:val="28"/>
          <w:rtl w:val="true"/>
          <w:lang w:bidi="fa-IR"/>
        </w:rPr>
        <w:t>الجملة مطابقة لدلالة المفردات، وقد تکون مغایرة لها، کما إذا احتف الکلام بقرینة توجب صرف مفاد جملة الکلام عما یقتضیه مفاد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والظهور التصدیقی یتوقف علی فراغ المتکلم من کلامه، فإن لکل متکلم أن یلحق بکلامه ما شاء من القرائن، فما دام متشاغلا بالکلام لا ینعقد لکلامه الظهور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ویستتبع هذا الظهور التصدیقی ظهور ثان تصدیقی، وهو الظهور بأن هذا هو مراد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المعین لمراد المتکلم فی نفس الأمر، فیتوقف علی عدم القرینة المتصلة والمنفصلة، لأن القرینة مطلقا تهدم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الظهور التصدیقی الأول، فإنه لا تهدمه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نتعقل هذا التقسیم، بل الظهور قسم واحد، ولیس هو إلا دلالة اللفظ علی مراد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الدلالة هی التی نسمیها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التصدیقیة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یلزم من العلم بصدور اللفظ من المتکلم العلم بمراده من اللفظ، أو یلزم منه الظن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الثانی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معنی للقول بأن اللفظ ظاهر ظهورا تصوریا فی معناه الموضوع له، وقد سبق فی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حقیقة الدلالة وأن ما یسمونه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التصوریة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بدلالة، وإنما کان ذلک منهم تسامحا فی التعبیر، بل هی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علم ولا ظن فیها بمراد المتکلم، فلا دلالة فلا ظهور، وإنما کان خطور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بعید بینهما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قسمین فهو تسامح أیضا، لأ أنه لا یکون الظهور ظهورا إلا إذا کشف عن المراد الجدی للمتکلم إما علی نحو الیقین أو الظن، فالقرینة المنفصلة لا محالة تهدم الظهور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قبل </w:t>
      </w:r>
      <w:bookmarkStart w:id="185" w:name="pg17297_269910"/>
    </w:p>
    <w:p>
      <w:pPr>
        <w:pStyle w:val="BookText"/>
        <w:rPr/>
      </w:pPr>
      <w:bookmarkEnd w:id="185"/>
      <w:r>
        <w:rPr>
          <w:rFonts w:ascii="IRNazanin" w:hAnsi="IRNazanin" w:eastAsia="IRNazanin"/>
          <w:color w:val="111111"/>
          <w:sz w:val="28"/>
          <w:sz w:val="28"/>
          <w:szCs w:val="28"/>
          <w:rtl w:val="true"/>
          <w:lang w:bidi="fa-IR"/>
        </w:rPr>
        <w:t>العلم بها یحصل للمخاطب قطع بدوی أو ظن بدوی یزولان عند العلم بها،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انعقد للکلام ظهور علی خلاف ما تقتضیه القرینة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 شایع عند الأصولیین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غرضهم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الابتدائی البدوی الذی یزول عند العلم بالقرینة المنفصلة، لا أنه هناک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لا یزول بالقرینة المنفصلة، وظهور یزول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یسمی هذا الظهور البدوی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 بالظهور مسامحة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سواء سمیت الدلالة التصوریة ظهورا أم لم تسم، وسواء سمی الظن البدوی ظهورا أم لم یسم، فإن موضع الکلام فی حجیة الظهور هو الظهور الکاشف عن مراد المتکلم بما هو کاشف وإن کان کشفا نوعیا</w:t>
      </w:r>
      <w:r>
        <w:rPr>
          <w:rFonts w:eastAsia="IRNazanin" w:cs="IRNazanin"/>
          <w:color w:val="111111"/>
          <w:sz w:val="28"/>
          <w:szCs w:val="28"/>
          <w:rtl w:val="true"/>
          <w:lang w:bidi="fa-IR"/>
        </w:rPr>
        <w:t>.</w:t>
      </w:r>
    </w:p>
    <w:p>
      <w:pPr>
        <w:pStyle w:val="Heading5"/>
        <w:numPr>
          <w:ilvl w:val="4"/>
          <w:numId w:val="1"/>
        </w:numPr>
        <w:rPr/>
      </w:pPr>
      <w:bookmarkStart w:id="186" w:name="__RefHeading___Toc3661583_3381743652"/>
      <w:bookmarkStart w:id="187" w:name="_Toc63"/>
      <w:bookmarkEnd w:id="186"/>
      <w:r>
        <w:rPr>
          <w:rtl w:val="true"/>
        </w:rPr>
        <w:t>وجه حجّیة الظهور</w:t>
      </w:r>
      <w:bookmarkEnd w:id="187"/>
    </w:p>
    <w:p>
      <w:pPr>
        <w:pStyle w:val="BookText"/>
        <w:rPr/>
      </w:pPr>
      <w:r>
        <w:rPr>
          <w:rFonts w:ascii="IRNazanin" w:hAnsi="IRNazanin" w:eastAsia="IRNazanin"/>
          <w:color w:val="111111"/>
          <w:sz w:val="28"/>
          <w:sz w:val="28"/>
          <w:szCs w:val="28"/>
          <w:rtl w:val="true"/>
          <w:lang w:bidi="fa-IR"/>
        </w:rPr>
        <w:t>إن الدلیل علی حجیة الظاهر منحصر فی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یتألف من مقدمتین قطعیتین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تقدم فی الدلیل علی حجیة خبر الواحد من طریق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وتفصیلهما هنا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المقطوع به الذی لا یعتریه الریب أن أهل المحاورة من العقلاء قد جرت سیرتهم العملیة وتبانیهم فی محاوراتهم الکلامیة علی اعتماد المتکلم علی ظواهر کلامه فی تفهیم مقاصده، ولا یفرضون علیه أن یأتی بکلام قطعی فی مطلوبه لا یحتمل الخلاف</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لسیرتهم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تبانوا أیضا علی العمل بظواهر کلام المتکلم والأخذ بها فی فهم مقاصده، ولا یحتاجون فی ذلک إلی أن یکون کلامه نصا فی مطلوبه لا یحتمل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فلذلک یکون الظاهر حجة للمتکلم علی السامع، یحاسبه علیه ویحتج به علیه لو حمله علی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أیضا حجة للسامع علی المتکلم، یحاسبه علیه ویحتج به علیه لو ادعی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یؤخذ المرء بظاهر إقراره ویدان به وإن لم یکن نصا فی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المقطوع به أیضا أن الشارع المقدس لم یخرج فی محاوراته واستعماله للألفاظ عن مسلک أهل المحاورة من العقلاء فی تفهیم مقاصده، بدلیل أن الشارع من العقلاء بل رئیسهم، فهو متحد المسلک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اتحاده معهم فی هذا المسلک، ولم یثبت من قبله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ثبتت هاتان المقدمتان القطعیتان لا محالة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حجة عند الشارع، حجة له علی المکلفین، وحجة معذرة للمکلفین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وقعت لبعض الناس شکوک فی عموم کل من المقدمتین، لابد من التعرض لها وکشف الحقیقة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عدة أبحاث فیها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تبانی العقلاء علی حجیة الظاهر هل یشترط فیه حصول الظن الفعلی بالمراد؟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تبانیهم هل یشترط فیه عدم الظن بخلاف الظاهر؟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تبانیهم هل یشترط فیه جریان أصالة عدم القرینة؟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أن تبانیهم هل هو مختص بمن قصد إفهامه فقط، أو یعم غیرهم فیکون الظاهر حجة مطلقا؟ </w:t>
      </w:r>
      <w:bookmarkStart w:id="188" w:name="pg17297_269912"/>
    </w:p>
    <w:p>
      <w:pPr>
        <w:pStyle w:val="BookText"/>
        <w:rPr/>
      </w:pPr>
      <w:bookmarkEnd w:id="188"/>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البحث فیها </w:t>
      </w:r>
      <w:r>
        <w:rPr>
          <w:rStyle w:val="FootnoteAnchor"/>
          <w:rtl w:val="true"/>
        </w:rPr>
        <w:footnoteReference w:id="213"/>
      </w:r>
      <w:r>
        <w:rPr>
          <w:rFonts w:ascii="IRNazanin" w:hAnsi="IRNazanin" w:eastAsia="IRNazanin"/>
          <w:color w:val="111111"/>
          <w:sz w:val="28"/>
          <w:sz w:val="28"/>
          <w:szCs w:val="28"/>
          <w:rtl w:val="true"/>
          <w:lang w:bidi="fa-IR"/>
        </w:rPr>
        <w:t>فی حجیة ظواهر الکتاب العزیز،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ردع عن الأخذ بظواهر الکتاب فلم یکن متحد المسلک فیه مع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المقالة منسوبة إلی الأخباریین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فینبغی البحث عن کل واحد واحد من هذه الأمور، فنقول</w:t>
      </w:r>
      <w:r>
        <w:rPr>
          <w:rFonts w:eastAsia="IRNazanin" w:cs="IRNazanin"/>
          <w:color w:val="111111"/>
          <w:sz w:val="28"/>
          <w:szCs w:val="28"/>
          <w:rtl w:val="true"/>
          <w:lang w:bidi="fa-IR"/>
        </w:rPr>
        <w:t>:</w:t>
      </w:r>
    </w:p>
    <w:p>
      <w:pPr>
        <w:pStyle w:val="Heading5"/>
        <w:numPr>
          <w:ilvl w:val="4"/>
          <w:numId w:val="1"/>
        </w:numPr>
        <w:rPr/>
      </w:pPr>
      <w:bookmarkStart w:id="189" w:name="__RefHeading___Toc3661585_3381743652"/>
      <w:bookmarkStart w:id="190" w:name="_Toc64"/>
      <w:bookmarkEnd w:id="189"/>
      <w:r>
        <w:rPr/>
        <w:t>1</w:t>
      </w:r>
      <w:r>
        <w:rPr>
          <w:rtl w:val="true"/>
        </w:rPr>
        <w:t xml:space="preserve"> - </w:t>
      </w:r>
      <w:r>
        <w:rPr>
          <w:rtl w:val="true"/>
        </w:rPr>
        <w:t>اشتراط الظن الفعلی بالوفاق</w:t>
      </w:r>
      <w:bookmarkEnd w:id="190"/>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حجیة الظاهر من حصول ظن فعلی بمراد المتکلم، وإلا فهو لیس بظاهر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المقوم لکون الکلام ظاهرا حصول الظن الفعلی للمخاطب بالمراد منه، وإلا فلا یکون ظاهرا، بل 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الظهور صفة قائمة باللفظ،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بحالة یکون کاشفا عن مراد المتکلم ودالا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بما هو ظن أمر قائم بالسامع لا باللفظ، فکیف یکون مقوما لکون اللفظ ظاهرا؟ وإنما أقصی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یستلزم الظن فمن هذه الجهة یتوهم أن الظن یکون مقوما لظهوره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المقوم لکون الکلام ظاهرا عند أهل المحاورة هو کشفه الذاتی عن المراد، أی کون الکلام من شأنه أن یثیر الظن عند السامع بالمراد منه وإن لم یحصل ظن فعلی للسامع، لأن ذلک هو الصفة القائمة بالکلام المقومة لکونه ظاهرا عند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والمدرک لحجیة الظاهر </w:t>
      </w:r>
      <w:bookmarkStart w:id="191" w:name="pg17297_269913"/>
    </w:p>
    <w:p>
      <w:pPr>
        <w:pStyle w:val="BookText"/>
        <w:rPr/>
      </w:pPr>
      <w:bookmarkEnd w:id="191"/>
      <w:r>
        <w:rPr>
          <w:rFonts w:ascii="IRNazanin" w:hAnsi="IRNazanin" w:eastAsia="IRNazanin"/>
          <w:color w:val="111111"/>
          <w:sz w:val="28"/>
          <w:sz w:val="28"/>
          <w:szCs w:val="28"/>
          <w:rtl w:val="true"/>
          <w:lang w:bidi="fa-IR"/>
        </w:rPr>
        <w:t>لیس إلا بناء العقلاء، فهو المتبع فی أصل الحجیة وخصوصیاتها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لا یصح للسامع أن یحتج بعدم حصول الظن الفعلی عنده من الظاهر إذا أراد مخالفته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السبب لعدم حصول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أن اللفظ بحالة من شأنه أن یثیر الظن لدی عامة الناس؟ وهذا ما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فیکتفی به فی حجیة الظاهر، کما یکتفی به فی حجیة خبر الواحد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فی حجیة الظهور لکان کل کلام فی آن واحد حجة بالنسبة إلی شخص غیر حجة بالنسبة إلی شخص آخر، وهذا ما لا یتوهمه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أنه لا یصح ادعاء أن الظاهر لیکون </w:t>
      </w:r>
      <w:r>
        <w:rPr>
          <w:rStyle w:val="FootnoteAnchor"/>
          <w:rtl w:val="true"/>
        </w:rPr>
        <w:footnoteReference w:id="216"/>
      </w:r>
      <w:r>
        <w:rPr>
          <w:rFonts w:ascii="IRNazanin" w:hAnsi="IRNazanin" w:eastAsia="IRNazanin"/>
          <w:color w:val="111111"/>
          <w:sz w:val="28"/>
          <w:sz w:val="28"/>
          <w:szCs w:val="28"/>
          <w:rtl w:val="true"/>
          <w:lang w:bidi="fa-IR"/>
        </w:rPr>
        <w:t>حجة لابد أن یستلزم الظن الفعلی عند جمیع الناس بغیر استثناء، وإلا فلا یکون حجة بالنسبة إلی کل أحد</w:t>
      </w:r>
      <w:r>
        <w:rPr>
          <w:rFonts w:eastAsia="IRNazanin" w:cs="IRNazanin"/>
          <w:color w:val="111111"/>
          <w:sz w:val="28"/>
          <w:szCs w:val="28"/>
          <w:rtl w:val="true"/>
          <w:lang w:bidi="fa-IR"/>
        </w:rPr>
        <w:t>.</w:t>
      </w:r>
    </w:p>
    <w:p>
      <w:pPr>
        <w:pStyle w:val="Heading5"/>
        <w:numPr>
          <w:ilvl w:val="4"/>
          <w:numId w:val="1"/>
        </w:numPr>
        <w:rPr/>
      </w:pPr>
      <w:bookmarkStart w:id="192" w:name="__RefHeading___Toc3661587_3381743652"/>
      <w:bookmarkStart w:id="193" w:name="_Toc65"/>
      <w:bookmarkEnd w:id="192"/>
      <w:r>
        <w:rPr/>
        <w:t>2</w:t>
      </w:r>
      <w:r>
        <w:rPr>
          <w:rtl w:val="true"/>
        </w:rPr>
        <w:t xml:space="preserve"> - </w:t>
      </w:r>
      <w:r>
        <w:rPr>
          <w:rtl w:val="true"/>
        </w:rPr>
        <w:t>اعتبار عدم الظن بالخلاف</w:t>
      </w:r>
      <w:bookmarkEnd w:id="19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یعتبر الظن بالوفاق فعلی الأقل یعتبر ألا یحصل ظن بالخلاف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صاحب الکفایة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سیرتهم علی اتباعها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تقیید بإفادتها الظن فعلا ولا بعدم الظن کذلک علی خلافها قطعا، ضرورة أنه لا مجال للاعتذار من مخالفتها بعدم إفادتها الظن بالوفاق ولا بوجود الظن بالخلاف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94" w:name="pg17297_269914"/>
    </w:p>
    <w:p>
      <w:pPr>
        <w:pStyle w:val="BookText"/>
        <w:rPr/>
      </w:pPr>
      <w:bookmarkEnd w:id="19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منشأ الظن بالخلاف أمر یصح فی نظر العقلاء الاعتماد علیه فی التفهیم، فإنه لا ینبغی الشک فی أن مثل هذا الظن یضر فی حجیة الظهور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معه ظهور للکلام حتی یکون موضعا لبناء العقلاء، لأن الظهور یکون حینئذ علی طبق ذلک الأمر المعتمد علیه فی التفهیم، حتی لو فرض أن ذلک الأمر لیس بأمارة معتبرة عند الشارع، لأن الملاک فی ذلک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منشأ الظن لیس مما یصح الاعتماد علیه فی التفهیم عند العقلاء فلا قیمة لهذا الظن من ناحیة بناء العقلاء علی اتباع الظاهر، لأن الظهور قائم فی خلافه، ولا ینبغی الشک فی عدم تأثیر مثله فی تبانیهم علی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 الشیخ صاحب الکفایة من الظن بالخلاف هذا القسم الثانی فقط، لا ما یعم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مراد القائل باعتبار عدم الظن بالخلاف هو القسم الأول فقط، لا ما یعم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التصالح بین الطرفین</w:t>
      </w:r>
      <w:r>
        <w:rPr>
          <w:rFonts w:eastAsia="IRNazanin" w:cs="IRNazanin"/>
          <w:color w:val="111111"/>
          <w:sz w:val="28"/>
          <w:szCs w:val="28"/>
          <w:rtl w:val="true"/>
          <w:lang w:bidi="fa-IR"/>
        </w:rPr>
        <w:t>.</w:t>
      </w:r>
    </w:p>
    <w:p>
      <w:pPr>
        <w:pStyle w:val="Heading5"/>
        <w:numPr>
          <w:ilvl w:val="4"/>
          <w:numId w:val="1"/>
        </w:numPr>
        <w:rPr/>
      </w:pPr>
      <w:bookmarkStart w:id="195" w:name="__RefHeading___Toc3661589_3381743652"/>
      <w:bookmarkStart w:id="196" w:name="_Toc66"/>
      <w:bookmarkEnd w:id="195"/>
      <w:r>
        <w:rPr/>
        <w:t>3</w:t>
      </w:r>
      <w:r>
        <w:rPr>
          <w:rtl w:val="true"/>
        </w:rPr>
        <w:t xml:space="preserve"> - </w:t>
      </w:r>
      <w:r>
        <w:rPr>
          <w:rtl w:val="true"/>
        </w:rPr>
        <w:t>أصالة عدم القرینة</w:t>
      </w:r>
      <w:bookmarkEnd w:id="196"/>
    </w:p>
    <w:p>
      <w:pPr>
        <w:pStyle w:val="BookText"/>
        <w:rPr/>
      </w:pPr>
      <w:r>
        <w:rPr>
          <w:rFonts w:ascii="IRNazanin" w:hAnsi="IRNazanin" w:eastAsia="IRNazanin"/>
          <w:color w:val="111111"/>
          <w:sz w:val="28"/>
          <w:sz w:val="28"/>
          <w:szCs w:val="28"/>
          <w:rtl w:val="true"/>
          <w:lang w:bidi="fa-IR"/>
        </w:rPr>
        <w:t xml:space="preserve">ذهب الشیخ الأعظم فی رسائله إلی أن الأصول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أصالة الحقیقة، وأصالة العموم، وأصالة الإطلاق، ونحوها التی هی کلها أنواع لأصالة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کلها إلی أصالة عدم القرینة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الحقیقة ترجع إلی أصالة عدم قرینة المجاز، وأصالة العموم إلی أصالة عدم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غرضه من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أصالة الظهور إنما هی من جهة بناء العقلاء علی حجیة أصالة عدم القرینة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الشیخ صاحب الکفایة إلی العکس من ذلک </w:t>
      </w:r>
      <w:r>
        <w:rPr>
          <w:rStyle w:val="FootnoteAnchor"/>
          <w:rtl w:val="true"/>
        </w:rPr>
        <w:footnoteReference w:id="220"/>
      </w:r>
      <w:r>
        <w:rPr>
          <w:rFonts w:ascii="IRNazanin" w:hAnsi="IRNazanin" w:eastAsia="IRNazanin"/>
          <w:color w:val="111111"/>
          <w:sz w:val="28"/>
          <w:sz w:val="28"/>
          <w:szCs w:val="28"/>
          <w:rtl w:val="true"/>
          <w:lang w:bidi="fa-IR"/>
        </w:rPr>
        <w:t>أی أنه یری أن أصالة عدم القرینة هی التی ترجع إلی أصالة الظهور، یعنی أن العقلاء لیس لهم إلا بناء واحد وهو البناء علی أصالة الظهور، وهو نفسه بناء علی أصالة عدم القرینة، لا أنه هناک بناءان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أصالة عدم القرینة وبناء آخر علی أصالة الظهور، والبناء الثانی بعد البناء الأول ومتوقف علیه، ولا أن البناء علی أصالة الظهور مرجع حجیته ومعناه إلی البناء علی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الأمر لا کما أفاده الشیخ الأعظم ولا کما أفاده صاحب الکفایة، فإنه لیس هناک أصل عند العقلاء غیر أصالة الظهور یصح أن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أصالة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یکون هو المرجع لأصالة الظهور أو أن أصالة الظهور هی المرجع 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الحاجة إلی إجراء أصالة الظهور لابد أن یحتمل أن المتکلم الحکیم أراد خلاف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لا یخرج عن إحدی صورتین لا ثالثة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إرادة خلاف الظاهر مع العلم بعدم نصب قرینة من قبله لا متصلة ولا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الاحتمال إما من جهة احتمال الغفلة عن نصب القرینة، أو احتمال قصد الإیهام، أو احتمال الخطأ، أو احتمال قصد 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هذه الموارد یلزم المتکلم بظاهر کلامه فیکون حجة علیه، ویکون حجة له أیضا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تسمع منه دعوی الغفلة ونحوها، وکذلک لا تسمع من الآخرین دعوی احتمالهم للغفلة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أصالة الظهور عند العقلاء، أی أن الظهور هو الحجة عندهم کالنص بإلغاء کل تلک الاحتمالات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هذه الموارد لا موقع لأصالة عدم القرینة سالبة بانتفاء الموضوع، لأ أنه لا احتمال لوجودها حتی نحتاج إلی نفیها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موقع إذا فی هذه الصورة للقول برجوع أصالة الظهور إلی هذا الأصل، ولا للقول برجوعه إلی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إرادة خلاف الظاهر من جهة احتمال نصب قرینة خفیت علینا، فإنه فی هذه الصورة یکون موقع لتوهم جریان 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الحقیقة أن معنی بناء العقلاء علی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یعتبرون الظهور حجة کالنص بإلغاء احتمال الخلاف، أی احتمال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الاحتمالات التی تلغی إن وجدت احتمال نصب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حکم احتمال الغفلة ونحوها من جهة أنه احتمال ملغی ومنفی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فالمنفی عند العقلاء هو الاحتمال، لا أن المنفی وجود القرینة الواقعیة، لأن القرینة الواقعیة غیر الواصلة لا أثر لها فی نظر العقلاء ولا تضر فی الظهور حتی یحتاج إلی نفیها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 معنی أصالة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نفی وجود القرینة، لا البناء علی نفی احتمالها، والبناء علی نفی الاحتمال هو معنی البناء علی أصالة الظهور لیس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ذلک یکون واضحا لدینا أنه لیس للعقلاء فی هذه الصورة الثانیة أیضا أصل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أصالة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برجوعه إلی أصالة الظهور أو برجوعها إلیه سالبة بانتفاء الموضوع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لدی العقلاء إلا أصل واحد،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لهم إلا بناء واحد، وهو البناء علی إلغاء کل احتمال ینافی الظهور من نحو احتمال الغفلة، أو الخطأ، أو تعمد الإیهام، أو نصب القرینة علی </w:t>
      </w:r>
      <w:bookmarkStart w:id="197" w:name="pg17297_269917"/>
    </w:p>
    <w:p>
      <w:pPr>
        <w:pStyle w:val="BookText"/>
        <w:rPr/>
      </w:pPr>
      <w:bookmarkEnd w:id="197"/>
      <w:r>
        <w:rPr>
          <w:rFonts w:ascii="IRNazanin" w:hAnsi="IRNazanin" w:eastAsia="IRNazanin"/>
          <w:color w:val="111111"/>
          <w:sz w:val="28"/>
          <w:sz w:val="28"/>
          <w:szCs w:val="28"/>
          <w:rtl w:val="true"/>
          <w:lang w:bidi="fa-IR"/>
        </w:rPr>
        <w:t>الخلاف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ملغیة فی نظر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معنی إلغائها إلا اعتبار الظهور حجة کأنه نص لا احتمال معه بالخلاف، لا أنه هناک لدی العقلاء أصول متعددة وبناءات مترتبة مترابطة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ربما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بعضها متقدما علی بعض، أو بعضها یساند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بتسمیة إلغاء احتمال الغفلة بأصالة عدم الغفلة من باب المسامحة، وکذلک تسمیة إلغاء احتمال القرینة بأصالة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کل تلک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ذلک إلا تعبیرا آخر عن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یقول برجوع أصالة الظهور إلی أصالة عدم القرینة أو بالعکس أراد هذا المعنی من أصالة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لو کان هذا مرادهم لکان کل من القولین صحیحا ولکان مآلهما واحدا، فلا خلاف</w:t>
      </w:r>
      <w:r>
        <w:rPr>
          <w:rFonts w:eastAsia="IRNazanin" w:cs="IRNazanin"/>
          <w:color w:val="111111"/>
          <w:sz w:val="28"/>
          <w:szCs w:val="28"/>
          <w:rtl w:val="true"/>
          <w:lang w:bidi="fa-IR"/>
        </w:rPr>
        <w:t>.</w:t>
      </w:r>
    </w:p>
    <w:p>
      <w:pPr>
        <w:pStyle w:val="Heading5"/>
        <w:numPr>
          <w:ilvl w:val="4"/>
          <w:numId w:val="1"/>
        </w:numPr>
        <w:rPr/>
      </w:pPr>
      <w:bookmarkStart w:id="198" w:name="__RefHeading___Toc3661591_3381743652"/>
      <w:bookmarkStart w:id="199" w:name="_Toc67"/>
      <w:bookmarkEnd w:id="198"/>
      <w:r>
        <w:rPr/>
        <w:t>4</w:t>
      </w:r>
      <w:r>
        <w:rPr>
          <w:rtl w:val="true"/>
        </w:rPr>
        <w:t xml:space="preserve"> - </w:t>
      </w:r>
      <w:r>
        <w:rPr>
          <w:rtl w:val="true"/>
        </w:rPr>
        <w:t>حجیة الظهور بالنسبة إلی غیر المقصودین بالإفهام</w:t>
      </w:r>
      <w:bookmarkEnd w:id="199"/>
    </w:p>
    <w:p>
      <w:pPr>
        <w:pStyle w:val="BookText"/>
        <w:rPr/>
      </w:pPr>
      <w:r>
        <w:rPr>
          <w:rFonts w:ascii="IRNazanin" w:hAnsi="IRNazanin" w:eastAsia="IRNazanin"/>
          <w:color w:val="111111"/>
          <w:sz w:val="28"/>
          <w:sz w:val="28"/>
          <w:szCs w:val="28"/>
          <w:rtl w:val="true"/>
          <w:lang w:bidi="fa-IR"/>
        </w:rPr>
        <w:t>ذهب المحقق القمی فی قوانینه إلی عدم حجیة الظهور بالنسبة إلی من لم یقصد إفهامه بالکلام، ومثل لغیر المقصودین بالإفهام بأهل زماننا وأمثالهم الذین لم یشافهوا بالکتاب العزیز وبالسنة، نظرا إلی أن الکتاب العزیز لیست خطاباته موجهة لغیر المشافهین، ولیس هو من قبیل تألیفات المصنفین التی یقصد بها إفهام کل قارئ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السنة فبالنسبة إلی الأخبار الصادرة عن المعصومین فی مقام الجواب عن سؤال السائلین لا یقصد منها إلا إفهام السائلین دون سواهم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لا یستقیم، وقد ناقشه کل من جاء بعده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 ینبغی مناقشته 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کلام مجمل غیر </w:t>
      </w:r>
    </w:p>
    <w:p>
      <w:pPr>
        <w:pStyle w:val="BookText"/>
        <w:rPr/>
      </w:pPr>
      <w:r>
        <w:rPr>
          <w:rFonts w:ascii="IRNazanin" w:hAnsi="IRNazanin" w:eastAsia="IRNazanin"/>
          <w:color w:val="111111"/>
          <w:sz w:val="28"/>
          <w:sz w:val="28"/>
          <w:szCs w:val="28"/>
          <w:rtl w:val="true"/>
          <w:lang w:bidi="fa-IR"/>
        </w:rPr>
        <w:t xml:space="preserve">واضح، فما الغرض من نفی حجیة الظهور بالنسبة إلی غیر المقصود إفهامه؟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الغرض أن الکلام لا ظهور ذاتی له بالنسبة إلی هذا الشخص، فهو أمر یکذبه الوجدان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فی توجیه کلامه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أنه لیس للعقلاء بناء علی إلغاء احتمال القرینة فی الظواهر بالنسبة إلی غیر المقصود بالإفهام، فهی دعوی بلا دلیل، بل المعروف فی بناء العقلاء 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مقام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العمل بالظهور اللفظی وأصالة عدم الصارف عن الظاهر بین من قصد إفهامه ومن لم یقصد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فی توجیه کلامه أیضا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من الجائز عقلا أن یعتمد المتکلم الحکیم علی قرینة غیر معهودة ولا معروفة إلا لدی من قصد إفهامه، فهو احتمال لا ینفیه العقل، لأ أنه لا یقبح من الحکیم ولا یلزم نقض غرضه إذا نصب قرینة تخفی علی غیر المقصودین بالإفهام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القرینة الخفیة علی تقدیر وجودها لا یتوقع من غیر المقصود بالإفهام أن یعثر علیها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کلام صحیح فی نفسه، إلا أنه غیر مرتبط بما نحن فیه، أی لا یضر بحجیة الظهور ببناء العقلاء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یقوم حجیة الظهور هو نفی احتمال القرینة ببناء العقلاء، لا نفی احتمالها بحکم العقل، ولا ملازمة بینهما، أی أنه إذا کان احتمال القرینة لا ینفیه العقل فلا یلزم منه عدم نفیه ببناء العقلاء النافع فی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أکثر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ملازمة بینهما، فإن </w:t>
      </w:r>
    </w:p>
    <w:p>
      <w:pPr>
        <w:pStyle w:val="BookText"/>
        <w:rPr/>
      </w:pPr>
      <w:r>
        <w:rPr>
          <w:rFonts w:ascii="IRNazanin" w:hAnsi="IRNazanin" w:eastAsia="IRNazanin"/>
          <w:color w:val="111111"/>
          <w:sz w:val="28"/>
          <w:sz w:val="28"/>
          <w:szCs w:val="28"/>
          <w:rtl w:val="true"/>
          <w:lang w:bidi="fa-IR"/>
        </w:rPr>
        <w:t>الظهور لا یکون ظهورا إلا إذا کان هناک احتمال للقرینة غیر منفی بحکم العقل، وإلا لو کان احتمالها منفیا بحکم العقل کان الکلام نصا 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نحو العموم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الکلام ظاهرا لیس بنص قطعی فی المقصود إلا إذا کان مقترنا باحتمال عقلی أو احتمالات عقلیة غیر مستحیلة التحقق، مثل احتمال خطأ المتکلم، أو غفلته، أو تعمده للإیهام لحکمة، أو نصبه لقرینة تخفی علی الغیر أو لا 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یکون الظاهر حجة إلا إذا کان البناء العملی من العقلاء علی إلغاء مثل هذه الاحتمالات، أی عدم الاعتناء بها فی مقام العمل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فالنفی الإدعائی العملی للاحتمالات هو المقوم لحجیة الظهور، لا نفی الاحتمالات عقلا من جهة استحالة تحقق المحتمل، فإنه إذا کانت الاحتمالات مستحیلة التحقق لا تکون محتملات ویکون الکلام حینئذ نصا لا نحتاج فی الأخذ به إلی فرض بناء العقلاء علی إلغاء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ذلک نستطیع أن نعرف أن هذا التوجیه المذکور للقول بالتفصیل فی حجیة الظهور لا وجه له، فإنه أکثر ما یثبت به أن نصب القرینة الخفیة بالنسبة إلی من لم یقصد إفهامه أمر محتمل غیر مستحیل التحقق، لأ أنه لا یقبح من الحکیم أن یصنع مثل ذلک، فالقرینة محتملة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یمنع من أن یکون البناء العملی من العقلاء علی إلغاء مثل هذا الاحتمال، سواء أمکن أن یعثر علی هذه القرینة بعد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یمکن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علی تقدیر تسلیم الفرق فی حجیة الظهور بین المقصود بالإفهام وبین غیره، فالشأن کل الشأن فی انطباق ذلک علی واقعنا بالنسبة إلی الکتاب العزیز والسنة</w:t>
      </w:r>
      <w:r>
        <w:rPr>
          <w:rFonts w:eastAsia="IRNazanin" w:cs="IRNazanin"/>
          <w:color w:val="111111"/>
          <w:sz w:val="28"/>
          <w:szCs w:val="28"/>
          <w:rtl w:val="true"/>
          <w:lang w:bidi="fa-IR"/>
        </w:rPr>
        <w:t xml:space="preserve">: </w:t>
      </w:r>
      <w:bookmarkStart w:id="200" w:name="pg17297_269920"/>
    </w:p>
    <w:p>
      <w:pPr>
        <w:pStyle w:val="BookText"/>
        <w:rPr/>
      </w:pPr>
      <w:bookmarkEnd w:id="200"/>
      <w:r>
        <w:rPr>
          <w:rFonts w:ascii="IRNazanin" w:hAnsi="IRNazanin" w:eastAsia="IRNazanin"/>
          <w:color w:val="111111"/>
          <w:sz w:val="28"/>
          <w:sz w:val="28"/>
          <w:szCs w:val="28"/>
          <w:rtl w:val="true"/>
          <w:lang w:bidi="fa-IR"/>
        </w:rPr>
        <w:t>أما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المعلوم لنا أن التکالیف التی یتضمنها عامة لجمیع المکلفین ولا اختصاص لها بالمشافهین، وبمقتضی عمومها یجب ألا تقترن بقرائن تخفی علی غیر المشافهین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شک فی أن المشافهین لیسوا وحدهم المقصودین بالإفهام بخطابات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الأحادیث الحاکیة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تکالیف عامة لجمیع المکلفین أو المقصود بها إفهام الجمیع حتی غیر المشافهین، وقلما یقصد بها إفهام خصوص المشافهین فی بعض الجوابات علی أسئلة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قصد ذلک فإن التکلیف فیها لابد أن یعم غیر السائل بقاعدة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الأمانة فی النقل وعدم الخیانة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ینبه علی کل قرینة دخیلة فی الظهور، ومع عدم بیانها منه یحکم بعدمها</w:t>
      </w:r>
      <w:r>
        <w:rPr>
          <w:rFonts w:eastAsia="IRNazanin" w:cs="IRNazanin"/>
          <w:color w:val="111111"/>
          <w:sz w:val="28"/>
          <w:szCs w:val="28"/>
          <w:rtl w:val="true"/>
          <w:lang w:bidi="fa-IR"/>
        </w:rPr>
        <w:t>.</w:t>
      </w:r>
    </w:p>
    <w:p>
      <w:pPr>
        <w:pStyle w:val="Heading5"/>
        <w:numPr>
          <w:ilvl w:val="4"/>
          <w:numId w:val="1"/>
        </w:numPr>
        <w:rPr/>
      </w:pPr>
      <w:bookmarkStart w:id="201" w:name="__RefHeading___Toc3661593_3381743652"/>
      <w:bookmarkStart w:id="202" w:name="_Toc68"/>
      <w:bookmarkEnd w:id="201"/>
      <w:r>
        <w:rPr/>
        <w:t>5</w:t>
      </w:r>
      <w:r>
        <w:rPr>
          <w:rtl w:val="true"/>
        </w:rPr>
        <w:t xml:space="preserve"> - </w:t>
      </w:r>
      <w:r>
        <w:rPr>
          <w:rtl w:val="true"/>
        </w:rPr>
        <w:t>حجیة ظواهر الکتاب</w:t>
      </w:r>
      <w:bookmarkEnd w:id="202"/>
    </w:p>
    <w:p>
      <w:pPr>
        <w:pStyle w:val="BookText"/>
        <w:rPr/>
      </w:pPr>
      <w:r>
        <w:rPr>
          <w:rFonts w:ascii="IRNazanin" w:hAnsi="IRNazanin" w:eastAsia="IRNazanin"/>
          <w:color w:val="111111"/>
          <w:sz w:val="28"/>
          <w:sz w:val="28"/>
          <w:szCs w:val="28"/>
          <w:rtl w:val="true"/>
          <w:lang w:bidi="fa-IR"/>
        </w:rPr>
        <w:t>نسب إلی جماعة من الأخباریین القول بعدم حجیة ظواهر الکتاب العزیز، وأکدوا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العمل بها من دون أن یرد بیان وتفسیر لها من طریق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القائلین بحجیة ظواهر الکتاب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یقصدون حجیة کل ما فی الکتاب، وفیه آیات محکمات واخر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المتشابهات لا یجوز تفسیرها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التمییز بین المحکم والمتشابه لیس بالأمر العسیر علی الباحث المتدبر إذا کان هذا ما یمنع من الأخذ بالظواهر التی هی من نوع المحکم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یقصدون أیضا بالعمل بالمحکم من آیاته جواز التسرع بالعمل به من دون فحص کامل عن کل ما یصلح لصرفه عن الظهور فی الکتاب والسنة من نحو الناسخ والمخصص والمقید وقرینة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یقصدون أیضا أنه یصح لکل أحد أن یأخذ بظواهره وإن لم تکن له سابقة معرفة وعلم ودراسة لکل ما یتعلق بمضمون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فالعامی وشبه العامی لیس له أن یدعی فهم ظواهر الکتاب والأخذ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لا اختصاص له بالقرآن الکریم، بل هذا شأن کل کلام یتضمن المعارف العالیة والأمور العلمیة وهو یتوخی الدقة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لکل علم أهلا یرجع إلیهم فی فهم مقاصد کتب ذلک العلم، وأن له أصحابا یؤخذ منهم آراء ما فیه من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الکتب والمؤلفات لها ظواهر تجری علی قوانین الکلام وأصول اللغة، وسنن أهل المحاورة هی حجة علی المخاطبین بها وهی حجة علی مؤلفیها، ولکن لا یکفی للعامی ان یرجع إلیها لیکون عالما بها یحتج بها أو یحتج بها علیه بغیر تلمذة علی أحد أهلها، ولو فعل ذلک هل تراه لا یؤنب علی ذلک ولا یلام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یسقط ظواهرها عن کونها حجة فی نفسها، ولا یخرجها عن کونها ظواهر یصح الاحتجاج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فالقرآن الکریم 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حجة علی العباد، فلیس معنی ذلک أن ظواهره کلها هی حجة بالنسبة إلی کل أحد حتی بالنسبة إلی من لم یتنور بنور </w:t>
      </w:r>
      <w:r>
        <w:rPr>
          <w:rStyle w:val="FootnoteAnchor"/>
          <w:rtl w:val="true"/>
        </w:rPr>
        <w:footnoteReference w:id="227"/>
      </w: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نقول لمن ینکر حجیة 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تعنی من هذا الإنکار؟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تعنی هذا المعنی الذی 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جواز التسرع بالأخذ بها من دون فحص عما یصلح لصرفها عن ظواهرها وعدم جواز التسرع بالأخذ بها من 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کلام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طبیعی فی کل کلام عال رفیع وفی کل مؤلف فی المعارف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معنی ذلک أن ظواهره مطلقا لیست بحجة بالنسبة إلی 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تعنی الجمود علی خصوص ما ورد من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لا یجوز التعرض لظواهر القرآن والأخذ بها مطلقا فیما لم یرد فیه بیان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بالنسبة إلی من یستطیع فهمه من العارفین بمواقع الکلام وأسالیبه ومقتضیات الأحوال، مع الفحص عن کل ما یصلح للقرینة أو ما یصلح لنسخه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أمر لا یثبته ما ذکروه له من أدلة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الناس إلی القرآن الکریم، مثل ما ورد من الأمر بعرض الأخبار المتعارضة علیه </w:t>
      </w:r>
      <w:r>
        <w:rPr>
          <w:rStyle w:val="FootnoteAnchor"/>
          <w:rtl w:val="true"/>
        </w:rPr>
        <w:footnoteReference w:id="228"/>
      </w:r>
      <w:r>
        <w:rPr>
          <w:rFonts w:ascii="IRNazanin" w:hAnsi="IRNazanin" w:eastAsia="IRNazanin"/>
          <w:color w:val="111111"/>
          <w:sz w:val="28"/>
          <w:sz w:val="28"/>
          <w:szCs w:val="28"/>
          <w:rtl w:val="true"/>
          <w:lang w:bidi="fa-IR"/>
        </w:rPr>
        <w:t xml:space="preserve">بل ورد عنهم ما هو أعظم من ذلک وهو عرض کل ما ورد عنهم علی القرآن الکریم </w:t>
      </w:r>
      <w:r>
        <w:rPr>
          <w:rStyle w:val="FootnoteAnchor"/>
          <w:rtl w:val="true"/>
        </w:rPr>
        <w:footnoteReference w:id="229"/>
      </w:r>
      <w:r>
        <w:rPr>
          <w:rFonts w:ascii="IRNazanin" w:hAnsi="IRNazanin" w:eastAsia="IRNazanin"/>
          <w:color w:val="111111"/>
          <w:sz w:val="28"/>
          <w:sz w:val="28"/>
          <w:szCs w:val="28"/>
          <w:rtl w:val="true"/>
          <w:lang w:bidi="fa-IR"/>
        </w:rPr>
        <w:t xml:space="preserve">کما ورد عنهم الأمر برد الشروط المخالفة للکتاب فی أبواب العقود </w:t>
      </w:r>
      <w:r>
        <w:rPr>
          <w:rStyle w:val="FootnoteAnchor"/>
          <w:rtl w:val="true"/>
        </w:rPr>
        <w:footnoteReference w:id="230"/>
      </w:r>
      <w:r>
        <w:rPr>
          <w:rFonts w:ascii="IRNazanin" w:hAnsi="IRNazanin" w:eastAsia="IRNazanin"/>
          <w:color w:val="111111"/>
          <w:sz w:val="28"/>
          <w:sz w:val="28"/>
          <w:szCs w:val="28"/>
          <w:rtl w:val="true"/>
          <w:lang w:bidi="fa-IR"/>
        </w:rPr>
        <w:t xml:space="preserve">ووردت عنهم أخبار خاصة دالة علی جواز التمسک بظواهره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لزرارة لما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أین علمت أن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الباء </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ویقصد الباء من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زرارة کیف یستفید الحکم من ظاهر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کان یجب الجمود علی ما ورد من أخبار بیت العصمة، فإن معنی ذلک هو الأخذ بظواهر أقوالهم لا بظواهر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ننقل الکلام إلی نفس أخبارهم حتی فیما یتعلق منها بتفسیر الکتاب،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لکل أحد أن یرجع إلی ظواهرها من دون تدبر وبصیرة ومعرفة، ومن دون فحص عن القرائن واطلاع علی کل ماله دخل فی مضامینها؟ بل هذه الأخبار لا تقل من هذه الجهة عن ظواهر الکتاب، بل الأمر فیها أعظم لأن سندها یحتاج إلی تصحیح وتنقیح وفحص، ولأن جملة منها منقول بالمعنی، وما ینقل بالمعنی لا یحرز فیه نص ألفاظ المعصوم وتعبیره ولا مراداته، ولا یحرز فی أکثرها أن النقل کان لنص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من النهی عن التفسیر بالرأی مثل النبوی المشهور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فسر القرآن برأیه فلیتبوأ مقعده من النار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فالجواب عنه أن التفسیر غیر الأخذ بالظاهر، والأخذ بالظاهر لا یسمی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مقتضی الجمع بینها وبین تلک الأخبار المجوزة للأخذ بالکتاب والرجوع إلیه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بالرأی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سلمنا أنه یشمل الأخذ بالظاهر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التسرع بالأخذ به بالاجتهادات الشخصیة من دون فحص ومن دون سابق معرفة وتأمل ودربة </w:t>
      </w:r>
      <w:r>
        <w:rPr>
          <w:rStyle w:val="FootnoteAnchor"/>
          <w:rtl w:val="true"/>
        </w:rPr>
        <w:footnoteReference w:id="234"/>
      </w:r>
      <w:r>
        <w:rPr>
          <w:rFonts w:ascii="IRNazanin" w:hAnsi="IRNazanin" w:eastAsia="IRNazanin"/>
          <w:color w:val="111111"/>
          <w:sz w:val="28"/>
          <w:sz w:val="28"/>
          <w:szCs w:val="28"/>
          <w:rtl w:val="true"/>
          <w:lang w:bidi="fa-IR"/>
        </w:rPr>
        <w:t>کما یعطیه التعلیل فی بعضها بأن فیه ناسخا ومنسوخا وعاما وخاصا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فی الکتاب العزیز من المقاصد العالیة ما لا ینالها إلا أهل الذکر، وفیه ما یقصر عن الوصول إلی إدراکه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تنکشف له من الأسرار ما کان خافیا علی المفسرین کلما تقدمت العلوم والمعارف مما یوجب الدهشة ویحقق إعجازه من هذه الناحیة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والتحقیق أن فی الکتاب العزیز جهات کثیرة من الظهور تختلف ظهورا وخفاء، ولیست ظواهره من هذه الناحیة علی نسق واحد بالنسبة إلی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کلام، ولا یخرج الکلام بذلک عن کونه ظاهرا یصلح للاحتجاج به عند أهله، بل قد تکون الآیة الواحدة لها ظهور من جهة لا یخفی علی کل أحد، وظهور آخر یحتاج إلی تأمل وبصیرة فیخفی علی کثیر من الناس</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ولنضرب لذلک مثلا،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فإن هذه الآیة الکریمة ظاهرة فی أن الله تعالی قد أنعم علی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بهذا المقدار لاشک فیه لکل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کل الناس فهموا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نهر فی الجنة،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القرآن والنبوة،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من یدقق فی السورة یجد أن فیها قرینة علی المراد منه، وهی الآیة التی بعدها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عقب له، فإنه بمقتضی المقابلة یفهم منها أن المراد الإنعام علیه بکثرة العقب والذریة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تأبی عن ذلک،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للمبالغة، فیراد بها المبالغة فی الکثرة، والکثرة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أعطیناک الکثیر من الذریة والنسل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المقارنة ووضوح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للآیة ظهور یصح الاحتجاج به، ولکنه ظهور بعد التأمل والتبصر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ینکشف صحة تفسیر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بفاطمة لانحصار ذریته الکثیرة من طریقها، لا علی أن تکون الکلمة من أسمائها</w:t>
      </w:r>
      <w:r>
        <w:rPr>
          <w:rFonts w:eastAsia="IRNazanin" w:cs="IRNazanin"/>
          <w:color w:val="111111"/>
          <w:sz w:val="28"/>
          <w:szCs w:val="28"/>
          <w:rtl w:val="true"/>
          <w:lang w:bidi="fa-IR"/>
        </w:rPr>
        <w:t xml:space="preserve">. </w:t>
      </w:r>
      <w:bookmarkStart w:id="203" w:name="pg17297_269925"/>
    </w:p>
    <w:p>
      <w:pPr>
        <w:pStyle w:val="Heading4"/>
        <w:numPr>
          <w:ilvl w:val="3"/>
          <w:numId w:val="1"/>
        </w:numPr>
        <w:rPr/>
      </w:pPr>
      <w:bookmarkStart w:id="204" w:name="__RefHeading___Toc3661595_3381743652"/>
      <w:bookmarkStart w:id="205" w:name="_Toc69"/>
      <w:bookmarkEnd w:id="203"/>
      <w:bookmarkEnd w:id="204"/>
      <w:r>
        <w:rPr>
          <w:rtl w:val="true"/>
        </w:rPr>
        <w:t xml:space="preserve">الباب السادس </w:t>
      </w:r>
      <w:r>
        <w:rPr>
          <w:rtl w:val="true"/>
        </w:rPr>
        <w:t xml:space="preserve">: </w:t>
      </w:r>
      <w:r>
        <w:rPr>
          <w:rtl w:val="true"/>
        </w:rPr>
        <w:t>الشهرة</w:t>
      </w:r>
      <w:bookmarkEnd w:id="2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6" w:name="__RefHeading___Toc3661597_3381743652"/>
      <w:bookmarkStart w:id="207" w:name="_Toc70"/>
      <w:bookmarkEnd w:id="206"/>
      <w:r>
        <w:rPr>
          <w:rtl w:val="true"/>
        </w:rPr>
        <w:t>اشارة</w:t>
      </w:r>
      <w:bookmarkStart w:id="208" w:name="pg17297_269926"/>
      <w:bookmarkEnd w:id="207"/>
    </w:p>
    <w:p>
      <w:pPr>
        <w:pStyle w:val="BookText"/>
        <w:rPr/>
      </w:pPr>
      <w:bookmarkEnd w:id="208"/>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تتضمن معنی ذیوع الشئ ووضوحه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فلان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أهل الحدیث علی کل خبر کثر راویه علی وجه لا یبلغ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یقال له حینئذ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یطلقون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الفقهاء علی ما لا یبلغ درجة الإجماع من الأقوال فی المسألة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عندهم لکل قول کثر القائل به فی مقابل القول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المفتین الکثیرین أنفسهم یقال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المشهور إلی کذا، وقال المشهور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209" w:name="__RefHeading___Toc3661599_3381743652"/>
      <w:bookmarkStart w:id="210" w:name="_Toc71"/>
      <w:bookmarkEnd w:id="209"/>
      <w:r>
        <w:rPr>
          <w:rtl w:val="true"/>
        </w:rPr>
        <w:t>تقسیم الشهرة</w:t>
      </w:r>
      <w:bookmarkEnd w:id="210"/>
    </w:p>
    <w:p>
      <w:pPr>
        <w:pStyle w:val="BookText"/>
        <w:rPr/>
      </w:pPr>
      <w:r>
        <w:rPr>
          <w:rFonts w:ascii="IRNazanin" w:hAnsi="IRNazanin" w:eastAsia="IRNazanin"/>
          <w:color w:val="111111"/>
          <w:sz w:val="28"/>
          <w:sz w:val="28"/>
          <w:szCs w:val="28"/>
          <w:rtl w:val="true"/>
          <w:lang w:bidi="fa-IR"/>
        </w:rPr>
        <w:t>وعلی هذا، فالشهرة فی الاصطلاح علی قسمین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تقدم عبارة عن شیوع نقل الخبر من عدة رواة علی وجه لا یبلغ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تسمیتها بالشهرة أن یشتهر العمل بالخبر عند الفقهاء أیضا، فقد یشتهر وقد لا یشتهر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مبحث 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الشهرة من أسباب ترجیح الخبر علی ما یعارضه من الأخبار، فیکون الخبر المشهور حجة من هذه الجهة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الشهرة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تقدم عبارة عن شیوع الفتوی عند الفقهاء بحکم شرعی، وذلک بأن یکثر المفتون علی وجه لا تبلغ الشهرة درجة الاجماع الموجب للقطع بقول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بالشهرة إذا ذیوع الفتوی الموجبة للاعتقاد بمطابقتها للواقع من غیر أن یبلغ درجة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الشهرة فی الفتوی علی قسمین من جهة وقوع البحث عنها والنزاع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فیها أن مستندها خبر خاص موجود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باب التعادل والتراجیح البحث عما إذا کانت هذه الشهرة العملیة موجبة لجبر الخبر الضعیف من جهة السند، والبحث أیضا عما إذا کانت موجبة لجبر الخبر غیر الظاهر من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یعلم فیها أن مستندها أی شئ هو، فتکون شهرة فی الفتوی مجردة، سواء کان هناک خبر علی طبق الشهرة ولکن لم یستند إلیها المشهور أو لم یعلم استنادهم إلیه، أم لم یکن خبر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تسمی هذه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الفتوائیة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الشهرة 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بحثنا هنا الذی لأجله عقدنا هذا الباب، فقد قیل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الشهرة حجة علی الحکم الذی وقعت علیه الفتوی من جهة کونها شهرة فتکون من الظنون الخاصة کخبر الواحد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حجیتها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بعد الاتفاق علی أن فتوی </w:t>
      </w:r>
    </w:p>
    <w:p>
      <w:pPr>
        <w:pStyle w:val="BookText"/>
        <w:rPr/>
      </w:pPr>
      <w:r>
        <w:rPr>
          <w:rFonts w:ascii="IRNazanin" w:hAnsi="IRNazanin" w:eastAsia="IRNazanin"/>
          <w:color w:val="111111"/>
          <w:sz w:val="28"/>
          <w:sz w:val="28"/>
          <w:szCs w:val="28"/>
          <w:rtl w:val="true"/>
          <w:lang w:bidi="fa-IR"/>
        </w:rPr>
        <w:t>مجتهد واحد أو أکثر ما لم تبلغ الشهرة لا تکون حجة علی مجتهد آخر ولا یجوز التعویل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ما ذهبوا إلیه من عدم جواز التقلید، أی بالنسبة إلی من یتمکن من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أنه لا دلیل علی حجیة الظن الناشئ من الشهرة، مهما بلغ من القوة، وإن کان من المسلم به أن الخبر الذی عمل به المشهور حجة ولو کان ضعیفا من ناحیة السند، کما سیأتی بیانه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لحجیة الشهرة جملة من الأدلة، کلها 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الأول أولویتها من خبر العادل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حجیة خبر الواحد تدل علی حجیة الشهرة بمفهوم الموافقة، نظرا إلی أن الظن الحاصل من الشهرة أقوی غالبا من الظن الحاصل من خبر الواحد حتی العادل، فالشهرة أولی بالحجیة من خبر العادل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المفهوم إنما یتم إذا أحرزنا علی نحو الیقین أن العلة فی حجیة خبر العادل هو إفادته الظن لیکون ما هو أقوی ظنا أولی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غیر ثابت فی وجه حجیة خبر الواحد إذا لم یکن الثابت عدم اعتبار الظن الفعلی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 عموم تعلیل آیة النبأ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عموم التعلیل فی آیة النبأ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یدل </w:t>
      </w:r>
    </w:p>
    <w:p>
      <w:pPr>
        <w:pStyle w:val="BookText"/>
        <w:rPr/>
      </w:pPr>
      <w:r>
        <w:rPr>
          <w:rFonts w:ascii="IRNazanin" w:hAnsi="IRNazanin" w:eastAsia="IRNazanin"/>
          <w:color w:val="111111"/>
          <w:sz w:val="28"/>
          <w:sz w:val="28"/>
          <w:szCs w:val="28"/>
          <w:rtl w:val="true"/>
          <w:lang w:bidi="fa-IR"/>
        </w:rPr>
        <w:t>علی اعتبار مثل الشهرة، لأن الذی یفهم من التعلیل أن الإصابة من الجهالة هی المانع من قبول خبر الفاسق بلا تبین، فیدل علی أن کل ما یؤمن معه من الإصابة بجهالة فهو حجة یجب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والشهرة کذلک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لیس تمسکا بعموم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أن هذه الفقرة من الآیة واردة مورد التعلیل وقد تقدم بیان ذلک فی أدلة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الاستدلال تمسک بعموم نقیض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فی الآیة علی نقیض التعلیل بالضرورة، لأن هذه الآیة نظیر قول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الرمان </w:t>
      </w:r>
      <w:r>
        <w:rPr>
          <w:rStyle w:val="FootnoteAnchor"/>
          <w:rtl w:val="true"/>
        </w:rPr>
        <w:footnoteReference w:id="240"/>
      </w:r>
      <w:r>
        <w:rPr>
          <w:rFonts w:ascii="IRNazanin" w:hAnsi="IRNazanin" w:eastAsia="IRNazanin"/>
          <w:color w:val="111111"/>
          <w:sz w:val="28"/>
          <w:sz w:val="28"/>
          <w:szCs w:val="28"/>
          <w:rtl w:val="true"/>
          <w:lang w:bidi="fa-IR"/>
        </w:rPr>
        <w:t xml:space="preserve">لأ أنه حامض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التعلیل لا یدل علی أن کل ما هو لیس بحامض یجوز أو یجب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هنا،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العمل بنبأ الفاسق بدون تبین لأ أنه یستلزم الإصابة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وجوب الأخذ بکل ما یؤمن فیه ذلک وما لا یستلزم الإصابة بجهالة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دلالتها علی خصوص حجیة خبر الواحد العادل فقد استفدناه من طریق آخر، وهو طریق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طریق عموم نقیض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ما تدل الآیة فی تعلیلها علی </w:t>
      </w:r>
      <w:r>
        <w:rPr>
          <w:rStyle w:val="FootnoteAnchor"/>
          <w:rtl w:val="true"/>
        </w:rPr>
        <w:footnoteReference w:id="241"/>
      </w:r>
      <w:r>
        <w:rPr>
          <w:rFonts w:ascii="IRNazanin" w:hAnsi="IRNazanin" w:eastAsia="IRNazanin"/>
          <w:color w:val="111111"/>
          <w:sz w:val="28"/>
          <w:sz w:val="28"/>
          <w:szCs w:val="28"/>
          <w:rtl w:val="true"/>
          <w:lang w:bidi="fa-IR"/>
        </w:rPr>
        <w:t>أن الإصابة بجهالة مانع عن تأثیر المقتضی لحجیة الخبر، ولا تدل علی وجود المقتضی للحجیة فی کل شئ آخر حیث لا یوجد فیه المانع، حتی تکون دالة علی حجیة مثل الشهرة المفقود فیها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فقدان المانع عن الحجیة فی مثل الشهرة لا یستلزم وجود المقتضی فیها للحجیة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تدل الآیة علی أن کل ما لیس فیه مانع ففیه المقتضی موجود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الثالث دلالة بعض الأخبار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الأخبار دالة علی اعتبار الشهرة، مثل مرفوعة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عنکم الخبران والحدیثان المتعارضان، فبأیهما نعمل؟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بین أصحابک، ودع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هما معا مشهوران مأثوران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یقوله أعدلهما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بهذه المرفوعة من وجهتین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الموصول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المشهور بما هو مشهور، لا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 المشهور بالفتوی، لأن الموصول من الأسماء المبهمة التی تحتاج إلی ما یعین مدلولها، والمعین لمدلول الموصول هی الصلة، وهنا هی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کل شئ اشتهر حتی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أن یراد من الموصول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المفهوم من المرفوعة إناطة الحکم بالشهرة، فتدل علی أن الشهرة بما هی شهرة توجب اعتبار المشتهر، فیدور الحکم معها حیثما دارت، فالفتوی المشتهرة أیضا معتبرة کالخبر المشهور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الموصول کما یتعین المراد منه بالصلة، کذلک یتعین بالقرائن الأخری المحفوفة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یعینه هنا السؤال المتقدم علیه، إذ السؤال وقع عن نفس الخبر، والجواب لابد أن یطابق </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لو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إخوتک أحب إلیک؟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أکبر منی، فإنه لا ینبغی أن یتوهم أحد أن الحکم فی هذا الجواب یعم کل من کان أکبر منک ولو کان من غیر إخوتک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الوجه الثانی، فبأنه بعد وضوح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الموصول یکون الظاهر من الجملة تعلیق الحکم علی الشهرة فی خصوص الخبر، فیکون المناط فی الحکم شهرة الخبر بما أنها شهرة الخبر، لا الشهرة بما هی وإن کانت منسوبة لشئ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یقاس الحال فی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فی باب التعادل والتراجیح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 عن المحققین 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یجرأون علی مخالفة المشهور إلا مع دلیل قوی ومستند جلی یصرفهم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زالوا یحرصون علی موافقة المشهور وتحصیل دلیل یوافقه ولو کان الدال علی غیره أولی بالأخذ وأقوی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من جهة التقلید للأکثر ولا من جهة قولهم بحجیة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منشأ ذلک إکبار المشهور من آراء العلماء لا سیما إذا کانوا من أهل التحقیق والنظر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طریقة جاریة فی سائر الفنون، فإن مخالفة أکثر المحققین فی کل صناعة لا تسهل إلا مع حجة واضحة وباعث قوی، لأن المنصف قد یشک فی صحة رأیه مقابل المشهور، فیجوز علی نفسه الخطأ ویخشی أن یکون رأیه عن جهل مرکب لا سیما إذا کان قول المشهور هو الموافق للاحتیاط</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7297_269933"/>
      <w:bookmarkStart w:id="212" w:name="pg17297_269933"/>
      <w:bookmarkEnd w:id="212"/>
    </w:p>
    <w:p>
      <w:pPr>
        <w:pStyle w:val="Heading4"/>
        <w:numPr>
          <w:ilvl w:val="3"/>
          <w:numId w:val="1"/>
        </w:numPr>
        <w:rPr/>
      </w:pPr>
      <w:bookmarkStart w:id="213" w:name="pg17297_269933"/>
      <w:bookmarkStart w:id="214" w:name="__RefHeading___Toc3661601_3381743652"/>
      <w:bookmarkStart w:id="215" w:name="_Toc72"/>
      <w:bookmarkEnd w:id="213"/>
      <w:bookmarkEnd w:id="214"/>
      <w:r>
        <w:rPr>
          <w:rtl w:val="true"/>
        </w:rPr>
        <w:t xml:space="preserve">الباب السابع </w:t>
      </w:r>
      <w:r>
        <w:rPr>
          <w:rtl w:val="true"/>
        </w:rPr>
        <w:t xml:space="preserve">: </w:t>
      </w:r>
      <w:r>
        <w:rPr>
          <w:rtl w:val="true"/>
        </w:rPr>
        <w:t>السیرة</w:t>
      </w:r>
      <w:bookmarkEnd w:id="2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6" w:name="__RefHeading___Toc3661603_3381743652"/>
      <w:bookmarkStart w:id="217" w:name="_Toc73"/>
      <w:bookmarkEnd w:id="216"/>
      <w:r>
        <w:rPr>
          <w:rtl w:val="true"/>
        </w:rPr>
        <w:t>اشارة</w:t>
      </w:r>
      <w:bookmarkStart w:id="218" w:name="pg17297_269934"/>
      <w:bookmarkEnd w:id="217"/>
    </w:p>
    <w:p>
      <w:pPr>
        <w:pStyle w:val="BookText"/>
        <w:rPr/>
      </w:pPr>
      <w:bookmarkEnd w:id="218"/>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عادة الناس وتبانیهم العملی علی فعل شئ، أو ترک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جمیع العقلاء والعرف العام من کل ملة ونحلة، فیعم المسلمین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السیرة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الشایع عند الأصولیین المتأخرین تسمیتها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جمیع المسلمین بما هم مسلمون، أو خصوص أهل نحلة خاصة منهم کالإمامیة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السیرة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التنبیه علی حجیة کل من هذین القسمین لاستکشاف الحکم الشرعی فیما جرت علیه السیرة وعلی مدی دلالة السیرة، فنقول</w:t>
      </w:r>
      <w:r>
        <w:rPr>
          <w:rFonts w:eastAsia="IRNazanin" w:cs="IRNazanin"/>
          <w:color w:val="111111"/>
          <w:sz w:val="28"/>
          <w:szCs w:val="28"/>
          <w:rtl w:val="true"/>
          <w:lang w:bidi="fa-IR"/>
        </w:rPr>
        <w:t>:</w:t>
      </w:r>
    </w:p>
    <w:p>
      <w:pPr>
        <w:pStyle w:val="Heading5"/>
        <w:numPr>
          <w:ilvl w:val="4"/>
          <w:numId w:val="1"/>
        </w:numPr>
        <w:rPr/>
      </w:pPr>
      <w:bookmarkStart w:id="219" w:name="__RefHeading___Toc3661605_3381743652"/>
      <w:bookmarkStart w:id="220" w:name="_Toc74"/>
      <w:bookmarkEnd w:id="219"/>
      <w:r>
        <w:rPr/>
        <w:t>1</w:t>
      </w:r>
      <w:r>
        <w:rPr>
          <w:rtl w:val="true"/>
        </w:rPr>
        <w:t xml:space="preserve">- </w:t>
      </w:r>
      <w:r>
        <w:rPr>
          <w:rtl w:val="true"/>
        </w:rPr>
        <w:t>حجیة بناء العقلاء</w:t>
      </w:r>
      <w:bookmarkEnd w:id="2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تکلمنا أکثر من مرة فیما سبق من هذا الجزء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واستدللنا به علی حجیة خبر الواحد وحجیة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أشبعنا الموضوع بحثا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لا یکون دلیلا إلا إذا کان یستکشف منه علی نحو الیقین موافقة الشارع وإمضاؤه لطریقة العقلاء، لأن الیقین تنتهی إلیه حجیة کل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موافقة الشارع لا تستکشف علی نحو الیقین إلا بأحد شروط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خلاصتها هنا بأسلوب آخر من البیان،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إما أن ینتظر فیها أن یکون الشارع متحد المسلک مع العقلاء إذ 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ألا ینتظر ذلک، لوجود مانع من اتحاده معهم فی المسلک، کما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ثبت من الشارع الردع عن العمل بها فلا حجیة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یثبت الردع منه فلابد أن یعلم اتحاده فی المسلک معهم، لأ أنه أحد العقلاء، بل رئیسهم، فلو لم یرتضها ولم یتخذها مسلکا له کسائر العقلاء لبین ذلک ولردعهم عنها ولذکر لهم مسلکه الذی یتخذه بدلا عنها، لا سیما فی الأمارات المعمول بها عند العقلاء، کخبر الواحد الثقة والظواهر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یعلم جریان سیرة العقلاء فی العمل بها فی الأمور الشرعیة، کما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ألا یعلم ذلک، کما فی الرجوع إلی أهل الخبرة فی إثبات اللغات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الأول، فنفس عدم ثبوت ردعه کاف فی استکشاف موافقته لهم، لأن ذلک مما یعنیه ویهمه، فلو لم یرتضها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بمرأی ومسمع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لردعهم عنها ولبلغهم بالردع بأی نحو من أنحاء التبلیغ، فبمجرد عدم ثبوت الردع منه نعلم بموافقته، ضرورة أن الردع الواقعی غیر الواصل لا یعقل أن یکون ردعا فعلیا وحجة</w:t>
      </w:r>
      <w:r>
        <w:rPr>
          <w:rFonts w:eastAsia="IRNazanin" w:cs="IRNazanin"/>
          <w:color w:val="111111"/>
          <w:sz w:val="28"/>
          <w:szCs w:val="28"/>
          <w:rtl w:val="true"/>
          <w:lang w:bidi="fa-IR"/>
        </w:rPr>
        <w:t xml:space="preserve">. </w:t>
      </w:r>
      <w:bookmarkStart w:id="221" w:name="pg17297_269936"/>
    </w:p>
    <w:p>
      <w:pPr>
        <w:pStyle w:val="BookText"/>
        <w:rPr/>
      </w:pPr>
      <w:bookmarkEnd w:id="221"/>
      <w:r>
        <w:rPr>
          <w:rFonts w:ascii="IRNazanin" w:hAnsi="IRNazanin" w:eastAsia="IRNazanin"/>
          <w:color w:val="111111"/>
          <w:sz w:val="28"/>
          <w:sz w:val="28"/>
          <w:szCs w:val="28"/>
          <w:rtl w:val="true"/>
          <w:lang w:bidi="fa-IR"/>
        </w:rPr>
        <w:t xml:space="preserve">وبهذا نثبت حجیة مثل الاستصحاب ببناء العقلاء، لأ أنه لما کان مما بنی علی العمل به العقلاء بما فیهم المسلمون وقد أجروه فی الأمور الشرعیة بمرأی ومسمع من الإمام، والمفروض أنه لم یکن هناک ما یحول دون إظهار الردع وتبلیغه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یکون الشارع قد ارتضاه طریقة فی الأمور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یعلم ثبوت السیرة فی الأمور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یکفی حینئذ فی استکشاف موافقة الشارع عدم ثبوت الردع منه، إذ لعله ردعهم عن إجرائها فی الأمور الشرعیة فلم یجروها، أو لعلهم لم یجروها فی الأمور الشرعیة من عند أنفسهم فلم یکن من وظیفة الشارع أن یردع عنها فی غیر الأمور الشرعیة لو کان لا یرتضیها فی الشرعیات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فلأجل استکشاف رضا الشارع وموافقته علی إجرائها فی الشرعیات لابد من إقامة دلیل خاص قطعی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السیر من هذا القبیل قد ثبت عن الشارع إمضاؤه لها، مثل الرجوع إلی أهل الخبرة عند النزاع فی تقدیر قیم الأشیاء ومقادیرها، نظیر القیمیات المضمونة بالتلف ونحوه، وتقدیر قدر الکفایة فی نفقة الأقارب،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لم یثبت فیها دلیل خاص کالسیرة فی الرجوع إلی أهل الخبرة فی اللغات، فلا عبرة بها وإن حصل الظن منها، لأن الظن لا یغنی عن الحق شیئا، کما تقدم ذلک هناک</w:t>
      </w:r>
      <w:r>
        <w:rPr>
          <w:rFonts w:eastAsia="IRNazanin" w:cs="IRNazanin"/>
          <w:color w:val="111111"/>
          <w:sz w:val="28"/>
          <w:szCs w:val="28"/>
          <w:rtl w:val="true"/>
          <w:lang w:bidi="fa-IR"/>
        </w:rPr>
        <w:t>.</w:t>
      </w:r>
    </w:p>
    <w:p>
      <w:pPr>
        <w:pStyle w:val="Heading5"/>
        <w:numPr>
          <w:ilvl w:val="4"/>
          <w:numId w:val="1"/>
        </w:numPr>
        <w:rPr/>
      </w:pPr>
      <w:bookmarkStart w:id="222" w:name="__RefHeading___Toc3661607_3381743652"/>
      <w:bookmarkStart w:id="223" w:name="_Toc75"/>
      <w:bookmarkEnd w:id="222"/>
      <w:r>
        <w:rPr/>
        <w:t>2</w:t>
      </w:r>
      <w:r>
        <w:rPr>
          <w:rtl w:val="true"/>
        </w:rPr>
        <w:t xml:space="preserve">- </w:t>
      </w:r>
      <w:r>
        <w:rPr>
          <w:rtl w:val="true"/>
        </w:rPr>
        <w:t>حجیة سیرة المتشرعة</w:t>
      </w:r>
      <w:bookmarkEnd w:id="2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السیرة عند المتشرعة من المسلمین علی فعل شئ أو ترکه هی </w:t>
      </w:r>
    </w:p>
    <w:p>
      <w:pPr>
        <w:pStyle w:val="BookText"/>
        <w:rPr/>
      </w:pPr>
      <w:r>
        <w:rPr>
          <w:rFonts w:ascii="IRNazanin" w:hAnsi="IRNazanin" w:eastAsia="IRNazanin"/>
          <w:color w:val="111111"/>
          <w:sz w:val="28"/>
          <w:sz w:val="28"/>
          <w:szCs w:val="28"/>
          <w:rtl w:val="true"/>
          <w:lang w:bidi="fa-IR"/>
        </w:rPr>
        <w:t>فی الحقیقة من نوع الإجماع، بل هی أرقی أنواع الإجماع، لأ نهی إجماع عملی من العلماء وغیرهم، والإجماع فی الفتوی إجماع قولی ومن العلماء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والسیرة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یعلم فیها أنها کانت جاریة فی عصور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المعصوم أحد العاملین بها أو یکون مقررا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لا یعلم ذلک أو یعلم حدوثها بعد عصورهم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علی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أنها حجة قطعیة علی موافقة الشارع، فتکون بنفسها دلیلا علی الحکم کالإجماع القولی الموجب للحدس القطعی برأی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تختلف </w:t>
      </w:r>
      <w:r>
        <w:rPr>
          <w:rStyle w:val="FootnoteAnchor"/>
          <w:rtl w:val="true"/>
        </w:rPr>
        <w:footnoteReference w:id="24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إنما تکون حجة إذا ثبت من دلیل آخر إمضاء الشارع لها ولو من طریق عدم ثبوت الردع من قبله،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علی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نجد مجالا للاعتماد علیها فی استکشاف موافقة المعصوم علی نحو القطع والیقین، کما قلنا فی الإجماع، وهی 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دون الإجماع القولی فی ذلک، کما سیأتی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کتاب البیع فی مبحث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ثبوت السیرة واستمرارها علی التوریث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توریث ما یباع 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کسائر سیراتهم الناشئة من المسامحة وقلة المبالاة فی الدین مما لا یحصی فی عباداتهم ومعاملاتهم، کما لا یخفی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یعنی من السیرة هذا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عدم الاعتماد علی هذا النحو من السیرة هو ما نعرف من أسلوب نشأة العادات عند البشر وتأثیر العادات علی عواطف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بعض الناس المتنفذین أو المغامرین قد یعمل شیئا استجابة لعادة غیر إسلامیة، أو لهوی فی نفسه، أو لتأثیرات خارجیة نحو تقلید الأغیار، أو لبواعث انفعالات نفسیة مثل حب التفوق علی الخصوم، أو إظهار عظمة شخصه أو دینه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آخر فیقلد الأول فی عمله، ویستمر العمل، فیشیع بین الناس من دون أن یحصل من یردعهم عن ذلک، لغفلة أو لتسامح أو لخوف أو لغلبة العاملین فلا یصغون إلی من ینصحهم،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مضت علی العمل عهود طویلة یتلقاه الجیل بعد الجیل، فیصبح سیرة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وینسی تأریخ تلک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استقرت السیرة یکون الخروج علیها خروجا علی العادات المستحکمة التی من شأنها أن تتکون لها قدسیة واحترام لدی الجمهور، فیعدون مخالفتها من المنکرات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یتراءی أنها عادة شرعیة وسیرة إسلامیة، وأن المخالف لها مخالف لقانون الإسلام وخارج علی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ویشبه أن یکون من هذا الباب سیرة تقبیل الید، والقیام احتراما للقادم، والاحتفاء بیوم النوروز، وزخرفة المساجد والمقابر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عادات اجتماعیة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یغتر بهذه السیرات وأمثالها، فإنه لم یتوصل إلی ما توصل إلیه الشیخ الأنصاری الأعظم من إدراک سر نشأة العادات عند الناس علی طول الزمن، وأن لکل جیل من العادات فی السلوک والاجتماع والمعاملات والمظاهر والملابس ما قد یختلف کل الاختلاف عن عادات الجیل الآخر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شعب واحد وقطر واحد، فضلا عن الشعوب والأقطار </w:t>
      </w:r>
      <w:bookmarkStart w:id="224" w:name="pg17297_269939"/>
    </w:p>
    <w:p>
      <w:pPr>
        <w:pStyle w:val="BookText"/>
        <w:rPr/>
      </w:pPr>
      <w:bookmarkEnd w:id="224"/>
      <w:r>
        <w:rPr>
          <w:rFonts w:ascii="IRNazanin" w:hAnsi="IRNazanin" w:eastAsia="IRNazanin"/>
          <w:color w:val="111111"/>
          <w:sz w:val="28"/>
          <w:sz w:val="28"/>
          <w:szCs w:val="28"/>
          <w:rtl w:val="true"/>
          <w:lang w:bidi="fa-IR"/>
        </w:rPr>
        <w:t>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والتبدل فی العادات غالبا یحدث بالتدریج فی زمن طویل قد لا یحس به من جری علی أیدیهم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لا نثق فی السیرات الموجودة فی عصورنا أنها کانت موجودة فی العصور الإسلامیة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فی ذلک فأجدر بها ألا تکون حجة، لأن الشک فی حجیة الشئ کاف فی وهن حجیته، إذ لا حجة إلا بعلم</w:t>
      </w:r>
      <w:r>
        <w:rPr>
          <w:rFonts w:eastAsia="IRNazanin" w:cs="IRNazanin"/>
          <w:color w:val="111111"/>
          <w:sz w:val="28"/>
          <w:szCs w:val="28"/>
          <w:rtl w:val="true"/>
          <w:lang w:bidi="fa-IR"/>
        </w:rPr>
        <w:t>.</w:t>
      </w:r>
    </w:p>
    <w:p>
      <w:pPr>
        <w:pStyle w:val="Heading5"/>
        <w:numPr>
          <w:ilvl w:val="4"/>
          <w:numId w:val="1"/>
        </w:numPr>
        <w:rPr/>
      </w:pPr>
      <w:bookmarkStart w:id="225" w:name="__RefHeading___Toc3661609_3381743652"/>
      <w:bookmarkStart w:id="226" w:name="_Toc76"/>
      <w:bookmarkEnd w:id="225"/>
      <w:r>
        <w:rPr/>
        <w:t>3</w:t>
      </w:r>
      <w:r>
        <w:rPr>
          <w:rtl w:val="true"/>
        </w:rPr>
        <w:t xml:space="preserve">- </w:t>
      </w:r>
      <w:r>
        <w:rPr>
          <w:rtl w:val="true"/>
        </w:rPr>
        <w:t>مدی دلالة السیرة</w:t>
      </w:r>
      <w:bookmarkEnd w:id="226"/>
    </w:p>
    <w:p>
      <w:pPr>
        <w:pStyle w:val="BookText"/>
        <w:rPr/>
      </w:pPr>
      <w:r>
        <w:rPr>
          <w:rFonts w:ascii="IRNazanin" w:hAnsi="IRNazanin" w:eastAsia="IRNazanin"/>
          <w:color w:val="111111"/>
          <w:sz w:val="28"/>
          <w:sz w:val="28"/>
          <w:szCs w:val="28"/>
          <w:rtl w:val="true"/>
          <w:lang w:bidi="fa-IR"/>
        </w:rPr>
        <w:t>إن السیرة عندما تکون حجة فأقصی ما تقتضیه أن تدل علی مشروعیة الفعل وعدم حرمته فی صورة السیرة علی الفعل، أو تدل علی مشروعیة الترک وعدم وجوب الفعل فی صورة السیرة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استفادة الوجوب من سیرة الفعل والحرمة من سیرة الترک، فأمر لا تقتضیه نفس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کذلک الاستحباب والکراهة، لأن العمل فی حد ذاته مجمل لا دلالة له علی أکثر من مشروعیة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المداومة والاستمرار علی العمل من قبل جمیع الناس المتشرعین قد یستظهر منها استحبابه، لأ أنه یدل ذلک علی استحسانه عندهم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الاستحسان له ربما ینشأ من کونه أصبح عادة لهم، والعادات من شأنها أن یکون فاعلها ممدوحا مرغوبا فیه لدی الجمهور وتارکها مذموما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جرت علیه السیرة بأن المدح للفاعل والذم للتارک کانا من ناحیة شرعیة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والغرض أن السیرة بما هی سیرة لا یستکشف منها وجوب الفعل </w:t>
      </w:r>
    </w:p>
    <w:p>
      <w:pPr>
        <w:pStyle w:val="BookText"/>
        <w:rPr/>
      </w:pPr>
      <w:r>
        <w:rPr>
          <w:rFonts w:ascii="IRNazanin" w:hAnsi="IRNazanin" w:eastAsia="IRNazanin"/>
          <w:color w:val="111111"/>
          <w:sz w:val="28"/>
          <w:sz w:val="28"/>
          <w:szCs w:val="28"/>
          <w:rtl w:val="true"/>
          <w:lang w:bidi="fa-IR"/>
        </w:rPr>
        <w:t>ولا استحبابه فی سیرة الفعل، ولا یستکشف منها حرمة الفعل ولا کراهته فی سیرة الترک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بعض الأمور یکون لازم مشروعیتها وجوبها، وإلا لم تکن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الأمارة کخبر الواحد والظواهر، فإن السیرة علی العمل بالأمارة لما دلت علی مشروعیة العمل بها فإن لازمه أن یکون واجبا، لأ أنه لا یشرع العمل بها ولا یصلح إلا إذا کانت حجة منصوبة من قبل الشارع لتبلیغ الأحکام واستکشافها، وإذا کانت حجة وجب العمل بها قطعا، لوجوب تحصیل الأحکام وتعلمها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فرض مشروعیة العمل بالأمارة مع فرض عدم وجوبه</w:t>
      </w:r>
      <w:r>
        <w:rPr>
          <w:rFonts w:eastAsia="IRNazanin" w:cs="IRNazanin"/>
          <w:color w:val="111111"/>
          <w:sz w:val="28"/>
          <w:szCs w:val="28"/>
          <w:rtl w:val="true"/>
          <w:lang w:bidi="fa-IR"/>
        </w:rPr>
        <w:t>.</w:t>
      </w:r>
      <w:bookmarkStart w:id="227" w:name="pg17297_269941"/>
    </w:p>
    <w:p>
      <w:pPr>
        <w:pStyle w:val="Heading4"/>
        <w:numPr>
          <w:ilvl w:val="3"/>
          <w:numId w:val="1"/>
        </w:numPr>
        <w:rPr/>
      </w:pPr>
      <w:bookmarkStart w:id="228" w:name="__RefHeading___Toc3661611_3381743652"/>
      <w:bookmarkStart w:id="229" w:name="_Toc77"/>
      <w:bookmarkEnd w:id="227"/>
      <w:bookmarkEnd w:id="228"/>
      <w:r>
        <w:rPr>
          <w:rtl w:val="true"/>
        </w:rPr>
        <w:t xml:space="preserve">الباب الثامن </w:t>
      </w:r>
      <w:r>
        <w:rPr>
          <w:rtl w:val="true"/>
        </w:rPr>
        <w:t xml:space="preserve">: </w:t>
      </w:r>
      <w:r>
        <w:rPr>
          <w:rtl w:val="true"/>
        </w:rPr>
        <w:t>القیاس</w:t>
      </w:r>
      <w:bookmarkEnd w:id="2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3661613_3381743652"/>
      <w:bookmarkStart w:id="231" w:name="_Toc78"/>
      <w:bookmarkEnd w:id="230"/>
      <w:r>
        <w:rPr>
          <w:rtl w:val="true"/>
        </w:rPr>
        <w:t>اشارة</w:t>
      </w:r>
      <w:bookmarkStart w:id="232" w:name="pg17297_269942"/>
      <w:bookmarkEnd w:id="231"/>
    </w:p>
    <w:p>
      <w:pPr>
        <w:pStyle w:val="Heading5"/>
        <w:numPr>
          <w:ilvl w:val="4"/>
          <w:numId w:val="1"/>
        </w:numPr>
        <w:rPr/>
      </w:pPr>
      <w:bookmarkStart w:id="233" w:name="__RefHeading___Toc3661615_3381743652"/>
      <w:bookmarkStart w:id="234" w:name="_Toc79"/>
      <w:bookmarkEnd w:id="232"/>
      <w:bookmarkEnd w:id="233"/>
      <w:r>
        <w:rPr>
          <w:rtl w:val="true"/>
        </w:rPr>
        <w:t>تمهید</w:t>
      </w:r>
      <w:bookmarkEnd w:id="234"/>
    </w:p>
    <w:p>
      <w:pPr>
        <w:pStyle w:val="BookText"/>
        <w:rPr/>
      </w:pPr>
      <w:r>
        <w:rPr>
          <w:rFonts w:ascii="IRNazanin" w:hAnsi="IRNazanin" w:eastAsia="IRNazanin"/>
          <w:color w:val="111111"/>
          <w:sz w:val="28"/>
          <w:sz w:val="28"/>
          <w:szCs w:val="28"/>
          <w:rtl w:val="true"/>
          <w:lang w:bidi="fa-IR"/>
        </w:rPr>
        <w:t xml:space="preserve">إن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تحدیده وبیان موضع البحث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الأمارات التی وقعت فیها معرکة الآراء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أبطلوا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الفرق الأخری أهل الظاهر المعروفین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داود بن خلف إمام أهل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یقیمون له وزنا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توسع فیه فی القرن الثانی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القیاسیین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نشط فی عصره وأخذ به الشافعیة والمالکیة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بالغ به جماعة فقدموه علی الإجماع، بل غلا آخرون فردوا الأحادیث بالقیاس، وربما صار بعضهم یؤول الآیات بالقیاس</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عند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یجوزون العمل به وقد شاع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دین الله لا یصاب بالعقول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إذا قیست محق الدین </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بل شنوا حربا شعواء لا هوادة فیها علی أهل الرأی وقیاسهم ما وجدوا للکلام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ومناظرات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معروفة، </w:t>
      </w:r>
    </w:p>
    <w:p>
      <w:pPr>
        <w:pStyle w:val="BookText"/>
        <w:rPr/>
      </w:pPr>
      <w:r>
        <w:rPr>
          <w:rFonts w:ascii="IRNazanin" w:hAnsi="IRNazanin" w:eastAsia="IRNazanin"/>
          <w:color w:val="111111"/>
          <w:sz w:val="28"/>
          <w:sz w:val="28"/>
          <w:szCs w:val="28"/>
          <w:rtl w:val="true"/>
          <w:lang w:bidi="fa-IR"/>
        </w:rPr>
        <w:t xml:space="preserve">لا سیما مع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حتی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فیما رواه ابن حزم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تقس، فإنا نقف غدا بین یدی الله فنقول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وقال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أنت وأصحابک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ورأینا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یبدو أن المخالفین لآل البیت الذین سلکوا غیر طریقهم ولم یعجبهم أن یستقوا من منبع علومهم أعوزهم العلم بأحکام الله وما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فالتجأوا إلی أن یصطنعوا الرأی والاجتهادات الاستحسانیة للفتیا والقضاء بین الناس، بل حکموا الرأی والاجتهاد حتی فیما یخالف النص، أو جعلوا ذلک عذرا مبررا لمخالفة النص، کما فی قصة تبریر الخلیفة الأول لفعلة خالد بن الولید فی قتل مالک ابن نویرة، وقد خلا بزوجته لیلة قتله، فقال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اجتهد فأخطأ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لما أراد الخلیفة عمر بن الخطاب أن یقاد به ویقام علیه الحد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الرأی والقیاس غیر واضح المعالم عند من کان یأخذ به من الصحابة والتابعین، حتی بدأ البحث فیه لترکیزه وتوسعة الأخذ به فی القرن الثانی علی ید أبی حنیفة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أن أخذت الدولة العباسیة تساند أهل القیاس وبعد ظهور النقاد له، انبری جماعة من علمائهم لتحدید معالمه وتوسیع أبحاثه، ووضع القیود والاستدراکات له، حتی صارفنا قائما بنفسه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یهمنا منه البحث عن موضع الخلاف فیه وحجیته، فنقول</w:t>
      </w:r>
      <w:r>
        <w:rPr>
          <w:rFonts w:eastAsia="IRNazanin" w:cs="IRNazanin"/>
          <w:color w:val="111111"/>
          <w:sz w:val="28"/>
          <w:szCs w:val="28"/>
          <w:rtl w:val="true"/>
          <w:lang w:bidi="fa-IR"/>
        </w:rPr>
        <w:t xml:space="preserve">: </w:t>
      </w:r>
      <w:bookmarkStart w:id="235" w:name="pg17297_269944"/>
    </w:p>
    <w:p>
      <w:pPr>
        <w:pStyle w:val="Heading5"/>
        <w:numPr>
          <w:ilvl w:val="4"/>
          <w:numId w:val="1"/>
        </w:numPr>
        <w:rPr/>
      </w:pPr>
      <w:bookmarkStart w:id="236" w:name="__RefHeading___Toc3661617_3381743652"/>
      <w:bookmarkStart w:id="237" w:name="_Toc80"/>
      <w:bookmarkEnd w:id="235"/>
      <w:bookmarkEnd w:id="236"/>
      <w:r>
        <w:rPr/>
        <w:t>1</w:t>
      </w:r>
      <w:r>
        <w:rPr>
          <w:rtl w:val="true"/>
        </w:rPr>
        <w:t xml:space="preserve">- </w:t>
      </w:r>
      <w:r>
        <w:rPr>
          <w:rtl w:val="true"/>
        </w:rPr>
        <w:t>تعریف القیاس</w:t>
      </w:r>
      <w:bookmarkEnd w:id="237"/>
    </w:p>
    <w:p>
      <w:pPr>
        <w:pStyle w:val="BookText"/>
        <w:rPr/>
      </w:pPr>
      <w:r>
        <w:rPr>
          <w:rFonts w:ascii="IRNazanin" w:hAnsi="IRNazanin" w:eastAsia="IRNazanin"/>
          <w:color w:val="111111"/>
          <w:sz w:val="28"/>
          <w:sz w:val="28"/>
          <w:szCs w:val="28"/>
          <w:rtl w:val="true"/>
          <w:lang w:bidi="fa-IR"/>
        </w:rPr>
        <w:t xml:space="preserve">إن خیر التعریفات للقیاس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رأینا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حکم فی محل بعلة لثبوته فی محل آخر بتلک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المشترکة 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أن القیاس عملیة من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استنتاج حکم شرعی لمحل لم یرد فیه نص بحکمه الشرعی، إذ توجب هذه العملیة عنده الاعتقاد یقینا أو ظنا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والعملیة القیاسیة هی نفس حمل الفرع علی الأصل فی الحکم الثابت للأصل شرعا، فیعطی القایس حکما للفرع مثل حکم الأصل، فإن کان الوجوب أعطی له الوجوب، وإن کان الحرمة فالحرمة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 الإعطاء أن یحکم بأن الفرع ینبغی أن یکون محکوما عند الشارع بمثل حکم الأصل للعلة المشترکة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الإعطاء أو الحکم هو الذی یوجب عنده الاعتقاد بأن للفرع مثل ما للأصل من الحکم عند الشارع، ویکون هذا الإعطاء أو الحکم أو الإثبات أو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شئت فعبر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عنده علی حکم الله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الإثبات الذی هو نفس عملیة الحمل وإعطاء الحکم للفرع من قبل القایس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بأن الشارع قد حکم فعلا علی هذا الفرع بمثل حکم الأصل</w:t>
      </w:r>
      <w:r>
        <w:rPr>
          <w:rFonts w:eastAsia="IRNazanin" w:cs="IRNazanin"/>
          <w:color w:val="111111"/>
          <w:sz w:val="28"/>
          <w:szCs w:val="28"/>
          <w:rtl w:val="true"/>
          <w:lang w:bidi="fa-IR"/>
        </w:rPr>
        <w:t xml:space="preserve">. </w:t>
      </w:r>
      <w:bookmarkStart w:id="238" w:name="pg17297_269945"/>
    </w:p>
    <w:p>
      <w:pPr>
        <w:pStyle w:val="BookText"/>
        <w:rPr/>
      </w:pPr>
      <w:bookmarkEnd w:id="238"/>
      <w:r>
        <w:rPr>
          <w:rFonts w:ascii="IRNazanin" w:hAnsi="IRNazanin" w:eastAsia="IRNazanin"/>
          <w:color w:val="111111"/>
          <w:sz w:val="28"/>
          <w:sz w:val="28"/>
          <w:szCs w:val="28"/>
          <w:rtl w:val="true"/>
          <w:lang w:bidi="fa-IR"/>
        </w:rPr>
        <w:t>فتکون هذه العملیة من القایس دلیلا علی حکم الشارع، لأ نهی توجب اعتقاده الیقینی أو الظنی بأن الشارع له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التقریر یندفع الاعتراض علی مثل هذا التعریف بأن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نتیجة الدلیل، بینما أنه یجب أن یکون الدلیل مغایرا للمستدل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اتضح بذلک البیان أن الإثبات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عملیة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القایس وحکمه، لا حکم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حکم الشارع علی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حصل للقایس هذا الاستدلال لحصول الاعتقاد له بحکم الشارع من تلک العملیة القیاسیة التی أجراها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أفضل التعریفات وأبعدها عن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تعریفه بالمساواة بین الفرع والأصل فی العلة أو نحو ذلک، فإنه تعریف بمورد القیاس، ولیست المساواة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یستحق الموضوع الإطالة بعد أن کان المقصود من القیاس واضحا</w:t>
      </w:r>
      <w:r>
        <w:rPr>
          <w:rFonts w:eastAsia="IRNazanin" w:cs="IRNazanin"/>
          <w:color w:val="111111"/>
          <w:sz w:val="28"/>
          <w:szCs w:val="28"/>
          <w:rtl w:val="true"/>
          <w:lang w:bidi="fa-IR"/>
        </w:rPr>
        <w:t>.</w:t>
      </w:r>
    </w:p>
    <w:p>
      <w:pPr>
        <w:pStyle w:val="Heading5"/>
        <w:numPr>
          <w:ilvl w:val="4"/>
          <w:numId w:val="1"/>
        </w:numPr>
        <w:rPr/>
      </w:pPr>
      <w:bookmarkStart w:id="239" w:name="__RefHeading___Toc3661619_3381743652"/>
      <w:bookmarkStart w:id="240" w:name="_Toc81"/>
      <w:bookmarkEnd w:id="239"/>
      <w:r>
        <w:rPr/>
        <w:t>2</w:t>
      </w:r>
      <w:r>
        <w:rPr>
          <w:rtl w:val="true"/>
        </w:rPr>
        <w:t xml:space="preserve">- </w:t>
      </w:r>
      <w:r>
        <w:rPr>
          <w:rtl w:val="true"/>
        </w:rPr>
        <w:t>أرکان القیاس</w:t>
      </w:r>
      <w:bookmarkEnd w:id="240"/>
    </w:p>
    <w:p>
      <w:pPr>
        <w:pStyle w:val="BookText"/>
        <w:rPr/>
      </w:pPr>
      <w:r>
        <w:rPr>
          <w:rFonts w:ascii="IRNazanin" w:hAnsi="IRNazanin" w:eastAsia="IRNazanin"/>
          <w:color w:val="111111"/>
          <w:sz w:val="28"/>
          <w:sz w:val="28"/>
          <w:szCs w:val="28"/>
          <w:rtl w:val="true"/>
          <w:lang w:bidi="fa-IR"/>
        </w:rPr>
        <w:t>بما تقدم من البیان یتضح أن للقیاس أربعة أرکان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المقیس علیه المعلوم ثبوت الحکم له شرعا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المقیس، المطلوب إثبات الحکم له شرعا</w:t>
      </w:r>
      <w:r>
        <w:rPr>
          <w:rFonts w:eastAsia="IRNazanin" w:cs="IRNazanin"/>
          <w:color w:val="111111"/>
          <w:sz w:val="28"/>
          <w:szCs w:val="28"/>
          <w:rtl w:val="true"/>
          <w:lang w:bidi="fa-IR"/>
        </w:rPr>
        <w:t xml:space="preserve">. </w:t>
      </w:r>
      <w:bookmarkStart w:id="241" w:name="pg17297_269946"/>
    </w:p>
    <w:p>
      <w:pPr>
        <w:pStyle w:val="BookText"/>
        <w:rPr/>
      </w:pPr>
      <w:bookmarkEnd w:id="241"/>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الجهة المشترکة بین الأصل والفرع التی اقتضت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الحکم الذی ثبت للأصل ویراد إثباته للفرع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وقعت أبحاث عن کل من هذه الأرکان مما لا یهمنا التعرض لها إلا فیما یتعلق بأصل حجیته وما یرتبط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الکفایة</w:t>
      </w:r>
      <w:r>
        <w:rPr>
          <w:rFonts w:eastAsia="IRNazanin" w:cs="IRNazanin"/>
          <w:color w:val="111111"/>
          <w:sz w:val="28"/>
          <w:szCs w:val="28"/>
          <w:rtl w:val="true"/>
          <w:lang w:bidi="fa-IR"/>
        </w:rPr>
        <w:t>.</w:t>
      </w:r>
    </w:p>
    <w:p>
      <w:pPr>
        <w:pStyle w:val="Heading5"/>
        <w:numPr>
          <w:ilvl w:val="4"/>
          <w:numId w:val="1"/>
        </w:numPr>
        <w:rPr/>
      </w:pPr>
      <w:bookmarkStart w:id="242" w:name="__RefHeading___Toc3661621_3381743652"/>
      <w:bookmarkStart w:id="243" w:name="_Toc82"/>
      <w:bookmarkEnd w:id="242"/>
      <w:r>
        <w:rPr/>
        <w:t>3</w:t>
      </w:r>
      <w:r>
        <w:rPr>
          <w:rtl w:val="true"/>
        </w:rPr>
        <w:t xml:space="preserve">- </w:t>
      </w:r>
      <w:r>
        <w:rPr>
          <w:rtl w:val="true"/>
        </w:rPr>
        <w:t>حجّیة القیاس</w:t>
      </w:r>
      <w:bookmarkEnd w:id="243"/>
    </w:p>
    <w:p>
      <w:pPr>
        <w:pStyle w:val="Heading6"/>
        <w:numPr>
          <w:ilvl w:val="5"/>
          <w:numId w:val="1"/>
        </w:numPr>
        <w:rPr/>
      </w:pPr>
      <w:bookmarkStart w:id="244" w:name="__RefHeading___Toc3661623_3381743652"/>
      <w:bookmarkStart w:id="245" w:name="_Toc83"/>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 xml:space="preserve">إن حجیة کل أمارة تناط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بیان ذلک فی هذا الجزء أکثر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کباقی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حجة إلا فی صورتین لا ثالث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بنفسه موجبا للعلم بالحکم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یقوم دلیل قاطع علی حجیته إذا لم یکن بنفسه موجبا للعلم، وحینئذ لابد من بحث موضوع حجیة القیاس من الناحیتین، فنقول</w:t>
      </w:r>
      <w:r>
        <w:rPr>
          <w:rFonts w:eastAsia="IRNazanin" w:cs="IRNazanin"/>
          <w:color w:val="111111"/>
          <w:sz w:val="28"/>
          <w:szCs w:val="28"/>
          <w:rtl w:val="true"/>
          <w:lang w:bidi="fa-IR"/>
        </w:rPr>
        <w:t>:</w:t>
      </w:r>
    </w:p>
    <w:p>
      <w:pPr>
        <w:pStyle w:val="Heading6"/>
        <w:numPr>
          <w:ilvl w:val="5"/>
          <w:numId w:val="1"/>
        </w:numPr>
        <w:rPr/>
      </w:pPr>
      <w:bookmarkStart w:id="246" w:name="__RefHeading___Toc3661625_3381743652"/>
      <w:bookmarkStart w:id="247" w:name="_Toc84"/>
      <w:bookmarkEnd w:id="246"/>
      <w:r>
        <w:rPr/>
        <w:t>1</w:t>
      </w:r>
      <w:r>
        <w:rPr>
          <w:rtl w:val="true"/>
        </w:rPr>
        <w:t xml:space="preserve"> - </w:t>
      </w:r>
      <w:r>
        <w:rPr>
          <w:rtl w:val="true"/>
        </w:rPr>
        <w:t>هل القیاس یوجب العلم؟</w:t>
      </w:r>
      <w:bookmarkEnd w:id="247"/>
    </w:p>
    <w:p>
      <w:pPr>
        <w:pStyle w:val="BookText"/>
        <w:rPr/>
      </w:pPr>
      <w:r>
        <w:rPr>
          <w:rFonts w:ascii="IRNazanin" w:hAnsi="IRNazanin" w:eastAsia="IRNazanin"/>
          <w:color w:val="111111"/>
          <w:sz w:val="28"/>
          <w:sz w:val="28"/>
          <w:szCs w:val="28"/>
          <w:rtl w:val="true"/>
          <w:lang w:bidi="fa-IR"/>
        </w:rPr>
        <w:t xml:space="preserve">إن القیاس نوع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علیه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w:t>
      </w:r>
      <w:r>
        <w:rPr>
          <w:rStyle w:val="FootnoteAnchor"/>
          <w:rtl w:val="true"/>
        </w:rPr>
        <w:footnoteReference w:id="250"/>
      </w:r>
      <w:r>
        <w:rPr>
          <w:rFonts w:ascii="IRNazanin" w:hAnsi="IRNazanin" w:eastAsia="IRNazanin"/>
          <w:color w:val="111111"/>
          <w:sz w:val="28"/>
          <w:sz w:val="28"/>
          <w:szCs w:val="28"/>
          <w:rtl w:val="true"/>
          <w:lang w:bidi="fa-IR"/>
        </w:rPr>
        <w:t>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التمثیل من الأدلة التی لا تفید إلا الاحتمال، لأ أنه لا یلزم من تشابه شیئین فی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عدة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یتشابها من جمیع الوجوه والخصوصیات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قویت وجوه الشبه بین الأصل والفرع وتعددت یقوی فی النفس الاحتمال حتی یکون ظنا ویقرب من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والقیافة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ذلک لا یغنی عن الحق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غیر أنه إذا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بطریقة من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جهة المشابهة علة تامة لثبوت الحکم فی الأصل عند الشارع، ثم علمنا أیضا بأن هذه العلة التامة موجودة بخصوصیاتها فی الفرع، فإنه لا محالة یحصل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أن مثل هذا الحکم ثابت فی الفرع کثبوته فی الأصل، لاستحالة تخلف المعلول عن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من القیاس المنطقی البرهانی الذی یفید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الشأن کل الشأن فی حصول الطریق لنا إلی العلم بأن الجامع علة تامة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 أن ملاکات الأحکام لا مسرح للعقول أو لا مجال للنظر العقلی فیها، فلا تعلم إلا من طریق السماع من مبلغ الأحکام الذی نصبه الله تعالی مبلغا وهادیا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الملاکات لا مسرح للعقول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تعلیل الحکم بالملاک لا یعرف إلا من طریق السماع، لأ أنه أمر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وجود الملاک فی ذاته فقد یعرف من طریق الحس ونحوه، لکن لا بما هو علة وملاک، کالإسکار، فإن کونه علة للتحریم فی الخمر لا یمکن معرفته من غیر طریق التبلیغ بالأدلة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وجود الإسکار فی الخمر وغیره من المسکرات فأمر یعرف بالوجدان، ولکن لا ربط لذلک بمعرفة کونه هو الملاک فی التحریم، فإنه لیس هذا من الوجدانیات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فان السر فی أن الأحکام وملاکاتها لا مسرح للعقول فی معرفتها واضح، لأ نهی أمور توقیفیة من وضع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کاللغات والعلامات والإشارات التی لا تعرف إلا من قبل واضعیها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تدرک بالنظر العقلی إلا من طریق الملازمات العقلیة القطعیة التی تکلمنا عنها فیما تقدم فی بحث الملازمات العقلیة فی الجزء الثانی، وفی دلیل العقل </w:t>
      </w:r>
    </w:p>
    <w:p>
      <w:pPr>
        <w:pStyle w:val="BookText"/>
        <w:rPr/>
      </w:pP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لا یشکل ملازمة عقلیة بین حکم المقیس علیه وحکم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ورد نص من قبل الشارع فی بیان علة الحکم فی المقیس علیه، فإنه یصح الاکتفاء به فی تعدیة الحکم إلی المقیس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بأن العلة المنصوصة تامة یدور معها الحکم أینما 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نعلم بوجودها فی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فی نفسه لا یفید العلم بالحکم، لأ أنه لا یتکفل ثبت الملازمة بین حکم المقیس علیه وحکم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منه منصوص العلة بالشرطین اللذین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منصوص العلة لیس من نوع القیاس،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قیاس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یتضح الموضوع أکثر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الاحتمالات الموجودة فی کل قیاس خمسة، ومع هذه الاحتمالات لا تحصل الملازمة بین حکم الأصل وحکم الفرع، ولا یمکن رفع هذه الاحتمالات إلا بورود النص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والاحتمالات هی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أن یکون الحکم فی الأصل معللا عند الله بعلة أخری غیر ما ظنه القایس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علی مذهب هؤلاء ألا یکون الحکم معللا عند الله بشئ أصلا، لأ نهم لا یرون الأحکام الشرعیة معللة بالمصالح والمفاسد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مفارقات آرائهم، فإنهم إذا کانوا لا یرون تبعیة الأحکام للمصالح والمفاسد فکیف یؤکدون تعلیل الحکم الشرعی فی المقیس علیه بالعلة التی یظنونها؟ بل کیف یحصل لهم الظن بالتعلیل؟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أن هناک وصفا آخر ینضم إلی ما ظنه القایس علة بأن </w:t>
      </w:r>
    </w:p>
    <w:p>
      <w:pPr>
        <w:pStyle w:val="BookText"/>
        <w:rPr/>
      </w:pPr>
      <w:r>
        <w:rPr>
          <w:rFonts w:ascii="IRNazanin" w:hAnsi="IRNazanin" w:eastAsia="IRNazanin"/>
          <w:color w:val="111111"/>
          <w:sz w:val="28"/>
          <w:sz w:val="28"/>
          <w:szCs w:val="28"/>
          <w:rtl w:val="true"/>
          <w:lang w:bidi="fa-IR"/>
        </w:rPr>
        <w:t>یکون المجموع منهما هو العلة للحکم لو فرض أن القایس أصاب فی أصل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أن یکون القایس قد أضاف شیئا أجنبیا إلی العلة الحقیقیة لم یکن له دخل فی الحکم فی المقیس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أن یکون ما ظنه القایس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مصیبا فی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الوصف المجرد، بل بما هو مضاف إلی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لخصوصیة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بأن الجهل بالثمن علة موجبة شرعا فی إفساد البیع، وأراد أن یقیس علی البیع عقد النکاح إذا کان المهر فیه مجهولا، فإنه یحتمل أن یکون الجهل بالعوض الموجب لفساد البیع هو الجهل بخصوص العوض فی البیع، لا مطلق الجهل بالعوض من حیث هو جهل بالعوض لیسری الحکم إلی کل معاوضة حتی فی مثل الصلح المعاوضی والنکاح باعتبار أنه یتضمن معنی المعاوضة عن البضع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أن تکون العلة الحقیقیة لحکم المقیس علیه غیر موجودة أو غیر متوفرة بخصوصیاتها فی المقیس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الاحتمالات لابد من دفعها لیحصل لنا العلم بالنتیجة، ولا یدفعها إلا الأدلة السمعیة الواردة عن الشارع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 تحصیل العلم بالعلة بطریق برهان السبر والتقسیم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وبرهان السبر والتقسیم عبارة عن عد جمیع الاحتمالات الممکنة، ثم یقام الدلیل علی نفی واحد واحد حتی ینحصر الأمر فی واحد منها، فیتعین، فیقال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حرمة الربا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معللة بالطعم، أو بالقوت، أو بالکیل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باطل ما عدا الکیل، فیتعین التعلیل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برهان السبر والتقسیم لیکون برهانا حقیقیا أن تحصر المحتملات حصرا عقلیا من طریق القسمة الثنائیة التی تتردد بین النفی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یذکر من الاحتمالات فی تعلیل الحکم الشرعی لا تعدو أن تکون احتمالات استطاع القایس أن یحتملها ولم یحتمل غیرها، لا أنها مبنیة علی الحصر العقلی المردد بین النفی والإثبات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فکل ما یفرضه من الاحتمالات یجوز أن یکون وراءها احتمالات لم یتصورها أصلا ومن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العلة اجتماع محتملین أو أکثر مما احتمله القایس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ملاک الحکم شیئا آخر خارجا عن أوصاف المقیس علیه لا یمکن أن یهتدی إلیه القایس، مثل التعلیل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160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الظاهر من الآیة أن العلة فی تحریم الطیبات عصیانهم، لا أوصاف تلک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الاحتمالات عند هذا القایس الذی لا یری تبعیة الأحکام للمصالح والمفاسد أن الحکم لا ملاک ولا علة له، فکیف یمکن أن یدعی حصر العلل فیما احتمله وقد لا تکون له علة؟ وعلی کل حال، فلا یمکن أن یستنتج من مثل السبر والتقسیم هنا أکثر من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تنزلنا فأکثر ما یحصل منه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الأمر بالأخیر إلی الظن وأن الظن لا یغنی من الحق شیئا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أن القائلین بالقیاس لا یدعون إفادته العلم، بل أقصی ما یتوقعونه إفادته للظن، غیر أنهم یرون أن مثل هذا 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البحث الآتی نبحث عن أدلة حجیته</w:t>
      </w:r>
      <w:r>
        <w:rPr>
          <w:rFonts w:eastAsia="IRNazanin" w:cs="IRNazanin"/>
          <w:color w:val="111111"/>
          <w:sz w:val="28"/>
          <w:szCs w:val="28"/>
          <w:rtl w:val="true"/>
          <w:lang w:bidi="fa-IR"/>
        </w:rPr>
        <w:t xml:space="preserve">. </w:t>
      </w:r>
      <w:bookmarkStart w:id="248" w:name="pg17297_269951"/>
    </w:p>
    <w:p>
      <w:pPr>
        <w:pStyle w:val="Heading6"/>
        <w:numPr>
          <w:ilvl w:val="5"/>
          <w:numId w:val="1"/>
        </w:numPr>
        <w:rPr/>
      </w:pPr>
      <w:bookmarkStart w:id="249" w:name="__RefHeading___Toc3661627_3381743652"/>
      <w:bookmarkStart w:id="250" w:name="_Toc85"/>
      <w:bookmarkEnd w:id="248"/>
      <w:bookmarkEnd w:id="249"/>
      <w:r>
        <w:rPr/>
        <w:t>2</w:t>
      </w:r>
      <w:r>
        <w:rPr>
          <w:rtl w:val="true"/>
        </w:rPr>
        <w:t xml:space="preserve"> - </w:t>
      </w:r>
      <w:r>
        <w:rPr>
          <w:rtl w:val="true"/>
        </w:rPr>
        <w:t>الدلیل علی حجیة القیاس الظنی</w:t>
      </w:r>
      <w:bookmarkEnd w:id="250"/>
    </w:p>
    <w:p>
      <w:pPr>
        <w:pStyle w:val="Heading6"/>
        <w:numPr>
          <w:ilvl w:val="5"/>
          <w:numId w:val="1"/>
        </w:numPr>
        <w:rPr/>
      </w:pPr>
      <w:bookmarkStart w:id="251" w:name="__RefHeading___Toc3661629_3381743652"/>
      <w:bookmarkStart w:id="252" w:name="_Toc86"/>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بعد أن ثبت أن القیاس فی حد ذاته لا یفید العلم، بقی علینا أن نبحث عن الأدلة علی حجیة الظن الحاصل منه، لیکون من الظنون الخاصة المستثناة من عموم الآیات الناهیة عن اتباع الظن، کما صنعنا فی خبر الواحد والظواهر،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غنی عن </w:t>
      </w:r>
      <w:r>
        <w:rPr>
          <w:rStyle w:val="FootnoteAnchor"/>
          <w:rtl w:val="true"/>
        </w:rPr>
        <w:footnoteReference w:id="252"/>
      </w:r>
      <w:r>
        <w:rPr>
          <w:rFonts w:ascii="IRNazanin" w:hAnsi="IRNazanin" w:eastAsia="IRNazanin"/>
          <w:color w:val="111111"/>
          <w:sz w:val="28"/>
          <w:sz w:val="28"/>
          <w:szCs w:val="28"/>
          <w:rtl w:val="true"/>
          <w:lang w:bidi="fa-IR"/>
        </w:rPr>
        <w:t xml:space="preserve">هذا البحث، لأ أنه ثبت لدینا علی سبیل القطع من طریق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هذا الظن الحاصل من القیاس، فقد تواتر عنهم النهی عن الأخذ بالقیاس وأن دین الله لا یصاب بالعقول، فلا الأحکام فی أنفسها تصیبها العقول، ولا ملاکاتها وعللها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یکفینا فی إبطال القیاس أن نبطل ما تمسکوا به لإثبات حجیته من الأدلة، لنرجع إلی عمومات النهی عن اتباع الظن وما وراء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الذین ذهبوا إلی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تمسکوا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نشیر إلی نماذج من استدلالاتهم لنری أن ما تمسکوا به لا یصلح لإثبات مقصودهم، فنقول</w:t>
      </w:r>
      <w:r>
        <w:rPr>
          <w:rFonts w:eastAsia="IRNazanin" w:cs="IRNazanin"/>
          <w:color w:val="111111"/>
          <w:sz w:val="28"/>
          <w:szCs w:val="28"/>
          <w:rtl w:val="true"/>
          <w:lang w:bidi="fa-IR"/>
        </w:rPr>
        <w:t>:</w:t>
      </w:r>
    </w:p>
    <w:p>
      <w:pPr>
        <w:pStyle w:val="Heading6"/>
        <w:numPr>
          <w:ilvl w:val="5"/>
          <w:numId w:val="1"/>
        </w:numPr>
        <w:rPr/>
      </w:pPr>
      <w:bookmarkStart w:id="253" w:name="__RefHeading___Toc3661631_3381743652"/>
      <w:bookmarkStart w:id="254" w:name="_Toc87"/>
      <w:bookmarkEnd w:id="253"/>
      <w:r>
        <w:rPr>
          <w:rtl w:val="true"/>
        </w:rPr>
        <w:t>الدلیل من الآیات القرآنیة</w:t>
      </w:r>
      <w:bookmarkEnd w:id="25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بالعبور والمجاوزة، والقیاس عبور ومجاوزة من الأصل إلی الفرع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هو الاتعاظ لغة، وهو الأنسب بمعنی الآیة الواردة فی الذین کفروا من أهل الکتاب، إذ قذف الله فی قلوبهم الرعب یخربون بیوتهم بأیدیهم وأیدی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هی من القیاس الذی نحن فیه؟ وقال ابن حزم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إبطال القیاس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أن یقول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یا اولی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القیاس، ثم لا یبین لنا فی القرآن ولا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نقیس؟ ولا متی نقیس؟ ولا علی أی نقیس؟ ولو وجدنا ذلک لوجب أن نقیس ما امرنا بقیاسه حیث امرنا، وحرم علینا أن نقیس ما لا نص فیه جملة، ولا نتعدی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من یحیی العظام وهی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باعتبار أن الآیة تدل علی مساواة النظیر للنظیر، بل هی استدلال بالقیاس لإفحام من ینکر إحیاء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القیاس حجة لما صح الاستدلال فیها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لا تدل علی هذه المساواة بین النظیرین کنظیرین فی أیة جهة کانت، کما أنها لیست استدلالا بالقیاس، وإنما جاءت لرفع استغراب المنکرین للبعث، إذ یتخیلون العجز عن إحیاء الرمیم، فأرادت الآیة أن تثبت الملازمة بین القدرة علی إنشاء العظام وإیجادها 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سابق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القدرة علی إحیائها من جدید، بل القدرة علی الثانی أولی، وإذا ثبتت الملازمة والمفروض أن الملزوم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القدرة علی إنشائها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مسلم، فلابد أن یثبت اللازم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القدرة علی إحیائها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هذا من القیاس؟ ولو صح أن یراد من الآیة القیاس فهو نوع من قیاس الأولویة المقطوعة، وأین هذا من قیاس المساواة المطلوب إثبات حجیته، وهو الذی یبتنی علی ظن المساواة فی العلة؟ </w:t>
      </w:r>
      <w:bookmarkStart w:id="255" w:name="pg17297_269953"/>
    </w:p>
    <w:p>
      <w:pPr>
        <w:pStyle w:val="BookText"/>
        <w:rPr/>
      </w:pPr>
      <w:bookmarkEnd w:id="255"/>
      <w:r>
        <w:rPr>
          <w:rFonts w:ascii="IRNazanin" w:hAnsi="IRNazanin" w:eastAsia="IRNazanin"/>
          <w:color w:val="111111"/>
          <w:sz w:val="28"/>
          <w:sz w:val="28"/>
          <w:szCs w:val="28"/>
          <w:rtl w:val="true"/>
          <w:lang w:bidi="fa-IR"/>
        </w:rPr>
        <w:t>وقد استدلوا بآیات اخر مثل قوله 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 </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 بالعدل والاحسان</w:t>
      </w:r>
      <w:r>
        <w:rPr>
          <w:rFonts w:eastAsia="IRNazanin" w:cs="IRNazanin"/>
          <w:color w:val="111111"/>
          <w:sz w:val="28"/>
          <w:szCs w:val="28"/>
          <w:rtl w:val="true"/>
          <w:lang w:bidi="fa-IR"/>
        </w:rPr>
        <w:t xml:space="preserve">) *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والتشبث بمثل هذه الآیات لا یعدو أن یکون من باب تشبث الغریق بالطحلب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w:t>
      </w:r>
    </w:p>
    <w:p>
      <w:pPr>
        <w:pStyle w:val="Heading6"/>
        <w:numPr>
          <w:ilvl w:val="5"/>
          <w:numId w:val="1"/>
        </w:numPr>
        <w:rPr/>
      </w:pPr>
      <w:bookmarkStart w:id="256" w:name="__RefHeading___Toc3661633_3381743652"/>
      <w:bookmarkStart w:id="257" w:name="_Toc88"/>
      <w:bookmarkEnd w:id="256"/>
      <w:r>
        <w:rPr>
          <w:rtl w:val="true"/>
        </w:rPr>
        <w:t>الدلیل من السنّة</w:t>
      </w:r>
      <w:bookmarkEnd w:id="257"/>
    </w:p>
    <w:p>
      <w:pPr>
        <w:pStyle w:val="BookText"/>
        <w:rPr/>
      </w:pPr>
      <w:r>
        <w:rPr>
          <w:rFonts w:ascii="IRNazanin" w:hAnsi="IRNazanin" w:eastAsia="IRNazanin"/>
          <w:color w:val="111111"/>
          <w:sz w:val="28"/>
          <w:sz w:val="28"/>
          <w:szCs w:val="28"/>
          <w:rtl w:val="true"/>
          <w:lang w:bidi="fa-IR"/>
        </w:rPr>
        <w:t xml:space="preserve">رووا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لتصحیح القیاس لا تنهض حجة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أن نذکر بعضها کنموذج عنها،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المأثور عن معاذ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قاضیا إلی الیمن وقال له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تقضی إذا لم تجد فی کتاب الله ولا فی سنة رسول الله؟ قال معاذ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أجتهد رأیی ولا آلو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وفق رسول رسول الله لما یرضی رسول الله </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 النبی الاجتهاد بالرأی، واجتهاد الرأی لابد من رده إلی أصل، وإلا کان رأیا مرسلا، والرأی المرسل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فانحصر الأمر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الحدیث مرسل لا حجة فیه، لأن راویه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أناس من أهل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الحارث هذا نفسه مجهول لا یدری أحد من هو؟ ولا یعرف له غیر هذا الحدیث</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الحدیث معارض بحدیث آخر </w:t>
      </w:r>
      <w:r>
        <w:rPr>
          <w:rStyle w:val="FootnoteAnchor"/>
          <w:rtl w:val="true"/>
        </w:rPr>
        <w:footnoteReference w:id="256"/>
      </w:r>
      <w:r>
        <w:rPr>
          <w:rFonts w:ascii="IRNazanin" w:hAnsi="IRNazanin" w:eastAsia="IRNazanin"/>
          <w:color w:val="111111"/>
          <w:sz w:val="28"/>
          <w:sz w:val="28"/>
          <w:szCs w:val="28"/>
          <w:rtl w:val="true"/>
          <w:lang w:bidi="fa-IR"/>
        </w:rPr>
        <w:t>فی نفس الواقعة، إذ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تقضین ولا تفصلن </w:t>
      </w:r>
      <w:r>
        <w:rPr>
          <w:rStyle w:val="FootnoteAnchor"/>
          <w:rtl w:val="true"/>
        </w:rPr>
        <w:footnoteReference w:id="257"/>
      </w:r>
      <w:r>
        <w:rPr>
          <w:rFonts w:ascii="IRNazanin" w:hAnsi="IRNazanin" w:eastAsia="IRNazanin"/>
          <w:color w:val="111111"/>
          <w:sz w:val="28"/>
          <w:sz w:val="28"/>
          <w:szCs w:val="28"/>
          <w:rtl w:val="true"/>
          <w:lang w:bidi="fa-IR"/>
        </w:rPr>
        <w:t xml:space="preserve">إلا بما تعلم، وإن أشکل علیک أمر فقف حتی </w:t>
      </w:r>
    </w:p>
    <w:p>
      <w:pPr>
        <w:pStyle w:val="BookText"/>
        <w:rPr/>
      </w:pPr>
      <w:r>
        <w:rPr>
          <w:rFonts w:ascii="IRNazanin" w:hAnsi="IRNazanin" w:eastAsia="IRNazanin"/>
          <w:color w:val="111111"/>
          <w:sz w:val="28"/>
          <w:sz w:val="28"/>
          <w:szCs w:val="28"/>
          <w:rtl w:val="true"/>
          <w:lang w:bidi="fa-IR"/>
        </w:rPr>
        <w:t xml:space="preserve">تتبینه أو تکتب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فأجدر بذلک الحدیث أن یکون موضوعا علی الحارث أو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حصر فیما ذکروا، فقد یراد من الاجتهاد بالرأی استفراغ الوسع فی الفحص عن الحکم، ولو بالرجوع إلی العمومات أو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یشیر إلی 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آلو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الخثعمیة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قضاء الحج عن أبیها الذی فاتته فریضة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أینفعه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لو کان علی أبیک دین فقضیته أکان ینفعه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فدین الله أحق بالقضاء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فألحق الرسول دین الله بدین الآدمی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عین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للقول بأن الرسول أجری القیاس فی حکمه بقضاء الحج، وهو المشرع المتلقی الأحکام من الله تعالی بالوحی، فهل کان لا یعلم بحکم قضاء الحج فاحتاج أن یستدل علیه بالقیاس؟ 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المقصود من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الخثعمیة علی تطبیق العام علی ما سألت عنه،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کل دین، إذ خفی علیها أن الحج مما یعد من الدیون التی یجب قضاؤها عن المیت، وهو أولی بالقضاء لأ أنه دین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تطبیق العام علی مصادیقه المعلومة لا یحتاج إلی تشریع جدید غیر تشریع نفس العام، لأن الانطباق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من نوع القیاس</w:t>
      </w:r>
      <w:r>
        <w:rPr>
          <w:rFonts w:eastAsia="IRNazanin" w:cs="IRNazanin"/>
          <w:color w:val="111111"/>
          <w:sz w:val="28"/>
          <w:szCs w:val="28"/>
          <w:rtl w:val="true"/>
          <w:lang w:bidi="fa-IR"/>
        </w:rPr>
        <w:t xml:space="preserve">. </w:t>
      </w:r>
      <w:bookmarkStart w:id="258" w:name="pg17297_269955"/>
    </w:p>
    <w:p>
      <w:pPr>
        <w:pStyle w:val="BookText"/>
        <w:rPr/>
      </w:pPr>
      <w:bookmarkEnd w:id="258"/>
      <w:r>
        <w:rPr>
          <w:rFonts w:ascii="IRNazanin" w:hAnsi="IRNazanin" w:eastAsia="IRNazanin"/>
          <w:color w:val="111111"/>
          <w:sz w:val="28"/>
          <w:sz w:val="28"/>
          <w:szCs w:val="28"/>
          <w:rtl w:val="true"/>
          <w:lang w:bidi="fa-IR"/>
        </w:rPr>
        <w:t xml:space="preserve">ولا ینقضی العجب ممن یذهب إلی عدم وجوب قضاء الحج ولا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الناس أحق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یستدل بهذا الحدیث علی حجیة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بیع الرطب بالتمر،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أینقص الرطب إذا یبس؟ فلما أجیب بنعم،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إذا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حدیث الخثعمیة، فإن المقصود منه التنبیه علی تطبیق العام علی أحد مصادیقه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من القیاس فی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یقال فی أکثر الأحادیث المرویة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بجملتها معارضة بأحادیث اخر یفهم منها النهی عن الأخذ بالرأی من دون الرجوع إلی الکتاب والسنة</w:t>
      </w:r>
      <w:r>
        <w:rPr>
          <w:rFonts w:eastAsia="IRNazanin" w:cs="IRNazanin"/>
          <w:color w:val="111111"/>
          <w:sz w:val="28"/>
          <w:szCs w:val="28"/>
          <w:rtl w:val="true"/>
          <w:lang w:bidi="fa-IR"/>
        </w:rPr>
        <w:t>.</w:t>
      </w:r>
    </w:p>
    <w:p>
      <w:pPr>
        <w:pStyle w:val="Heading6"/>
        <w:numPr>
          <w:ilvl w:val="5"/>
          <w:numId w:val="1"/>
        </w:numPr>
        <w:rPr/>
      </w:pPr>
      <w:bookmarkStart w:id="259" w:name="__RefHeading___Toc3661635_3381743652"/>
      <w:bookmarkStart w:id="260" w:name="_Toc89"/>
      <w:bookmarkEnd w:id="259"/>
      <w:r>
        <w:rPr>
          <w:rtl w:val="true"/>
        </w:rPr>
        <w:t>الدلیل من الإجماع</w:t>
      </w:r>
      <w:bookmarkEnd w:id="260"/>
    </w:p>
    <w:p>
      <w:pPr>
        <w:pStyle w:val="BookText"/>
        <w:rPr/>
      </w:pPr>
      <w:r>
        <w:rPr>
          <w:rFonts w:ascii="IRNazanin" w:hAnsi="IRNazanin" w:eastAsia="IRNazanin"/>
          <w:color w:val="111111"/>
          <w:sz w:val="28"/>
          <w:sz w:val="28"/>
          <w:szCs w:val="28"/>
          <w:rtl w:val="true"/>
          <w:lang w:bidi="fa-IR"/>
        </w:rPr>
        <w:t>والإجماع هو أهم دلیل عندهم، وعلیه معولهم فی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منه إجماع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ویجب الاعتراف بأن بعض الصحابة استعملوا الاجتهاد بالرأی وأکثروا، بل حتی فیما خالف النص تصرفا فی الشریعة باجتهاداتهم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ینبغی أن ینکر من طریقتهم،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أن أوضحناه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الاجتهادات واضحة المعالم عندهم من کونها علی نحو القیاس أو الاستحسان أو المصالح المرسلة، ولم یعرف عنهم علی أی أساس کانت اجتهاداتهم، أکانت تأویلا للنصوص أو جهلا بها أو استهانة بها؟ ربما کان بعض هذا أو کله من بعضهم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الحقیقة إنما تطور البحث عن الاجتهاد بالرأی فی تنویعه وخصائصه فی القرن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فمیزوا بین القیاس والاستحسان والمصالح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الاجتهادات قول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متعتان کانتا علی عهد رسول الله أنا محرمهما ومعاقب علیهما </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الناس لصلاة التراویح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إلغاؤه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ذلک من القیاس أو من الاستحسان المحض؟ لا ینبغی أن یشک أن مثل هذه الاجتهادات لیست من القیاس فی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کثیر من الاجتهادات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فابن حزم علی حق إذا کان یقصد إنکار أن یکون القیاس سابقا معروفا بحدوده فی اجتهادات الصحابة، حینما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إبطال القیاس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حدث القیاس فی القرن الثانی فقال به بعضهم وأنکره سائرهم وتبرأوا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بدعة حدث فی القرن الثانی ثم فشا وظهر فی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أراد إنکار أصل الاجتهادات بالرأی من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یرید ذلک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انکار لأمر ضروری متواتر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الغزالی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المستصفی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مواضع اجتهادات الصحابة برأیهم، ولکن لم یستطع أن یثبت أنها علی نحو القیاس إلا لأ أنه لم یر وجها لتصحیحها إلا بالقیاس وتعلیل النص</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هو منه إلا من باب حسن الظن،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وأکثرها لا یصح تطبیقها علی القیاس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کل حال، فالشأن کل الشأن فی تحقیق إجماع الأمة والصحابة علی الأخذ بالقیاس ونحن نمنعه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قلناه قریبا أنه لم یثبت أن اجتهاداتهم کانت من نوع القیاس بل فی بعضها ثبت عکس ذلک، کاجتهادات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اجتهاد عثمان فی حرق المصاحف،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استعمال بعضهم للرأی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مبنیا علی القیاس أم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یکشف عن موافقة الجمیع، کما قال ابن حزم </w:t>
      </w:r>
      <w:r>
        <w:rPr>
          <w:rStyle w:val="FootnoteAnchor"/>
          <w:rtl w:val="true"/>
        </w:rPr>
        <w:footnoteReference w:id="263"/>
      </w:r>
      <w:r>
        <w:rPr>
          <w:rFonts w:ascii="IRNazanin" w:hAnsi="IRNazanin" w:eastAsia="IRNazanin"/>
          <w:color w:val="111111"/>
          <w:sz w:val="28"/>
          <w:sz w:val="28"/>
          <w:szCs w:val="28"/>
          <w:rtl w:val="true"/>
          <w:lang w:bidi="fa-IR"/>
        </w:rPr>
        <w:t>فأنصف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وجدتم هذا الاجماع؟ وقد علمتم أن الصحابة ألوف لا تحفظ الفتیا عنهم فی أشخاص المسائل إلا عن مائة ونیف وثلاثین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سبعة مکثرون، وثلاثة عشر نفسا متوسطون، والباقون مقلون جدا تروی عنهم المسألة والمسألتان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المسائل التی تیقن إجماعهم علیها </w:t>
      </w:r>
      <w:r>
        <w:rPr>
          <w:rStyle w:val="FootnoteAnchor"/>
          <w:rtl w:val="true"/>
        </w:rPr>
        <w:footnoteReference w:id="264"/>
      </w:r>
      <w:r>
        <w:rPr>
          <w:rFonts w:ascii="IRNazanin" w:hAnsi="IRNazanin" w:eastAsia="IRNazanin"/>
          <w:color w:val="111111"/>
          <w:sz w:val="28"/>
          <w:sz w:val="28"/>
          <w:szCs w:val="28"/>
          <w:rtl w:val="true"/>
          <w:lang w:bidi="fa-IR"/>
        </w:rPr>
        <w:t xml:space="preserve">کالصلوات وصوم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الإجماع علی القول بالرأی؟ والغرض الذی نرمی إلیه أنه لا ینکر ثبوت الاجتهاد بالرأی عند جملة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بکر، وعمر، وعثمان، وزید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ینکر أن یکون ذلک بمجرده محققا لإجماع الأمة أو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واتفاق الثلاثة أو العشرة بل العشرین لیس إجماعا مهما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أقصی ما یقال فی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الباقین سکتوا وسکوتهم إقرار، فیتحقق الإجماع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السکوت لا نسلم أنه یحقق الإجماع، لأ أنه </w:t>
      </w:r>
    </w:p>
    <w:p>
      <w:pPr>
        <w:pStyle w:val="BookText"/>
        <w:rPr/>
      </w:pPr>
      <w:r>
        <w:rPr>
          <w:rFonts w:ascii="IRNazanin" w:hAnsi="IRNazanin" w:eastAsia="IRNazanin"/>
          <w:color w:val="111111"/>
          <w:sz w:val="28"/>
          <w:sz w:val="28"/>
          <w:szCs w:val="28"/>
          <w:rtl w:val="true"/>
          <w:lang w:bidi="fa-IR"/>
        </w:rPr>
        <w:t>لا یدل علی الإقرار إلا من المعصوم بشروط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السکوت فی حد ذاته مجمل، فیه عند غیر المعصوم أکثر من وجه واحد واحتمال، إذ قد ینشأ من الخوف، أو الجبن، أو الخجل، أو المداهنة، أو عدم العنایة ببیان الحق، أو الجهل بالحکم الشرعی أو وجهه، أو عدم وصول نبأ الفتیا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 من هذه الاحتمالات التی لا دافع لها بالنسبة إلی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یجتمع فی شخص واحد أکثر من سبب واحد للسکوت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الاحتمالات أیضا أن یکون قد أنکر بعض الناس ولکن لم یصل نبأ الإنکار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ودواعی إخفاء الإنکار وخفائه کثیرة لاتحد ولا تحصر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سکوت الباقین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لإبطال الإجماع إنکار شخص واحد له شأن فی الفتیا، إذ لا یتحقق معه اتفاق الجمیع، فکیف إذا کان المنکرون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تخطئة القول بالرأی عن ابن عباس وابن مسعود وأضرابهما، بل روی ذلک حتی عن عمر بن الخطاب </w:t>
      </w:r>
      <w:r>
        <w:rPr>
          <w:rStyle w:val="FootnoteAnchor"/>
          <w:rtl w:val="true"/>
        </w:rPr>
        <w:footnoteReference w:id="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إیاکم وأصحاب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أعداء السنن أعیتهم الأحادیث أن یحفظوها فقالوا بالرأی فضلوا وأضلوا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أظن أن هذه الروایة موضوعة علیه، لثبوت أنه فی مقدمة أصحاب الرأی، مع أن أسلوب بیان الروایة بعید عن النسبة إلیه وإلی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لا شئ أبلغ فی الإنکار من المجاهرة بالخلاف والفتوی بالضد، وهذا قد کان من جماعة کما قلنا، بل زاد بعضهم کابن عباس وابن مسعود أن انتهی إلی ذکر المباهلة والتخویف من الله تعالی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شئ أبلغ فی الإنکار من هذا؟ فأین الإجماع؟ </w:t>
      </w:r>
      <w:bookmarkStart w:id="261" w:name="pg17297_269959"/>
    </w:p>
    <w:p>
      <w:pPr>
        <w:pStyle w:val="BookText"/>
        <w:rPr/>
      </w:pPr>
      <w:bookmarkEnd w:id="261"/>
      <w:r>
        <w:rPr>
          <w:rFonts w:ascii="IRNazanin" w:hAnsi="IRNazanin" w:eastAsia="IRNazanin"/>
          <w:color w:val="111111"/>
          <w:sz w:val="28"/>
          <w:sz w:val="28"/>
          <w:szCs w:val="28"/>
          <w:rtl w:val="true"/>
          <w:lang w:bidi="fa-IR"/>
        </w:rPr>
        <w:t xml:space="preserve">ونحن یکفینا إنکار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المعصوم الذی یدور معه الحق کیفما دار کما فی الحدیث النبوی المعروف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وإنکاره معلوم من طریقته، وقد رووا عنه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الدین بالرأی لکان المسح علی باطن الخف أولی من ظاهره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وهو یرید بذلک إبطال القول بجواز المسح علی الخف الذی لا مدرک له إلا القیاس أو الاستحسان</w:t>
      </w:r>
      <w:r>
        <w:rPr>
          <w:rFonts w:eastAsia="IRNazanin" w:cs="IRNazanin"/>
          <w:color w:val="111111"/>
          <w:sz w:val="28"/>
          <w:szCs w:val="28"/>
          <w:rtl w:val="true"/>
          <w:lang w:bidi="fa-IR"/>
        </w:rPr>
        <w:t>.</w:t>
      </w:r>
    </w:p>
    <w:p>
      <w:pPr>
        <w:pStyle w:val="Heading6"/>
        <w:numPr>
          <w:ilvl w:val="5"/>
          <w:numId w:val="1"/>
        </w:numPr>
        <w:rPr/>
      </w:pPr>
      <w:bookmarkStart w:id="262" w:name="__RefHeading___Toc3661637_3381743652"/>
      <w:bookmarkStart w:id="263" w:name="_Toc90"/>
      <w:bookmarkEnd w:id="262"/>
      <w:r>
        <w:rPr>
          <w:rtl w:val="true"/>
        </w:rPr>
        <w:t>الدلیل من العقل</w:t>
      </w:r>
      <w:bookmarkEnd w:id="263"/>
    </w:p>
    <w:p>
      <w:pPr>
        <w:pStyle w:val="BookText"/>
        <w:rPr/>
      </w:pPr>
      <w:r>
        <w:rPr>
          <w:rFonts w:ascii="IRNazanin" w:hAnsi="IRNazanin" w:eastAsia="IRNazanin"/>
          <w:color w:val="111111"/>
          <w:sz w:val="28"/>
          <w:sz w:val="28"/>
          <w:szCs w:val="28"/>
          <w:rtl w:val="true"/>
          <w:lang w:bidi="fa-IR"/>
        </w:rPr>
        <w:t xml:space="preserve">لم یذکر أکثر الباحثین عن القیاس دلیلا عقلیا علی حجیته </w:t>
      </w:r>
      <w:r>
        <w:rPr>
          <w:rStyle w:val="FootnoteAnchor"/>
          <w:rtl w:val="true"/>
        </w:rPr>
        <w:footnoteReference w:id="268"/>
      </w:r>
      <w:r>
        <w:rPr>
          <w:rFonts w:ascii="IRNazanin" w:hAnsi="IRNazanin" w:eastAsia="IRNazanin"/>
          <w:color w:val="111111"/>
          <w:sz w:val="28"/>
          <w:sz w:val="28"/>
          <w:szCs w:val="28"/>
          <w:rtl w:val="true"/>
          <w:lang w:bidi="fa-IR"/>
        </w:rPr>
        <w:t>غیر أن جملة منهم ذکر له وجوها أحسنها فیما أحسب ما سأذکره، مع أنه من أوهن الاستدلالات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قطعا بأن الحوادث لا نهایة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ونعلم قطعا أنه لم یرد النص فی جمیع الحوادث، لتناهی النصوص، ویستحیل أن یستوعب المتناهی مالا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فیعلم أنه لابد من مرجع لاستنباط الأحکام لتلافی النواقص من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هو إلا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الحوادث الجزئیة غیر متناهیة، ولکن لا یجب فی کل حادثة جزئیة أن یرد نص من الشارع بخصوصها، بل یکفی أن تدخل فی أحد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والأمور العامة محدودة متناهیة لا یمتنع ضبطها ولا یمتنع استیعاب النصوص لها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فیه مناقشات أخری لا حاجة بذکرها</w:t>
      </w:r>
      <w:r>
        <w:rPr>
          <w:rFonts w:eastAsia="IRNazanin" w:cs="IRNazanin"/>
          <w:color w:val="111111"/>
          <w:sz w:val="28"/>
          <w:szCs w:val="28"/>
          <w:rtl w:val="true"/>
          <w:lang w:bidi="fa-IR"/>
        </w:rPr>
        <w:t xml:space="preserve">. </w:t>
      </w:r>
      <w:bookmarkStart w:id="264" w:name="pg17297_269960"/>
    </w:p>
    <w:p>
      <w:pPr>
        <w:pStyle w:val="Heading5"/>
        <w:numPr>
          <w:ilvl w:val="4"/>
          <w:numId w:val="1"/>
        </w:numPr>
        <w:rPr/>
      </w:pPr>
      <w:bookmarkStart w:id="265" w:name="__RefHeading___Toc3661639_3381743652"/>
      <w:bookmarkStart w:id="266" w:name="_Toc91"/>
      <w:bookmarkEnd w:id="264"/>
      <w:bookmarkEnd w:id="265"/>
      <w:r>
        <w:rPr/>
        <w:t>4</w:t>
      </w:r>
      <w:r>
        <w:rPr>
          <w:rtl w:val="true"/>
        </w:rPr>
        <w:t xml:space="preserve">- </w:t>
      </w:r>
      <w:r>
        <w:rPr>
          <w:rtl w:val="true"/>
        </w:rPr>
        <w:t>منصوص العلة و قیاس الأولویة</w:t>
      </w:r>
      <w:bookmarkEnd w:id="266"/>
    </w:p>
    <w:p>
      <w:pPr>
        <w:pStyle w:val="BookText"/>
        <w:rPr/>
      </w:pPr>
      <w:r>
        <w:rPr>
          <w:rFonts w:ascii="IRNazanin" w:hAnsi="IRNazanin" w:eastAsia="IRNazanin"/>
          <w:color w:val="111111"/>
          <w:sz w:val="28"/>
          <w:sz w:val="28"/>
          <w:szCs w:val="28"/>
          <w:rtl w:val="true"/>
          <w:lang w:bidi="fa-IR"/>
        </w:rPr>
        <w:t xml:space="preserve">ذهب بعض علمائنا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یستثنی من القیاس الباطل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القیاس فیهما حجة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70"/>
      </w:r>
      <w:r>
        <w:rPr>
          <w:rFonts w:ascii="IRNazanin" w:hAnsi="IRNazanin" w:eastAsia="IRNazanin"/>
          <w:color w:val="111111"/>
          <w:sz w:val="28"/>
          <w:sz w:val="28"/>
          <w:szCs w:val="28"/>
          <w:rtl w:val="true"/>
          <w:lang w:bidi="fa-IR"/>
        </w:rPr>
        <w:t>إن الدلیل الدال علی حرمة الأخذ بالقیاس شامل للقسمین، ولیس هناک ما یوجب استثناءهما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حجة، ولکن لا استثناءا من القیاس، لأ نهما فی الحقیقة لیسا من نوع القیاس، بل هما من نوع الظواهر، فحجیتهما من باب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یحتاج إلی البیان،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منصوص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فهم من النص علی العلة أن العلة عامة علی وجه لا اختصاص لها بالمعلل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کالأصل فی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أن الحکم یکون عاما شاملا للفرع، مثل ما 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الخمر لأ أنه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 حرمة النبیذ لأ أنه مسکر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یفهم منه ذلک، فلا وجه لتعدیة الحکم إلی الفرع إلا بنوع من القیاس الباطن، مثل ما لو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العنب حلو لأن لونه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یفهم منه أن کل ما لونه أسود حلو، بل العنب الأسود خاصة حلو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بظهور النص فی کون العلة عامة ینقلب موضوع </w:t>
      </w:r>
    </w:p>
    <w:p>
      <w:pPr>
        <w:pStyle w:val="BookText"/>
        <w:rPr/>
      </w:pPr>
      <w:r>
        <w:rPr>
          <w:rFonts w:ascii="IRNazanin" w:hAnsi="IRNazanin" w:eastAsia="IRNazanin"/>
          <w:color w:val="111111"/>
          <w:sz w:val="28"/>
          <w:sz w:val="28"/>
          <w:szCs w:val="28"/>
          <w:rtl w:val="true"/>
          <w:lang w:bidi="fa-IR"/>
        </w:rPr>
        <w:t xml:space="preserve">الحکم من کونه خاصا بالمعلل إلی کون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فیه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الموضوع عاما یشمل المعلل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ویکون المعلل من قبیل المثال للقاعدة العامة، لا أن موضوع الحکم هو خصوص المعلل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ونستنبط منه الحکم فی الفرع من جهة العلة المشترکة حتی یکون المدرک مجرد الحمل والقیاس کما فی الصورة الثانیة، أی التی لم یفهم فیها عموم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بالحکم فی الفرع فی الصورة الأولی یکون من باب الأخذ بظاهر العموم، ولیس هو من القیاس فی شئ لیکون القول بحجیة التعلیل استثناء من عمومات النهی عن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بزیع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البئر واسع لا یفسده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المفهوم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الظاهر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ماء له مادة واسع لا یفسده شئ، وأما ماء البئر فإنما هو أحد مصادیق الموضوع العام للقاعدة، فیشمل الموضوع بعمومه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البئر، وماء الحمام، وماء العیون، وماء حنفیة الإسالة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فالأخذ بهذا الحکم وتطبیقه علی هذه الأمور غیر ماء البئر لیس أخذا بالقیاس، بل هو أخذ بظهور العموم، والظهور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عین الوقت لما کنا لا نستظهر من هذه الروایة شمول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ما له مادة وإن لم یکن ماء مطلقا، فإن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الاعتصام من التنجس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نعدیه إلی الماء المضاف الذی له مادة إلا بالقیاس، وهو لیس بحجة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الفرق بین الأخذ بالعموم فی منصوص العلة والأخذ بالقیاس، فلابد من التفرقة بینهما فی کل علة منصوصة لئلا یقع الخلط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الخلط بینهما یکثر العثار فی تعرف الموضوع للحکم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وبهذا البیان والتفریق بین الصورتین یمکن التوفیق بین المتنازعین فی حجیة منصوص العلة، فمن یراه حجة یراه فیما إذا کان له ظهور فی عموم العلة، ومن لا یری حجیته یراه فیما إذا کان الأخذ به أخذا به علی نهج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منصوص العلة أن یکون له ظهور فی عموم الموضوع لغیر ماله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المعلل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عموم من جملة الظواهر التی 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حینئذ أن تکون حجیته علی مقدار ماله من الظهور فی العموم، فإذا أردنا تعدیته إلی غیر ما یشمله ظهور العموم فإن التعدیة لا محالة تکون من نوع الحمل والقیاس الذی لا دلیل علیه، بل قام الدلیل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قیاس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نفسه الذی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تقدمت الإشارة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کمثال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تقل لهما اف</w:t>
      </w:r>
      <w:r>
        <w:rPr>
          <w:rFonts w:eastAsia="IRNazanin" w:cs="IRNazanin"/>
          <w:color w:val="111111"/>
          <w:sz w:val="28"/>
          <w:szCs w:val="28"/>
          <w:rtl w:val="true"/>
          <w:lang w:bidi="fa-IR"/>
        </w:rPr>
        <w:t xml:space="preserve">) * </w:t>
      </w:r>
      <w:r>
        <w:rPr>
          <w:rStyle w:val="FootnoteAnchor"/>
          <w:rtl w:val="true"/>
        </w:rPr>
        <w:footnoteReference w:id="271"/>
      </w:r>
      <w:r>
        <w:rPr>
          <w:rFonts w:ascii="IRNazanin" w:hAnsi="IRNazanin" w:eastAsia="IRNazanin"/>
          <w:color w:val="111111"/>
          <w:sz w:val="28"/>
          <w:sz w:val="28"/>
          <w:szCs w:val="28"/>
          <w:rtl w:val="true"/>
          <w:lang w:bidi="fa-IR"/>
        </w:rPr>
        <w:t>الدالة بالأولویة علی النهی عن الشتم والضرب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حجة من أجل کونه ظاهرا من اللفظ، لامن أجل کونه قیاسا حتی یکون استثناء من عموم النهی عن القیاس، وإن أشبه القیاس، ولذلک 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الأولویة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الجلی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لا یفرض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حیث یکون للفظ ظهور </w:t>
      </w:r>
    </w:p>
    <w:p>
      <w:pPr>
        <w:pStyle w:val="BookText"/>
        <w:rPr/>
      </w:pPr>
      <w:r>
        <w:rPr>
          <w:rFonts w:ascii="IRNazanin" w:hAnsi="IRNazanin" w:eastAsia="IRNazanin"/>
          <w:color w:val="111111"/>
          <w:sz w:val="28"/>
          <w:sz w:val="28"/>
          <w:szCs w:val="28"/>
          <w:rtl w:val="true"/>
          <w:lang w:bidi="fa-IR"/>
        </w:rPr>
        <w:t>بتعدی الحکم إلی ما هو أولی فی علة الحکم، کآیة التأفیف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دلالة الإذن بسکنی الدار علی جواز التصرف بمرافقها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لمثل هذا فی عرف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الفحوی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الآیة الکریمة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یعمل مثقال ذرة خیرا یره</w:t>
      </w:r>
      <w:r>
        <w:rPr>
          <w:rFonts w:eastAsia="IRNazanin" w:cs="IRNazanin"/>
          <w:color w:val="111111"/>
          <w:sz w:val="28"/>
          <w:szCs w:val="28"/>
          <w:rtl w:val="true"/>
          <w:lang w:bidi="fa-IR"/>
        </w:rPr>
        <w:t xml:space="preserve">) * </w:t>
      </w:r>
      <w:r>
        <w:rPr>
          <w:rStyle w:val="FootnoteAnchor"/>
          <w:rtl w:val="true"/>
        </w:rPr>
        <w:footnoteReference w:id="272"/>
      </w:r>
      <w:r>
        <w:rPr>
          <w:rFonts w:ascii="IRNazanin" w:hAnsi="IRNazanin" w:eastAsia="IRNazanin"/>
          <w:color w:val="111111"/>
          <w:sz w:val="28"/>
          <w:sz w:val="28"/>
          <w:szCs w:val="28"/>
          <w:rtl w:val="true"/>
          <w:lang w:bidi="fa-IR"/>
        </w:rPr>
        <w:t>الدالة بالأولویة علی ثبوت الجزاء علی عمل الخیر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إنما نأخذ بقیاس الأولویة إذا کان یفهم ذلک من فحوی الخطاب، إذ یکون للکلام ظهور بالفحوی فی ثبوت الحکم فیما هو أولی فی علة الحکم، فیکون حجة من باب الظواهر، ومن أجل هذا عدوه من المفاهیم وسموه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الموافقة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ذلک مفهوما من فحوی الخطاب، فلا یسمی ذلک مفهوما بالاصطلاح، ولا تکفی مجرد الأولویة وحدها فی تعدیة الحکم، إذ یکون من القیاس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ما ورد من النهی عن مثله فی صحیحة أبان بن تغلب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إصبعا من أصابع المرأة؟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اثنتین؟ </w:t>
      </w:r>
      <w:r>
        <w:rPr>
          <w:rStyle w:val="FootnoteAnchor"/>
          <w:rtl w:val="true"/>
        </w:rPr>
        <w:footnoteReference w:id="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ثلاثا فیکون علیه ثلاثون، ویقطع أربعا فیکون علیه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کان یبلغنا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تعاقل </w:t>
      </w:r>
      <w:r>
        <w:rPr>
          <w:rStyle w:val="FootnoteAnchor"/>
          <w:rtl w:val="true"/>
        </w:rPr>
        <w:footnoteReference w:id="274"/>
      </w:r>
      <w:r>
        <w:rPr>
          <w:rFonts w:ascii="IRNazanin" w:hAnsi="IRNazanin" w:eastAsia="IRNazanin"/>
          <w:color w:val="111111"/>
          <w:sz w:val="28"/>
          <w:sz w:val="28"/>
          <w:szCs w:val="28"/>
          <w:rtl w:val="true"/>
          <w:lang w:bidi="fa-IR"/>
        </w:rPr>
        <w:t>الرجل إلی ثلث الدیة، فإذا بلغت الثلث رجعت إلی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أخذتنی بالقیاس، والسنة إذا قیست محق الدین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فی هذا المثال لم یکن فی المسألة خطاب یفهم منه فی الفحوی من جهة الأولویة تعدیة الحکم إلی غیر ما تضمنه الخطاب حتی یکون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الذی وقع من أبان قیاس مجرد لم یکن مستنده فیه إلا جهة الأولویة، إذ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القاعدة العقلیة الحسابیة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تتضاعف بالنسبة بتضاعف قطع الأصابع، فإذا کان فی قطع الثلاث ثلاثون من الإبل، فلابد أن یکون فی قطع الأربع أربعون، لأن قطع الأربع قطع للثلاث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أبان کان لا یدری أن المرأة دیتها نصف دیة الرجل شرعا فیما یبلغ ثلث الدیة فما زاد، وهی مائة من الإبل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ببطلان قیاس الأولویة إذا کان الأخذ به لمجرد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مفهوما من التخاطب بالفحوی من جهة الأولویة فهو حجة من باب الظواهر، فلا یکون قیاسا مستثنی من القیاس الباطل</w:t>
      </w:r>
      <w:r>
        <w:rPr>
          <w:rFonts w:eastAsia="IRNazanin" w:cs="IRNazanin"/>
          <w:color w:val="111111"/>
          <w:sz w:val="28"/>
          <w:szCs w:val="28"/>
          <w:rtl w:val="true"/>
          <w:lang w:bidi="fa-IR"/>
        </w:rPr>
        <w:t>.</w:t>
      </w:r>
      <w:bookmarkStart w:id="267" w:name="pg17297_269965"/>
    </w:p>
    <w:p>
      <w:pPr>
        <w:pStyle w:val="Heading5"/>
        <w:numPr>
          <w:ilvl w:val="4"/>
          <w:numId w:val="1"/>
        </w:numPr>
        <w:rPr/>
      </w:pPr>
      <w:bookmarkStart w:id="268" w:name="__RefHeading___Toc3661641_3381743652"/>
      <w:bookmarkStart w:id="269" w:name="_Toc92"/>
      <w:bookmarkEnd w:id="267"/>
      <w:bookmarkEnd w:id="268"/>
      <w:r>
        <w:rPr>
          <w:rtl w:val="true"/>
        </w:rPr>
        <w:t xml:space="preserve">تنبیه </w:t>
      </w:r>
      <w:r>
        <w:rPr>
          <w:rtl w:val="true"/>
        </w:rPr>
        <w:t xml:space="preserve">: </w:t>
      </w:r>
      <w:r>
        <w:rPr>
          <w:rtl w:val="true"/>
        </w:rPr>
        <w:t>الاستحسان و المصالح المرسلة و سد الذرایع</w:t>
      </w:r>
      <w:bookmarkEnd w:id="269"/>
    </w:p>
    <w:p>
      <w:pPr>
        <w:pStyle w:val="BookText"/>
        <w:rPr/>
      </w:pPr>
      <w:r>
        <w:rPr>
          <w:rFonts w:ascii="IRNazanin" w:hAnsi="IRNazanin" w:eastAsia="IRNazanin"/>
          <w:color w:val="111111"/>
          <w:sz w:val="28"/>
          <w:sz w:val="28"/>
          <w:szCs w:val="28"/>
          <w:rtl w:val="true"/>
          <w:lang w:bidi="fa-IR"/>
        </w:rPr>
        <w:t>بقی من الأدلة المعتبرة عند جملة من علماء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المصالح المرسلة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الذرایع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ترجع إلی ظواهر الأدلة السمعیة أو الملازمات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حجیتها، بل هی أظهر أفراد الظن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دون القیاس من ناحیة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إخراجها من عمومات حرمة العمل بالظن لا یبقی عندنا ما یصلح لانطباق هذه العمومات علیه مما یستحق الذکر، فیبقی النهی عن الظن بلا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عدم جواز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أوضحنا فیما سبق فی الدلیل العقلی أن الأحکام وملاکاتها لا یستقل العقل بإدراکها ابتداء،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الممکن للعقول أن تنالها ابتداء من دون السماع من مبلغ الأحکام أو بالملازمة العقلیة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وشأنها فی ذلک شأن جمیع المجعولات کاللغات والإشارات والعلامات ونحوها، فإنه لا معنی للقول بأنها تعلم من طریق عقلی مجرد، سواء کان من طریق بدیهی أم نظری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صح للعقل هذا الأمر لما کان هناک حاجة لبعثة الرسل ونصب الأئمة، إذ یکون حینئذ کل ذی عقل متمکنا بنفسه من معرفة أحکام الله تعالی، ویصبح کل مجتهد نبیا أو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تعرف السر فی إصرار أصحاب الرأی علی قولهم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مجتهد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الإمام الغزالی بأنه لا یمکن إثبات حجیة القیاس إلا بتصویب کل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علی ذلک قوله بأن المجتهد وإن خالف النص فهو مصیب وأن الخطأ غیر ممکن فی حقه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أجل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إمکان إثبات حجیة مثل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الاکتفاء بذلک عن شرح هذه الأدلة ومرادهم منها ومناقشة أدلتهم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ونحیل الطلاب علی محاضرات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الفقه المقارن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ألقاها أستاذ المادة فی کلیة الفقه الأخ السید محمد تقی الحکیم، فإن فیها الکفایة</w:t>
      </w:r>
      <w:r>
        <w:rPr>
          <w:rFonts w:eastAsia="IRNazanin" w:cs="IRNazanin"/>
          <w:color w:val="111111"/>
          <w:sz w:val="28"/>
          <w:szCs w:val="28"/>
          <w:rtl w:val="true"/>
          <w:lang w:bidi="fa-IR"/>
        </w:rPr>
        <w:t>.</w:t>
      </w:r>
      <w:bookmarkStart w:id="270" w:name="pg17297_269967"/>
    </w:p>
    <w:p>
      <w:pPr>
        <w:pStyle w:val="Heading4"/>
        <w:numPr>
          <w:ilvl w:val="3"/>
          <w:numId w:val="1"/>
        </w:numPr>
        <w:rPr/>
      </w:pPr>
      <w:bookmarkStart w:id="271" w:name="__RefHeading___Toc3661643_3381743652"/>
      <w:bookmarkStart w:id="272" w:name="_Toc93"/>
      <w:bookmarkEnd w:id="270"/>
      <w:bookmarkEnd w:id="271"/>
      <w:r>
        <w:rPr>
          <w:rtl w:val="true"/>
        </w:rPr>
        <w:t xml:space="preserve">الباب التاسع </w:t>
      </w:r>
      <w:r>
        <w:rPr>
          <w:rtl w:val="true"/>
        </w:rPr>
        <w:t xml:space="preserve">: </w:t>
      </w:r>
      <w:r>
        <w:rPr>
          <w:rtl w:val="true"/>
        </w:rPr>
        <w:t>التعادل و التراجیح</w:t>
      </w:r>
      <w:bookmarkEnd w:id="2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3" w:name="__RefHeading___Toc3661645_3381743652"/>
      <w:bookmarkStart w:id="274" w:name="_Toc94"/>
      <w:bookmarkEnd w:id="273"/>
      <w:r>
        <w:rPr>
          <w:rtl w:val="true"/>
        </w:rPr>
        <w:t>اشارة</w:t>
      </w:r>
      <w:bookmarkStart w:id="275" w:name="pg17297_269968"/>
      <w:bookmarkEnd w:id="274"/>
    </w:p>
    <w:p>
      <w:pPr>
        <w:pStyle w:val="Heading5"/>
        <w:numPr>
          <w:ilvl w:val="4"/>
          <w:numId w:val="1"/>
        </w:numPr>
        <w:rPr/>
      </w:pPr>
      <w:bookmarkStart w:id="276" w:name="__RefHeading___Toc3661647_3381743652"/>
      <w:bookmarkStart w:id="277" w:name="_Toc95"/>
      <w:bookmarkEnd w:id="275"/>
      <w:bookmarkEnd w:id="276"/>
      <w:r>
        <w:rPr>
          <w:rtl w:val="true"/>
        </w:rPr>
        <w:t>تمهید</w:t>
      </w:r>
      <w:bookmarkEnd w:id="277"/>
    </w:p>
    <w:p>
      <w:pPr>
        <w:pStyle w:val="BookText"/>
        <w:rPr/>
      </w:pPr>
      <w:r>
        <w:rPr>
          <w:rFonts w:ascii="IRNazanin" w:hAnsi="IRNazanin" w:eastAsia="IRNazanin"/>
          <w:color w:val="111111"/>
          <w:sz w:val="28"/>
          <w:sz w:val="28"/>
          <w:szCs w:val="28"/>
          <w:rtl w:val="true"/>
          <w:lang w:bidi="fa-IR"/>
        </w:rPr>
        <w:t>عنون الأصولیون من القدیم هذه المسألة بعنوانها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ومرادهم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تکافؤ الدلیلین المتعارضین فی کل شئ یقتضی ترجیح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ومرادهم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القیاس فی جمع المصدر، إذ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المصدر بمعنی الفاعل، أی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جاؤوا به علی صیغة الجمع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المرجحات بین الدلیلین المتعارضین متعددة، والتعادل لا یکون إلا فی فرض واحد، وهو فرض فقدان کل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أحکام التعادل بین الدلیلین المتعارضین، وبیان أحکام المرجحات لأحدهما علی الآخر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نعرف أن الأنسب أن تعنون المسألة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التعادل والترجیح بین الأدلة إنما یفرض فی مورد التعارض بینهما، غیر أنه لما کان هم الأصولیین فی البحث وغایتهم منه معرفة کیفیة العمل بالأدلة المتعارضة عند تعادلها وترجیحها عنونوها بما ذکرناه</w:t>
      </w:r>
      <w:r>
        <w:rPr>
          <w:rFonts w:eastAsia="IRNazanin" w:cs="IRNazanin"/>
          <w:color w:val="111111"/>
          <w:sz w:val="28"/>
          <w:szCs w:val="28"/>
          <w:rtl w:val="true"/>
          <w:lang w:bidi="fa-IR"/>
        </w:rPr>
        <w:t xml:space="preserve">. </w:t>
      </w:r>
      <w:bookmarkStart w:id="278" w:name="pg17297_269969"/>
    </w:p>
    <w:p>
      <w:pPr>
        <w:pStyle w:val="BookText"/>
        <w:rPr/>
      </w:pPr>
      <w:bookmarkEnd w:id="278"/>
      <w:r>
        <w:rPr>
          <w:rFonts w:ascii="IRNazanin" w:hAnsi="IRNazanin" w:eastAsia="IRNazanin"/>
          <w:color w:val="111111"/>
          <w:sz w:val="28"/>
          <w:sz w:val="28"/>
          <w:szCs w:val="28"/>
          <w:rtl w:val="true"/>
          <w:lang w:bidi="fa-IR"/>
        </w:rPr>
        <w:t xml:space="preserve">وهذه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ألیق شئ بها مباحث الحجة لأن نتیجتها تحصیل الحجة علی الحکم الشرعی عند التعارض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الشروع فی بیان أحکام التعارض ینبغی فی</w:t>
      </w:r>
      <w:r>
        <w:rPr>
          <w:rFonts w:eastAsia="IRNazanin" w:cs="IRNazanin"/>
          <w:color w:val="111111"/>
          <w:sz w:val="28"/>
          <w:szCs w:val="28"/>
          <w:rtl w:val="true"/>
          <w:lang w:bidi="fa-IR"/>
        </w:rPr>
        <w:t>:</w:t>
      </w:r>
    </w:p>
    <w:p>
      <w:pPr>
        <w:pStyle w:val="Heading5"/>
        <w:numPr>
          <w:ilvl w:val="4"/>
          <w:numId w:val="1"/>
        </w:numPr>
        <w:rPr/>
      </w:pPr>
      <w:bookmarkStart w:id="279" w:name="__RefHeading___Toc3661649_3381743652"/>
      <w:bookmarkStart w:id="280" w:name="_Toc96"/>
      <w:bookmarkEnd w:id="279"/>
      <w:r>
        <w:rPr>
          <w:rtl w:val="true"/>
        </w:rPr>
        <w:t xml:space="preserve">المقدمة </w:t>
      </w:r>
      <w:r>
        <w:rPr>
          <w:rtl w:val="true"/>
        </w:rPr>
        <w:t xml:space="preserve">: </w:t>
      </w:r>
      <w:r>
        <w:rPr>
          <w:rtl w:val="true"/>
        </w:rPr>
        <w:t>بیان أمور یحتاج إلیها</w:t>
      </w:r>
      <w:bookmarkEnd w:id="280"/>
    </w:p>
    <w:p>
      <w:pPr>
        <w:pStyle w:val="Heading6"/>
        <w:numPr>
          <w:ilvl w:val="5"/>
          <w:numId w:val="1"/>
        </w:numPr>
        <w:rPr/>
      </w:pPr>
      <w:bookmarkStart w:id="281" w:name="__RefHeading___Toc3661651_3381743652"/>
      <w:bookmarkStart w:id="282" w:name="_Toc97"/>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مثل حقیقة التعارض وشروطه، وقیاسه بالتزاحم والحکومة والورود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القواعد العامة فی الباب، فنقول</w:t>
      </w:r>
      <w:r>
        <w:rPr>
          <w:rFonts w:eastAsia="IRNazanin" w:cs="IRNazanin"/>
          <w:color w:val="111111"/>
          <w:sz w:val="28"/>
          <w:szCs w:val="28"/>
          <w:rtl w:val="true"/>
          <w:lang w:bidi="fa-IR"/>
        </w:rPr>
        <w:t>:</w:t>
      </w:r>
    </w:p>
    <w:p>
      <w:pPr>
        <w:pStyle w:val="Heading6"/>
        <w:numPr>
          <w:ilvl w:val="5"/>
          <w:numId w:val="1"/>
        </w:numPr>
        <w:rPr/>
      </w:pPr>
      <w:bookmarkStart w:id="283" w:name="__RefHeading___Toc3661653_3381743652"/>
      <w:bookmarkStart w:id="284" w:name="_Toc98"/>
      <w:bookmarkEnd w:id="283"/>
      <w:r>
        <w:rPr/>
        <w:t>1</w:t>
      </w:r>
      <w:r>
        <w:rPr>
          <w:rtl w:val="true"/>
        </w:rPr>
        <w:t xml:space="preserve"> - </w:t>
      </w:r>
      <w:r>
        <w:rPr>
          <w:rtl w:val="true"/>
        </w:rPr>
        <w:t>حقیقة التعارض</w:t>
      </w:r>
      <w:bookmarkEnd w:id="284"/>
    </w:p>
    <w:p>
      <w:pPr>
        <w:pStyle w:val="BookText"/>
        <w:rPr/>
      </w:pP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فاعلین، ولا یقع إلا من جانبین،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الدلیلان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فلابد من فرض دلیلین کل منهما یعارض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تمت مقومات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الآخر ویکذبه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والتکاذب إما أن یکون فی جمیع مدلولاتهما ونواحی الدلالة فیهما، وإما فی بعض النواحی علی وجه لا یصح فرض بقاء حجیة کل منهما مع فرض بقاء حجیة الآخر ولا یصح العمل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التعارض فی الحقیقة إلی التکاذب بین الدلیلین فی ناحیة ما، أی أن کلا منهما یکذب الآخر، ولا یجتمعان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الاصطلاحی للتعارض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مأخوذ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جانبه وعدل عنه</w:t>
      </w:r>
      <w:r>
        <w:rPr>
          <w:rFonts w:eastAsia="IRNazanin" w:cs="IRNazanin"/>
          <w:color w:val="111111"/>
          <w:sz w:val="28"/>
          <w:szCs w:val="28"/>
          <w:rtl w:val="true"/>
          <w:lang w:bidi="fa-IR"/>
        </w:rPr>
        <w:t>.</w:t>
      </w:r>
    </w:p>
    <w:p>
      <w:pPr>
        <w:pStyle w:val="Heading6"/>
        <w:numPr>
          <w:ilvl w:val="5"/>
          <w:numId w:val="1"/>
        </w:numPr>
        <w:rPr/>
      </w:pPr>
      <w:bookmarkStart w:id="285" w:name="__RefHeading___Toc3661655_3381743652"/>
      <w:bookmarkStart w:id="286" w:name="_Toc99"/>
      <w:bookmarkEnd w:id="285"/>
      <w:r>
        <w:rPr/>
        <w:t>2</w:t>
      </w:r>
      <w:r>
        <w:rPr>
          <w:rtl w:val="true"/>
        </w:rPr>
        <w:t xml:space="preserve"> - </w:t>
      </w:r>
      <w:r>
        <w:rPr>
          <w:rtl w:val="true"/>
        </w:rPr>
        <w:t>شروط التعارض</w:t>
      </w:r>
      <w:bookmarkEnd w:id="2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یتحقق هذا المعنی من التعارض إلا بشروط سبعة هی مقومات التعارض، نذکرها لتتضح حقیقة التعارض ومواقعه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أحد الدلیلین أو کل منهما قطعیا، لأ أنه لو کان أحدهما قطعیا فإنه یعلم منه کذب الآخر، والمعلوم کذبه لا یعارض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القطع بالمتنافیین ففی نفسه أمر مستحیل لا یقع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الظن الفعلی معتبرا فی حجیتهما معا، لاستحالة حصول الظن الفعلی بالمتکاذبین کاستحالة القطع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أن یعتبر فی أحدهما المعین الظن الفعلی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یتنافی مدلولاهما ولو عرضا وفی بعض النواحی، لیحصل التکاذب بینهما، سواء کان التنافی فی مدلولهما المطابقی أو التضمنی أو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والجامع فی ذلک أن یؤدیا إلی ما لا یمکن تشریعه ویمتنع جعله فی نفس الأمر، ولو کان هذا الامتناع لأمر خارج عن نفس مدلولهما، کما فی تعارض دلیل وجوب صلاة الجمعة مع دلیل وجوب صلاة الظهر یوم الجمعة، فإن الدلیلین فی نفسهما لا تکاذب بینهما، إذ لا یمتنع اجتماع وجوب صلاتین فی وقت واحد، ولکن لما علم من دلیل خارج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إلا صلاة واحدة فی الوقت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یتکاذبان حینئذ بضمیمة هذا الدلیل الثالث الخارج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یمکن تحدید الضابط للتعارض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مدلولیهما فی الوعاء المناسب لهما إما من ناحیة تکوینیة أو من ناحیة تشریعیة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بعبارة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الدلیلین علی وجه یمتنع اجتماع صدق أحدهما مع صدق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لیس وصفا للمدلولین کما قیل </w:t>
      </w:r>
      <w:r>
        <w:rPr>
          <w:rStyle w:val="FootnoteAnchor"/>
          <w:rtl w:val="true"/>
        </w:rPr>
        <w:footnoteReference w:id="277"/>
      </w:r>
      <w:r>
        <w:rPr>
          <w:rFonts w:ascii="IRNazanin" w:hAnsi="IRNazanin" w:eastAsia="IRNazanin"/>
          <w:color w:val="111111"/>
          <w:sz w:val="28"/>
          <w:sz w:val="28"/>
          <w:szCs w:val="28"/>
          <w:rtl w:val="true"/>
          <w:lang w:bidi="fa-IR"/>
        </w:rPr>
        <w:t xml:space="preserve">بل المدلولان یوصفان بأنهما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التعارض وصف للدلیلین بما هما دلیلان علی أمرین متنافیین لا یجتمعان، لأن امتناع صدق الدلیلین معا وتکاذبهما إنما ینشأ من تنافی المدلولین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هذا قال صاحب الکفایة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التعارض هو تنافی الدلیلین أو الأدلة بحسب الدلالة ومقام الإثبات </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 التعارض فی مقام الإثبات ومرحلة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کل من الدلیلین واجدا لشرائط الحجیة، بمعنی أن کلا منهما لو خلی ونفسه ولم یحصل ما یعارضه لکان حجة یجب العمل بموجبه، وإن کان أحدهما لا علی التعیین بمجرد التعارض یسقط عن الحجیة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واضح، فإنه لو کان أحدهما غیر واجد لشرائط الحجیة فی نفسه لا یصلح أن یکون مکذبا لما هو حجة وإن کان منافیا فی مدلوله، فلا یکون معارضا له، لما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التعارض وصف للدالین بما هما دالان فی مقام الإثبات، وإذ لا إثبات فیما هو غیر حجة فلا یکذب ما فیه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تعارض بین الحجة واللاحجة، کما لا تعارض بین اللا حجتین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یتضح أنه لو کان هناک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واجد لشرائط الحجة واشتبه بما هو واجد لها، فإن الخبرین لا یدخلان فی باب التعارض، فلا تجری علیهما أحکامه وقواعده، وإن کان من جهة العلم </w:t>
      </w:r>
      <w:bookmarkStart w:id="287" w:name="pg17297_269972"/>
    </w:p>
    <w:p>
      <w:pPr>
        <w:pStyle w:val="BookText"/>
        <w:rPr/>
      </w:pPr>
      <w:bookmarkEnd w:id="287"/>
      <w:r>
        <w:rPr>
          <w:rFonts w:ascii="IRNazanin" w:hAnsi="IRNazanin" w:eastAsia="IRNazanin"/>
          <w:color w:val="111111"/>
          <w:sz w:val="28"/>
          <w:sz w:val="28"/>
          <w:szCs w:val="28"/>
          <w:rtl w:val="true"/>
          <w:lang w:bidi="fa-IR"/>
        </w:rPr>
        <w:t>بکذب أحدهما حالهما حال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مثل هذین الخبرین تجری قواعد 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الدلیلان متزاحمین، فإن للتعارض قواعد غیر قواعد التزاحم علی ما یأتی، وإن کان المتعارضان یشترکان مع المتزاحمین فی جهة واحدة، وهی امتناع اجتماع الحکمین فی التحقق فی موردهما، ولکن الفرق فی جهة الامتناع، فإنه فی التعارض من جهة التشریع فیتکاذب الدلیلان، وفی التزاحم من جهة الامتثال فلا یتکاذبان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إفراد بحث مستقل فی بیان الفرق،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أحد الدلیلین حاکما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یکون أحدهما واردا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 الحکومة والورود یرفعان التعارض والتکاذب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إفراد بحث عنهما أیضا، فإنه أمر أساسی فی تحقیق التعارض وفهمه</w:t>
      </w:r>
      <w:r>
        <w:rPr>
          <w:rFonts w:eastAsia="IRNazanin" w:cs="IRNazanin"/>
          <w:color w:val="111111"/>
          <w:sz w:val="28"/>
          <w:szCs w:val="28"/>
          <w:rtl w:val="true"/>
          <w:lang w:bidi="fa-IR"/>
        </w:rPr>
        <w:t>.</w:t>
      </w:r>
    </w:p>
    <w:p>
      <w:pPr>
        <w:pStyle w:val="Heading6"/>
        <w:numPr>
          <w:ilvl w:val="5"/>
          <w:numId w:val="1"/>
        </w:numPr>
        <w:rPr/>
      </w:pPr>
      <w:bookmarkStart w:id="288" w:name="__RefHeading___Toc3661657_3381743652"/>
      <w:bookmarkStart w:id="289" w:name="_Toc100"/>
      <w:bookmarkEnd w:id="288"/>
      <w:r>
        <w:rPr/>
        <w:t>3</w:t>
      </w:r>
      <w:r>
        <w:rPr>
          <w:rtl w:val="true"/>
        </w:rPr>
        <w:t xml:space="preserve"> - </w:t>
      </w:r>
      <w:r>
        <w:rPr>
          <w:rtl w:val="true"/>
        </w:rPr>
        <w:t>الفرق بین التعارض و التزاحم</w:t>
      </w:r>
      <w:bookmarkEnd w:id="289"/>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 الذی ینبغی أن یعول علیه فی سر التفرقة بین بابی التعارض والتزاحم، ثم بینهما وبین باب اجتماع الأمر والنهی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فی خصوص مورد العامین من وجه إنما یحصل حیث تکون لکل منهما دلالة التزامیة علی نفی حکم الآخر فی مورد الاجتماع بینهما، فیتکاذبان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للعامین من وجه مثل هذه الدلالة الالتزامیة فلا تعارض بینهما، إذ لا تکاذب بینهما فی مقام الجعل والتشریع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یفقدان تلک الدلالة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امتنع علی المکلف أن یجمع بینهما فی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فی مقام الامتثال یدور بینهما بأن یمتثل إما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یقع التزاحم بین الحکمین، وطبعا إنما یفرض ذلک فیما إذا کان الحکمان إلزامیین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قلنا فی الشرط الخامس من شروط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اجتماع الحکمین فی التحقق إذا کان فی مقام التشریع دخل الدلیلان فی باب التعارض، لأ نهما حینئذ یتکاذبان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الامتناع فی مقام الامتثال دخلا فی باب التزاحم، إذ لا تکاذب حینئذ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الفرق الحقیقی بین باب التعارض وباب التزاحم فی أی مورد یفرض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ألا یغیب عن بال الطالب أنه حینما ذکرنا العامین من وجه فقط فی مقام التفرقة بین البابین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نذکره لأجل اختصاص البابین بالعامین من وجه، بل لأن العامین من وجه موضع شبهة عدم التفرقة بین البابین ثم بینهما وبین باب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تفصیل ذلک هناک، فراجع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فالضابط فی التفرقة بین البابین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إلیه أکثر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الدلیلین یکونان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تکاذبا فی مقام التشریع، ویکونان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الجمع بینهما فی مقام الامتثال مع عدم التکاذب فی مقام التشریع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تعارض الأدلة قواعد للترجیح ستأتی، وقد عقد هذا الباب لأجلها، وینحصر الترجیح فیها بقوة السند أو الدلالة</w:t>
      </w:r>
      <w:r>
        <w:rPr>
          <w:rFonts w:eastAsia="IRNazanin" w:cs="IRNazanin"/>
          <w:color w:val="111111"/>
          <w:sz w:val="28"/>
          <w:szCs w:val="28"/>
          <w:rtl w:val="true"/>
          <w:lang w:bidi="fa-IR"/>
        </w:rPr>
        <w:t xml:space="preserve">. </w:t>
      </w:r>
      <w:bookmarkStart w:id="290" w:name="pg17297_269974"/>
    </w:p>
    <w:p>
      <w:pPr>
        <w:pStyle w:val="BookText"/>
        <w:rPr/>
      </w:pPr>
      <w:bookmarkEnd w:id="290"/>
      <w:r>
        <w:rPr>
          <w:rFonts w:ascii="IRNazanin" w:hAnsi="IRNazanin" w:eastAsia="IRNazanin"/>
          <w:color w:val="111111"/>
          <w:sz w:val="28"/>
          <w:sz w:val="28"/>
          <w:szCs w:val="28"/>
          <w:rtl w:val="true"/>
          <w:lang w:bidi="fa-IR"/>
        </w:rPr>
        <w:t>وأما التزاحم فله قواعد أخری تتصل بالحکم نفسه ولا ترتبط بالسند أو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یخلو کتابنا من الإشارة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خیر مناسبة لذکرها، فنقول</w:t>
      </w:r>
      <w:r>
        <w:rPr>
          <w:rFonts w:eastAsia="IRNazanin" w:cs="IRNazanin"/>
          <w:color w:val="111111"/>
          <w:sz w:val="28"/>
          <w:szCs w:val="28"/>
          <w:rtl w:val="true"/>
          <w:lang w:bidi="fa-IR"/>
        </w:rPr>
        <w:t>:</w:t>
      </w:r>
    </w:p>
    <w:p>
      <w:pPr>
        <w:pStyle w:val="Heading6"/>
        <w:numPr>
          <w:ilvl w:val="5"/>
          <w:numId w:val="1"/>
        </w:numPr>
        <w:rPr/>
      </w:pPr>
      <w:bookmarkStart w:id="291" w:name="__RefHeading___Toc3661659_3381743652"/>
      <w:bookmarkStart w:id="292" w:name="_Toc101"/>
      <w:bookmarkEnd w:id="291"/>
      <w:r>
        <w:rPr/>
        <w:t>4</w:t>
      </w:r>
      <w:r>
        <w:rPr>
          <w:rtl w:val="true"/>
        </w:rPr>
        <w:t xml:space="preserve"> - </w:t>
      </w:r>
      <w:r>
        <w:rPr>
          <w:rtl w:val="true"/>
        </w:rPr>
        <w:t>تعادل و تراجیح المتزاحمین</w:t>
      </w:r>
      <w:bookmarkEnd w:id="292"/>
    </w:p>
    <w:p>
      <w:pPr>
        <w:pStyle w:val="BookText"/>
        <w:rPr/>
      </w:pPr>
      <w:r>
        <w:rPr>
          <w:rFonts w:ascii="IRNazanin" w:hAnsi="IRNazanin" w:eastAsia="IRNazanin"/>
          <w:color w:val="111111"/>
          <w:sz w:val="28"/>
          <w:sz w:val="28"/>
          <w:szCs w:val="28"/>
          <w:rtl w:val="true"/>
          <w:lang w:bidi="fa-IR"/>
        </w:rPr>
        <w:t>لا شک فی أنه إذا تعادل المتزاحمان فی جمیع جهات الترجیح الآتیة، فإن الحکم فیهما هو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محل اتفاق، وإن وقع الخلاف فی تعادل المتعارضین أنه یقتضی التساقط أو التخییر، علی 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التخییر إنما یحکم به العقل، والمراد به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فرض عدم إمکان الجمع فی الامتثال بین الحکمین المتزاحمین وعدم جواز ترکهما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مرجح لأحدهما علی الآخر حسب الفرض ویستحیل الترجیح بلا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أن یترک الأمر إلی اختیار المکلف نفسه، إذ یستحیل بقاء التکلیف الفعلی فی کل منهما، ولا موجب لسقوط التکلیف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العقلی مما تطابقت علیه آراء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الحکم العقلی یستکشف حکم الشرع علی طبق هذا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الأحکام العقلیة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من باب المستقلات العقلیة التی تبتنی علی الملازمات العقلیة المحضة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إنقاذ غریقین متساویین من جمیع الجهات لا ترجیح لأحدهما علی الآخر شرعا من جهة وجوب الإنقاذ، فإنه لا مناص للمکلف من أن یفعل أحدهما ویترک الآخر، فهو علی التخییر عقلا بینهما المستکشف منه رضی الشارع بذلک وموافقته علی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فیکون من المهم جدا أن نعرف ما هی المرجحات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تنتهی کلها إلی أهمیة أحد الحکمین عند الشارع، فالأهم عنده هو الأرجح فی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الأهمیة تختلف جهتها ومنشؤها فلابد من بیان تلک الجهات، وهی تستکشف بأمور نذکرها علی الاختصار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أحد الواجبین لا بدل له مع کون الواجب الآخر المزاحم له ذا بدل، سواء کان البدل اختیاریا کخصال الکفارة، أو اضطراریا کالتیمم بالنسبة إلی الوضوء، وکالجلوس بالنسبة إلی القیام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ما لا بدل له أهم مما له البدل قطعا عند المزاحمة وإن کان البدل اضطراریا، لأن الشارع قد رخص فی ترک ذی البدل إلی بدله الاضطراری عند الضرورة ولم یرخص فی ترک ما لا بدل له، ولا شک فی أن تقدیم ما لا بدل له جمع بین التکلیفین فی الامتثال، دون صورة تقدیم ذی البدل، فإن فیه تفویتا للأول بلا تدارک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أحد الواجبین مضیقا أو فوریا، مع کون الواجب الآخر المزاحم له موسعا، فإن المضیق أو الفوری أهم من الموسع قطعا، کدوران الأمر بین إزالة النجاسة عن المسجد وإقامة الصلاة فی سعة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الثانی ینسق علی الأول، لأن الموسع له بدل طولی اختیاری دون المضیق والفوری، فتقدیم المضیق أو الفوری جمع بین التکلیفین فی الامتثال دون تقدیم الموسع فإن فیه تفویتا للتکلیف بالمضیق أو الفوری بلا تدارک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دار الأمر بین المضیق والفوری کدوران الأمر بین الصلاة فی آخر وقتها وإزالة النجاسة عن المسجد، فإن الصلاة مقدمة إذ لا تدارک 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أحد الواجبین صاحب الوقت المختص دون الآخر وکان کل منهما مضیقا، کما لو دار الأمر بین أداء الصلاة الیومیة فی آخر وقتها وبین صلاة الآیات فی ضیق وقتها، لأن الوقت لما کان مختصا بالیومیة فهی أولی به عند مزاحمتها بما لا اختصاص له فی أصل تشریعه بالوقت المعین وإنما اتفق حصول سببه فی ذلک الوقت وتضیق وقت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ومسألة تقدیم الیومیة علی صلاة الآیات إذا تضیق وقتهما معا أمر إجماعی متفق علیه، ولا منشأ له إلا أهمیة ذات الوقت المختص المفهومة من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أحد الواجبین وجوبه مشروطا بالقدرة الشرعیة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القدرة المأخوذة فی لسان الدلیل شرطا للوجوب، کالحج المشروط وجوبه بالاستطاعة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المزاحمة بینه وبین واجب آخر وجوبه غیر مشروط بالقدرة لا یحصل العلم بتحقق ما هو شرط فی الوجوب، لاحتمال أن مزاحمته للواجب الآخر تکون سالبة للقدرة المعتبرة فی الوجوب، ومع عدم الیقین بحصول شروط الوجوب لا یحصل الیقین بأصل التکلیف، فلا یزاحم ما کان وجوبه منجزا معلوما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واجب مشروط وجوبه بالقدرة عقلا، إذا فالواجب الآخر أیضا مشروط بالقدرة، فأی فرق بینهما؟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نسلم باشتراط کل واجب بالقدرة عقلا، لکنه لما لم تؤخذ القدرة فی الواجب الآخر فی لسان الدلیل، فهو من ناحیة الدلالة اللفظیة مطلق وإنما العقل هو الذی یحکم بلزوم القدرة، ویکفی فی حصول شرط القدرة العقلیة نفس تمکن المکلف من فعله ولو مع فرض </w:t>
      </w:r>
    </w:p>
    <w:p>
      <w:pPr>
        <w:pStyle w:val="BookText"/>
        <w:rPr/>
      </w:pPr>
      <w:r>
        <w:rPr>
          <w:rFonts w:ascii="IRNazanin" w:hAnsi="IRNazanin" w:eastAsia="IRNazanin"/>
          <w:color w:val="111111"/>
          <w:sz w:val="28"/>
          <w:sz w:val="28"/>
          <w:szCs w:val="28"/>
          <w:rtl w:val="true"/>
          <w:lang w:bidi="fa-IR"/>
        </w:rPr>
        <w:t>المزاحمة، إذ لا شک فی أن المکلف فی فرض المزاحمة قادر ومتمکن من فعل هذا الواجب المفروض، وذلک بترک الواجب المزاحم له المشروط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الآخر وجوبه منجز فعلی لحصول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القدرة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مزاحمه المشروط، لما ذکرنا من احتمال أن ما اخذ فی الدلیل قدرة خاصة لا تشمل هذه القدرة الحاصلة عند المزاحمة، فلا یحرز تنجزه ولا تعلم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فیرتفع التزاحم بین الوجوبین من رأس، ویخلو الجو للواجب المطلق وإن کان مشروطا بالقدرة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أحد الواجبین مقدما بحسب زمان امتثاله علی الآخر، کما لو دار الأمر بین القیام للرکعة المتقدمة وبین القیام لرکعة بعدها، فی فرض کون المکلف عاجزا عن القیام للرکعتین معا متمکنا من إحداهما فقط،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المتقدم مستقر الوجوب فی محله لحصول القدرة الفعلیة بالنسبة إلیه، فإذا فعله انتفت القدرة الفعلیة بالنسبة إلی المتأخر، فلا یبقی له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هذا الفرض بین ما إذا کانا معا مشروطین بالقدرة الشرعیة أو مطلقین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اختلفا فإن المطلق مقدم علی المشروط بالقدرة الشرعیة وإن کان زمان فعله متأخرا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أحد الواجبین أولی عند الشارع فی التقدیم من غیر تلک الجهات المتقدمة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والأولویة تعرف إما من الأدلة، وإما من مناسبة الحکم للموضوع، وإما من معرفة ملاکات الأحکام بتوسط الأدلة السمعیة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ذلک فإن </w:t>
      </w:r>
    </w:p>
    <w:p>
      <w:pPr>
        <w:pStyle w:val="BookText"/>
        <w:rPr/>
      </w:pPr>
      <w:r>
        <w:rPr>
          <w:rFonts w:ascii="IRNazanin" w:hAnsi="IRNazanin" w:eastAsia="IRNazanin"/>
          <w:color w:val="111111"/>
          <w:sz w:val="28"/>
          <w:sz w:val="28"/>
          <w:szCs w:val="28"/>
          <w:rtl w:val="true"/>
          <w:lang w:bidi="fa-IR"/>
        </w:rPr>
        <w:t>الأولویة تختلف باختلاف ما یستفاد من هذه الأمور، ولا ضابط عام یمکن الرجوع إلیه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تلک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فی الحکم الحفاظ علی بیضة الإسلام، فإنه أولی بالتقدیم من کل شئ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یتعلق بحقوق الناس، فإنه أولی من غیره من التکالیف الشرعیة المحضة، أی التی لا علاقة لها بحقوق غیر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قبیل الدماء والفروج، فإنه یحافظ علیه أکثر من غیره، لما هو المعروف عند الشارع المقدس من الأمر بالاحتیاط الشدید فی أمرها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الأمر بین حفظ نفس المؤمن وحفظ ماله، فإن حفظ نفسه مقدم علی حفظ ماله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رکنا فی العبادة، فإنه مقدم علی ما لیس له هذه الصفة عند المزاحمة، کما لو وقع التزاحم فی الصلاة بین أداء القراءة والرکوع، فإن الرکوع مقدم علی القراءة وإن کان زمان امتثاله متأخرا عن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مثل هذه فقس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کثیر لا یحصی، کما لو دار الأمر بین الصلح بین المؤمنین بالکذب وبین الصدق وفیه الفتنة بینهم، فإن الصلح مقدم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معروف من ضرورة الشرع الإسلامی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ینبغی أن یعلم فی هذا الصدد أنه لو احتمل أهمیة أحد المتزاحمین، فإن الاحتیاط یقتضی تقدیم 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العقلی بالاحتیاط یجری فی کل مورد یدور فیه الأمر بین التعیین والتخییر فی الواجبات</w:t>
      </w:r>
      <w:r>
        <w:rPr>
          <w:rFonts w:eastAsia="IRNazanin" w:cs="IRNazanin"/>
          <w:color w:val="111111"/>
          <w:sz w:val="28"/>
          <w:szCs w:val="28"/>
          <w:rtl w:val="true"/>
          <w:lang w:bidi="fa-IR"/>
        </w:rPr>
        <w:t xml:space="preserve">. </w:t>
      </w:r>
      <w:bookmarkStart w:id="293" w:name="pg17297_269979"/>
    </w:p>
    <w:p>
      <w:pPr>
        <w:pStyle w:val="BookText"/>
        <w:rPr/>
      </w:pPr>
      <w:bookmarkEnd w:id="293"/>
      <w:r>
        <w:rPr>
          <w:rFonts w:ascii="IRNazanin" w:hAnsi="IRNazanin" w:eastAsia="IRNazanin"/>
          <w:color w:val="111111"/>
          <w:sz w:val="28"/>
          <w:sz w:val="28"/>
          <w:szCs w:val="28"/>
          <w:rtl w:val="true"/>
          <w:lang w:bidi="fa-IR"/>
        </w:rPr>
        <w:t>وعلیه، فلا یجب إحراز أهمیة أحد المتزاحمین، بل یکفی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أصل ینفع کثیرا فی الفروع الفقهیة، فاحتفظ به</w:t>
      </w:r>
      <w:r>
        <w:rPr>
          <w:rFonts w:eastAsia="IRNazanin" w:cs="IRNazanin"/>
          <w:color w:val="111111"/>
          <w:sz w:val="28"/>
          <w:szCs w:val="28"/>
          <w:rtl w:val="true"/>
          <w:lang w:bidi="fa-IR"/>
        </w:rPr>
        <w:t>.</w:t>
      </w:r>
    </w:p>
    <w:p>
      <w:pPr>
        <w:pStyle w:val="Heading6"/>
        <w:numPr>
          <w:ilvl w:val="5"/>
          <w:numId w:val="1"/>
        </w:numPr>
        <w:rPr/>
      </w:pPr>
      <w:bookmarkStart w:id="294" w:name="__RefHeading___Toc3661661_3381743652"/>
      <w:bookmarkStart w:id="295" w:name="_Toc102"/>
      <w:bookmarkEnd w:id="294"/>
      <w:r>
        <w:rPr/>
        <w:t>5</w:t>
      </w:r>
      <w:r>
        <w:rPr>
          <w:rtl w:val="true"/>
        </w:rPr>
        <w:t xml:space="preserve"> - </w:t>
      </w:r>
      <w:r>
        <w:rPr>
          <w:rtl w:val="true"/>
        </w:rPr>
        <w:t>الحکومة و الورود</w:t>
      </w:r>
      <w:bookmarkEnd w:id="295"/>
    </w:p>
    <w:p>
      <w:pPr>
        <w:pStyle w:val="BookText"/>
        <w:rPr/>
      </w:pPr>
      <w:r>
        <w:rPr>
          <w:rFonts w:ascii="IRNazanin" w:hAnsi="IRNazanin" w:eastAsia="IRNazanin"/>
          <w:color w:val="111111"/>
          <w:sz w:val="28"/>
          <w:sz w:val="28"/>
          <w:szCs w:val="28"/>
          <w:rtl w:val="true"/>
          <w:lang w:bidi="fa-IR"/>
        </w:rPr>
        <w:t xml:space="preserve">وهذا البحث من مبتکرات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فتح به بابا جدیدا فی الأسلوب الاستدلالی، ولئن نشأ هذا الاصطلاح فی عصره من قبل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یبدو من التعبیر بالحکومة والورود فی جواهر الکلام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بهذا التحدید والسعة اللذین انتهی إلیهما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ینقل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یصرح بأن أساطین الفقه المتقدمین لم یغفلوا عن مغزی ما کان یرمی إلیه وإن لم یبحثوه بصریح القول ولا بهذا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واللفتة الکریمة منه کانت فی ملاحظته لنوع من الأدلة، إذ وجد أن من حقها أن تقدم علی أدلة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أنها لیست بالنسبة إلیها من قبیل 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بینهما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هذا التقدیم سقوط الأدلة الأخری عن الحجیة، ولا تجری بینهما قواعد التعارض، لأ أنه لم یکن بینهما تکاذب بحسب لسانهما من ناحیة أدائیة ولا منافاة، یعنی أن لسان أحدهما لا یکذب الآخر ولا یبطله، بل أحدهما المعین من حقه بحسب لسانه وأدائه لمعناه وعنوانه أن یکون مقدما علی الآخر تقدیما لا یستلزم بطلان الآخر ولا تکذیبه ولا صرفه عن ظهوره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العجیب فی الأمر والجدید علی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تقدیم أدلة الأمارة علی أدلة الأصول العملیة بلا إسقاط لحجیة الثانیة ولا صرف لظهورها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والمعروف أن أحد اللامعین من تلامذته </w:t>
      </w:r>
      <w:r>
        <w:rPr>
          <w:rStyle w:val="FootnoteAnchor"/>
          <w:rtl w:val="true"/>
        </w:rPr>
        <w:footnoteReference w:id="282"/>
      </w:r>
      <w:r>
        <w:rPr>
          <w:rFonts w:ascii="IRNazanin" w:hAnsi="IRNazanin" w:eastAsia="IRNazanin"/>
          <w:color w:val="111111"/>
          <w:sz w:val="28"/>
          <w:sz w:val="28"/>
          <w:szCs w:val="28"/>
          <w:rtl w:val="true"/>
          <w:lang w:bidi="fa-IR"/>
        </w:rPr>
        <w:t xml:space="preserve">التقی به فی درس الشیخ صاحب الجواهر قبل أن یتعرف علیه وقبل أن یعرف الشیخ بین الناس </w:t>
      </w:r>
      <w:r>
        <w:rPr>
          <w:rStyle w:val="FootnoteAnchor"/>
          <w:rtl w:val="true"/>
        </w:rPr>
        <w:footnoteReference w:id="283"/>
      </w:r>
      <w:r>
        <w:rPr>
          <w:rFonts w:ascii="IRNazanin" w:hAnsi="IRNazanin" w:eastAsia="IRNazanin"/>
          <w:color w:val="111111"/>
          <w:sz w:val="28"/>
          <w:sz w:val="28"/>
          <w:szCs w:val="28"/>
          <w:rtl w:val="true"/>
          <w:lang w:bidi="fa-IR"/>
        </w:rPr>
        <w:t>وسأله سؤال امتهان واختبار عن سر تقدیم دلیل علی آخر جاء ذکرهما فی الدرس المذکور،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الحکومة؟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أن تحضر درسی ستة أشهر علی الأقل لتفهم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ابتدأت علاقة التلمیذ بأستاذه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موضوعا یحتاج إلی درس ستة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فیه نوع من المبالغة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کم یحتاج إلی البسط فی البیان فی التألیف، بینما أن الشیخ فی کتبه لم یوفه حقه من البیان، إلا بعض الشئ فی التعادل والتراجیح، وبعض اللقطات المتفرقة فی غضون کتبه، ولذا بقی الموضوع متأرجحا فی کتب الأصولیین من بعده، وإن کان مقصودهم ومقصوده أصبح واضحا عند أهل العلم فی العصور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یسع هذا المختصر شرح هذا الأمر شرحا کافیا، وإنما نکتفی بالإشارة إلی خلاصة ما توصلنا إلیه من فهم معنی الحکومة وفهم معنی أخیها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الإمکان، فنقول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نفهمه من مقصودهم فی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یقدم أحد الدلیلین علی الآخر تقدیم سیطرة وقهر من ناحیة أدائیة، ولذا سمیت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تقدیم الدلیل الحاکم علی المحکوم لیس من ناحیة السند ولا من ناحیة الحجیة، بل هما علی ما هما علیه من الحجیة بعد </w:t>
      </w:r>
    </w:p>
    <w:p>
      <w:pPr>
        <w:pStyle w:val="BookText"/>
        <w:rPr/>
      </w:pPr>
      <w:r>
        <w:rPr>
          <w:rFonts w:ascii="IRNazanin" w:hAnsi="IRNazanin" w:eastAsia="IRNazanin"/>
          <w:color w:val="111111"/>
          <w:sz w:val="28"/>
          <w:sz w:val="28"/>
          <w:szCs w:val="28"/>
          <w:rtl w:val="true"/>
          <w:lang w:bidi="fa-IR"/>
        </w:rPr>
        <w:t>التقدیم، أی أنهما بحسب لسانهما وأدائهما لا یتکاذبان فی مدلولهما، فلا یتعارضان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أدائیة بحسب لسانهما، ولکن 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 تقدیم للدلیل علی الآخر بهذه القیود فهو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الحقیقة هو الضابط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وجب توضیح الفرق بینها وبین التخصیص من جهة، ثم بینها وبین الورود من جهة أخری، لیتضح معناها بعض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 بینها وبین التخصیص،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لیکون تخصیصا لابد أن یفرض فیه الدلیل الخاص منافیا فی مدلوله للعام، ولأجل هذا یکونان متعارضین متکاذبین بحسب لسانهما بالنسبة إلی موضوع الخاص، غیر أنه لما کان الخاص أظهر من العام فیجب أن یقدم علیه لبناء العقلاء علی العمل بالخاص، فیستکشف منه أن المتکلم الحکیم لم یرد العموم من العام وإن کان ظاهر اللفظ العموم والشمول، لحکم العقل بقبح ذلک من الحکیم مع فرض العمل بالخاص عند أهل المحاورة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فالتخصیص عبارة عن الحکم بسلب حکم العام عن الخاص وإخراج الخاص عن عموم العام، مع فرض بقاء عموم لفظ العام شاملا للخاص بحسب لسانه وظهوره الذاتی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مواردها هی کالتخصیص بالنتیجة، من جهة خروج مدلول أحد الدلیلین عن عموم مدلول الآخر، ولکن الفرق فی کیفیة الإخراج، فإنه فی التخصیص إخراج حقیقی مع بقاء الظهور الذاتی للعموم فی شموله، وفی الحکومة إخراج تنزیلی علی وجه لا یبقی ظهور </w:t>
      </w:r>
    </w:p>
    <w:p>
      <w:pPr>
        <w:pStyle w:val="BookText"/>
        <w:rPr/>
      </w:pPr>
      <w:r>
        <w:rPr>
          <w:rFonts w:ascii="IRNazanin" w:hAnsi="IRNazanin" w:eastAsia="IRNazanin"/>
          <w:color w:val="111111"/>
          <w:sz w:val="28"/>
          <w:sz w:val="28"/>
          <w:szCs w:val="28"/>
          <w:rtl w:val="true"/>
          <w:lang w:bidi="fa-IR"/>
        </w:rPr>
        <w:t>ذاتی للعموم فی الشمول، بمعنی أن الدلیل الحاکم یکون لسانه تحدید موضوع الدلیل المحکوم أو محموله تنزیلا وادعاءا، فلذلک یکون الحاکم متصرفا فی عقد الوضع أو عقد الحمل فی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ونستعین علی بیان الفرق بالمثال،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الآمر عقیب أمره بإکرام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تکرم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الثانی یکون مخصصا للأول، لأ أنه لیس مفاده إلا عدم وجوب إکرام الفاسق مع بقاء صفة العالم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قال عقیب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الفاسق 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یکون حاکما علی الأول، لأن مفاده إخراج الفاسق عن صفة العالم تنزیلا، بتنزیل الفسق منزلة الجهل أو علم الفاسق بمنزلة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تصرف فی عقد الوضع، فلا یبقی عموم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للفاسق بحسب هذا الادعاء والتنزیل، وبالطبع لا یعطی له حینئذ حکم العلماء من وجوب الإکرام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ومثاله فی الشرعیات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لکثیر الشک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ونحوه مثل نفی شک المأموم مع حفظ الإمام وبالعکس، فإن هذا ونحوه یکون حاکما علی أدلة حکم الشک، لأن لسانه إخراج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المأموم أو الامام عن حضیرة صفة الشک تنزیلا، فمن حقه حینئذ ألا یعطی له أحکام الشک من نحو إبطال الصلاة أو البناء علی الأکثر أو الأقل أو غیر ذلک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الحکومة فی بعض مواردها کالتخصیص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بعض موارد الحکومة الأخری عکس التخصیص، لأن الحکومة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یکون التصرف فیها بتضییق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کالأمثلة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w:t>
      </w:r>
    </w:p>
    <w:p>
      <w:pPr>
        <w:pStyle w:val="BookText"/>
        <w:rPr/>
      </w:pPr>
      <w:r>
        <w:rPr>
          <w:rFonts w:ascii="IRNazanin" w:hAnsi="IRNazanin" w:eastAsia="IRNazanin"/>
          <w:color w:val="111111"/>
          <w:sz w:val="28"/>
          <w:sz w:val="28"/>
          <w:szCs w:val="28"/>
          <w:rtl w:val="true"/>
          <w:lang w:bidi="fa-IR"/>
        </w:rPr>
        <w:t>بتوسعته، مثل ما لو قال عقیب الأمر بإکرام العلماء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یکون حاکما علی الأول ولیس فیه إخراج، بل هو تصرف فی الموضوع بتوسعة معنی العالم ادعاء إلی ما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 للتقوی منزلة العلم، فیعطی للمتقی حکم العلماء من وجوب الإکرام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فی الشرعیات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الطواف صلاة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فإن هذا التنزیل یعطی للطواف الأحکام المناسبة التی تخص الصلاة من نحو أحکام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لحمة الرضاع کلحمة النسب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الموسع لموضوع أحکام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الفرق بین الحکومة وبین الورود،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کالتخصیص فی النتیجة، کذلک الورود کالتخصص فی النتیجة، لأن کلا من الورود والتخصص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الشئ بالدلیل عن موضوع دلیل آخر خروجا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الفرق أن الخروج فی التخصص خروج بالتکوین بلا عنایة التعبد من الشارع، کخروج الجاهل عن موضوع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خارج عن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الورود فإن الخروج من الموضوع بنفس التعبد من الشارع بلا خروج تکوینی، فیکون الدلیل الدال علی التعبد واردا علی الدلیل المثبت لحکم موضوعه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الأمارة الوارد علی أدلة الأصول العقلیة، کالبراءة وقاعدة الاحتیاط وقاعدة التخییر، فإن البراءة العقلیة لما کان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یحکم فیه العقل بقبح العقاب معه، فالدلیل الدال علی حجیة </w:t>
      </w:r>
      <w:bookmarkStart w:id="296" w:name="pg17297_269984"/>
    </w:p>
    <w:p>
      <w:pPr>
        <w:pStyle w:val="BookText"/>
        <w:rPr/>
      </w:pPr>
      <w:bookmarkEnd w:id="296"/>
      <w:r>
        <w:rPr>
          <w:rFonts w:ascii="IRNazanin" w:hAnsi="IRNazanin" w:eastAsia="IRNazanin"/>
          <w:color w:val="111111"/>
          <w:sz w:val="28"/>
          <w:sz w:val="28"/>
          <w:szCs w:val="28"/>
          <w:rtl w:val="true"/>
          <w:lang w:bidi="fa-IR"/>
        </w:rPr>
        <w:t xml:space="preserve">الأمارة یعتبر الأمارة بیانا تعبدا، وبهذا التعبد یرتفع موضوع البراءة العقلیة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فی قاعدتی الاحتیاط والتخییر، فإن موضوع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المؤمن من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والأمارة بمقتضی دلیل حجیتها مؤمنة منه، وموضوع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الدوران بین المحذورین، والأمارة بمقتضی دلیل حجیتها مرجحة لأحد الطرفین، فترتفع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البیان 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الفرق بینه 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ورود أحد الدلیلین باعتبار کون أحدهما رافعا لموضوع الآخر حقیقة ولکن بعنایة التعبد، فیکون الأول واردا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الحکومة فإنها لا توجب خروج مدلول الحاکم عن موضوع مدلول المحکوم وجدانا وعلی وجه الحقیقة، بل الخروج فیها إنما یکون حکمیا وتنزیلیا وبعنایة ثبوت المتعبد به اعتبارا</w:t>
      </w:r>
      <w:r>
        <w:rPr>
          <w:rFonts w:eastAsia="IRNazanin" w:cs="IRNazanin"/>
          <w:color w:val="111111"/>
          <w:sz w:val="28"/>
          <w:szCs w:val="28"/>
          <w:rtl w:val="true"/>
          <w:lang w:bidi="fa-IR"/>
        </w:rPr>
        <w:t>.</w:t>
      </w:r>
    </w:p>
    <w:p>
      <w:pPr>
        <w:pStyle w:val="Heading6"/>
        <w:numPr>
          <w:ilvl w:val="5"/>
          <w:numId w:val="1"/>
        </w:numPr>
        <w:rPr/>
      </w:pPr>
      <w:bookmarkStart w:id="297" w:name="__RefHeading___Toc3661663_3381743652"/>
      <w:bookmarkStart w:id="298" w:name="_Toc103"/>
      <w:bookmarkEnd w:id="297"/>
      <w:r>
        <w:rPr/>
        <w:t>6</w:t>
      </w:r>
      <w:r>
        <w:rPr>
          <w:rtl w:val="true"/>
        </w:rPr>
        <w:t xml:space="preserve"> - </w:t>
      </w:r>
      <w:r>
        <w:rPr>
          <w:rtl w:val="true"/>
        </w:rPr>
        <w:t>القاعدة فی المتعارضین التساقط أو التخییر</w:t>
      </w:r>
      <w:bookmarkEnd w:id="298"/>
    </w:p>
    <w:p>
      <w:pPr>
        <w:pStyle w:val="BookText"/>
        <w:rPr/>
      </w:pPr>
      <w:r>
        <w:rPr>
          <w:rFonts w:ascii="IRNazanin" w:hAnsi="IRNazanin" w:eastAsia="IRNazanin"/>
          <w:color w:val="111111"/>
          <w:sz w:val="28"/>
          <w:sz w:val="28"/>
          <w:szCs w:val="28"/>
          <w:rtl w:val="true"/>
          <w:lang w:bidi="fa-IR"/>
        </w:rPr>
        <w:t xml:space="preserve">أشرنا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القاعدة فی التعادل بین المتزاحمین هو التخییر بحکم العقل، وذلک محل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تعادل المتعارضین فقد وقع الخلاف فی أن القاعدة هی التساقط أو التخییر؟ والحق أن القاعدة الأولیة هی التساقط، وعلیه أساتذتنا المحققون، وإن دل الدلیل من الأخبار علی التخییر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نتکلم فی القاعدة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الأمارات مجعولة علی نحو الطریقیة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حاجة للبحث عنها بناء علی السببیة،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الذی یوهم لزوم التخییر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التعارض لا یقع بین الدلیلین إلا إذا کان کل منهما واجدا لشرائط الحجیة، کما تقدم فی شروط </w:t>
      </w:r>
    </w:p>
    <w:p>
      <w:pPr>
        <w:pStyle w:val="BookText"/>
        <w:rPr/>
      </w:pP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أکثر ما یوجب سقوط أحدهما غیر المعین عن الحجیة الفعلیة لمکان التکاذب بینهما، فیبقی الثانی غیر المعین علی ما هو علیه من الحجیة الفعلیة واقعا، ولما لم یمکن تعیینه والمفروض أن الحجة الفعلیة منجزة للتکلیف یجب العمل بها، فلابد من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المقصود إما أن یراد به التخییر من جهة الحجیة، أو من جهة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لوجوب التخییر بین المتعارضین، لأن دلیل الحجیة الشامل لکل منهما فی حد أنفسهما إنما مفاده حجیة أفراده علی نحو التعیین، لا حجیة هذا أو ذاک من أفراده لا علی التعیین، حتی یصح أن یفرض أن أحدهما غیر المعین حجة یجب الأخذ به فعلا فیجب التخییر فی تطبیق دلیل الحجیة علی ما یشاء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الحجیة الشامل لکل منهما فی حد نفسه إنما یدل علی وجود المقتضی للحجیة فی کل منهما لولا المانع، لا فعلیة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التعارض یقتضی تکاذبهما فلا محالة یسقط أحدهما غیر المعین عن الفعلیة، أی یکون کل منهما مانعا عن فعلیة حجیة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فکل منهما لم تتم فیه مقومات الحجیة الفعلیة لیکون منجزا للواقع یجب العمل به، فلا یکون أحدهما غیر المعین یجب الأخذ به فعلا حتی یجب التخییر، بل حینئذ یتساقطان، أی أن کلا منهما یکون ساقطا عن الحجیة الفعلیة وخارجا عن دلیل الحجیة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أن یفرض التخییر من جهة الواقع إلا إذا علم بإصابة </w:t>
      </w:r>
    </w:p>
    <w:p>
      <w:pPr>
        <w:pStyle w:val="BookText"/>
        <w:rPr/>
      </w:pPr>
      <w:r>
        <w:rPr>
          <w:rFonts w:ascii="IRNazanin" w:hAnsi="IRNazanin" w:eastAsia="IRNazanin"/>
          <w:color w:val="111111"/>
          <w:sz w:val="28"/>
          <w:sz w:val="28"/>
          <w:szCs w:val="28"/>
          <w:rtl w:val="true"/>
          <w:lang w:bidi="fa-IR"/>
        </w:rPr>
        <w:t>أحدهما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ذلک أمرا لازما فی الحجتین المتعارضتین، إذ یجوز فیهما أن یکونا معا کاذبتین، وإنما اللازم فیهما من جهة التعارض هو العلم بکذب أحدهما، لا العلم بمطابقة أحدهما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فلیس الواقع محرزا فی أحدهما حتی یجب التخییر بینهما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حصول العلم بإصابة أحدهما غیر المعین للواقع، فإنه أیضا لاوجه للتخییر بینهما، إذ لاوجه للتخییر بین الواقع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حصل العلم بمطابقة أحدهما للواقع فان الحکم الواقعی یتنجز بالعلم الإجمالی، وحینئذ یجب إجراء قواعد العلم الإجمالی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یرتبط حینئذ بمسألتنا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فی المتعارضین هو التساقط أو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قواعد العلم الإجمالی تجری حینئذ حتی مع العلم بعدم حجیة الدلیلین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یقتضی العلم الإجمالی فی بعض الموارد التخییر، وقد یقتضی الاحتیاط فی البعض الآخر، علی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فیتحصل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الأولیة بین المتعارضین هو التساقط مع عدم حصول مزیة فی أحدهما تقتضی الترجیح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الدلیلان المتعارضان یقتضیان معا نفی حکم ثالث فهل مقتضی تساقطهما عدم حجیتهما فی نفی الثالث؟ الحق أنه لا یقتضی ذلک، لأن المعارضة بینهما أقصی ما تقتضی سقوط حجیتهما فی دلالتهما فیما هما متعارضان فیه، فیبقیان فی دلالتهما الأخری علی ما هما علیه من الحجیة، إذ لا مانع من شمول أدلة الحجیة لهما معا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الدلالة الالتزامیة تابعة للدلالة </w:t>
      </w:r>
      <w:bookmarkStart w:id="299" w:name="pg17297_269987"/>
    </w:p>
    <w:p>
      <w:pPr>
        <w:pStyle w:val="BookText"/>
        <w:rPr/>
      </w:pPr>
      <w:bookmarkEnd w:id="299"/>
      <w:r>
        <w:rPr>
          <w:rFonts w:ascii="IRNazanin" w:hAnsi="IRNazanin" w:eastAsia="IRNazanin"/>
          <w:color w:val="111111"/>
          <w:sz w:val="28"/>
          <w:sz w:val="28"/>
          <w:szCs w:val="28"/>
          <w:rtl w:val="true"/>
          <w:lang w:bidi="fa-IR"/>
        </w:rPr>
        <w:t>المطابقیة فی أصل الوجود لا فی الحجیة، فلا مانع من أن یکون الدلیل حجة فی دلالته الالتزامیة مع وجود المانع عن حجیته فی الدلالة 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إحدی الدلالتین تابعة للأخری فی الوجود، فکیف الحال فی الدلالتین اللتین لا تبعیة بینهما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فیه بعدم سقوط حجیة إحداهما بسقوط الأخری أولی</w:t>
      </w:r>
      <w:r>
        <w:rPr>
          <w:rFonts w:eastAsia="IRNazanin" w:cs="IRNazanin"/>
          <w:color w:val="111111"/>
          <w:sz w:val="28"/>
          <w:szCs w:val="28"/>
          <w:rtl w:val="true"/>
          <w:lang w:bidi="fa-IR"/>
        </w:rPr>
        <w:t>.</w:t>
      </w:r>
    </w:p>
    <w:p>
      <w:pPr>
        <w:pStyle w:val="Heading6"/>
        <w:numPr>
          <w:ilvl w:val="5"/>
          <w:numId w:val="1"/>
        </w:numPr>
        <w:rPr/>
      </w:pPr>
      <w:bookmarkStart w:id="300" w:name="__RefHeading___Toc3661665_3381743652"/>
      <w:bookmarkStart w:id="301" w:name="_Toc104"/>
      <w:bookmarkEnd w:id="300"/>
      <w:r>
        <w:rPr/>
        <w:t>7</w:t>
      </w:r>
      <w:r>
        <w:rPr>
          <w:rtl w:val="true"/>
        </w:rPr>
        <w:t xml:space="preserve"> - </w:t>
      </w:r>
      <w:r>
        <w:rPr>
          <w:rtl w:val="true"/>
        </w:rPr>
        <w:t>الجمع بین المتعارضین أولی من الطرح</w:t>
      </w:r>
      <w:bookmarkEnd w:id="301"/>
    </w:p>
    <w:p>
      <w:pPr>
        <w:pStyle w:val="BookText"/>
        <w:rPr/>
      </w:pPr>
      <w:r>
        <w:rPr>
          <w:rFonts w:ascii="IRNazanin" w:hAnsi="IRNazanin" w:eastAsia="IRNazanin"/>
          <w:color w:val="111111"/>
          <w:sz w:val="28"/>
          <w:sz w:val="28"/>
          <w:szCs w:val="28"/>
          <w:rtl w:val="true"/>
          <w:lang w:bidi="fa-IR"/>
        </w:rPr>
        <w:t>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المتعارضین مهما أمکن 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هذه القاعدة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الجمع فی الدلالة، فإنه إذا کان الجمع بینهما فی الدلالة ممکنا تلائما فیرتفع التعارض بینهما، فلا یتکاذبان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وتشمل القاعدة بحسب ذلک صورة تعادل المتعارضین فی السند، وصورة ما إذا کانت لأحدهما مزیة تقتضی ترجیحه فی السند، لأ أنه فی الصورة الثانیة بتقدیم ذی المزیة یلزم طرح الآخر مع فرض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فمقتضی القاعدة مع إمکان الجمع عدم جواز طرحهما معا علی القول بالتساقط، وعدم طرح أحدهما غیر المعین علی القول بالتخییر، وعدم طرح أحدهما المعین غیر ذی المزیة مع الترجیح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هذا تکون لهذه القاعدة أهمیة کبیرة فی العمل بالمتعارضین، فیجب البحث عنها من ناحیة مدرکها، ومن ناحیة عمومها لکل جمع حتی الجمع التبرعی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من الناحیة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الظاهر أنه لا مدرک لها إلا حکم العقل بأولویة الجمع، لأن التعارض لا یقع إلا مع فرض تمامیة مقومات الحجیة فی کل منهما من ناحیة السند والدلالة، کما تقدم فی الشرط الرابع من شروط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فرض وجود مقومات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المقتضی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وجه لرفع الید عن ذلک إلا مع وجود مانع من تأثیر المقتضی، وما المانع فی فرض التعارض إلا تکاذبهما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فرض إمکان الجمع فی الدلالة بینهما لا یحرز تکاذبهما، فلا یحرز المانع عن تأثیر مقتضی الحجیة فیهما، فکیف یصح أن نحکم بتساقطهما أو سقوط أحدهما؟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التبرعی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التأویل الکیفی الذی لا یساعد علیه عرف أهل المحاورة ولا شاهد علیه من دلیل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یظن الظان أن إمکان الجمع التبرعی یحقق هذه القاعدة، وهی أولویة الجمع من الطرح بمقتضی التقریر المتقدم فی مدرکها، إذ لا یحرز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تکاذب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فیکون الجمع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مضمون هذه القاعدة المجمع علیها ما یشمل الجمع التبرعی فلا یبقی هناک دلیلان متعارضان وللزم طرح کل ما ورد فی باب التعارض من الأخبار العلاجیة إلا فیما هو نادر ندرة لا یصح حمل الأخبار علیها، وهو صورة کون کل من المتعارضین نصا فی دلالته لا یمکن تأویله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لهذه الصورة فی المتعارضین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 برهانی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المتعارضین لا یخلوان عن حالات </w:t>
      </w:r>
    </w:p>
    <w:p>
      <w:pPr>
        <w:pStyle w:val="BookText"/>
        <w:rPr/>
      </w:pP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یکونا مقطوعی الدلالة مظنونی السند، أو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یکونان مظنونی الدلالة مقطعوعی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أحدهما مقطوع الدلالة مظنون السند والآخر بالعکس، أو یکونان مظنونی الدلالة والسند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فرض أحدهما أو کل منهما مقطوع الدلالة والسند معا، فإن ذلک یخرجهما عن کونهما متعارضین، بل الفرض الثانی مستحیل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فللمتعارضین أربع حالات ممکنة لا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فیها للجمع فی الدلالة مطلقا، للقطع بدلالة کل منهما، فهو خارج عن مورد القاعدة رأسا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یرجع فیهما إلی الترجیحات السندیة، أو یتساقطان حیث لا مرجح، أو یتخیر بینهما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القطع بسندهما کالمتواترین أو الآیتین القرآنیتین لا یعقل طرحهما أو طرح أحدهما من ناحیة السند، فلم یبق إلا التصرف فیهما من ناحیة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جریان أصالة الظهور فیهما معا، لتکاذبهما فی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فإن کان هناک جمع عرفی بینهما بأن یکون أحدهما المعین قرینة علی الآخر أو کل منهما قرینة علی التصرف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ما یأتی من بیان وجوه الجمع الدلالتی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الجمع فی الحقیقة یکون هو الظاهر منهما، فیدخلان بحسبه فی باب الظواهر ویتعین الأخذ بهذا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هنا جمع عرفی فإن الجمع التبرعی لا یجعل لهما ظهورا فیه لیدخل فی باب الظواهر ویکون موضعا لبناء العقلاء ولا دلیل فی المقام غیر بناء العقلاء علی الأخذ بالظواهر، فما الذی یصحح الأخذ بهذا التأویل التبرعی ویکون دلیلا علی حجیته؟ وغایة ما یقتضی تعارضهما عدم إرادة ظهور کل منهما، ولا یقتضی أن </w:t>
      </w:r>
    </w:p>
    <w:p>
      <w:pPr>
        <w:pStyle w:val="BookText"/>
        <w:rPr/>
      </w:pPr>
      <w:r>
        <w:rPr>
          <w:rFonts w:ascii="IRNazanin" w:hAnsi="IRNazanin" w:eastAsia="IRNazanin"/>
          <w:color w:val="111111"/>
          <w:sz w:val="28"/>
          <w:sz w:val="28"/>
          <w:szCs w:val="28"/>
          <w:rtl w:val="true"/>
          <w:lang w:bidi="fa-IR"/>
        </w:rPr>
        <w:t>یکون المراد غیر ظاهرهما من الجمع التبرعی، فإن هذا یحتاج إلی دلیل یعینه ویدل علی حجیتهما فیه، ولا دلیل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یدور الأمر فیها بین التصرف فی سند مظنون السند وبین التصرف فی ظهور مظنون الدلالة أو طرحهما معا، فإن کان مقطوع الدلالة صالحا للتصرف بحسب عرف أهل المحاورة فی ظهور الآخر تعین ذلک، إذ یکون قرینة علی المراد من الآخر، فیدخل بحسبه فی الظواهر التی 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یکن لمقطوع الدلالة هذه الصلاحیة فإن تأویل الظاهر تبرعا لا یدخل فی الظاهر حینئذ لیکون حجة ببناء العقلاء، ولا دلیل 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فی هذا الفرض طرح هذین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مقطوع الدلالة من ناحیة السند، وطرح مقطوع السند من ناحیة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الجمع أولی، إذ لیس إجراء دلیل أصالة السند بأولی من دلیل أصالة الظهور،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فی هذه الحالة للرجوع إلی المرجحات فی السند مع القطع بسند أحدهما، کما هو واضح</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الأمر یدور فیها بین التصرف فی أصالة السند فی أحدهما والتصرف فی أصالة الظهور فی الآخر، لا أن الأمر یدور بین السندین ولا بین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هذا الدوران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حجیة السند یشملهما معا علی حد سواء بلا ترجیح لأحدهما علی الآخر حسب الفرض، وکذلک دلیل 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یمتنع اجتماع ظهورهما لفرض تعارضهما، فإذا أردنا أن نأخذ بسندهما معا لابد أن نحکم بکذب ظهور أحدهما، فیصادم حجیة سند أحدهما حجیة ظهور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أردنا أن نأخذ بظهورهما معا لابد أن نحکم بکذب سند أحدهما، </w:t>
      </w:r>
      <w:bookmarkStart w:id="302" w:name="pg17297_269991"/>
    </w:p>
    <w:p>
      <w:pPr>
        <w:pStyle w:val="BookText"/>
        <w:rPr/>
      </w:pPr>
      <w:bookmarkEnd w:id="302"/>
      <w:r>
        <w:rPr>
          <w:rFonts w:ascii="IRNazanin" w:hAnsi="IRNazanin" w:eastAsia="IRNazanin"/>
          <w:color w:val="111111"/>
          <w:sz w:val="28"/>
          <w:sz w:val="28"/>
          <w:szCs w:val="28"/>
          <w:rtl w:val="true"/>
          <w:lang w:bidi="fa-IR"/>
        </w:rPr>
        <w:t>فیصادم حجیة ظهور أحدهما حجیة سند الآخر، فیرجع الأمر فی هذه الحالة إلی الدوران بین حجیة سند أحدهما وحجیة ظهور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الأمر کذلک فلیس أحدهما أولی من الآخر،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جمع عرفی بین ظهوریهما فإنه حینئذ لا تجری أصالة الظهور فیهما علی حد سواء، بل المتبع فی بناء العقلاء ما یقتضیه الجمع العرفی الذی یقتضی الملاءمة بینهما، فلا یصلح کل منهما لمعارضة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العرفی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بالجمع العرفی یخرجان عن کونهما 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مقتضی لطرح أحدهما أو طرحهما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بینهما جمع عرفی، فإن الجمع التبرعی لا یصلح للملائمة بین ظهوریهما، فتبقی أصالة الظهور حجة فی کل منهما، فیبقیان علی ما هما علیه من التعارض، فإما أن یقدم أحدهما علی الآخر لمزیة أو یتخیر بینهما أو 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للقول بأولویة الجمع التبرعی من الطرح فی کل صورة مفروضة للمتعارضین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فلنشرع فی المقصود</w:t>
      </w:r>
      <w:r>
        <w:rPr>
          <w:rFonts w:eastAsia="IRNazanin" w:cs="IRNazanin"/>
          <w:color w:val="111111"/>
          <w:sz w:val="28"/>
          <w:szCs w:val="28"/>
          <w:rtl w:val="true"/>
          <w:lang w:bidi="fa-IR"/>
        </w:rPr>
        <w:t>.</w:t>
      </w:r>
    </w:p>
    <w:p>
      <w:pPr>
        <w:pStyle w:val="Heading5"/>
        <w:numPr>
          <w:ilvl w:val="4"/>
          <w:numId w:val="1"/>
        </w:numPr>
        <w:rPr/>
      </w:pPr>
      <w:bookmarkStart w:id="303" w:name="__RefHeading___Toc3661667_3381743652"/>
      <w:bookmarkStart w:id="304" w:name="_Toc105"/>
      <w:bookmarkEnd w:id="303"/>
      <w:r>
        <w:rPr>
          <w:rtl w:val="true"/>
        </w:rPr>
        <w:t>المقصود</w:t>
      </w:r>
      <w:bookmarkEnd w:id="304"/>
    </w:p>
    <w:p>
      <w:pPr>
        <w:pStyle w:val="Heading6"/>
        <w:numPr>
          <w:ilvl w:val="5"/>
          <w:numId w:val="1"/>
        </w:numPr>
        <w:rPr/>
      </w:pPr>
      <w:bookmarkStart w:id="305" w:name="__RefHeading___Toc3661669_3381743652"/>
      <w:bookmarkStart w:id="306" w:name="_Toc106"/>
      <w:bookmarkEnd w:id="305"/>
      <w:r>
        <w:rPr>
          <w:rtl w:val="true"/>
        </w:rPr>
        <w:t>اشارة</w:t>
      </w:r>
      <w:bookmarkEnd w:id="306"/>
    </w:p>
    <w:p>
      <w:pPr>
        <w:pStyle w:val="BookText"/>
        <w:rPr/>
      </w:pPr>
      <w:r>
        <w:rPr>
          <w:rFonts w:ascii="IRNazanin" w:hAnsi="IRNazanin" w:eastAsia="IRNazanin"/>
          <w:color w:val="111111"/>
          <w:sz w:val="28"/>
          <w:sz w:val="28"/>
          <w:szCs w:val="28"/>
          <w:rtl w:val="true"/>
          <w:lang w:bidi="fa-IR"/>
        </w:rPr>
        <w:t>والأمور التی ینبغی أن نبحثها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العرفی، والقاعدة الثانویة فی المتعادلین، والمرجحات السندیة وما یتعلق بها</w:t>
      </w:r>
      <w:r>
        <w:rPr>
          <w:rFonts w:eastAsia="IRNazanin" w:cs="IRNazanin"/>
          <w:color w:val="111111"/>
          <w:sz w:val="28"/>
          <w:szCs w:val="28"/>
          <w:rtl w:val="true"/>
          <w:lang w:bidi="fa-IR"/>
        </w:rPr>
        <w:t>.</w:t>
      </w:r>
    </w:p>
    <w:p>
      <w:pPr>
        <w:pStyle w:val="Heading6"/>
        <w:numPr>
          <w:ilvl w:val="5"/>
          <w:numId w:val="1"/>
        </w:numPr>
        <w:rPr/>
      </w:pPr>
      <w:bookmarkStart w:id="307" w:name="__RefHeading___Toc3661671_3381743652"/>
      <w:bookmarkStart w:id="308" w:name="_Toc107"/>
      <w:bookmarkEnd w:id="307"/>
      <w:r>
        <w:rPr>
          <w:rtl w:val="true"/>
        </w:rPr>
        <w:t xml:space="preserve">الأمر الأول </w:t>
      </w:r>
      <w:r>
        <w:rPr>
          <w:rtl w:val="true"/>
        </w:rPr>
        <w:t xml:space="preserve">: </w:t>
      </w:r>
      <w:r>
        <w:rPr>
          <w:rtl w:val="true"/>
        </w:rPr>
        <w:t>الجمع العرفی</w:t>
      </w:r>
      <w:bookmarkEnd w:id="3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بمقتضی ما شرحناه فی المقدمة الأخیرة یتضح أن القدر المتیقن </w:t>
      </w:r>
    </w:p>
    <w:p>
      <w:pPr>
        <w:pStyle w:val="BookText"/>
        <w:rPr/>
      </w:pPr>
      <w:r>
        <w:rPr>
          <w:rFonts w:ascii="IRNazanin" w:hAnsi="IRNazanin" w:eastAsia="IRNazanin"/>
          <w:color w:val="111111"/>
          <w:sz w:val="28"/>
          <w:sz w:val="28"/>
          <w:szCs w:val="28"/>
          <w:rtl w:val="true"/>
          <w:lang w:bidi="fa-IR"/>
        </w:rPr>
        <w:t xml:space="preserve">من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الجمع من الطرح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المتعارضین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الشیخ الأعظم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المقبول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وغرضه المقبول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الدلالتی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تقدمت الإشارة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بالجمع العرفی یخرج الدلیلان عن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نحکم بالتساقط أو التخییر أو الرجوع إلی العلاجات السندیة حیث تکون هناک حیرة فی الأخذ بهما معا، وفی موارد الجمع العرفی لا حیرة ولا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التعبد بالمتنافیین مستحیلا، فلابد من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بطرحهما، أو بالتخییر بینهما، أو بالرجوع إلی المرجحات السندیة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الدلیلان متلائمین غیر متنافیین بمقتضی الجمع العرفی المقبول، فإن التعبد بهما معا یکون تعبدا بالمتلائمین، فلا استحالة فیه ولا محذور حتی نحتاج إلی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ذلک أنه فی موارد الجمع لا تعارض، وفی موارد التعارض لا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وللجمع العرفی موارد لا بأس بالإشارة إلی بعضها للتدریب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الدلیلین أخص من الآخر، فإن الخاص مقدم علی العام یوجب التصرف فیه، لأ أنه بمنزلة القرینة علیه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جری البحث فی أن الخاص مطلقا بما هو خاص مقدم علی العام، أو إنما یقدم علیه لکونه أقوی ظهورا؟ فلو کان العام أقوی ظهورا کان العام هو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الشیخ الأعظم إلی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جری البحث فی أن أصالة الظهور فی الخاص حاکمة، أو واردة علی أصالة الظهور فی العام، أو أن فی ذلک تفصیلا؟ ولا یهمنا التعرض إلی هذا البحث، فإن المهم تقدیم الخاص علی العام علی أی نحو کان من أنحاء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الجمع العرفی تقدیم النص علی الظاهر، والأظهر علی الظاهر، فإنها من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لأحد المتعارضین قدر متیقن فی الإرادة أو لکل منهما قدر متیقن، ولکن لا علی أن یکون قدرا متیقنا من اللفظ، بل من الخارج، لأ أنه لو کان للفظ قدر متیقن فإن الدلیلین یکونان من أول الأمر غیر متعارضین، إذ لا إطلاق حینئذ ولا عموم للفظ، فلا یکون ذلک من نوع الجمع العرفی للمتعارضین سالبة بانتفاء الموضوع، إذ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القدر المتیقن من الخارج ما إذا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العذرة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ببیع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عذرة الإنسان قدر متیقن من الدلیل الأول، وعذرة مأکول اللحم قدر متیقن من الثانی، فهما من ناحیة لفظیة متبائنان متعارضان، ولکن لما کان لکل منهما قدر متیقن فالتکاذب یکون بینهما بالنسبة إلی غیر القدر المتیقن، فیحمل کل منهما علی القدر المتیقن، فیرتفع التکاذب بینهما، ویتلاءمان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العامین من وجه بمرتبة لو اقتصر فیه علی ما عدا مورد الاجتماع یلزم التخصیص المستهجن، إذ یکون الباقی من القلة لا یحسن أن یراد من العموم، فإن مثل هذا العام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یأبی عن التخصیص، فیکون ذلک قرینة علی تخصیص العام الثانی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أحد العامین من وجه واردا مورد التحدیدات </w:t>
      </w:r>
      <w:bookmarkStart w:id="309" w:name="pg17297_269994"/>
    </w:p>
    <w:p>
      <w:pPr>
        <w:pStyle w:val="BookText"/>
        <w:rPr/>
      </w:pPr>
      <w:bookmarkEnd w:id="309"/>
      <w:r>
        <w:rPr>
          <w:rFonts w:ascii="IRNazanin" w:hAnsi="IRNazanin" w:eastAsia="IRNazanin"/>
          <w:color w:val="111111"/>
          <w:sz w:val="28"/>
          <w:sz w:val="28"/>
          <w:szCs w:val="28"/>
          <w:rtl w:val="true"/>
          <w:lang w:bidi="fa-IR"/>
        </w:rPr>
        <w:t>کالأوزان والمقادیر والمسافات، فإن مثل هذا یکون موجبا لقوة الظهور علی وجه یلحق بالنص، إذ یکون ذلک العام أیضا مما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یأبی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موارد أخری وقع الخلاف فی عدها من موارد الجمع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کان لکل من الدلیلین مجاز هو أقرب مجازاته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 إذا لم یکن لکل منهما إلا مجاز بعید أو مجازات متساویة النسبة إلی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ما إذا دار الأمر بین التخصیص والنسخ، فهل مقتضی الجمع العرفی تقدیم التخصیص، أو تقدیم النسخ، أو التفصیل فی ذلک؟ وقد تقدم البحث عن ذلک فی الجزء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تسع هذه الرسالة استیعاب هذه الأبحاث</w:t>
      </w:r>
      <w:r>
        <w:rPr>
          <w:rFonts w:eastAsia="IRNazanin" w:cs="IRNazanin"/>
          <w:color w:val="111111"/>
          <w:sz w:val="28"/>
          <w:szCs w:val="28"/>
          <w:rtl w:val="true"/>
          <w:lang w:bidi="fa-IR"/>
        </w:rPr>
        <w:t>.</w:t>
      </w:r>
    </w:p>
    <w:p>
      <w:pPr>
        <w:pStyle w:val="Heading6"/>
        <w:numPr>
          <w:ilvl w:val="5"/>
          <w:numId w:val="1"/>
        </w:numPr>
        <w:rPr/>
      </w:pPr>
      <w:bookmarkStart w:id="310" w:name="__RefHeading___Toc3661673_3381743652"/>
      <w:bookmarkStart w:id="311" w:name="_Toc108"/>
      <w:bookmarkEnd w:id="310"/>
      <w:r>
        <w:rPr>
          <w:rtl w:val="true"/>
        </w:rPr>
        <w:t xml:space="preserve">الأمر الثانی </w:t>
      </w:r>
      <w:r>
        <w:rPr>
          <w:rtl w:val="true"/>
        </w:rPr>
        <w:t xml:space="preserve">: </w:t>
      </w:r>
      <w:r>
        <w:rPr>
          <w:rtl w:val="true"/>
        </w:rPr>
        <w:t>القاعدة الثانویة للمتعادلین</w:t>
      </w:r>
      <w:bookmarkEnd w:id="311"/>
    </w:p>
    <w:p>
      <w:pPr>
        <w:pStyle w:val="BookText"/>
        <w:rPr/>
      </w:pPr>
      <w:r>
        <w:rPr>
          <w:rFonts w:ascii="IRNazanin" w:hAnsi="IRNazanin" w:eastAsia="IRNazanin"/>
          <w:color w:val="111111"/>
          <w:sz w:val="28"/>
          <w:sz w:val="28"/>
          <w:szCs w:val="28"/>
          <w:rtl w:val="true"/>
          <w:lang w:bidi="fa-IR"/>
        </w:rPr>
        <w:t>قد تقدم أن القاعدة الأولیة فی المتعادلین هی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استفاضت الأخبار بل تواترت فی عدم التساقط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آراء الأصحاب اختلفت فی استفادة نوع الحکم منها لاختلافها علی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التخییر فی الأخذ بأحدهما، وهو مختار المشهور، بل نقل الإجماع علیه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التوقف </w:t>
      </w:r>
      <w:r>
        <w:rPr>
          <w:rStyle w:val="FootnoteAnchor"/>
          <w:rtl w:val="true"/>
        </w:rPr>
        <w:footnoteReference w:id="292"/>
      </w:r>
      <w:r>
        <w:rPr>
          <w:rFonts w:ascii="IRNazanin" w:hAnsi="IRNazanin" w:eastAsia="IRNazanin"/>
          <w:color w:val="111111"/>
          <w:sz w:val="28"/>
          <w:sz w:val="28"/>
          <w:szCs w:val="28"/>
          <w:rtl w:val="true"/>
          <w:lang w:bidi="fa-IR"/>
        </w:rPr>
        <w:t xml:space="preserve">بما یرجع إلی الاحتیاط فی العمل ولو کان الاحتیاط </w:t>
      </w:r>
    </w:p>
    <w:p>
      <w:pPr>
        <w:pStyle w:val="BookText"/>
        <w:rPr/>
      </w:pPr>
      <w:r>
        <w:rPr>
          <w:rFonts w:ascii="IRNazanin" w:hAnsi="IRNazanin" w:eastAsia="IRNazanin"/>
          <w:color w:val="111111"/>
          <w:sz w:val="28"/>
          <w:sz w:val="28"/>
          <w:szCs w:val="28"/>
          <w:rtl w:val="true"/>
          <w:lang w:bidi="fa-IR"/>
        </w:rPr>
        <w:t xml:space="preserve">مخالفا لهما </w:t>
      </w:r>
      <w:r>
        <w:rPr>
          <w:rStyle w:val="FootnoteAnchor"/>
          <w:rtl w:val="true"/>
        </w:rPr>
        <w:footnoteReference w:id="293"/>
      </w:r>
      <w:r>
        <w:rPr>
          <w:rFonts w:ascii="IRNazanin" w:hAnsi="IRNazanin" w:eastAsia="IRNazanin"/>
          <w:color w:val="111111"/>
          <w:sz w:val="28"/>
          <w:sz w:val="28"/>
          <w:szCs w:val="28"/>
          <w:rtl w:val="true"/>
          <w:lang w:bidi="fa-IR"/>
        </w:rPr>
        <w:t>کالجمع بین القصر والإتمام فی مورد تعارض الأدلة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التوقف یرجع إلی الاحتیاط، لأن التوقف یراد منه التوقف فی الفتوی علی طبق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یستلزم الاحتیاط فی العمل، کما فی المورد الفاقد للنص مع العلم الإجمالی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الأخذ بما طابق منهما الاحتیاط </w:t>
      </w:r>
      <w:r>
        <w:rPr>
          <w:rStyle w:val="FootnoteAnchor"/>
          <w:rtl w:val="true"/>
        </w:rPr>
        <w:footnoteReference w:id="294"/>
      </w:r>
      <w:r>
        <w:rPr>
          <w:rFonts w:ascii="IRNazanin" w:hAnsi="IRNazanin" w:eastAsia="IRNazanin"/>
          <w:color w:val="111111"/>
          <w:sz w:val="28"/>
          <w:sz w:val="28"/>
          <w:szCs w:val="28"/>
          <w:rtl w:val="true"/>
          <w:lang w:bidi="fa-IR"/>
        </w:rPr>
        <w:t>فإن لم یکن فیهما ما یطابق الاحتیاط تخیر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النظر فی الأخبار لاستظهار الأصح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النظر فیها ینبغی الکلام عن إمکان صحة هذه الأقوال جملة بعد ما سبق من تحقیق أن القاعدة الأولیة بحکم العقل هی التساقط، فکیف یصح الحکم بعدم تساقطهما حینئذ؟ وأکثرها إشکالا هو القول بالتخییر بینهما، للمنافاة الظاهرة بین الحکم بتساقطهما وبین الحکم بالتخییر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فی الجواب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فرضت قیام الإجماع ونهوض الأخبار علی عدم تساقط المتعارضین، فإن ذلک یکشف عن جعل جدید من قبل الشارع لحجیة أحد الخبرین بالفعل لا علی التعیین، وهذا الجعل الجدید لا ینافی ما قلناه سابقا من سر تساقط المتعارضین بناء علی الطریقیة، لأ أنه إنما حکمنا بالتساقط فمن جهة قصور دلالة أدلة حجیة الأمارة عن شمولها للمتعارضین أو لأحدهما لا علی التعیین، ولکن لا یقدح فی ذلک أن یرد دلیل خاص یتضمن بیان حجیة أحدهما غیر المعین بجعل جدید، لا بنفس الجعل الأول الذی تتضمنه الأدلة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یلزم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الأمارة حینئذ مجعولة علی نحو السببیة، فإنه إنما یلزم ذلک لو کان عدم التساقط باعتبار الجعل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خلینا نحن والأدلة العامة الدالة علی حجیة الأمارة، فإنه لا یبقی دلیل لنا علی حجیة أحد المتعارضین، لقصور تلک الأدلة عن شمولها لهما، فلابد من الحکم بعدم حجیتهما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وقد فرض قیام دلیل خاص فی صورة التعارض بالخصوص علی حجیة أحدهما فلابد من الأخذ به، ویدل علی حجیة أحدهما بجعل جدید </w:t>
      </w:r>
      <w:r>
        <w:rPr>
          <w:rStyle w:val="FootnoteAnchor"/>
          <w:rtl w:val="true"/>
        </w:rPr>
        <w:footnoteReference w:id="295"/>
      </w:r>
      <w:r>
        <w:rPr>
          <w:rFonts w:ascii="IRNazanin" w:hAnsi="IRNazanin" w:eastAsia="IRNazanin"/>
          <w:color w:val="111111"/>
          <w:sz w:val="28"/>
          <w:sz w:val="28"/>
          <w:szCs w:val="28"/>
          <w:rtl w:val="true"/>
          <w:lang w:bidi="fa-IR"/>
        </w:rPr>
        <w:t>ولا مانع عقلی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فالقاعدة المستفادة من هذا الدلیل الخاص قاعدة ثانویة مجعولة من قبل الشارع، بعد أن کانت القاعدة الأولیة بحکم العقل هی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علینا أن نفهم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القول به، بعد أن بینا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للتخییر بین المتعارضین من جهة الحجیة ولا من جهة الواقع،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هذا الدلیل الخاص أن کل واحد من المتعارضین منجز للواقع علی تقدیر إصابته للواقع، ومعذر للمکلف علی تقدیر الخطأ، وهذا هو معنی الجعل الجدید الذی قلناه، فللمکلف أن یختار ما یشاء منهما، فإن أصاب الواقع فقد تنجز به وإلا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کنا نحن والأدلة العامة، فإنه لا منجزیة لأحدهما غیر المعین ولا معذریة 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بمقتضی هذا الدلیل الخاص لا یجوز ترک </w:t>
      </w:r>
    </w:p>
    <w:p>
      <w:pPr>
        <w:pStyle w:val="BookText"/>
        <w:rPr/>
      </w:pPr>
      <w:r>
        <w:rPr>
          <w:rFonts w:ascii="IRNazanin" w:hAnsi="IRNazanin" w:eastAsia="IRNazanin"/>
          <w:color w:val="111111"/>
          <w:sz w:val="28"/>
          <w:sz w:val="28"/>
          <w:szCs w:val="28"/>
          <w:rtl w:val="true"/>
          <w:lang w:bidi="fa-IR"/>
        </w:rPr>
        <w:t>العمل بهما معا، لأ أنه علی تقدیر الخطأ فی ترکهما لا معذر له فی مخالفة الواقع، بینما أنه معذور فی مخالفة الواقع لو أخذ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لم یکن هذا الدلیل الخاص موجودا، فإنه یجوز له ترک العمل بهما معا وإن استلزم مخالفة الواقع، إذ لا منجز للواقع بالمتعارضین بمقتضی الأدلة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فلنذکر لک أخبار الباب لیتضح الحق فی المسألة، فإن منها ما یدل علی التخییر مطلقا، ومنها ما یدل علی التخییر فی صورة التعادل، ومنها ما یدل علی التوقف، ثم نعقب علیها بما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عثرنا علیه من الأخبار هو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الحسن بن جهم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وکلاهما ثقة بحدیثین مختلفین، فلا نعلم أیهما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تعلم، فموسع علیک بأیهما أخذت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بهذا المقدار منه ظاهر فی التخییر بین المتعارضین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نذکره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بالعرض علی الکتاب والسنة، فهو یدل علی أن التخییر إنما هو بعد فقدان المرجح ولو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الحارث بن المغیرة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من أصحابک الحدیث وکلهم ثقة، فموسع علیک حتی تری القائم فترد علیه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الخبر أیضا یستظهر منه التخییر مطلقا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فموسع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ویقید بالروایات الدالة علی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یمکن أن یناقش فی استظهار التخییر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وارد فی فرض التمکن من لقاء الإمام والأخذ منه، فلا یعلم شموله لحال الغیبة الذی یهمنا إثباته، لأن الرخصة فی التخییر مدة قصیرة لا تستلزم الرخصة فیه أبدا، ولا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الخبر غیر ظاهر فی فرض التعارض، بل ربما یکون واردا لبیان حجیة الحدیث الذی یرویه الثقات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بالأخذ به کنایة عن حجیته، غایة الأمر أنه یدل علی أن الرخصة مغیاة برؤیة الإمام لیأخذ منه الحکم علی سبیل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لابد منه فی کل حجة ظنیة، وإن کانت عامة حتی لزمان حضور الإمام إلا أنه مع حصول الیقین بمشافهته لابد أن ینتهی أمد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شاهد بهذا الخبر علی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مکاتبة عبد الله بن محمد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أصحابنا فی روایتهم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رکعتی الفجر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بعضهم أن صلهما فی المحمل، وروی بعضهم أن لا تصلهما إلا علی الأرض، فأعلمنی کیف تصنع أنت لأقتدی بک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علیک بأیة عملت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أیضا استظهروا منها التخییر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علی المقیدات کالثانیة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المناقشة فی هذا الاستظهار بأنه من المحتمل أن یراد من التوقیع بیان التخییر فی العمل بکل من المرویین باعتبار أن الحکم الواقعی هو جواز صلاة رکعتی الفجر فی السفر فی المحمل وعلی الأرض </w:t>
      </w:r>
    </w:p>
    <w:p>
      <w:pPr>
        <w:pStyle w:val="BookText"/>
        <w:rPr/>
      </w:pPr>
      <w:r>
        <w:rPr>
          <w:rFonts w:ascii="IRNazanin" w:hAnsi="IRNazanin" w:eastAsia="IRNazanin"/>
          <w:color w:val="111111"/>
          <w:sz w:val="28"/>
          <w:sz w:val="28"/>
          <w:szCs w:val="28"/>
          <w:rtl w:val="true"/>
          <w:lang w:bidi="fa-IR"/>
        </w:rPr>
        <w:t>معا، لا أن المراد التخییر بین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الغرض تخطئة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احتمال قریب جدا، لا سیما أن السؤال لم یکن عن کیفیة العمل بالمتعارضین، بل السؤال عن کیفیة عمل الإمام لیقتدی به، أی أنه سؤال عن حکم صلاة رکعتی الفجر لا عن حکم المتعارضین، والجواب ینبغی أن یطابق السؤال، فکیف صح أن یحمل علی بیان کیفیة العمل بالمتعارضین؟ وعلیه فلا یکون فی هذا الخبر أیضا شاهد علی ما نحن فیه، کالخبر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مکاتبة الحمیری إلی الحجة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أحدهما فإنه إذا انتقل من حالة إلی أخری فعلیه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الحدیث الآخر فإنه روی أنه إذا رفع رأسه من السجدة الثانیة وکبر ثم جلس ثم قام فلیس علیه فی القیام بعد القعود تکبیر، وکذلک التشهد الأول یجری هذا المجری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وبأیهما أخذت من باب التسلیم کان صوابا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أیضا استظهروا منه التخییر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علی المقیدات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أیضا یناقش فی هذا الاستظهار بأنه من المحتمل قریبا أن المراد بیان التخییر فی العمل بالتکبیر لبیان عدم وجوبه، لا التخییر بین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التعبیر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صوابا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المتعارضین لا یمکن أن یکون کل واحد منهما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معنی لجواب الإمام عن السؤال عن الحکم الواقعی بذکر روایتین متعارضتین ثم العلاج بینهما، إلا لبیان خطأ الروایتین وأن الحکم الواقعی علی خلافهما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مرفوعة زرارة المرویة عن غوالی اللئالی، وقد جاء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فتخیر أحدهما، فتأخذ به وتدع الآخر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فی ظهور هذه الفقرة منها فی وجوب التخییر بین المتعارضین وفی أنه بعد فرض التعادل، لأ نهی جاءت بعد ذکر المرجحات وفرض انعدامها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الشأن فی صحة سندها، وسیأتی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أهم أخبار الباب من جهة 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والآخر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یرجئه حتی یلقی من یخبره، فهو فی سعة حتی یلقاه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استظهروا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فی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واردة فی فرض التمکن من لقاء الإمام أو کل من یخبره بالحکم علی سبیل الیقین من نواب الإمام خصوصا أو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تشبه من هذه الناحیة الروایة الثانیة المتقدمة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فیها أن تجعل من أدلة التوقف، لا التخییر، وذلک 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به التخییر بین الفعل والترک، باعتبار أن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فرض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بین المحذورین، وهو الوجوب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فلیس المقصود منه التخییر بین الروایتین، لا سیما أن ذلک لا یلتئم مع الأمر بالإرجاء، لأن العمل بأحدهما تخییرا لیس إرجاء، بل الإرجاء ترک العمل بهما معا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دلالة لهذه الروایة علی التخییر بین المتعارضین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الکلینی بعد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بأیهما أخذت من باب التسلیم وسعک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منه أنها روایة أخری، لا أنها نص آخر فی الجواب عن نفس السؤال فی الروایة المتقدمة، وإلا لکان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بأیهما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لضمیر الغائب،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بأیهما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وظاهرها الحکم بالتخییر بین المتعارضین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علی المقیدات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عیون أخبار الرضا للصدوق فی خبر طویل جاء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یسع الأخذ بهما جمیعا، أو بأیهما شئت وسعک الاختیار من باب التسلیم والاتباع والرد إلی رسول الله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هذه الفقرة هو التخییر بین المتعارضین، إلا أنه بملاحظة صدرها وذیلها یمکن أن یستظهر منها إرادة التخییر فی العمل بالنسبة إلی ما أخبر عن حکمه أنه علی نحو الکراهة، ولذا أنها فیما یتعلق بالإخبار عن الحکم الإلزامی صرحت بلزوم العرض علی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وقد أعقب تلک الفقرة التی نقلناها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تجدوه فی شئ من هذه الوجوه فردوا إلینا علمه فنحن أولی بذلک، ولا تقولوا فیه بآرائکم، وعلیکم بالکف والتثبت والوقوف وأنتم طالبون باحثون حتی یأتیکم البیان من عندنا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الفقرات صریحة فی وجوب التوقف والتریث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فالأجدر بهذه الروایة أن تجعل من أدلة التوقف، لا التخییر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ذکرها فی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فقدت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فارجئه حتی تلقی إمامک، فإن الوقوف عند الشبهات خیر من الاقتحام فی الهلکات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ظاهرة فی وجوب التوقف عند التعادل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یأمرنا بالعمل به، والآخر ینهانا عن 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بواحد منهما حتی تأتی صاحبک، فتسأل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یعمل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بما فیه خلاف العامة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صاحب غوالی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روایته المرفوعة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فارجئه حتی تلقی إمامک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عثرت علیه من الروایات فیما یتعلق بالتخییر أو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أخبار الترجیح الآتیة، وبعد ملاحظة مقیداتها بصورة فقدان المرجح ولو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التخییر أو التوقف بعد فقد المرجحات، فتحمل مطلقاتها علی مقیداتها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المتحصل منها جمیعا أنه یجب أولا ملاحظة المرجحات بین المتعارضین، فإن لم تتوفر المرجحات فالقاعدة هی التخییر أو التوقف علی حسب استفادتنا من الأخبار، لا أن القاعدة التخییر أو التوقف فی کل متعارضین وإن کان فیهما ما یرجح أحدهما علی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المستفاد من الروایة العاشرة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خبر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التوقف هو الحکم الأولی، إذ أرجعه إلی الترجیح بمخالفة العامة بعد فرض ضرورة العمل بأحدهما بحسب فرض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التأمل فیها یعطی أنها لا تنافی أدلة تقدیم الترجیح، فإن الظاهر أن المراد منها ترک العمل رأسا انتظارا لملاقاة الإمام، لا التوقف والعمل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یبقی علینا أن نعرف وجه الجمع بین أخبار التخییر وأخبار التوقف فیما ذکرناه من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وجوها للجمع لا یغنی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ما مر من المناقشات فی الأخبار التی استظهروا منها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تستطیع أن تحکم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القاعدة الأولیة،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مستند له، إذ لم یبق ما یصلح مستندا له إلا الروایة الأولی، وهی لا تصلح لمعارضة الروایات الکثیرة الدالة علی وجوب التوقف والرد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مرفوعة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ضعیفة السند جدا، وقد أشرنا فیما سبق إلی ذلک، وسیأتی بیانه، علی أن راویها نفسه عقبها بالمرسلة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التوقف والإرجاء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البعید أنها من استنباطاته حسبما فهمه من الروایات، لا أنها روایة مستقلة فی قبال سائر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ما ذکره فی مقدمة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مرسلة أخری بهذا المضمون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بأیهما </w:t>
      </w:r>
      <w:r>
        <w:rPr>
          <w:rStyle w:val="FootnoteAnchor"/>
          <w:rtl w:val="true"/>
        </w:rPr>
        <w:footnoteReference w:id="306"/>
      </w:r>
      <w:r>
        <w:rPr>
          <w:rFonts w:ascii="IRNazanin" w:hAnsi="IRNazanin" w:eastAsia="IRNazanin"/>
          <w:color w:val="111111"/>
          <w:sz w:val="28"/>
          <w:sz w:val="28"/>
          <w:szCs w:val="28"/>
          <w:rtl w:val="true"/>
          <w:lang w:bidi="fa-IR"/>
        </w:rPr>
        <w:t xml:space="preserve">أخذتم من باب التسلیم وسعکم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أنه لم ترد </w:t>
      </w:r>
    </w:p>
    <w:p>
      <w:pPr>
        <w:pStyle w:val="BookText"/>
        <w:rPr/>
      </w:pPr>
      <w:r>
        <w:rPr>
          <w:rFonts w:ascii="IRNazanin" w:hAnsi="IRNazanin" w:eastAsia="IRNazanin"/>
          <w:color w:val="111111"/>
          <w:sz w:val="28"/>
          <w:sz w:val="28"/>
          <w:szCs w:val="28"/>
          <w:rtl w:val="true"/>
          <w:lang w:bidi="fa-IR"/>
        </w:rPr>
        <w:t>عنده روایة بهذا التعبیر إلا تلک المرسلة التی نحن بصددها وهی بخطاب المفرد، وهذه بخطاب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فیظهر أن المرسلتین معا هما من مستنبطاته، فلا یصح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یظهر لک أن القول بالتخییر لا مستند له یصلح لمعارضة أخبار التوقف، ولا للخروج عن القاعدة الأولیة للمتعارضین، وهی التساقط، وإن کان التخییر مذهب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أخبار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کثرتها وصحة بعضها وقوة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قاعدة التساقط فی الحقیقة، لأ ن الإرجاء والتوقف لا یزید علی التساقط، بل هو من لوازمه، فأخبار التوقف تکون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وجه تقدیم 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التخییر مطلقة بالنسبة إلی زمن الحضور، بینما أن أخبار التوقف مقیدة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وصناعة الإطلاق والتقیید تقتضی رفع التعارض بینهما بحمل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التخییر فی زمان الغیبة،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التوقف کلها بلسان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الإرجاء إلی ملاقاة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یستفاد منها تقیید الحکم بالتوقف بزمان الحضور، لأن استفادة ذلک یتوقف علی أن یکون للغایة مفهوم، وقد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المناط فی استفادة مفهوم الغایة،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إذا کانت قیدا للموضوع أو المحمول فقط لا دلالة لها علی المفهوم، ولا تدل علی المفهوم إلا إذا کان التقیید بالغایة راجعا إلی الحکم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والغایة هنا غایة لنفس الإرجاء لا لحکمه وهو الوجوب، یعنی أن المستفاد من هذه الأخبار أن نفس الإرجاء مغیی بملاقاة الإمام، لا وجوبه</w:t>
      </w:r>
      <w:r>
        <w:rPr>
          <w:rFonts w:eastAsia="IRNazanin" w:cs="IRNazanin"/>
          <w:color w:val="111111"/>
          <w:sz w:val="28"/>
          <w:szCs w:val="28"/>
          <w:rtl w:val="true"/>
          <w:lang w:bidi="fa-IR"/>
        </w:rPr>
        <w:t xml:space="preserve">. </w:t>
      </w:r>
      <w:bookmarkStart w:id="312" w:name="pg17297_270005"/>
    </w:p>
    <w:p>
      <w:pPr>
        <w:pStyle w:val="BookText"/>
        <w:rPr/>
      </w:pPr>
      <w:bookmarkEnd w:id="312"/>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یفهم من أخبار التوقف إلا أنه لا یجوز الأخذ بالأخبار المتعارضة المتکافئة ولا العمل بواحد منها، وإنما یحال الأمر فی شأنها إلی الإمام ویؤجل البت فیها إلی ملاقاته لتحصیل الحجة علی الحکم بعد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تقول بما یؤول إلی أن الأخبار المتعارضة المتکافئة لا تصلح لإثبات الحکم، فلا تجوز الفتوی ولا العمل بأحدها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وینحصر الأمر حینئذ بملاقاة الإمام والسؤال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تحصل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لغیبة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الإقدام علی العمل بأحد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فتکون هذه الأخبار مباینة لأخبار التخییر لا أخص منها</w:t>
      </w:r>
      <w:r>
        <w:rPr>
          <w:rFonts w:eastAsia="IRNazanin" w:cs="IRNazanin"/>
          <w:color w:val="111111"/>
          <w:sz w:val="28"/>
          <w:szCs w:val="28"/>
          <w:rtl w:val="true"/>
          <w:lang w:bidi="fa-IR"/>
        </w:rPr>
        <w:t>.</w:t>
      </w:r>
    </w:p>
    <w:p>
      <w:pPr>
        <w:pStyle w:val="Heading6"/>
        <w:numPr>
          <w:ilvl w:val="5"/>
          <w:numId w:val="1"/>
        </w:numPr>
        <w:rPr/>
      </w:pPr>
      <w:bookmarkStart w:id="313" w:name="__RefHeading___Toc3661675_3381743652"/>
      <w:bookmarkStart w:id="314" w:name="_Toc109"/>
      <w:bookmarkEnd w:id="313"/>
      <w:r>
        <w:rPr>
          <w:rtl w:val="true"/>
        </w:rPr>
        <w:t xml:space="preserve">الأمر الثالث </w:t>
      </w:r>
      <w:r>
        <w:rPr>
          <w:rtl w:val="true"/>
        </w:rPr>
        <w:t xml:space="preserve">: </w:t>
      </w:r>
      <w:r>
        <w:rPr>
          <w:rtl w:val="true"/>
        </w:rPr>
        <w:t>المرجّحات</w:t>
      </w:r>
      <w:bookmarkEnd w:id="314"/>
    </w:p>
    <w:p>
      <w:pPr>
        <w:pStyle w:val="Heading6"/>
        <w:numPr>
          <w:ilvl w:val="5"/>
          <w:numId w:val="1"/>
        </w:numPr>
        <w:rPr/>
      </w:pPr>
      <w:bookmarkStart w:id="315" w:name="__RefHeading___Toc3661677_3381743652"/>
      <w:bookmarkStart w:id="316" w:name="_Toc110"/>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شروط تحقق التعارض أن یکون کل من الدلیلین واجدا لشرائط الحجیة فی حد نفسه، لأ أنه لا تعارض بین الحجة واللاحجة، فإذا بحثنا عن المرجحات فالذی نعنیه أن نبحث عما یرجح الحجة علی الأخری بعد فرض حجیتهما معا فی أنفسهما، لا عما یقوم أصل الحجة ویمیزها عن اللاحجة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فالجهة التی تکون من مقومات الحجة مع قطع النظر عن المعارضة لا تدخل فی مرجحات باب التعارض، بل تکون من ممیزات الحجة عن اللاحجة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هذا یجب أن نتنبه إلی الروایات المذکورة فی باب الترجیحات، إلی أنها واردة فی صدد أی شئ من ذلک، فی صدد الترجیح، أو التمییز؟ فلو کانت علی النحو الثانی لا یکون فیها شاهد علی ما نحن فیه، </w:t>
      </w:r>
      <w:bookmarkStart w:id="317" w:name="pg17297_270006"/>
    </w:p>
    <w:p>
      <w:pPr>
        <w:pStyle w:val="BookText"/>
        <w:rPr/>
      </w:pPr>
      <w:bookmarkEnd w:id="317"/>
      <w:r>
        <w:rPr>
          <w:rFonts w:ascii="IRNazanin" w:hAnsi="IRNazanin" w:eastAsia="IRNazanin"/>
          <w:color w:val="111111"/>
          <w:sz w:val="28"/>
          <w:sz w:val="28"/>
          <w:szCs w:val="28"/>
          <w:rtl w:val="true"/>
          <w:lang w:bidi="fa-IR"/>
        </w:rPr>
        <w:t xml:space="preserve">کما قاله الشیخ صاحب الکفایة فی روایات الترجیح بموافقة الکتاب </w:t>
      </w:r>
      <w:r>
        <w:rPr>
          <w:rStyle w:val="FootnoteAnchor"/>
          <w:rtl w:val="true"/>
        </w:rPr>
        <w:footnoteReference w:id="307"/>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من جهة البحث التی نقصدها فی بیان المرجحات،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المرجحات المدعی أنها منصوص علیها فی الأخبار خمسة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بالأحدث تاریخا، وبصفات الراوی، وبالشهرة، وبموافقة الکتاب، وبمخالفة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أولا البحث عنها واحدة واحدة، ثم بیان أیة منها أولی بالتقدیم لو تعارضت، ثم بیان أنه هل یجب الاقتصار علیها أو یتعدی إلی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ثلاثة مقامات</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661679_3381743652"/>
      <w:bookmarkStart w:id="319" w:name="_Toc111"/>
      <w:bookmarkEnd w:id="318"/>
      <w:r>
        <w:rPr>
          <w:rtl w:val="true"/>
        </w:rPr>
        <w:t xml:space="preserve">المقام الأول </w:t>
      </w:r>
      <w:r>
        <w:rPr>
          <w:rtl w:val="true"/>
        </w:rPr>
        <w:t xml:space="preserve">: </w:t>
      </w:r>
      <w:r>
        <w:rPr>
          <w:rtl w:val="true"/>
        </w:rPr>
        <w:t>المرجّحات الخمسة</w:t>
      </w:r>
      <w:bookmarkEnd w:id="319"/>
    </w:p>
    <w:p>
      <w:pPr>
        <w:pStyle w:val="Heading6"/>
        <w:numPr>
          <w:ilvl w:val="5"/>
          <w:numId w:val="1"/>
        </w:numPr>
        <w:rPr/>
      </w:pPr>
      <w:bookmarkStart w:id="320" w:name="__RefHeading___Toc3661681_3381743652"/>
      <w:bookmarkStart w:id="321" w:name="_Toc112"/>
      <w:bookmarkEnd w:id="320"/>
      <w:r>
        <w:rPr/>
        <w:t>1</w:t>
      </w:r>
      <w:r>
        <w:rPr>
          <w:rtl w:val="true"/>
        </w:rPr>
        <w:t xml:space="preserve"> - </w:t>
      </w:r>
      <w:r>
        <w:rPr>
          <w:rtl w:val="true"/>
        </w:rPr>
        <w:t>الترجیح بالأحدث</w:t>
      </w:r>
      <w:bookmarkEnd w:id="321"/>
    </w:p>
    <w:p>
      <w:pPr>
        <w:pStyle w:val="BookText"/>
        <w:rPr/>
      </w:pPr>
      <w:r>
        <w:rPr>
          <w:rFonts w:ascii="IRNazanin" w:hAnsi="IRNazanin" w:eastAsia="IRNazanin"/>
          <w:color w:val="111111"/>
          <w:sz w:val="28"/>
          <w:sz w:val="28"/>
          <w:szCs w:val="28"/>
          <w:rtl w:val="true"/>
          <w:lang w:bidi="fa-IR"/>
        </w:rPr>
        <w:t xml:space="preserve">فی هذا الترجیح روایات أربع، نکتفی منها بما رواه الکلینی بسنده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حدثتک بحدیث العام، ثم جئتنی من قابل فحدثتک بخلافه، بأیهما کنت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بالأخیر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یستظهره بعض أجلة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الروایات لا شاهد بها علی ما نحن فیه </w:t>
      </w:r>
      <w:r>
        <w:rPr>
          <w:rStyle w:val="FootnoteAnchor"/>
          <w:rtl w:val="true"/>
        </w:rPr>
        <w:footnoteReference w:id="309"/>
      </w:r>
      <w:r>
        <w:rPr>
          <w:rFonts w:ascii="IRNazanin" w:hAnsi="IRNazanin" w:eastAsia="IRNazanin"/>
          <w:color w:val="111111"/>
          <w:sz w:val="28"/>
          <w:sz w:val="28"/>
          <w:szCs w:val="28"/>
          <w:rtl w:val="true"/>
          <w:lang w:bidi="fa-IR"/>
        </w:rPr>
        <w:t xml:space="preserve">أی أنها لا تدل علی ترجیح الأحدث من </w:t>
      </w:r>
      <w:bookmarkStart w:id="322" w:name="pg17297_270007"/>
    </w:p>
    <w:p>
      <w:pPr>
        <w:pStyle w:val="BookText"/>
        <w:rPr/>
      </w:pPr>
      <w:bookmarkEnd w:id="322"/>
      <w:r>
        <w:rPr>
          <w:rFonts w:ascii="IRNazanin" w:hAnsi="IRNazanin" w:eastAsia="IRNazanin"/>
          <w:color w:val="111111"/>
          <w:sz w:val="28"/>
          <w:sz w:val="28"/>
          <w:szCs w:val="28"/>
          <w:rtl w:val="true"/>
          <w:lang w:bidi="fa-IR"/>
        </w:rPr>
        <w:t>البیانین کقاعدة عامة بالنسبة إلی کل مکلف وبالنسبة إلی جمیع العصور، لأ أنه لا تدل علی ذلک إلا إذا فهم منها أن الأحدث هو الحکم الواقعی وأن الأول واقع موقع التقیة أو نحوها، مع أنه لا یفهم منها أکثر من أن من القی إلیه البیان خاصة حکمه الفعلی ما تضمنه البیان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ناظرة إلی أنه هو الحکم الواقعی، فلربما کان حکما ظاهریا بالنسبة إلیه من باب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لیست ناظرة إلی أن هذا الحکم الفعلی هو حکم کل أحد وفی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من الروایات لا دلالة فیها علی أن البیان الأخیر یتضمن الحکم الواقعی، وأن ذلک بالنسبة إلی جمیع المکلفین فی جمیع الأزمنة، حتی یکون الأخذ بالأحدث وظیفة عامة لجمیع المکلفین ولجمیع الأزمان حتی زمن الغیبة ولو کان من باب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الأزمان والأشخاص تتفاوت وتختلف من جهة شدة التقیة أو لزومها</w:t>
      </w:r>
      <w:r>
        <w:rPr>
          <w:rFonts w:eastAsia="IRNazanin" w:cs="IRNazanin"/>
          <w:color w:val="111111"/>
          <w:sz w:val="28"/>
          <w:szCs w:val="28"/>
          <w:rtl w:val="true"/>
          <w:lang w:bidi="fa-IR"/>
        </w:rPr>
        <w:t>.</w:t>
      </w:r>
    </w:p>
    <w:p>
      <w:pPr>
        <w:pStyle w:val="Heading6"/>
        <w:numPr>
          <w:ilvl w:val="5"/>
          <w:numId w:val="1"/>
        </w:numPr>
        <w:rPr/>
      </w:pPr>
      <w:bookmarkStart w:id="323" w:name="__RefHeading___Toc3661683_3381743652"/>
      <w:bookmarkStart w:id="324" w:name="_Toc113"/>
      <w:bookmarkEnd w:id="323"/>
      <w:r>
        <w:rPr/>
        <w:t>2</w:t>
      </w:r>
      <w:r>
        <w:rPr>
          <w:rtl w:val="true"/>
        </w:rPr>
        <w:t xml:space="preserve"> - </w:t>
      </w:r>
      <w:r>
        <w:rPr>
          <w:rtl w:val="true"/>
        </w:rPr>
        <w:t>الترجیح بالصفات</w:t>
      </w:r>
      <w:bookmarkEnd w:id="324"/>
    </w:p>
    <w:p>
      <w:pPr>
        <w:pStyle w:val="BookText"/>
        <w:rPr/>
      </w:pPr>
      <w:r>
        <w:rPr>
          <w:rFonts w:ascii="IRNazanin" w:hAnsi="IRNazanin" w:eastAsia="IRNazanin"/>
          <w:color w:val="111111"/>
          <w:sz w:val="28"/>
          <w:sz w:val="28"/>
          <w:szCs w:val="28"/>
          <w:rtl w:val="true"/>
          <w:lang w:bidi="fa-IR"/>
        </w:rPr>
        <w:t xml:space="preserve">إن الروایات التی ذکرت الترجیح بالصفات تنحصر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ابن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إلیهما سابقا </w:t>
      </w:r>
      <w:r>
        <w:rPr>
          <w:rStyle w:val="FootnoteAnchor"/>
          <w:rtl w:val="true"/>
        </w:rPr>
        <w:footnoteReference w:id="310"/>
      </w:r>
      <w:r>
        <w:rPr>
          <w:rFonts w:ascii="IRNazanin" w:hAnsi="IRNazanin" w:eastAsia="IRNazanin"/>
          <w:color w:val="111111"/>
          <w:sz w:val="28"/>
          <w:sz w:val="28"/>
          <w:szCs w:val="28"/>
          <w:rtl w:val="true"/>
          <w:lang w:bidi="fa-IR"/>
        </w:rPr>
        <w:t>والمرفوعة کما قلنا ضعیفة جدا، لأ نهی مرفوعة ومرسلة ولم یروها إلا صاحب غوالی اللئالی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طعن صاحب الحدائق فی التألیف والمؤلف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نقف علیها فی غیر کتاب غوالی اللئالی، مع ما هی علیه من الرفع والإرسال، وما علیه الکتاب من نسبة صاحبه إلی التساهل فی نقل الأخبار والإهمال وخلط غثها بسمینها وصحیحها بسقیمها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الکلام فیها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فی الباب المقبولة التی قبلها العلماء، لأن راویها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أصحاب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أجمع العصابة علی تصحیح ما 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رواها المشایخ الثلاثة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نصها بعد حذف مقدمتها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واختلفا فیما حکما، وکلاهما اختلفا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به حکما المجمع علیه من أصحابک فیؤخذ به من حکمنا، ویترک الشاذ الذی لیس بمشهور عند أصحابک،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وأمر بین غیه فیجتنب، وأمر مشکل یرد علمه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بین، وحرام بین، وشبهات بین ذلک، فمن ترک الشبهات نجا من المحرمات، ومن أخذ بالشبهات ارتکب المحرمات وهلک من حیث لا یعلم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الخبران عنکما </w:t>
      </w:r>
      <w:r>
        <w:rPr>
          <w:rStyle w:val="FootnoteAnchor"/>
          <w:rtl w:val="true"/>
        </w:rPr>
        <w:footnoteReference w:id="311"/>
      </w:r>
      <w:r>
        <w:rPr>
          <w:rFonts w:ascii="IRNazanin" w:hAnsi="IRNazanin" w:eastAsia="IRNazanin"/>
          <w:color w:val="111111"/>
          <w:sz w:val="28"/>
          <w:sz w:val="28"/>
          <w:szCs w:val="28"/>
          <w:rtl w:val="true"/>
          <w:lang w:bidi="fa-IR"/>
        </w:rPr>
        <w:t>مشهورین قد رواهما الثقات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فما وافق حکمه حکم الکتاب والسنة وخالف العامة فیؤخذ به، ویترک ما خالف حکمه حکم الکتاب والسنة ووافق العامة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الفقیهان عرفا حکمه من الکتاب </w:t>
      </w:r>
    </w:p>
    <w:p>
      <w:pPr>
        <w:pStyle w:val="BookText"/>
        <w:rPr/>
      </w:pPr>
      <w:r>
        <w:rPr>
          <w:rFonts w:ascii="IRNazanin" w:hAnsi="IRNazanin" w:eastAsia="IRNazanin"/>
          <w:color w:val="111111"/>
          <w:sz w:val="28"/>
          <w:sz w:val="28"/>
          <w:szCs w:val="28"/>
          <w:rtl w:val="true"/>
          <w:lang w:bidi="fa-IR"/>
        </w:rPr>
        <w:t>والسنة ووجدنا أحد الخبرین موافقا للعامة والآخر مخالفا لهم، بأی الخبرین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وافقهم الخبران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ما هم إلیه أمیل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حکامهم وقضاتهم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فیترک ویؤخذ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فأرجه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تلقی إمامک، فإن الوقوف عند الشبهات خیر من الاقتحام فی الهلکات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موردها التعارض بین الحاکمین، لا بین الراویین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کان الحکم والفتوی فی الصدر الأول یقعان بنص الأحادیث، لا أنهما یقعان بتعبیر من الحاکم أو المفتی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کالعصور المتأخرة استنباطا من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هذه المقبولة للروایة والراوی لارتباط الروایة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استدل بها علی الترجیح للروایات المتعارضة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أنه مع ذلک لا یجعلها شاهدا علی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واضح، لأن اعتبار شئ فی الراوی بما هو حاکم غیر اعتباره فیه بما هو راو ومحدث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من المقبولة أن ترجیح الأعدل والأورع والأفقه إنما هو بما هو حاکم فی مقام نفوذ حکمه، لا فی مقام قبول روایته</w:t>
      </w:r>
      <w:r>
        <w:rPr>
          <w:rFonts w:eastAsia="IRNazanin" w:cs="IRNazanin"/>
          <w:color w:val="111111"/>
          <w:sz w:val="28"/>
          <w:szCs w:val="28"/>
          <w:rtl w:val="true"/>
          <w:lang w:bidi="fa-IR"/>
        </w:rPr>
        <w:t xml:space="preserve">. </w:t>
      </w:r>
      <w:bookmarkStart w:id="325" w:name="pg17297_270010"/>
    </w:p>
    <w:p>
      <w:pPr>
        <w:pStyle w:val="BookText"/>
        <w:rPr/>
      </w:pPr>
      <w:bookmarkEnd w:id="325"/>
      <w:r>
        <w:rPr>
          <w:rFonts w:ascii="IRNazanin" w:hAnsi="IRNazanin" w:eastAsia="IRNazanin"/>
          <w:color w:val="111111"/>
          <w:sz w:val="28"/>
          <w:sz w:val="28"/>
          <w:szCs w:val="28"/>
          <w:rtl w:val="true"/>
          <w:lang w:bidi="fa-IR"/>
        </w:rPr>
        <w:t xml:space="preserve">ویشهد لذلک أنها جعلت من جملة المرجحات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ربط للأفقهیة بترجیح الروایة من جهة کونها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المقبولة انتقلت بعد ذلک إلی الترجیح للروایة بما هی روایة ابتداء من الترجیح بالشهرة، وإن کان ذلک من أجل کونها سندا لحکم الحاکم، فإن هذا أمر آخر غیر الترجیح لنفس الحکم وبیان نفوذه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فالمقبولة لا دلیل فیها علی الترجیح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الترجیح بالشهرة وما یلیها، فسیأتی الکلام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الاستنتاج أن صاحب الکافی لم یذکر فی مقدمة کتابه الترجیح بصفات الراوی</w:t>
      </w:r>
      <w:r>
        <w:rPr>
          <w:rFonts w:eastAsia="IRNazanin" w:cs="IRNazanin"/>
          <w:color w:val="111111"/>
          <w:sz w:val="28"/>
          <w:szCs w:val="28"/>
          <w:rtl w:val="true"/>
          <w:lang w:bidi="fa-IR"/>
        </w:rPr>
        <w:t>.</w:t>
      </w:r>
    </w:p>
    <w:p>
      <w:pPr>
        <w:pStyle w:val="Heading6"/>
        <w:numPr>
          <w:ilvl w:val="5"/>
          <w:numId w:val="1"/>
        </w:numPr>
        <w:rPr/>
      </w:pPr>
      <w:bookmarkStart w:id="326" w:name="__RefHeading___Toc3661685_3381743652"/>
      <w:bookmarkStart w:id="327" w:name="_Toc114"/>
      <w:bookmarkEnd w:id="326"/>
      <w:r>
        <w:rPr/>
        <w:t>3</w:t>
      </w:r>
      <w:r>
        <w:rPr>
          <w:rtl w:val="true"/>
        </w:rPr>
        <w:t xml:space="preserve"> - </w:t>
      </w:r>
      <w:r>
        <w:rPr>
          <w:rtl w:val="true"/>
        </w:rPr>
        <w:t>الترجیح بالشهرة</w:t>
      </w:r>
      <w:bookmarkEnd w:id="327"/>
    </w:p>
    <w:p>
      <w:pPr>
        <w:pStyle w:val="BookText"/>
        <w:rPr/>
      </w:pP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لیست حجة فی نفسها، وأما إذا کانت مرجحة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عدم حجیتها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والشهرة المرجحة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الشهرة الفتوائیة المطابقة للروایة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وشهرة فی الروایة وإن لم یکن العمل علی طبقها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فیها من الأخبار ما یدل علی الترجیح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قلنا بالترجیح بها، فلابد أن یکون بمناط وجوب الترجیح بکل ما یوجب الأقربیة إلی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تقویة الروایة بالعمل بها یشترط فیها أمران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یعرف استناد الفتوی إلیها، إذ لا یکفی مجرد مطابقة فتوی المشهور للروایة فی الوثوق بأقربیتها إلی الواقع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الشهرة العملیة قدیمة، أی واقعة فی عصر الأئمة أو العصر الذی یلیه الذی تم فیه جمع الأخبار وتحقیقها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الشهرة فی العصور المتأخرة فیشکل تقویة الروایة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الترجیح بالشهرة العملیة فی مقام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جبر الشهرة للخبر الضعیف مع قطع النظر عن وجود ما یعارضه فقد وقع نزاع للعلماء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أنها جابرة له إذا کانت قدیمة أیضا، لأن العمل بالخبر عند المشهور من القدماء مما یوجب الوثوق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والوثوق هو المناط فی حجیة الخبر،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من ذلک إعراض الأصحاب عن الخبر، فإنه یوجب وهنه وإن کان راویه ثقة وکان قوی السند، بل کلما قوی سند الخبر فأعرض عنه الأصحاب کان ذلک أکثر دلالة علی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الشهرة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اجماع المحققین قائم علی الترجیح بها، وقد دلت علیه المقبولة المتقدمة، وقد جاء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المجمع علیه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بدلیل فهم السائل ذلک، إذ عقبه بالسؤال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الخبران عنکما مشهورین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معنی لأن یراد من الشهرة الإجماع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شهرة الروایة فی عصر الأئمة یوجب کون الخبر مقطوع الصدور، وعلی الأقل یوجب کونه موثوقا بصدوره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کذلک فالشاذ المعارض له إما مقطوع العدم أو موثوق بعدمه، فلا تعمه أدلة حجیة الخبر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فیخرج اقتضاء الشهرة فی الروایة عن مسألة ترجیح إحدی الحجتین بل تکون لتمییز الحجة عن اللاحجة</w:t>
      </w:r>
      <w:r>
        <w:rPr>
          <w:rFonts w:eastAsia="IRNazanin" w:cs="IRNazanin"/>
          <w:color w:val="111111"/>
          <w:sz w:val="28"/>
          <w:szCs w:val="28"/>
          <w:rtl w:val="true"/>
          <w:lang w:bidi="fa-IR"/>
        </w:rPr>
        <w:t xml:space="preserve">. </w:t>
      </w:r>
      <w:bookmarkStart w:id="328" w:name="pg17297_270012"/>
    </w:p>
    <w:p>
      <w:pPr>
        <w:pStyle w:val="BookText"/>
        <w:rPr/>
      </w:pPr>
      <w:bookmarkEnd w:id="328"/>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الشاذ المقطوع العدم لا یدخل فی مسألتنا قطعا، وأما الموثوق بعدمه من جهة حصول الثقة الفعلیة بمعارضه، فلا یضر ذلک فی کونه مشمولا لأدلة حجیة الخبر، لأن الظاهر کفایة وثاقة الراوی فی قبول خبره من دون إناطة بالوثوق الفعلی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حجیة خبر الثقة أنه لا یشترط حصول الظن الفعلی به ولا عدم الظن بخلافه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3661687_3381743652"/>
      <w:bookmarkStart w:id="330" w:name="_Toc115"/>
      <w:bookmarkEnd w:id="329"/>
      <w:r>
        <w:rPr/>
        <w:t>4</w:t>
      </w:r>
      <w:r>
        <w:rPr>
          <w:rtl w:val="true"/>
        </w:rPr>
        <w:t xml:space="preserve"> - </w:t>
      </w:r>
      <w:r>
        <w:rPr>
          <w:rtl w:val="true"/>
        </w:rPr>
        <w:t>الترجیح بموافقة الکتاب</w:t>
      </w:r>
      <w:bookmarkEnd w:id="330"/>
    </w:p>
    <w:p>
      <w:pPr>
        <w:pStyle w:val="BookText"/>
        <w:rPr/>
      </w:pPr>
      <w:r>
        <w:rPr>
          <w:rFonts w:ascii="IRNazanin" w:hAnsi="IRNazanin" w:eastAsia="IRNazanin"/>
          <w:color w:val="111111"/>
          <w:sz w:val="28"/>
          <w:sz w:val="28"/>
          <w:szCs w:val="28"/>
          <w:rtl w:val="true"/>
          <w:lang w:bidi="fa-IR"/>
        </w:rPr>
        <w:t>فی ذلک روایات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ابن حنظلة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الحسن بن الجهم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فقسه علی کتاب الله عز وجل وأحادیثنا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یشبههما فهو منا، وإن لم یکن یشبههما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کون أخبار موافقة الکتاب أو مخالفة القوم من أخبار الباب نظرا، وجهه قوة احتمال أن یکون المخالف للکتاب فی نفسه غیر حجة، بشهادة ما ورد فی أنه زخرف وباطل ولیس بشئ، أو أنه لم نقله، أو أمر بطرحه علی الجدار</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موافقة الکتاب ومخالفته طائفتان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مقیاس أصل حجیة الخبر، لا فی مقام المعارضة بغیره، وهی التی ورد فیها التعبیرات المذکورة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زخرف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تحمل هذه الطائفة علی المخالفة لصریح الکتاب، لأنه هو الذی یصح وصفه بأنه زخرف وباطل ونحوهما</w:t>
      </w:r>
      <w:r>
        <w:rPr>
          <w:rFonts w:eastAsia="IRNazanin" w:cs="IRNazanin"/>
          <w:color w:val="111111"/>
          <w:sz w:val="28"/>
          <w:szCs w:val="28"/>
          <w:rtl w:val="true"/>
          <w:lang w:bidi="fa-IR"/>
        </w:rPr>
        <w:t xml:space="preserve">. </w:t>
      </w:r>
      <w:bookmarkStart w:id="331" w:name="pg17297_270013"/>
    </w:p>
    <w:p>
      <w:pPr>
        <w:pStyle w:val="BookText"/>
        <w:rPr/>
      </w:pPr>
      <w:bookmarkEnd w:id="331"/>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ترجیح أحد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لم یرد فیها مثل تلک التعبیرات، وقد قرأت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تحمل علی المخالفة لظاهر الکتاب لا لنصه، لا سیما أن مورد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الذی لو کان وحده لاخذ به وإنما المانع من الأخذ به وجود المعارض، إذ الأمر بالأخذ بالموافق وترک المخالف وقع فی المقبولة بعد فرض کونهما مشهورین قد رواهما الثقات، ثم فرض السائل موافقتهما معا للکتاب بعد ذلک،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الفقیهان عرفا حکمه 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ذلک إلا الموافقة لظاهره وإلا لزم وجود نصین متبائنین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یدل علی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المقبولة مخالفة الظاهر، لا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 قلناه أیضا ما جاء فی خبر الحسن </w:t>
      </w:r>
      <w:r>
        <w:rPr>
          <w:rStyle w:val="FootnoteAnchor"/>
          <w:rtl w:val="true"/>
        </w:rPr>
        <w:footnoteReference w:id="316"/>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یشبههما فهو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التعبیر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المراد الموافقة والمخالفة للظاهر</w:t>
      </w:r>
      <w:r>
        <w:rPr>
          <w:rFonts w:eastAsia="IRNazanin" w:cs="IRNazanin"/>
          <w:color w:val="111111"/>
          <w:sz w:val="28"/>
          <w:szCs w:val="28"/>
          <w:rtl w:val="true"/>
          <w:lang w:bidi="fa-IR"/>
        </w:rPr>
        <w:t>.</w:t>
      </w:r>
    </w:p>
    <w:p>
      <w:pPr>
        <w:pStyle w:val="Heading6"/>
        <w:numPr>
          <w:ilvl w:val="5"/>
          <w:numId w:val="1"/>
        </w:numPr>
        <w:rPr/>
      </w:pPr>
      <w:bookmarkStart w:id="332" w:name="__RefHeading___Toc3661689_3381743652"/>
      <w:bookmarkStart w:id="333" w:name="_Toc116"/>
      <w:bookmarkEnd w:id="332"/>
      <w:r>
        <w:rPr/>
        <w:t>5</w:t>
      </w:r>
      <w:r>
        <w:rPr>
          <w:rtl w:val="true"/>
        </w:rPr>
        <w:t xml:space="preserve"> - </w:t>
      </w:r>
      <w:r>
        <w:rPr>
          <w:rtl w:val="true"/>
        </w:rPr>
        <w:t>مخالفة العامة</w:t>
      </w:r>
      <w:bookmarkEnd w:id="333"/>
    </w:p>
    <w:p>
      <w:pPr>
        <w:pStyle w:val="BookText"/>
        <w:rPr/>
      </w:pPr>
      <w:r>
        <w:rPr>
          <w:rFonts w:ascii="IRNazanin" w:hAnsi="IRNazanin" w:eastAsia="IRNazanin"/>
          <w:color w:val="111111"/>
          <w:sz w:val="28"/>
          <w:sz w:val="28"/>
          <w:szCs w:val="28"/>
          <w:rtl w:val="true"/>
          <w:lang w:bidi="fa-IR"/>
        </w:rPr>
        <w:t xml:space="preserve">إن الأخبار المطلقة الآمرة بالأخذ بما خالف العامة وترک ما وافقها کلها منقولة عن رسالة للقطب الراوندی </w:t>
      </w:r>
      <w:r>
        <w:rPr>
          <w:rStyle w:val="FootnoteAnchor"/>
          <w:rtl w:val="true"/>
        </w:rPr>
        <w:footnoteReference w:id="317"/>
      </w:r>
      <w:r>
        <w:rPr>
          <w:rFonts w:ascii="IRNazanin" w:hAnsi="IRNazanin" w:eastAsia="IRNazanin"/>
          <w:color w:val="111111"/>
          <w:sz w:val="28"/>
          <w:sz w:val="28"/>
          <w:szCs w:val="28"/>
          <w:rtl w:val="true"/>
          <w:lang w:bidi="fa-IR"/>
        </w:rPr>
        <w:t>وقد نقل عن الفاضل النراقی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غیر ثابتة عن القطب ثبوتا شایعا فلا حجة فیما نقل عنه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روایة مرسلة عن الاحتجاج تقدمت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فیها، لضعفها بالإرسال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الدلیل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w:t>
      </w:r>
      <w:bookmarkStart w:id="334" w:name="pg17297_270014"/>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سبق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الترجیح بموافقة الکتاب ومخالفة العامة بعد فرض حجیة الخبرین فی أنفسهما، فتدل علی الترجیح، لا علی التمییز کما قیل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الأخبار أن المرجحات المنصوصة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وموافقة الکتاب والسنة، ومخالفة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استفاده الشیخ الکلینی فی مقدمة الکافی</w:t>
      </w:r>
      <w:r>
        <w:rPr>
          <w:rFonts w:eastAsia="IRNazanin" w:cs="IRNazanin"/>
          <w:color w:val="111111"/>
          <w:sz w:val="28"/>
          <w:szCs w:val="28"/>
          <w:rtl w:val="true"/>
          <w:lang w:bidi="fa-IR"/>
        </w:rPr>
        <w:t>.</w:t>
      </w:r>
    </w:p>
    <w:p>
      <w:pPr>
        <w:pStyle w:val="Heading6"/>
        <w:numPr>
          <w:ilvl w:val="5"/>
          <w:numId w:val="1"/>
        </w:numPr>
        <w:rPr/>
      </w:pPr>
      <w:bookmarkStart w:id="335" w:name="__RefHeading___Toc3661691_3381743652"/>
      <w:bookmarkStart w:id="336" w:name="_Toc117"/>
      <w:bookmarkEnd w:id="335"/>
      <w:r>
        <w:rPr>
          <w:rtl w:val="true"/>
        </w:rPr>
        <w:t xml:space="preserve">المقام الثانی </w:t>
      </w:r>
      <w:r>
        <w:rPr>
          <w:rtl w:val="true"/>
        </w:rPr>
        <w:t xml:space="preserve">: </w:t>
      </w:r>
      <w:r>
        <w:rPr>
          <w:rtl w:val="true"/>
        </w:rPr>
        <w:t>فی المفاضلة بین المرجّحات</w:t>
      </w:r>
      <w:bookmarkEnd w:id="336"/>
    </w:p>
    <w:p>
      <w:pPr>
        <w:pStyle w:val="BookText"/>
        <w:rPr/>
      </w:pPr>
      <w:r>
        <w:rPr>
          <w:rFonts w:ascii="IRNazanin" w:hAnsi="IRNazanin" w:eastAsia="IRNazanin"/>
          <w:color w:val="111111"/>
          <w:sz w:val="28"/>
          <w:sz w:val="28"/>
          <w:szCs w:val="28"/>
          <w:rtl w:val="true"/>
          <w:lang w:bidi="fa-IR"/>
        </w:rPr>
        <w:t>إن المرجحات فی جملتها ترجع إلی ثلاث نواح لا تخرج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یکون مرجحا للصدور،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الصدوری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یجعل صدور أحد الخبرین أقرب من صدور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مثل موافقة المشهور، وصفات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یکون مرجحا لجهة الصدور،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صدور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الصدور حقیقة أو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لجهة الحکم الواقعی، وقد یکون لبیان خلافه لتقیة أو غیرها من مصالح إظهار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 ما إذا کان الخبر مخالفا للعامة، فإنه یرجح فی مورد معارضته بخبر آخر موافق لهم أن صدوره کان لبیان الحکم الواقعی، لأ أنه لا یحتمل فیه إظهار خلاف الواقع، بخلاف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یکون مرجحا للمضمون،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المضمونی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مثل موافقة الکتاب والسنة، إذ یکون مضمون الخبر الموافق أقرب إلی الواقع فی النظر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وقع الکلام فی هذه المرجحات أنها مترتبة عند التعارض بینها أو أ نهی فی عرض واحد،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عرض واحد، فلو کان أحد الخبرین المتعارضین واجدا لبعضها والخبر الآخر واجدا لبعض آخر وقع التزاحم بین الخبرین، فیقدم الأقوی مناطا، فإن لم یکن أحدهما أقوی مناطا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مختار الشیخ صاحب الکفایة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مترتبة ویقدم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فالمخالف للعامة أولی بالتقدیم علی الموافق لهم وإن کان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المنسوب إلی الوحید البهبهانی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مترتبة، ولکن علی العکس من الأول، أی أنه 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المرجح الصدوری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فیقدم المشهور الموافق للعامة علی الشاذ المخالف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ذهب إلیه شیخنا النائینی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مترتبة حسبما جاء فی المقبولة أو فی الروایات الأخری، بأن یقدم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حسبما یظهر من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فإن تساویا فی الشهرة قدم الموافق للکتاب والسنة، فان تساویا فی ذلک قدم ما یخالف العامة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أقوال أخری لا فائدة فی نقلها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الخلاف لیس بمناط واحد، بل یبتنی علی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یبتنی علی القول بوجوب الاقتصار علی المرجحات </w:t>
      </w:r>
    </w:p>
    <w:p>
      <w:pPr>
        <w:pStyle w:val="BookText"/>
        <w:rPr/>
      </w:pPr>
      <w:r>
        <w:rPr>
          <w:rFonts w:ascii="IRNazanin" w:hAnsi="IRNazanin" w:eastAsia="IRNazanin"/>
          <w:color w:val="111111"/>
          <w:sz w:val="28"/>
          <w:sz w:val="28"/>
          <w:szCs w:val="28"/>
          <w:rtl w:val="true"/>
          <w:lang w:bidi="fa-IR"/>
        </w:rPr>
        <w:t>المنصوصة، فإن مقتضی ذلک أن یرجع إلی مدی دلالة أخبار الباب، وإلی ما ینبغی من الجمع بینها بالجمع العرفی فیما اختلفت فیه، وقد وقع فی ذلک کلام طویل لکثیر من الأعلام یحتاج استقصاؤه إلی کثیر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یبدو من تتبع الأخبار أنه لا تفاضل فی الترجیح بین الأمور المذکورة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اقتصار جملة منها علی واحد منها، ثم ما جمع المرجحات منها کالمقبولة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والمرفوعة علی تقدیر الاعتماد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تذکرها کلها، کما لم تتفق فی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هی عمدتنا فی الباب والتی لم نستفد منها الترجیح بالصفات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الشهرة أولا، ویظهر منها أن الشهرة أکثر أهمیة من کل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باقی المرجحات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 من المقبولة الترتیب بینها،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بینها فی الجواب عندما فرض السائل الخبرین متساویین فی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استفادة الترتیب بین المرجحات من الأخبار مشکل جدا ما عدا تقدیم الشهرة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القول بالتعدی إلی غیر المرجحات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القاعدة هل تقتضی تقدیم المرجح الصدوری علی المرجح الجهتی، أو بالعکس، أو لا تقتضی شیئا منهما؟ وعلی التقدیر الثالث لابد أن یرجع إلی أقوائیة المرجح فی الکشف عن مطابقة الخبر للواقع، فکل مرجح یکون أقوی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أولی بالتقدیم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أصر شیخنا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Style w:val="FootnoteAnchor"/>
          <w:rtl w:val="true"/>
        </w:rPr>
        <w:footnoteReference w:id="323"/>
      </w:r>
      <w:r>
        <w:rPr>
          <w:rFonts w:ascii="IRNazanin" w:hAnsi="IRNazanin" w:eastAsia="IRNazanin"/>
          <w:color w:val="111111"/>
          <w:sz w:val="28"/>
          <w:sz w:val="28"/>
          <w:szCs w:val="28"/>
          <w:rtl w:val="true"/>
          <w:lang w:bidi="fa-IR"/>
        </w:rPr>
        <w:t xml:space="preserve">أی أنه </w:t>
      </w:r>
    </w:p>
    <w:p>
      <w:pPr>
        <w:pStyle w:val="BookText"/>
        <w:rPr/>
      </w:pPr>
      <w:r>
        <w:rPr>
          <w:rFonts w:ascii="IRNazanin" w:hAnsi="IRNazanin" w:eastAsia="IRNazanin"/>
          <w:color w:val="111111"/>
          <w:sz w:val="28"/>
          <w:sz w:val="28"/>
          <w:szCs w:val="28"/>
          <w:rtl w:val="true"/>
          <w:lang w:bidi="fa-IR"/>
        </w:rPr>
        <w:t>یری أن القاعدة تقتضی تقدیم المرجح الصدوری علی المرجح الجهتی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وبنی ذلک علی کون الخبر صادرا لبیان الحکم الواقعی لا لغرض آخر یتفرع علی فرض صدوره حقیقة أو تعبدا، لأن جهة الصدور من شؤون الصادر، فما لا صدور له لا معنی للکلام عنه أنه صادر لبیان الحکم الواقعی أو لبیان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الخبر الموافق للعامة مشهورا وکان الخبر الشاذ مخالفا لهم کان الترجیح للشهرة دون مخالفة الآخر للعامة، لأن مقتضی الحکم بحجیة المشهور عدم حجیة الشاذ، فلا معنی لحمله علی بیان الحکم الواقع، لیحمل المشهور علی التقیة، إذ لا تعبد بصدور الشاذ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إنما هو تأخر رتبة الحکم بکون الخبر صادرا لبیان الواقع أو لغیره عن الحکم بصدوره حقیقة أو تعبدا وتوقف الأول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غیر المدعی، وهو توقف مرجح الأول علی مرجح الثانی، فإنه لیس المسلم نفس المدعی ولا یلزمه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لیس نفسه فواضح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المسلم هو توقف الأول علی الثانی، وهو بالبدیهة غیر توقف مرجحه علی مرجحه الذی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أنه لا یستلزمه فکذلک واضح، فإنه إذا تصورنا هناک خبرین متعارضین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مشهورا موافقا للعامة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 مخالفا لهم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الترجیح للشاذ بالمخالفة إنما یتوقف علی حجیته الاقتضائیة الثابتة له فی نفسه، لا علی فعلیة حجیته، ولا علی عدم فعلیة حجیة المشهور فی قباله، بل فعلیة حجیة الشاذ تنشأ من الترجیح له بالمخالفة ویترتب علیها حینئذ عدم فعلیة حجیة المشهور</w:t>
      </w:r>
      <w:r>
        <w:rPr>
          <w:rFonts w:eastAsia="IRNazanin" w:cs="IRNazanin"/>
          <w:color w:val="111111"/>
          <w:sz w:val="28"/>
          <w:szCs w:val="28"/>
          <w:rtl w:val="true"/>
          <w:lang w:bidi="fa-IR"/>
        </w:rPr>
        <w:t xml:space="preserve">. </w:t>
      </w:r>
      <w:bookmarkStart w:id="337" w:name="pg17297_270018"/>
    </w:p>
    <w:p>
      <w:pPr>
        <w:pStyle w:val="BookText"/>
        <w:rPr/>
      </w:pPr>
      <w:bookmarkEnd w:id="337"/>
      <w:r>
        <w:rPr>
          <w:rFonts w:ascii="IRNazanin" w:hAnsi="IRNazanin" w:eastAsia="IRNazanin"/>
          <w:color w:val="111111"/>
          <w:sz w:val="28"/>
          <w:sz w:val="28"/>
          <w:szCs w:val="28"/>
          <w:rtl w:val="true"/>
          <w:lang w:bidi="fa-IR"/>
        </w:rPr>
        <w:t>وکذلک الترجیح للمشهور بالشهرة إنما یتوقف علی حجیته الاقتضائیة الثابتة له فی نفسه، لا علی فعلیة حجیته، ولا علی عدم فعلیة حجیة الشاذ فی قباله، بل فعلیة حجیة المشهور تنشأ من الترجیح له بالشهرة ویترتب علیها حینئذ عدم فعلیة حجیة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فکما لا یتوقف الترجیح بالشهرة علی عدم فعلیة الشاذ المقابل له، کذلک لا یتوقف الترجیح بالمخالفة علی عدم فعلیة المشهور المقابل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یتضح أنه کما یقتضی الحکم بحجیة المشهور عدم حجیة الشاذ فلا معنی لحمله علی بیان الحکم الواقعی، کذلک یقتضی الحکم بحجیة الشاذ عدم حجیة المشهور، فلا معنی لحمله علی بیان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الأول أولی بالتقدیم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دل دلیل خاص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أولویة الشهرة بالتقدیم من المخالفة فهذا شئ آخر هو مقتضی الدلیل، لا أنه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قاعدة هناک تقتضی تقدیم أحد المرجحات علی الآخر، ما عدا الشهرة التی دلت المقبولة علی تقدیمها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عدا ذلک فالمقدم هو الأقوی مناطا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هو الأقرب إلی الواقع فی نظر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یحصل التفاضل من هذه الجهة فالقاعدة هی التساقط،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التساقط یرجع إلی الأصول العملیة التی یقتضیها المورد</w:t>
      </w:r>
      <w:r>
        <w:rPr>
          <w:rFonts w:eastAsia="IRNazanin" w:cs="IRNazanin"/>
          <w:color w:val="111111"/>
          <w:sz w:val="28"/>
          <w:szCs w:val="28"/>
          <w:rtl w:val="true"/>
          <w:lang w:bidi="fa-IR"/>
        </w:rPr>
        <w:t>.</w:t>
      </w:r>
    </w:p>
    <w:p>
      <w:pPr>
        <w:pStyle w:val="Heading6"/>
        <w:numPr>
          <w:ilvl w:val="5"/>
          <w:numId w:val="1"/>
        </w:numPr>
        <w:rPr/>
      </w:pPr>
      <w:bookmarkStart w:id="338" w:name="__RefHeading___Toc3661693_3381743652"/>
      <w:bookmarkStart w:id="339" w:name="_Toc118"/>
      <w:bookmarkEnd w:id="338"/>
      <w:r>
        <w:rPr>
          <w:rtl w:val="true"/>
        </w:rPr>
        <w:t xml:space="preserve">المقام الثالث </w:t>
      </w:r>
      <w:r>
        <w:rPr>
          <w:rtl w:val="true"/>
        </w:rPr>
        <w:t xml:space="preserve">: </w:t>
      </w:r>
      <w:r>
        <w:rPr>
          <w:rtl w:val="true"/>
        </w:rPr>
        <w:t>فی التعدی عن المرجّحات المنصوصة</w:t>
      </w:r>
      <w:bookmarkEnd w:id="339"/>
    </w:p>
    <w:p>
      <w:pPr>
        <w:pStyle w:val="BookText"/>
        <w:rPr/>
      </w:pPr>
      <w:r>
        <w:rPr>
          <w:rFonts w:ascii="IRNazanin" w:hAnsi="IRNazanin" w:eastAsia="IRNazanin"/>
          <w:color w:val="111111"/>
          <w:sz w:val="28"/>
          <w:sz w:val="28"/>
          <w:szCs w:val="28"/>
          <w:rtl w:val="true"/>
          <w:lang w:bidi="fa-IR"/>
        </w:rPr>
        <w:t>لقد اختلفت أنظار الفقهاء فی وجوب الترجیح بغیر المرجحات المنصوصة علی أقوال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التعدی إلی کل ما یوجب الأقربیة إلی الواقع نوعا، وهو </w:t>
      </w:r>
    </w:p>
    <w:p>
      <w:pPr>
        <w:pStyle w:val="BookText"/>
        <w:rPr/>
      </w:pPr>
      <w:r>
        <w:rPr>
          <w:rFonts w:ascii="IRNazanin" w:hAnsi="IRNazanin" w:eastAsia="IRNazanin"/>
          <w:color w:val="111111"/>
          <w:sz w:val="28"/>
          <w:sz w:val="28"/>
          <w:szCs w:val="28"/>
          <w:rtl w:val="true"/>
          <w:lang w:bidi="fa-IR"/>
        </w:rPr>
        <w:t xml:space="preserve">القول المشهور، ومال إلیه الشیخ الأعظم </w:t>
      </w:r>
      <w:r>
        <w:rPr>
          <w:rStyle w:val="FootnoteAnchor"/>
          <w:rtl w:val="true"/>
        </w:rPr>
        <w:footnoteReference w:id="324"/>
      </w:r>
      <w:r>
        <w:rPr>
          <w:rFonts w:ascii="IRNazanin" w:hAnsi="IRNazanin" w:eastAsia="IRNazanin"/>
          <w:color w:val="111111"/>
          <w:sz w:val="28"/>
          <w:sz w:val="28"/>
          <w:szCs w:val="28"/>
          <w:rtl w:val="true"/>
          <w:lang w:bidi="fa-IR"/>
        </w:rPr>
        <w:t>وجماعة من محققی أساتذتنا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بعض الفقهاء الاعتبار فی الترجیح بکل مزیة وإن لم تفد الأقربیة إلی الواقع أو الصدور، مثل تقدیم ما یتضمن الحظر علی ما یتضمن الإباحة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الاقتصار علی المرجحات المنصوصة، وهو الذی یظهر من کلام الشیخ الکلینی فی مقدمة الکافی </w:t>
      </w:r>
      <w:r>
        <w:rPr>
          <w:rStyle w:val="FootnoteAnchor"/>
          <w:rtl w:val="true"/>
        </w:rPr>
        <w:footnoteReference w:id="325"/>
      </w:r>
      <w:r>
        <w:rPr>
          <w:rFonts w:ascii="IRNazanin" w:hAnsi="IRNazanin" w:eastAsia="IRNazanin"/>
          <w:color w:val="111111"/>
          <w:sz w:val="28"/>
          <w:sz w:val="28"/>
          <w:szCs w:val="28"/>
          <w:rtl w:val="true"/>
          <w:lang w:bidi="fa-IR"/>
        </w:rPr>
        <w:t xml:space="preserve">ومال إلیه الشیخ صاحب الکفایة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طریقة الأخباریین فی الاقتصار علی نصوص الأخبار والجمود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صفات الراوی فیجوز التعدی فیها، وبین غیرها فلا یجوز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المبانی فی الأصل فی المتعارضین مختلفة، فلابد أن تختلف الأقوال فی هذه المسألة علی حسبها،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بأن الأصل فی المتعارضین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الأصل یقتضی عدم الترجیح إلا ما علم بدلیل کون شئ مرجحا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الدلیل هل یکفی فیه نفس حجیة الأمارة، أو یحتاج إلی دلیل خاص جدید؟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الأمارة کاف فی الترجیح، فلا شک فی اعتبار کل مزیة توجب الأقربیة إلی الواقع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الدلیل کاف فی ذلک، لا سیما إذا کان دلیلها بناء العقلاء الذی هو أقوی أدلة حجیتها، فإن الظاهر أن بناءهم علی العمل بکل ما هو أقرب إلی الواقع من الخبرین المتعارضین، أی أن العقلاء وأهل العرف فی مورد التعارض بین الخبرین غیر المتکافئین لا یتوقفون فی العمل بما هو أقرب إلی الواقع فی نظرهم </w:t>
      </w:r>
    </w:p>
    <w:p>
      <w:pPr>
        <w:pStyle w:val="BookText"/>
        <w:rPr/>
      </w:pPr>
      <w:r>
        <w:rPr>
          <w:rFonts w:ascii="IRNazanin" w:hAnsi="IRNazanin" w:eastAsia="IRNazanin"/>
          <w:color w:val="111111"/>
          <w:sz w:val="28"/>
          <w:sz w:val="28"/>
          <w:szCs w:val="28"/>
          <w:rtl w:val="true"/>
          <w:lang w:bidi="fa-IR"/>
        </w:rPr>
        <w:t>ولا یبقون فی حیرة من ذلک، وإن کانوا یعملون بالخبر الآخر المرجوح لو بقی وحده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للعقلاء مثل هذا البناء العملی فإنه یستکشف منه رضی الشارع وإمضاؤه، علی ما تقدم وجهه فی خبر الواحد </w:t>
      </w:r>
      <w:r>
        <w:rPr>
          <w:rStyle w:val="FootnoteAnchor"/>
          <w:rtl w:val="true"/>
        </w:rPr>
        <w:footnoteReference w:id="328"/>
      </w:r>
      <w:r>
        <w:rPr>
          <w:rFonts w:ascii="IRNazanin" w:hAnsi="IRNazanin" w:eastAsia="IRNazanin"/>
          <w:color w:val="111111"/>
          <w:sz w:val="28"/>
          <w:sz w:val="28"/>
          <w:szCs w:val="28"/>
          <w:rtl w:val="true"/>
          <w:lang w:bidi="fa-IR"/>
        </w:rPr>
        <w:t xml:space="preserve">والظواهر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الأمارة غیر کاف ولابد من دلیل جدید، فلا محالة یجب الاقتصار علی المرجحات المنصوصة، إلا إذا استفدنا من أدلة الترجیح عموم الترجیح بکل مزیة توجب أقربیة الأمارة إلی الواقع، کما ذهب إلیه الشیخ الأعظم، فإنه أکد فی الرسائل علی أن المستفاد من الأخبار أن المناط فی الترجیح هو الأقربیة إلی مطابقة الواقع فی نظر الناظر فی المتعارضین، من جهة أنه أقرب من دون مدخلیة خصوصیة سبب ومزیة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ناقش هذه الاستفادة صاحب الکفایة، فراجع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بأن القاعدة الأولیة فی المتعارضین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الترجیح علی کل حال لا یحتاج إلی دلیل جدید، فإن احتمال تعین الراجح کاف فی لزوم الترجیح، لأ أنه یکون المورد من باب الدوران بین التعیین والتخییر، والعقل یحکم بعدم جواز تقدیم المرجوح علی الراجح، لا سیما فی مقامنا،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بناء علی القول بالتخییر یحصل العلم بأن الراجح منجز للواقع إما تعیینا وإما تخییرا، وکذلک هو معذر عند المخالفة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المرجوح فلا یحرز کونه معذرا ولا یکون العمل به معذرا بالفعل لو کان مخالفا للواقع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فیجوز الاقتصار علی العمل بالراجح بلا شک، لأ أنه معذر قطعا علی کل حال، سواء وافق الواقع أم خالفه، ولا یجوز الاقتصار علی العمل </w:t>
      </w:r>
    </w:p>
    <w:p>
      <w:pPr>
        <w:pStyle w:val="BookText"/>
        <w:rPr/>
      </w:pPr>
      <w:r>
        <w:rPr>
          <w:rFonts w:ascii="IRNazanin" w:hAnsi="IRNazanin" w:eastAsia="IRNazanin"/>
          <w:color w:val="111111"/>
          <w:sz w:val="28"/>
          <w:sz w:val="28"/>
          <w:szCs w:val="28"/>
          <w:rtl w:val="true"/>
          <w:lang w:bidi="fa-IR"/>
        </w:rPr>
        <w:t>بالمرجوح لعدم إحراز کونه معذرا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بأن القاعدة الثانویة الشرعیة فی المتعارضین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القاعدة الأولیة العقلیة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نرجع إلی مقدار دلالة أخبار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استفدنا منها التخییر مطلقا حتی مع وجود المرجحات، فذلک دلیل علی عدم اعتبار الترجیح مطلقا بأی مرجح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استفدنا منها التخییر فی صورة تکافؤ المتعارضین فقط، فلابد من استفادة الترجیح من نفس الأخبار، إما بکل مزیة أو بخصوص المزایا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الشیخ الأعظم یستفید منها العموم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ما شرحناه فإنک تعرف أن الحق علی کل حال ما ذهب إلیه الشیخ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الترجیح بکل مزیة توجب أقربیة الأمارة إلی الواقع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بناء علی المختار من أن القاعدة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مخصوصة بما إذا کان المتعارضان متکافئین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فیه المزیة الموجبة لأقربیة الأمارة إلی الواقع فی نظر الناظر، فإن بناء العقلاء مستقر علی العمل بذی المزیة الموجبة للأقربیة إلی الواقع،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بناء علی هذا إلی استفادة عموم الترجیح من الأخبار وإن کان الحق أن الأخبار تشعر بذلک، فهی تؤید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إلی التطویل فی بیان وجه 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بیانه فی مسألة التعادل والتراجیح، وبقیت هناک أبحاث کثیرة فی هذه المسألة نحیل الطالب فیها إلی المطولات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r>
        <w:rPr>
          <w:rStyle w:val="FootnoteAnchor"/>
          <w:rtl w:val="true"/>
        </w:rPr>
        <w:footnoteReference w:id="3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7297_270023"/>
      <w:bookmarkStart w:id="341" w:name="pg17297_270023"/>
      <w:bookmarkEnd w:id="341"/>
    </w:p>
    <w:p>
      <w:pPr>
        <w:pStyle w:val="Heading2"/>
        <w:numPr>
          <w:ilvl w:val="1"/>
          <w:numId w:val="1"/>
        </w:numPr>
        <w:rPr/>
      </w:pPr>
      <w:bookmarkStart w:id="342" w:name="pg17297_270023"/>
      <w:bookmarkStart w:id="343" w:name="__RefHeading___Toc3661695_3381743652"/>
      <w:bookmarkStart w:id="344" w:name="_Toc119"/>
      <w:bookmarkEnd w:id="342"/>
      <w:bookmarkEnd w:id="343"/>
      <w:r>
        <w:rPr>
          <w:rtl w:val="true"/>
        </w:rPr>
        <w:t>الجزء الرابع</w:t>
      </w:r>
      <w:bookmarkEnd w:id="344"/>
    </w:p>
    <w:p>
      <w:pPr>
        <w:pStyle w:val="Heading3"/>
        <w:numPr>
          <w:ilvl w:val="2"/>
          <w:numId w:val="1"/>
        </w:numPr>
        <w:rPr/>
      </w:pPr>
      <w:bookmarkStart w:id="345" w:name="__RefHeading___Toc3661697_3381743652"/>
      <w:bookmarkStart w:id="346" w:name="_Toc120"/>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 xml:space="preserve">مجموعة المحاضرات التی القیت فی کلیة منتدی النشر بالنجف الأشرف ابتداء من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کل ما عثرنا علیه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الأصول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تشکل الجزء الرابع والأخیر من الکتاب بین أوراق آیة الله المؤلف طاب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آثرنا نشره لوحده فی هذه الطبعة من الکتاب وألحقناه فی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ونأمل بعون الله تعالی أن نعثر علی البحوث الثلاثة الباقیة من هذا الجزء لنقوم بنشرها فی الطبعات اللاحقة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r>
        <w:rPr>
          <w:rStyle w:val="FootnoteAnchor"/>
          <w:rtl w:val="true"/>
        </w:rPr>
        <w:footnoteReference w:id="333"/>
      </w:r>
      <w:bookmarkStart w:id="347" w:name="pg17297_270025"/>
    </w:p>
    <w:p>
      <w:pPr>
        <w:pStyle w:val="Heading3"/>
        <w:numPr>
          <w:ilvl w:val="2"/>
          <w:numId w:val="1"/>
        </w:numPr>
        <w:rPr/>
      </w:pPr>
      <w:bookmarkStart w:id="348" w:name="__RefHeading___Toc3661699_3381743652"/>
      <w:bookmarkStart w:id="349" w:name="_Toc121"/>
      <w:bookmarkEnd w:id="347"/>
      <w:bookmarkEnd w:id="348"/>
      <w:r>
        <w:rPr>
          <w:rtl w:val="true"/>
        </w:rPr>
        <w:t xml:space="preserve">المقصد الرابع </w:t>
      </w:r>
      <w:r>
        <w:rPr>
          <w:rtl w:val="true"/>
        </w:rPr>
        <w:t xml:space="preserve">: </w:t>
      </w:r>
      <w:r>
        <w:rPr>
          <w:rtl w:val="true"/>
        </w:rPr>
        <w:t>مباحث الأصول العملیة</w:t>
      </w:r>
      <w:bookmarkEnd w:id="34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3661701_3381743652"/>
      <w:bookmarkStart w:id="351" w:name="_Toc122"/>
      <w:bookmarkEnd w:id="350"/>
      <w:r>
        <w:rPr>
          <w:rtl w:val="true"/>
        </w:rPr>
        <w:t>اشارة</w:t>
      </w:r>
      <w:bookmarkEnd w:id="35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 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کل متشرع یعلم علما إجمالیا بأن لله تعالی أحکاما الزامیة من نحو الوجوب والحرمة یجب علی المکلفین امتثالها یشترک فیها العالم والجاهل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لتلک التکالیف الإلزامیة الواقعیة، فیجب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حکم العقل بوجوب تفریغ الذمة مما علم اشتغالها به من تلک التکالیف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یسعی إلی تحصیل المعرفة بها بالطرق المؤمنة له التی یعلم بفراغ ذمته باتباعها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هذا نذهب إلی القول بوجوب المعرفة وبوجوب الفحص من الأدلة والحجج المثبتة لتلک الأحکام حتی یستفرغ المکلف وسعه فی البحث ویستنفذ مجهوده الممکن له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وتحصیل الحجة، وذلک بمقتضی أدلة جواز التقلید ورجوع الجاهل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له أن یعمل بالاحتیاط فی جمیع الموارد المحتملة للتکلیف والتی یمکن فیها الاحتیاط علی</w:t>
      </w:r>
    </w:p>
    <w:p>
      <w:pPr>
        <w:pStyle w:val="BookText"/>
        <w:rPr/>
      </w:pPr>
      <w:r>
        <w:rPr>
          <w:rFonts w:ascii="IRNazanin" w:hAnsi="IRNazanin" w:eastAsia="IRNazanin"/>
          <w:color w:val="111111"/>
          <w:sz w:val="28"/>
          <w:sz w:val="28"/>
          <w:szCs w:val="28"/>
          <w:rtl w:val="true"/>
          <w:lang w:bidi="fa-IR"/>
        </w:rPr>
        <w:t>النحو الذی یأتی بیانه فی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قسموا المکلف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ومقلد، ومحتاط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غرضنا من هذا المقصد إنما هو البحث عن وظیفة المجتهد فقط، وهو المناسب لعلم الأصول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إذا فحص المکلف وتمت له إقامة الحجة علی جمیع الموارد المحتملة کلها، فذاک هو کل المطلوب وهو أقصی ما یرمی إلیه المجتهد الباحث ویطلب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فرض لم یتفق حصوله لواحد من المجتهدین، بأن تحصل له الأدلة علی الأحکام الإلزامیة کلها، لعدم توفر الأدلة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فحص ولم تتم له إقامة الحجة إلا علی جملة من الموارد وبقیت لدیه موارد أخری یحتمل فیها ثبوت التکلیف ویتعذر فیها إقامة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کان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المکلف یقع لا محالة فی حالة من الشک تجعله فی حیرة من أمر 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تراه صانعا؟ هل هناک حکم عقلی یرکن إلیه ویطمئن بالرجوع إلی مقتضاه؟ أو أن الشارع قد راعی هذه الحالة للمکلف لعلمه بوقوعه فیها، فجعل له وظائف عملیة یرجع إلیها عند الحاجة ویعمل بها لتطمینه من الوقوع فی العقاب؟ هذه أسئلة یجب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للجواب عنها، لیحصل للمکلف الیقین بوظیفته التی یجب علیه أن یعمل بها عند الشک والحیرة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الوظیفة أو الوظائف هی التی تسمی عند الأصولیین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الأصولیة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الفقاهتی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اتضح لدی الأصولیین أن الوظیفة الجاریة فی جمیع أبواب الفقه من غیر اختصاص بباب دون باب هی علی أربعة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أصالة التخییر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جمیع ما تقدم یتضح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موضوع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بالحکم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الأصول الأربعة مأخوذ فی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الحصر فی هذه الأصول الأربعة حصر استقرائی، لأ نهی هی التی وجدوا أنها تجری فی جمیع أبواب الفقه، ولذا یمکن فرض أصول أخری غیرها ولو فی أبواب خاصة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هناک جملة من الأصول فی الموارد الخاصة یرجع إلیها الشاک فی الحکم،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w:t>
      </w:r>
      <w:r>
        <w:rPr>
          <w:rStyle w:val="FootnoteAnchor"/>
          <w:rtl w:val="true"/>
        </w:rPr>
        <w:footnoteReference w:id="337"/>
      </w:r>
      <w:r>
        <w:rPr>
          <w:rFonts w:ascii="IRNazanin" w:hAnsi="IRNazanin" w:eastAsia="IRNazanin"/>
          <w:color w:val="111111"/>
          <w:sz w:val="28"/>
          <w:sz w:val="28"/>
          <w:szCs w:val="28"/>
          <w:rtl w:val="true"/>
          <w:lang w:bidi="fa-IR"/>
        </w:rPr>
        <w:t>فی مورد الشک بالطهارة فی الشبهة الحکمیة والموضوعیة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تعددت هذه الأصول الأربعة فلتعدد مجاریها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تختلف باختلاف حالات الشک، إذ لکل أصل منها حالة من الشک هی مجراه علی وجه لا یجری فیها غیره من باقی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أنه مما یجب علمه أن مجاری هذه الأصول لا تعرف، کما لا یعرف أن مجری هذه الحالة هو مجری هذا الأصل مثلا إلا من طریق أدلة جریان هذه الأصول واعتبارها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اختلاف باختلاف الأقوال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مشایخ الأصول علی سبیل الفهرس فی مجاریها وجوها مختلفة لا یخلو بعضها من نقد وملاحظات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للمشکوک حالة سابقة وقد لاحظها الشارع، أی قد اعتبرها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تکون له حالة سابقة، أو کانت ولکن لم یلاحظها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الحالة لا تخلو عن إحدی صور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مجهولا مطلقا، أی لم یعلم حتی بجنسه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معلوما فی الجملة مع إمکان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معلوما کذلک ولا یمکن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التخییر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الکلام فی کل واحدة من هذه الأصول لابد من بیان أمور من باب المقدمة تنویرا للأذهان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الشئ ینقسم باعتبار الحکم المأخوذ فیه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مأخوذا موضوعا للحکم الواقعی، کالشک فی عدد رکعات الصلاة، فإنه قد یوجب فی بعض الحالات تبدل الحکم الواقعی إلی الرکعات المنفصلة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مأخوذا موضوعا للحکم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هو المقصود بالبحث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النحو الأول فهو یدخل فی مسائل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الشئ ینقسم باعتبار 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الشئ 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المتعلق موضوعا خارجیا، کالشک فی طهارة ماء معین أو فی أن هذا المایع المعین خل أو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الشبهة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المتعلق حکما کلیا، کالشک فی حرمة التدخین، أو أنه من المفطرات للصوم، أو نجاسة العصیر العنبی إذا غلی قبل ذهاب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الشبهة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والشبهة الحکمیة هی المقصودة بالبحث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 التعرض لحکم الشبهات الموضوعیة فإنما هو استطرادی قد تقتضیه طبیعة البحث باعتبار أن هذه الأصول فی طبیعتها تعم الشبهات الحکمیة والموضوعیة فی جریانها، وإلا فالبحث عن حکم الشک فی الشبهة الموضوعیة من مسائل الفقه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علم مما تقدم فی صدر التنبیه أن الرجوع إلی الأصول العملیة إنما یصح بعد الفحص والیأس من الظفر بالأمارة علی الحکم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الشرعی فی مورد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أنه مع الأمل ووجود المجال للفحص لاوجه لإجراء الأصول والاکتفاء بها فی مقام العمل، بل اللازم أن یفحص حتی ییأس، لأن ذلک هو مقتضی وجوب المعرفة والتعلم، فلا معذر عن التکلیف الواقعی لو وقع فی مخالفته بالعمل بالأصل لا سیما مثل أصل البراءة</w:t>
      </w:r>
      <w:r>
        <w:rPr>
          <w:rFonts w:eastAsia="IRNazanin" w:cs="IRNazanin"/>
          <w:color w:val="111111"/>
          <w:sz w:val="28"/>
          <w:szCs w:val="28"/>
          <w:rtl w:val="true"/>
          <w:lang w:bidi="fa-IR"/>
        </w:rPr>
        <w:t>.</w:t>
      </w:r>
      <w:bookmarkStart w:id="352" w:name="pg17297_270033"/>
    </w:p>
    <w:p>
      <w:pPr>
        <w:pStyle w:val="Heading4"/>
        <w:numPr>
          <w:ilvl w:val="3"/>
          <w:numId w:val="1"/>
        </w:numPr>
        <w:rPr/>
      </w:pPr>
      <w:bookmarkStart w:id="353" w:name="__RefHeading___Toc3661703_3381743652"/>
      <w:bookmarkStart w:id="354" w:name="_Toc123"/>
      <w:bookmarkEnd w:id="352"/>
      <w:bookmarkEnd w:id="353"/>
      <w:r>
        <w:rPr>
          <w:rtl w:val="true"/>
        </w:rPr>
        <w:t>الاستصحاب</w:t>
      </w:r>
      <w:bookmarkEnd w:id="354"/>
    </w:p>
    <w:p>
      <w:pPr>
        <w:pStyle w:val="Heading5"/>
        <w:numPr>
          <w:ilvl w:val="4"/>
          <w:numId w:val="1"/>
        </w:numPr>
        <w:rPr/>
      </w:pPr>
      <w:bookmarkStart w:id="355" w:name="__RefHeading___Toc3661705_3381743652"/>
      <w:bookmarkStart w:id="356" w:name="_Toc124"/>
      <w:bookmarkEnd w:id="355"/>
      <w:r>
        <w:rPr>
          <w:rtl w:val="true"/>
        </w:rPr>
        <w:t>تعریفه</w:t>
      </w:r>
      <w:bookmarkEnd w:id="356"/>
    </w:p>
    <w:p>
      <w:pPr>
        <w:pStyle w:val="BookText"/>
        <w:rPr/>
      </w:pPr>
      <w:r>
        <w:rPr>
          <w:rFonts w:ascii="IRNazanin" w:hAnsi="IRNazanin" w:eastAsia="IRNazanin"/>
          <w:color w:val="111111"/>
          <w:sz w:val="28"/>
          <w:sz w:val="28"/>
          <w:szCs w:val="28"/>
          <w:rtl w:val="true"/>
          <w:lang w:bidi="fa-IR"/>
        </w:rPr>
        <w:t xml:space="preserve">إذا تیقن المکلف بحکم أو بموضوع ذی حکم ثم تزلزل یقینه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شک فی بقاء ما کان قد تیقن به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بمقتضی ذهاب یقینه السابق یقع المکلف فی حیرة من أمره فی مقام العمل، هل یعمل علی وفق ما کان متیقنا به ولکنه ربما زال ذلک المتیقن فیقع فی مخالفة الواقع، أو لا یعمل علی وفقه فینقضی ذلک الیقین بسبب ما عراه من الشک ویتحلل مما تیقن به سابقا ولکنه ربما کان المتیقن باقیا علی حاله لم یزل فیقع فی مخالفة الواقع؟ إذا ماذا تراه صانعا؟ لا شک أن هذه الحیرة طبیعیة للمکلف الشاک، فتحتاج إلی ما یرفعها من مستند شرعی، فإن ثبت بالدلیل أن القاعدة هی أن یعمل علی وفق الیقین السابق وجب الأخذ بها ویکون معذورا لو وقع فی المخالفة، وإلا فلابد أن یرجع إلی مستند یطمنه </w:t>
      </w:r>
      <w:r>
        <w:rPr>
          <w:rStyle w:val="FootnoteAnchor"/>
          <w:rtl w:val="true"/>
        </w:rPr>
        <w:footnoteReference w:id="339"/>
      </w:r>
      <w:r>
        <w:rPr>
          <w:rFonts w:ascii="IRNazanin" w:hAnsi="IRNazanin" w:eastAsia="IRNazanin"/>
          <w:color w:val="111111"/>
          <w:sz w:val="28"/>
          <w:sz w:val="28"/>
          <w:szCs w:val="28"/>
          <w:rtl w:val="true"/>
          <w:lang w:bidi="fa-IR"/>
        </w:rPr>
        <w:t>من التحلل مما تیقن به سابقا، ولو مثل أصل البراءة أو الاحتیاط</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ثبت لدی الکثیر من الأصولیین أن القاعدة فی ذلک أن یأخذ </w:t>
      </w:r>
    </w:p>
    <w:p>
      <w:pPr>
        <w:pStyle w:val="BookText"/>
        <w:rPr/>
      </w:pPr>
      <w:r>
        <w:rPr>
          <w:rFonts w:ascii="IRNazanin" w:hAnsi="IRNazanin" w:eastAsia="IRNazanin"/>
          <w:color w:val="111111"/>
          <w:sz w:val="28"/>
          <w:sz w:val="28"/>
          <w:szCs w:val="28"/>
          <w:rtl w:val="true"/>
          <w:lang w:bidi="fa-IR"/>
        </w:rPr>
        <w:t>بالمتیقن السابق عند الشک اللاحق فی بقائه، علی اختلاف أقوالهم فی شروط جریان هذه القاعدة وحدودها، علی 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وسموا هذه القاعدة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فی أصل اشتقاقها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الاستفعال، فتقول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استصحبت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اتخذته صاحبا مرافقا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استصحبت هذا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حملته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صح إطلاق هذه الکلمة علی هذه القاعدة فی اصطلاح الأصولیین، فباعتبار أن العامل بها یتخذ ما تیقن به سابقا صحیبا له إلی الزمان اللاحق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فکما یصح أن تطلق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الإبقاء العملی من الشخص المکلف العامل، کذلک یصح إطلاقها علی نفس القاعدة لهذا الإبقاء العملی، لأن القاعدة فی الحقیقة إبقاء واستصحاب من الشارع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فینبغی أن یجعل التعریف لهذه القاعدة المجعولة، لا لنفس الإبقاء العملی من المکلف العامل بالقاعدة، لأن المکلف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بالاستصحاب ومجر له، وإن صح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استصحب، کما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الاستصحاب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فموضوع البحث هنا هو هذه القاعدة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بالبحث إثباتها وإقامة الدلیل علیها وبیان مدی حدود العمل بها، فلاوجه لجعل التعریف لذات الإبقاء العملی الذی هو فعل العامل بالقاعدة، کما صنع بعضهم </w:t>
      </w:r>
      <w:r>
        <w:rPr>
          <w:rStyle w:val="FootnoteAnchor"/>
          <w:rtl w:val="true"/>
        </w:rPr>
        <w:footnoteReference w:id="340"/>
      </w:r>
      <w:r>
        <w:rPr>
          <w:rFonts w:ascii="IRNazanin" w:hAnsi="IRNazanin" w:eastAsia="IRNazanin"/>
          <w:color w:val="111111"/>
          <w:sz w:val="28"/>
          <w:sz w:val="28"/>
          <w:szCs w:val="28"/>
          <w:rtl w:val="true"/>
          <w:lang w:bidi="fa-IR"/>
        </w:rPr>
        <w:t>فوقع فی حیرة من توجیه التعریفات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 تعریف القاعدة نظر من عرف الاستصحاب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القاعدة فی الحقیقة معناها إبقاؤه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عرفه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الشیخ الأنصاری عن ذلک التعریف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بالإبقاء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أسد التعاریف وأخصرها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أحسن وأجاد فی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بالبقاء، لیدلنا علی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حکما الذی هو القاعدة، لا الإبقاء عملا الذی هو فعل العامل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 علی هذا التعریف الذی استحسنه الشیخ بعدة أمور نذکر أهمها ونجیب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جامع للاستصحاب بحسب المشارب فیه من جهة المبانی الثلاثة الآتیة فی حجیته،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وبناء العقلاء، وحکم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أن یعبر عنه بالإبقاء علی جمیع هذه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المراد منه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العملی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بهذا المعنی موردا لحکم العقل، لأن المراد من حکم العقل هنا إذعانه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وإذعانه إنما هو ببقاء الحکم لا بإبقائه العملی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غیر المنسوب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لا جهة جامعة بین الإلزام الشرعی الذی هو متعلق بالإبقاء وبین البناء العقلائی والإدراک العقلی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یظهر مما سبق، فإن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القاعدة فی العمل المجعولة من قبل الشارع، وهی قاعدة واحدة فی معناها علی </w:t>
      </w:r>
      <w:bookmarkStart w:id="357" w:name="pg17297_270036"/>
    </w:p>
    <w:p>
      <w:pPr>
        <w:pStyle w:val="BookText"/>
        <w:rPr/>
      </w:pPr>
      <w:bookmarkEnd w:id="357"/>
      <w:r>
        <w:rPr>
          <w:rFonts w:ascii="IRNazanin" w:hAnsi="IRNazanin" w:eastAsia="IRNazanin"/>
          <w:color w:val="111111"/>
          <w:sz w:val="28"/>
          <w:sz w:val="28"/>
          <w:szCs w:val="28"/>
          <w:rtl w:val="true"/>
          <w:lang w:bidi="fa-IR"/>
        </w:rPr>
        <w:t>جمیع المبانی، غایة الأمر أن الدلیل علیها تارة یکون الأخبار، واخری بناء العقلاء، وثالثة إذعان العقل الذی یستکشف منه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المذکور لا یتکفل ببیان أرکان الاستصحاب من نحو الیقین السابق والشک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بالرکنین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الشیخ الأنصاری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الوصف فی الموضوع مشعر بعلیته للحکم، فعلة الإبقاء أنه کان، فیخرج من التعریف إبقاء الحکم لأجل وجود علته أو دلیله </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یفرض أنه کان إلا إذا کان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الشک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معناه الإبقاء حکما وتنزیلا وتعبدا، ولا یکون الحکم التعبدی التنزیلی إلا فی مورد مفروض فیه الشک بالواقع الحقیقی، بل مع عدم الشک بالبقاء لا معنی لفرض الإبقاء وإنما یکون بقاء للحکم ویکون أیضا عملا بالحاضر، لا بما کان</w:t>
      </w:r>
      <w:r>
        <w:rPr>
          <w:rFonts w:eastAsia="IRNazanin" w:cs="IRNazanin"/>
          <w:color w:val="111111"/>
          <w:sz w:val="28"/>
          <w:szCs w:val="28"/>
          <w:rtl w:val="true"/>
          <w:lang w:bidi="fa-IR"/>
        </w:rPr>
        <w:t>.</w:t>
      </w:r>
    </w:p>
    <w:p>
      <w:pPr>
        <w:pStyle w:val="Heading5"/>
        <w:numPr>
          <w:ilvl w:val="4"/>
          <w:numId w:val="1"/>
        </w:numPr>
        <w:rPr/>
      </w:pPr>
      <w:bookmarkStart w:id="358" w:name="__RefHeading___Toc3661707_3381743652"/>
      <w:bookmarkStart w:id="359" w:name="_Toc125"/>
      <w:bookmarkEnd w:id="358"/>
      <w:r>
        <w:rPr>
          <w:rtl w:val="true"/>
        </w:rPr>
        <w:t>مقوّمات الاستصحاب</w:t>
      </w:r>
      <w:bookmarkEnd w:id="359"/>
    </w:p>
    <w:p>
      <w:pPr>
        <w:pStyle w:val="BookText"/>
        <w:rPr/>
      </w:pPr>
      <w:r>
        <w:rPr>
          <w:rFonts w:ascii="IRNazanin" w:hAnsi="IRNazanin" w:eastAsia="IRNazanin"/>
          <w:color w:val="111111"/>
          <w:sz w:val="28"/>
          <w:sz w:val="28"/>
          <w:szCs w:val="28"/>
          <w:rtl w:val="true"/>
          <w:lang w:bidi="fa-IR"/>
        </w:rPr>
        <w:t>بعد أن أشرنا إلی أن لقاعدة الاستصحاب أرکانا نقول تعقیبا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القاعدة تتقوم بعدة أمور إذا لم تتوفر فیها فإما ألا تسمی استصحابا، أو لا تکون مشمولة لأدلته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ترتقی هذه المقومات إلی سبعة أمور حسبما تقتنص من کلمات الباحثین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به الیقین بالحالة السابقة، سواء کانت حکما </w:t>
      </w:r>
    </w:p>
    <w:p>
      <w:pPr>
        <w:pStyle w:val="BookText"/>
        <w:rPr/>
      </w:pPr>
      <w:r>
        <w:rPr>
          <w:rFonts w:ascii="IRNazanin" w:hAnsi="IRNazanin" w:eastAsia="IRNazanin"/>
          <w:color w:val="111111"/>
          <w:sz w:val="28"/>
          <w:sz w:val="28"/>
          <w:szCs w:val="28"/>
          <w:rtl w:val="true"/>
          <w:lang w:bidi="fa-IR"/>
        </w:rPr>
        <w:t>شرعیا أو موضوعا 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رکن فی الاستصحاب، لأن المفهوم من الأخبار الدالة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یقین بالحالة السابقة وأن لثبوت هذا الیقین علیة فی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نقول بأن اعتبار سبق الیقین من جهة کونه صفة قائمة بالنفس، وبین أن نقول بذلک من جهة کونه طریقا وکاشفا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وجه الحق من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منه الشک فی 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رکن فی الاستصحاب، لأ أنه لا معنی لفرض هذه القاعدة ولا للحاجة إلیها مع فرض بقاء الیقین أو تبدله بیقین آخر، ولا یصح أن تجری إلا فی فرض الشک ببقاء ما 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مفروغ عنه فی فرض جریان قاعدة الاستصحاب، فلابد أن یکون مأخوذا فی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ینبغی ألا یخفی أن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أعم من الشک بمعناه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تساوی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الظن غیر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منه عدم العلم والعلمی مطلقا، وسیأتی الإشارة إلی سر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الیقین والشک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یتفق فی آن واحد حصول الیقین والشک، لا بمعنی أن مبدأ حدوثهما یکون فی آن واحد، بل قد یکون مبدأ حدوث الیقین قبل حدوث الشک، کما هو المتعارف فی أمثلة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یکونان متقارنین حدوثا، کما لو علم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بطهارة ثوبه یوم الخمیس وفی نفس یوم الجمعة فی آن حصول العلم حصل له الشک فی بقاء الطهارة السابقة إلی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مبدأ حدوث الیقین متأخرا عن حدوث الشک، کما لو حدث الشک یوم الجمعة فی طهارة ثوبه واستمر الشک إلی یوم السبت ثم </w:t>
      </w:r>
    </w:p>
    <w:p>
      <w:pPr>
        <w:pStyle w:val="BookText"/>
        <w:rPr/>
      </w:pPr>
      <w:r>
        <w:rPr>
          <w:rFonts w:ascii="IRNazanin" w:hAnsi="IRNazanin" w:eastAsia="IRNazanin"/>
          <w:color w:val="111111"/>
          <w:sz w:val="28"/>
          <w:sz w:val="28"/>
          <w:szCs w:val="28"/>
          <w:rtl w:val="true"/>
          <w:lang w:bidi="fa-IR"/>
        </w:rPr>
        <w:t>حدث له یقین یوم السبت فی أن الثوب کان طاهرا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هذه الفروض هی مجری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اعتبار اجتماع الیقین والشک فی الزمان واضح، لأن ذلک هو المقوم لحقیقة الاستصحاب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لم یجتمع الیقین السابق مع الشک اللاحق زمانا فإنه لا یفرض ذلک إلا فیما إذا تبدل الیقین بالشک وسری الشک إلیه فلا یکون العمل بالیقین إبقاء لما کان، بل هذا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المباینة فی حقیقتها لقاعدة الاستصحاب، وستأتی الإشارة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زمان المتیقن والمشکوک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ویشعر بهذا الشرط نفس الشرط الثالث المتقدم، لأ أنه مع فرض وحدة زمان الیقین والشک یستحیل فرض اتحاد زمان المتیقن والمشکوک مع کون المتیقن نفس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اشتراط ذلک فی الاستصحاب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معناه اجتماع الیقین والشک بشئ واحد،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والحقیقة أن وحدة زمان صفتی الیقین والشک بشئ واحد یستلزم تعدد زمان متعلقهما، وبالعکس، أی أن وحدة زمان متعلقهما یستلزم تعدد زمان الصفتین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یفرض الاستصحاب إلا فی مورد اتحاد زمان الیقین والشک مع تعدد زمان متعلقهما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فرض العکس بأن یتعدد زمانهما مع اتحاد زمان متعلقهما بأن یکون فی الزمان اللاحق شاکا فی نفس ما تیقنه سابقا بوصف وجوده السابق، فإن هذا هو مورد ما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بالیقین لا یکون إبقاء 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 بحیاة شخص یوم الجمعة ثم شک یوم السبت بنفس حیاته یوم الجمعة بأن سری الشک إلی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تبدل یقینه </w:t>
      </w:r>
    </w:p>
    <w:p>
      <w:pPr>
        <w:pStyle w:val="BookText"/>
        <w:rPr/>
      </w:pPr>
      <w:r>
        <w:rPr>
          <w:rFonts w:ascii="IRNazanin" w:hAnsi="IRNazanin" w:eastAsia="IRNazanin"/>
          <w:color w:val="111111"/>
          <w:sz w:val="28"/>
          <w:sz w:val="28"/>
          <w:szCs w:val="28"/>
          <w:rtl w:val="true"/>
          <w:lang w:bidi="fa-IR"/>
        </w:rPr>
        <w:t xml:space="preserve">السابق إلی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العمل علی الیقین لا یکون إبقاء لما کان، لأ أنه حینئذ لم یحرز ما کان تیقن به أنه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هذا عبروا عن مورد قاعدة الیقین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الساری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الفرق الأساسی بین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 أخبار الاستصحاب لا تشملها ولا دلیل علیها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وحدة متعلق الیقین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الشک یتعلق بنفس ما تعلق به الیقین مع قطع النظر عن اعتبار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المقوم لمعنی الاستصحاب الذی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تفترق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المقتضی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موردها ما لو حصل الیقین بالمقتضی والشک فی الرافع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المانع فی تأثیره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المشکوک فیها غیر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یذهب إلی صحة هذه القاعدة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البناء علی تحقق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تیقن بوجود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ذلک بلا حاجة إلی إحراز عدم المانع من تأثیره، أی أن مجرد إحراز المقتضی کاف فی ترتیب آثار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إن شاء الله تعالی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 زمان المتیقن علی زمان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یجب أن یتعلق الشک فی بقاء ما هو متیقن الوجود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من معنی الاستصحاب، فلو انعکس الأمر بأن کان زمان المتیقن متأخرا عن زمان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یشک فی مبدأ حدوث ما هو متیقن الوجود فی الزمان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یرجع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دلیل علیه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علم بأن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فی الوجوب فی لغتنا الفعلیة الحاضرة وشک فی مبدأ حدوث وضعها لهذا المعنی، هل کان فی </w:t>
      </w:r>
    </w:p>
    <w:p>
      <w:pPr>
        <w:pStyle w:val="BookText"/>
        <w:rPr/>
      </w:pPr>
      <w:r>
        <w:rPr>
          <w:rFonts w:ascii="IRNazanin" w:hAnsi="IRNazanin" w:eastAsia="IRNazanin"/>
          <w:color w:val="111111"/>
          <w:sz w:val="28"/>
          <w:sz w:val="28"/>
          <w:szCs w:val="28"/>
          <w:rtl w:val="true"/>
          <w:lang w:bidi="fa-IR"/>
        </w:rPr>
        <w:t>أصل وضع لغة العرب، أو أنها نقلت عن معناها الأصلی إلی هذا المعنی فی العصور الإسلامیة؟ فإنه 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 النقل، لغرض إثبات أنها موضوعة لهذا المعنی فی أصل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فی الحقیقة جر الیقین اللاحق إلی الزمن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الاستصحاب یحتاج إلی دلیل خاص، ولا تکفی فیه أخبار الاستصحاب ولا أدلته الأخری، لأ أنه لیس من باب عدم نقض الیقین بالشک، بل یرجع أمره إلی نقض الشک المتقدم بالیقین المتأخر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فعلیة الشک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لا یکفی الشک التقدیری ولا الیقین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واعتبار هذا الشرط لا من أجل أن الاستصحاب لا یتحقق معناه إلا بفرضه، بل لأن ذلک مقتضی ظهور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الاستصحاب، فإنهما ظاهران فی کونهما فعلیین کسائر الألفاظ فی ظهورها فی فعلیة عناوینها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یعتبر هذا الشرط فی قبال من یتوهم جریان الاستصحاب فی مورد الشک التقدیری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بعضهم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تیقن المکلف بالحدث ثم غفل عن حاله وصلی، ثم بعد الفراغ من الصلاة شک فی أنه هل تطهر قبل الدخول فی الصلاة، فإن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صلاته لحدوث الشک بعد الفراغ من العمل وعدم وجود الشک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نقول بجریان استصحاب الحدث إلی حین الصلاة لعدم فعلیة الشک إلا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الاستصحاب الجاری بعد الصلاة فهو محکوم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قلنا بجریان الاستصحاب مع الشک التقدیری وکان یقدر فیه الشک فی الحدث </w:t>
      </w:r>
      <w:bookmarkStart w:id="360" w:name="pg17297_270041"/>
    </w:p>
    <w:p>
      <w:pPr>
        <w:pStyle w:val="BookText"/>
        <w:rPr/>
      </w:pPr>
      <w:bookmarkEnd w:id="360"/>
      <w:r>
        <w:rPr>
          <w:rFonts w:ascii="IRNazanin" w:hAnsi="IRNazanin" w:eastAsia="IRNazanin"/>
          <w:color w:val="111111"/>
          <w:sz w:val="28"/>
          <w:sz w:val="28"/>
          <w:szCs w:val="28"/>
          <w:rtl w:val="true"/>
          <w:lang w:bidi="fa-IR"/>
        </w:rPr>
        <w:t xml:space="preserve">لو أنه التفت قبل الصلاة، فإن المصلی حینئذ یکون بمنزلة من دخل فی الصلاة وهو غیر متطهر یقینا، فلا تصح صلاته وإن کان غافلا حین الصلاة، ولا تصححها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نهی لا تکون حاکمة علی الاستصحاب الجاری قبل الدخول فی الصلاة</w:t>
      </w:r>
      <w:r>
        <w:rPr>
          <w:rFonts w:eastAsia="IRNazanin" w:cs="IRNazanin"/>
          <w:color w:val="111111"/>
          <w:sz w:val="28"/>
          <w:szCs w:val="28"/>
          <w:rtl w:val="true"/>
          <w:lang w:bidi="fa-IR"/>
        </w:rPr>
        <w:t>.</w:t>
      </w:r>
    </w:p>
    <w:p>
      <w:pPr>
        <w:pStyle w:val="Heading5"/>
        <w:numPr>
          <w:ilvl w:val="4"/>
          <w:numId w:val="1"/>
        </w:numPr>
        <w:rPr/>
      </w:pPr>
      <w:bookmarkStart w:id="361" w:name="__RefHeading___Toc3661709_3381743652"/>
      <w:bookmarkStart w:id="362" w:name="_Toc126"/>
      <w:bookmarkEnd w:id="361"/>
      <w:r>
        <w:rPr>
          <w:rtl w:val="true"/>
        </w:rPr>
        <w:t>معنی حجّیة الاستصحاب</w:t>
      </w:r>
      <w:bookmarkEnd w:id="362"/>
    </w:p>
    <w:p>
      <w:pPr>
        <w:pStyle w:val="BookText"/>
        <w:rPr/>
      </w:pPr>
      <w:r>
        <w:rPr>
          <w:rFonts w:ascii="IRNazanin" w:hAnsi="IRNazanin" w:eastAsia="IRNazanin"/>
          <w:color w:val="111111"/>
          <w:sz w:val="28"/>
          <w:sz w:val="28"/>
          <w:szCs w:val="28"/>
          <w:rtl w:val="true"/>
          <w:lang w:bidi="fa-IR"/>
        </w:rPr>
        <w:t xml:space="preserve">من جملة المناقشات فی تعریف الاستصحاب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شک فی صحة توصیف الاستصحاب بالحجیة، مع أنه لو أرید منه ما یؤدی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وصفه بالحجة، لأ أنه إن أرید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العملی المنسوب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عدم صحة توصیفه بالحجة، لأ أنه لیس الإبقاء العملی یصح أن یکون دلیلا علی شئ وحجة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أرید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مدلول الدلیل، لا أنه دلیل علی نفسه وحجة علی نفسه، وکیف یکون دلیلا علی نفسه وحجة علی نفسه؟ فهو من هذه الجهة شأنه شأن الأحکام التکلیفیة المدلولة للأدلة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حل هذه الشبهة بالرجوع إلی ما ذکرناه 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مؤدی الاستصحاب، وهو 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الشرعیة المجعولة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الإبقاء العملی المنسوب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الإلزام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توصیفه بالحجة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بمعنی الحجة فی باب الأمارات بل بالمعنی اللغوی لها، لأ أنه لا معنی لکون قاعدة العمل دلیلا علی شئ مثبتة له </w:t>
      </w:r>
      <w:r>
        <w:rPr>
          <w:rStyle w:val="FootnoteAnchor"/>
          <w:rtl w:val="true"/>
        </w:rPr>
        <w:footnoteReference w:id="344"/>
      </w:r>
      <w:r>
        <w:rPr>
          <w:rFonts w:ascii="IRNazanin" w:hAnsi="IRNazanin" w:eastAsia="IRNazanin"/>
          <w:color w:val="111111"/>
          <w:sz w:val="28"/>
          <w:sz w:val="28"/>
          <w:szCs w:val="28"/>
          <w:rtl w:val="true"/>
          <w:lang w:bidi="fa-IR"/>
        </w:rPr>
        <w:t xml:space="preserve">بل هی الأمر المجعول من قبل الشارع، فتحتاج إلی إثبات ودلیل کسائر الأحکام </w:t>
      </w:r>
    </w:p>
    <w:p>
      <w:pPr>
        <w:pStyle w:val="BookText"/>
        <w:rPr/>
      </w:pPr>
      <w:r>
        <w:rPr>
          <w:rFonts w:ascii="IRNazanin" w:hAnsi="IRNazanin" w:eastAsia="IRNazanin"/>
          <w:color w:val="111111"/>
          <w:sz w:val="28"/>
          <w:sz w:val="28"/>
          <w:szCs w:val="28"/>
          <w:rtl w:val="true"/>
          <w:lang w:bidi="fa-IR"/>
        </w:rPr>
        <w:t>التکلیفیة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نظرا إلی أن العمل علی وفقها عند الجهل بالواقع یکون معذرا للمکلف إذا وقع فی مخالفة الواقع کما أنه یصح الاحتجاج بها علی المکلف إذا لم یعمل علی وفقها فوقع فی المخالفة، صح أن توصف بکونها حجة بالمعنی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الجهة یصح التوصیف بالحجة سائر الأصول العملیة والقواعد الفقهیة المجعولة للشاک الجاهل بالواقع، فإنها کلها توصف بالحجة فی تعبیراتهم، ولا شک فی أنه لا معنی لأن یراد منها الحجة فی باب الأمارات، فیتعین أن یراد منها هذا المعنی اللغوی من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الجهة تفترق القواعد والأصول الموضوعة للشاک عن سائر الأحکام التکلیفیة، فإنها لا یصح توصیفها بالحجة مطلقا حتی بالمعنی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یجب ألا یغیب عن البال أن توصیف القواعد والأصول الموضوعة للشاک بالحجة یتوقف علی ثبوت مجعولیتها من قبل الشارع بالدلیل الدال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فی الحقیقة هی القاعدة المجعولة للشاک بما أنها مجعولة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إذا لم تثبت مجعولیتها لا یصح أن تسمی قاعدة فضلا عن توصیفها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فیکون المقوم لحجیة القاعدة المجعولة للشاک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أیة قاعدة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الدلیل الدال علیها الذی هو حجة بالمعنی الاصطلاحی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ثبت صحة توصیف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بالمعنی اللغوی لم تبق حاجة إلی التأویل لتصحیح توصیف الاستصحاب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بعض مشایخنا طیب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الموصوف بالحجة فیه علی اختلاف المبانی أحد أمور ثلاثة</w:t>
      </w:r>
      <w:r>
        <w:rPr>
          <w:rFonts w:eastAsia="IRNazanin" w:cs="IRNazanin"/>
          <w:color w:val="111111"/>
          <w:sz w:val="28"/>
          <w:szCs w:val="28"/>
          <w:rtl w:val="true"/>
          <w:lang w:bidi="fa-IR"/>
        </w:rPr>
        <w:t xml:space="preserve">: </w:t>
      </w:r>
      <w:bookmarkStart w:id="363" w:name="pg17297_270043"/>
    </w:p>
    <w:p>
      <w:pPr>
        <w:pStyle w:val="BookText"/>
        <w:rPr/>
      </w:pPr>
      <w:bookmarkEnd w:id="363"/>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یکون منجزا للحکم حدوثا عقلا والحکم بقاء بجعل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الظن بالبقاء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الاستصحاب من باب 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مجرد الکون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الوجود السابق یکون حجة فی نظر العقلاء علی الوجود الظاهری فی اللاحق، لا من جهة وثاقة الیقین السابق ولا من جهة رعایة الظن بالبقاء اللاحق، بل من جهة الاهتمام بالمقتضیات والتحفظ علی الأغراض الواقعیة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کل هذه التأویلات إنما نلتجئ إلیها إذا عجزنا عن تصحیح توصیف نفس الاستصحاب بالحجة، وقد عرفت صحة توصیفه بالحجة بمعناها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شک فی أن الموصوف بالحجة فی لسان الأصولیین نفس الاستصحاب، لا الیقین المقوم لتحققه، ولا الظن بالبقاء، ولا مجرد الکون السابق، وإن کان ذلک کله مما یصح توصیفه بالحجة</w:t>
      </w:r>
      <w:r>
        <w:rPr>
          <w:rFonts w:eastAsia="IRNazanin" w:cs="IRNazanin"/>
          <w:color w:val="111111"/>
          <w:sz w:val="28"/>
          <w:szCs w:val="28"/>
          <w:rtl w:val="true"/>
          <w:lang w:bidi="fa-IR"/>
        </w:rPr>
        <w:t>.</w:t>
      </w:r>
    </w:p>
    <w:p>
      <w:pPr>
        <w:pStyle w:val="Heading5"/>
        <w:numPr>
          <w:ilvl w:val="4"/>
          <w:numId w:val="1"/>
        </w:numPr>
        <w:rPr/>
      </w:pPr>
      <w:bookmarkStart w:id="364" w:name="__RefHeading___Toc3661711_3381743652"/>
      <w:bookmarkStart w:id="365" w:name="_Toc127"/>
      <w:bookmarkEnd w:id="364"/>
      <w:r>
        <w:rPr>
          <w:rtl w:val="true"/>
        </w:rPr>
        <w:t>هل الاستصحاب أمارة أو أصل؟</w:t>
      </w:r>
      <w:bookmarkEnd w:id="36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تقدم أنه لا یصح توصیف قاعدة العمل للشاک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أیة قاعدة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بالحجة فی باب الأمارات یتضح لک أنه لا یصح توصیفها بالأمارة، فإنه تکون أمارة علی أی شئ وعلی أی حکم؟ ولا فرق فی ذلک بین قاعدة الاستصحاب وبین غیرها من الأصول العملیة والقواعد الفقهیة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أن قاعدة الاستصحاب فی الحقیقة مضمونها حکم عام وأصل عملی یرجع إلیها المکلف عند الشک والحیرة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ذلک بین أن یکون الدلیل علیها الأخبار أو غیرها من الأدلة، کبناء العقلاء، وحکم العقل،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فی الاستصحاب بین أن یکون مبناه الأخبار فیکون أصلا، وبین أن یکون مبناه حکم العقل فیکون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 الاستصحاب من الأحکام الظاهریة الثابتة للشئ بوصف کونه مشکوک الحکم نظیر أصل البراءة وقاعدة الاشتغال مبنی علی استفادته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کونه من أحکام العقل فهو دلیل ظنی اجتهادی، نظیر القیاس والاستقراء علی القول بهما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من تأخر عنه أخذ هذا الرأی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معدود عندهم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مستند لهم علیه إلا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الذی یبدو لی أن الاستصحاب حتی علی القول بأن مستنده حکم العقل لا یخرج عن کونه قاعدة عملیة لیس مضمونها إلا حکما ظاهریا مجعولا للشاک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الظن ببقاء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حکم العقل وعلی تقدیر حجیة مثل هذا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مستندا للقاعدة ودلیلا علیها، وشأنه فی ذلک شأن الأخبار وبناء العقلاء، لا أن الظن هو نفس القاعدة حتی تکون أمارة، لأن هذا الظن نستنتج منه أن الشارع جعل هذه القاعدة الاستصحابیة لأجل العمل بها عند الشک والحیرة</w:t>
      </w:r>
      <w:r>
        <w:rPr>
          <w:rFonts w:eastAsia="IRNazanin" w:cs="IRNazanin"/>
          <w:color w:val="111111"/>
          <w:sz w:val="28"/>
          <w:szCs w:val="28"/>
          <w:rtl w:val="true"/>
          <w:lang w:bidi="fa-IR"/>
        </w:rPr>
        <w:t xml:space="preserve">. </w:t>
      </w:r>
      <w:bookmarkStart w:id="366" w:name="pg17297_270045"/>
    </w:p>
    <w:p>
      <w:pPr>
        <w:pStyle w:val="BookText"/>
        <w:rPr/>
      </w:pPr>
      <w:bookmarkEnd w:id="366"/>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الظن یکون مستندا للاستصحاب، لا أنه نفس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هذه الجهة کالأخبار وبناء العقلاء، فکما أن الأخبار یصح أن توصف بأنها أمارة علی الاستصحاب إذا قام الدلیل القطعی علی اعتبارها ولا یلزم من ذلک أن یکون نفس الاستصحاب أمارة، کذلک یصح أن یوصف هذا الظن بأنه أمارة إذا قام الدلیل القطعی علی اعتباره ولا یلزم منه أن یکون نفس الاستصحاب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أنه لا یصح توصیف الاستصحاب بأنه أمارة علی جمیع المبانی فیه، وإنما هو أصل عملی لا غیر</w:t>
      </w:r>
      <w:r>
        <w:rPr>
          <w:rFonts w:eastAsia="IRNazanin" w:cs="IRNazanin"/>
          <w:color w:val="111111"/>
          <w:sz w:val="28"/>
          <w:szCs w:val="28"/>
          <w:rtl w:val="true"/>
          <w:lang w:bidi="fa-IR"/>
        </w:rPr>
        <w:t>.</w:t>
      </w:r>
    </w:p>
    <w:p>
      <w:pPr>
        <w:pStyle w:val="Heading5"/>
        <w:numPr>
          <w:ilvl w:val="4"/>
          <w:numId w:val="1"/>
        </w:numPr>
        <w:rPr/>
      </w:pPr>
      <w:bookmarkStart w:id="367" w:name="__RefHeading___Toc3661713_3381743652"/>
      <w:bookmarkStart w:id="368" w:name="_Toc128"/>
      <w:bookmarkEnd w:id="367"/>
      <w:r>
        <w:rPr>
          <w:rtl w:val="true"/>
        </w:rPr>
        <w:t>الأقوال فی الاستصحاب</w:t>
      </w:r>
      <w:bookmarkEnd w:id="368"/>
    </w:p>
    <w:p>
      <w:pPr>
        <w:pStyle w:val="BookText"/>
        <w:rPr/>
      </w:pPr>
      <w:r>
        <w:rPr>
          <w:rFonts w:ascii="IRNazanin" w:hAnsi="IRNazanin" w:eastAsia="IRNazanin"/>
          <w:color w:val="111111"/>
          <w:sz w:val="28"/>
          <w:sz w:val="28"/>
          <w:szCs w:val="28"/>
          <w:rtl w:val="true"/>
          <w:lang w:bidi="fa-IR"/>
        </w:rPr>
        <w:t>قد تشعب فی الاستصحاب أقوال العلماء تشعبات یصعب حصرها علی ما یبدو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نحیل خلاصتها إلی ما جاء فی رسائل الشیخ الأنصاری ثقة بتحقیقه، وهو خریت هذه الصناعة الصبور علی ملاحقة أقوال العلماء وتتبعها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توسع فی نقل الأقوال والتعقیب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ما حضرنی من کلمات الأصحاب، والمتحصل منها فی بادئ النظر أحد عشر قولا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بالحجیة مطلقا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عدمها مطلقا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العدمی والوجودی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الأمور الخارجیة وبین الحکم الشرعی مطلقا، فلا یعتبر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الحکم الشرعی الکلی وغیره، فلا یعتبر فی الأول إلا فی عدم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الحکم الجزئی وغیره، فلا یعتبر فی غیر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ربما یستظهر من کلام المحقق الخونساری فی حاشیة شرح الدروس علی ما حکاه السید فی شرح الوافیة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الأسباب والشروط والموانع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والأحکام التکلیفیة التابعة لها، وبین غیرها من الأحکام الشرعیة، فتجری فی الأول دون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ما ثبت بالإجماع وغیره، فلا یعتبر فی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التفصیل بین کون المستصحب مما ثبت بدلیله أو من الخارج استمراره فشک فی الغایة الرافعة له، وبین غیره، فیعتبر فی الأول دون الثانی، کما هو ظاهر المعارج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التفصیل مع اختصاص الشک بوجود الغایة، کما هو الظاهر من المحقق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زیادة الشک فی مصداق الغایة من جهة الاشتباه المصداقی دون المفهومی، کما هو ظاهر ما سیجئ من المحقق الخوانساری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بنی علی ملاحظة ظواهر کلمات من تعرض لهذه المسألة فی الأصول والفروع لزادت الأقوال علی العدد المذکور بکثیر، بل یحصل </w:t>
      </w:r>
    </w:p>
    <w:p>
      <w:pPr>
        <w:pStyle w:val="BookText"/>
        <w:rPr/>
      </w:pPr>
      <w:r>
        <w:rPr>
          <w:rFonts w:ascii="IRNazanin" w:hAnsi="IRNazanin" w:eastAsia="IRNazanin"/>
          <w:color w:val="111111"/>
          <w:sz w:val="28"/>
          <w:sz w:val="28"/>
          <w:szCs w:val="28"/>
          <w:rtl w:val="true"/>
          <w:lang w:bidi="fa-IR"/>
        </w:rPr>
        <w:t>لعالم واحد قولان أو أزید فی المسألة، إلا أن صرف الوقت فی هذا مما لا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أردنا نقله من عبارة الشیخ الأعظم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أن یزاد تفصیل آخر لم یتعرض له فی نقل الأقوال، وهو رأی خاص به، إذ فصل بین کون المستصحب مما ثبت بدلیل عقلی فلا یجری فیه الاستصحاب، وبین ما ثبت بدلیل آخر فیجری فیه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إنما لم یذکره فی ضمن الأقوال لأ أنه یری أن الحکم الثابت بدلیل عقلی لا یمکن أن یتطرق إلیه الشک، بل إما أن یعلم بقاؤه أو یعلم زواله، فلا یتحقق فیه رکن الاستصحاب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ذلک تفصیلا فی حجیة الاستصحاب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أن ندخل فی مناقشة الأقوال والترجیح بینها ینبغی أن نذکر الأدلة علی الاستصحاب التی تمسک بها القائلون بحجیته لنناقشها ونذکر مدی دلالتها</w:t>
      </w:r>
      <w:r>
        <w:rPr>
          <w:rFonts w:eastAsia="IRNazanin" w:cs="IRNazanin"/>
          <w:color w:val="111111"/>
          <w:sz w:val="28"/>
          <w:szCs w:val="28"/>
          <w:rtl w:val="true"/>
          <w:lang w:bidi="fa-IR"/>
        </w:rPr>
        <w:t xml:space="preserve">: * * * </w:t>
      </w:r>
      <w:bookmarkStart w:id="369" w:name="pg17297_270048"/>
    </w:p>
    <w:p>
      <w:pPr>
        <w:pStyle w:val="Heading5"/>
        <w:numPr>
          <w:ilvl w:val="4"/>
          <w:numId w:val="1"/>
        </w:numPr>
        <w:rPr/>
      </w:pPr>
      <w:bookmarkStart w:id="370" w:name="__RefHeading___Toc3661715_3381743652"/>
      <w:bookmarkStart w:id="371" w:name="_Toc129"/>
      <w:bookmarkEnd w:id="369"/>
      <w:bookmarkEnd w:id="370"/>
      <w:r>
        <w:rPr>
          <w:rtl w:val="true"/>
        </w:rPr>
        <w:t>أدلّة الاستصحاب</w:t>
      </w:r>
      <w:bookmarkEnd w:id="371"/>
    </w:p>
    <w:p>
      <w:pPr>
        <w:pStyle w:val="Heading6"/>
        <w:numPr>
          <w:ilvl w:val="5"/>
          <w:numId w:val="1"/>
        </w:numPr>
        <w:rPr/>
      </w:pPr>
      <w:bookmarkStart w:id="372" w:name="__RefHeading___Toc3661717_3381743652"/>
      <w:bookmarkStart w:id="373" w:name="_Toc130"/>
      <w:bookmarkEnd w:id="372"/>
      <w:r>
        <w:rPr>
          <w:rtl w:val="true"/>
        </w:rPr>
        <w:t xml:space="preserve">الدلیل الأول </w:t>
      </w:r>
      <w:r>
        <w:rPr>
          <w:rtl w:val="true"/>
        </w:rPr>
        <w:t xml:space="preserve">: </w:t>
      </w:r>
      <w:r>
        <w:rPr>
          <w:rtl w:val="true"/>
        </w:rPr>
        <w:t>بناء العقلاء</w:t>
      </w:r>
      <w:bookmarkEnd w:id="373"/>
    </w:p>
    <w:p>
      <w:pPr>
        <w:pStyle w:val="BookText"/>
        <w:rPr/>
      </w:pPr>
      <w:r>
        <w:rPr>
          <w:rFonts w:ascii="IRNazanin" w:hAnsi="IRNazanin" w:eastAsia="IRNazanin"/>
          <w:color w:val="111111"/>
          <w:sz w:val="28"/>
          <w:sz w:val="28"/>
          <w:szCs w:val="28"/>
          <w:rtl w:val="true"/>
          <w:lang w:bidi="fa-IR"/>
        </w:rPr>
        <w:t xml:space="preserve">لا شک فی أن العقلاء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مشاربهم وأذواقهم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سیرتهم فی عملهم وتبانوا فی سلوکهم العملی علی الأخذ بالمتیقن السابق عند الشک اللاحق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قامت معایش العباد، ولولا ذلک لاختل النظام الاجتماعی ولما قامت لهم سوق وتجارة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مرتکز حتی فی نفوس الحیوانات، فالطیور ترجع إلی أوکارها والماشیة تعود إلی مرابضها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التعمیم للحیوانات محل نظر، بل ینبغی أن یعد من المهازل، لعدم حصول الاحتمال عندها حتی یکون ذلک منها استصحابا، بل تجری فی ذلک علی وفق عادتها بنحو لا شعوری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فإن بناء العقلاء فی عملهم مستقر علی الأخذ بالحالة السابقة عند الشک فی بقائها فی جمیع أحوالهم وشؤونهم، مع الالتفات إلی ذلک والتوجه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ثبتت هذه المقدمة ننتقل إلی مقدمة أخری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من العقلاء بل رئیسهم فهو متحد المسلک معهم، فإذا لم یظهر منه الردع عن طریقتهم العملیة یثبت علی سبیل القطع أنه لیس له مسلک آخر غیر مسلکهم، وإلا لظهر وبان ولبلغه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مثل ذلک فی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یتکون من مقدمتین قطعیتین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بناء العقلاء علی إجراء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هذا البناء عن موافقة الشارع واشتراکه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وقعت المناقشة فی المقدمتین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المناقشة ثبوت الاحتمال فیبطل به الاستدلال، لأن مثل هذه المقدمات یجب أن تکون قطعیة، وإلا فلا یثبت بها المطلوب ولا تقوم بها للاستصحاب ونحوه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ناقش فیها استاذنا الشیخ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بناء العقلاء لم یثبت إلا فیما إذا کان الشک فی الرافع، أما إذا کان الشک فی المقتضی فلم یثبت منهم هذا البناء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سیأتی من معنی المقتضی والرافع اللذین یقصدهما الشیخ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بناء العقلاء هذا دلیلا علی التفصیل المختار له، وهو القول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صحة ما أفاده من التفصیل فی بناء العقلاء، بل یکفی احتمال اختصاص بنائهم بالشک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الاحتمال یبطل الاستدلال، کما سبق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ناقش فیها شیخنا الآخوند فی الکفایة بوجهین، نذکرهما ونذکر الجواب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بناء العقلاء لا یستکشف منه اعتبار الاستصحاب عند الشارع إلا إذا أحرزنا أن منشأ بنائهم العملی هو التعبد بالحالة السابقة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أنهم یأخذون بالحالة السابقة من أجل أنها 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لنستکشف منه تعبد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هذا بمحرز منهم إذا لم یکن مقطوع العدم، فإنه من الجائز قریبا أن أخذهم بالحالة السابقة لا لأجل أنها حالة سابقة، بل لأجل رجاء تحصیل الواقع مرة، أو لأجل الاحتیاط أخری، أو لأجل اطمئنانهم ببقاء ما کان ثالثة، أو لأجل ظنهم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رابعة، أو لأجل غفلتهم عن الشک أحیانا خامسة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الأمر کذلک فلم یحرز تعبد الشارع بالحالة السابقة الذی هو النافع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النافع من ثبوت بناء العقلاء هو ثبوت تبانیهم العملی علی الأخذ بالحالة السابقة، وهذا ثابت عندهم من غیر شک، أی أن لهم قاعدة عملیة تبانوا علیها ویتبعونها أبدا مع الالتفات والتوجه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فرض الغفلة من بعضهم أحیانا فهو صحیح، ولکن لا یضر فی ثبوت التبانی منهم دائما مع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فی استکشاف مشارکة الشارع معهم فی تبانیهم اختلاف أسباب التبانی عندهم من جهة مجرد الکون السابق أو من جهة الاطمئنان عندهم أو الظن لأجل الغلبة أو لأی شئ آخر من هذا القبیل، فهی قاعدة ثابتة عندهم فتکون ثابتة أیضا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أن یکون ثبوتها عنده من جمیع الأسباب التی لاحظوها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ثبتت عند الشارع فلیس ثبوتها عنده إلا التعبد بها من قبله، فتکون حجة علی المکلف وله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احتمال کون السبب فی بنائهم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تحصیل </w:t>
      </w:r>
    </w:p>
    <w:p>
      <w:pPr>
        <w:pStyle w:val="BookText"/>
        <w:rPr/>
      </w:pPr>
      <w:r>
        <w:rPr>
          <w:rFonts w:ascii="IRNazanin" w:hAnsi="IRNazanin" w:eastAsia="IRNazanin"/>
          <w:color w:val="111111"/>
          <w:sz w:val="28"/>
          <w:sz w:val="28"/>
          <w:szCs w:val="28"/>
          <w:rtl w:val="true"/>
          <w:lang w:bidi="fa-IR"/>
        </w:rPr>
        <w:t>الواقع أو الاحتیاط من قبلهم قد یضر فی استکشاف ثبوتها عند الشارع کقاعدة، لأ نهی لا تکون عندهم کقاعدة لأجل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الرجاء بعید جدا من قبلهم ما لم یکن هناک عندهم اطمئنان أو ظن أو تعبد بالحالة السابقة، لاحتمال أن الواقع غیر الحالة السابقة، بل قد یترتب علی عدم البقاء أغراض مهمة، فالبناء علی البقاء خلاف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الاحتیاط قد یقتضی البناء علی عدم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الاحتمالات ساقطة فی کونها سببا لتبانی العقلاء ولو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التسلیم بأن منشأ بناء العقلاء هو التعبد ببقاء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یستکشف منه حکم الشارع إلا إذا أحرزنا رضاه ببنائهم وثبت لدینا أنه ماض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دلیل علی هذا الرضا والإمضاء، بل إن عمومات الآیات والأخبار الناهیة عن اتباع غیر العلم کافیة فی الردع عن اتباع بناء العقلاء، وکذلک ما دل علی البراءة والاحتیاط فی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احتمال عمومها للمورد کاف فی تزلزل الیقین بهذه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لاتباع هذا البناء، إذ لابد فی اتباعه من قیام الدلیل علی أنه ممضی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ظاهر من تقریبنا للمقدمة الثانیة علی النحو الذی بیناه، فإنه لا یجب فی کشف موافقة الشارع إحراز إمضائه من دلیل آخر، لأن نفس بناء العقلاء هو الدلیل والکاشف عن موافقته،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المطلوب عدم ثبوت الردع، ولا حاجة إلی دلیل آخر علی إثبات رضاه وإمضائه</w:t>
      </w:r>
      <w:r>
        <w:rPr>
          <w:rFonts w:eastAsia="IRNazanin" w:cs="IRNazanin"/>
          <w:color w:val="111111"/>
          <w:sz w:val="28"/>
          <w:szCs w:val="28"/>
          <w:rtl w:val="true"/>
          <w:lang w:bidi="fa-IR"/>
        </w:rPr>
        <w:t xml:space="preserve">. </w:t>
      </w:r>
      <w:bookmarkStart w:id="374" w:name="pg17297_270052"/>
    </w:p>
    <w:p>
      <w:pPr>
        <w:pStyle w:val="BookText"/>
        <w:rPr/>
      </w:pPr>
      <w:bookmarkEnd w:id="374"/>
      <w:r>
        <w:rPr>
          <w:rFonts w:ascii="IRNazanin" w:hAnsi="IRNazanin" w:eastAsia="IRNazanin"/>
          <w:color w:val="111111"/>
          <w:sz w:val="28"/>
          <w:sz w:val="28"/>
          <w:szCs w:val="28"/>
          <w:rtl w:val="true"/>
          <w:lang w:bidi="fa-IR"/>
        </w:rPr>
        <w:t>وعلیه، فلم یبق علینا إلا النظر فی الآیات والأخبار الناهیة عن اتباع غیر العلم فی أنها صالحة للردع فی المقام أو غیر صالحة؟ والحق أنها غیر صالحة، لأن المقصود من النهی عن اتباع غیر العلم هو النهی عنه لإثبات الواقع به، ولیس المقصود من الاستصحاب إثبات الواقع، فلا یشمل هذا النهی الاستصحاب الذی هو قاعدة کلیة یرجع إلیها عند الشک، فلا ترتبط بالموضوع الذی نهت عنه الآیات والأخبار حتی تکون شاملة لمثله، أی أن الاستصحاب خارج عن الآیات والأخبار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دل علی البراءة أو الاحتیاط فهو فی عرض الدلیل علی الاستصحاب فلا یصلح للردع عنه، لأن کلا منهما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أدلة الاستصحاب مقدمة علی أدلة هذه الأصول، کما سیأتی</w:t>
      </w:r>
      <w:r>
        <w:rPr>
          <w:rFonts w:eastAsia="IRNazanin" w:cs="IRNazanin"/>
          <w:color w:val="111111"/>
          <w:sz w:val="28"/>
          <w:szCs w:val="28"/>
          <w:rtl w:val="true"/>
          <w:lang w:bidi="fa-IR"/>
        </w:rPr>
        <w:t>.</w:t>
      </w:r>
    </w:p>
    <w:p>
      <w:pPr>
        <w:pStyle w:val="Heading6"/>
        <w:numPr>
          <w:ilvl w:val="5"/>
          <w:numId w:val="1"/>
        </w:numPr>
        <w:rPr/>
      </w:pPr>
      <w:bookmarkStart w:id="375" w:name="__RefHeading___Toc3661719_3381743652"/>
      <w:bookmarkStart w:id="376" w:name="_Toc131"/>
      <w:bookmarkEnd w:id="375"/>
      <w:r>
        <w:rPr>
          <w:rtl w:val="true"/>
        </w:rPr>
        <w:t xml:space="preserve">الدلیل الثانی </w:t>
      </w:r>
      <w:r>
        <w:rPr>
          <w:rtl w:val="true"/>
        </w:rPr>
        <w:t xml:space="preserve">: </w:t>
      </w:r>
      <w:r>
        <w:rPr>
          <w:rtl w:val="true"/>
        </w:rPr>
        <w:t>حکم العقل</w:t>
      </w:r>
      <w:bookmarkEnd w:id="376"/>
    </w:p>
    <w:p>
      <w:pPr>
        <w:pStyle w:val="BookText"/>
        <w:rPr/>
      </w:pPr>
      <w:r>
        <w:rPr>
          <w:rFonts w:ascii="IRNazanin" w:hAnsi="IRNazanin" w:eastAsia="IRNazanin"/>
          <w:color w:val="111111"/>
          <w:sz w:val="28"/>
          <w:sz w:val="28"/>
          <w:szCs w:val="28"/>
          <w:rtl w:val="true"/>
          <w:lang w:bidi="fa-IR"/>
        </w:rPr>
        <w:t>والمقصود منه هنا هو حکم العقل النظری، لا العملی، إذ یذعن بالملازمة بین العلم بثبوت الشئ فی الزمان السابق وبین رجحان بقائه فی الزمان اللاحق عند الشک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إذا علم الإنسان بثبوت شئ فی زمان ثم طرأ ما یزلزل العلم ببقائه فی الزمان اللاحق فإن العقل یحکم برجحان بقائه وبأنه مظنون البقاء، وإذا حکم العقل برجحان البقاء فلابد أن یحکم الشرع أیضا برجحان البقاء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 هذا یرجع ما نقل عن العضدی فی تعریف الاستصحاب بأن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الفلانی قد کان ولم یعلم عدمه وکل ما کان کذلک فهو مظنون البقاء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حکم العقل لا ینهض دلیلا علی الاستصحاب علی ما سنشرحه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القدماء القائلین بحجیته لم یکن عندهم دلیل علیه غیر هذا الدلیل، کما یظهر جلیا من تعریف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أخذ فیه نفس حکم العقل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لأجل هذا أنکره من أنکره من قدماء أصحابنا، إذ لم یتنبهوا إلی أدلته الأخری علی ما یظهر، فإنه أول من تمسک ببناء العقلاء العلامة الحلی فی النهایة </w:t>
      </w:r>
      <w:r>
        <w:rPr>
          <w:rStyle w:val="FootnoteAnchor"/>
          <w:rtl w:val="true"/>
        </w:rPr>
        <w:footnoteReference w:id="356"/>
      </w:r>
      <w:r>
        <w:rPr>
          <w:rFonts w:ascii="IRNazanin" w:hAnsi="IRNazanin" w:eastAsia="IRNazanin"/>
          <w:color w:val="111111"/>
          <w:sz w:val="28"/>
          <w:sz w:val="28"/>
          <w:szCs w:val="28"/>
          <w:rtl w:val="true"/>
          <w:lang w:bidi="fa-IR"/>
        </w:rPr>
        <w:t xml:space="preserve">وأول من تمسک بالأخبار الشیخ عبد الصمد والد الشیخ البهائی </w:t>
      </w:r>
      <w:r>
        <w:rPr>
          <w:rStyle w:val="FootnoteAnchor"/>
          <w:rtl w:val="true"/>
        </w:rPr>
        <w:footnoteReference w:id="357"/>
      </w:r>
      <w:r>
        <w:rPr>
          <w:rFonts w:ascii="IRNazanin" w:hAnsi="IRNazanin" w:eastAsia="IRNazanin"/>
          <w:color w:val="111111"/>
          <w:sz w:val="28"/>
          <w:sz w:val="28"/>
          <w:szCs w:val="28"/>
          <w:rtl w:val="true"/>
          <w:lang w:bidi="fa-IR"/>
        </w:rPr>
        <w:t xml:space="preserve">وتبعه صاحب الذخیرة </w:t>
      </w:r>
      <w:r>
        <w:rPr>
          <w:rStyle w:val="FootnoteAnchor"/>
          <w:rtl w:val="true"/>
        </w:rPr>
        <w:footnoteReference w:id="358"/>
      </w:r>
      <w:r>
        <w:rPr>
          <w:rFonts w:ascii="IRNazanin" w:hAnsi="IRNazanin" w:eastAsia="IRNazanin"/>
          <w:color w:val="111111"/>
          <w:sz w:val="28"/>
          <w:sz w:val="28"/>
          <w:szCs w:val="28"/>
          <w:rtl w:val="true"/>
          <w:lang w:bidi="fa-IR"/>
        </w:rPr>
        <w:t xml:space="preserve">وشارح الدروس </w:t>
      </w:r>
      <w:r>
        <w:rPr>
          <w:rStyle w:val="FootnoteAnchor"/>
          <w:rtl w:val="true"/>
        </w:rPr>
        <w:footnoteReference w:id="359"/>
      </w:r>
      <w:r>
        <w:rPr>
          <w:rFonts w:ascii="IRNazanin" w:hAnsi="IRNazanin" w:eastAsia="IRNazanin"/>
          <w:color w:val="111111"/>
          <w:sz w:val="28"/>
          <w:sz w:val="28"/>
          <w:szCs w:val="28"/>
          <w:rtl w:val="true"/>
          <w:lang w:bidi="fa-IR"/>
        </w:rPr>
        <w:t>وشاع بین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ذلک الشیخ الأنصاری فی رسائله فی الأمر الأول من مقدمات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یظهر من الحلی فی السرائر الاعتماد علی هذه الأخبار، حیث عبر عن استصحاب نجاسة الماء المتغیر بعد زوال تغیره من قبل نفسه بنقض الیقین بالیقین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ظاهرة أنها مأخوذة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فهذا الدلیل العقلی فیه مجال للمناقشة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الملازمة العقلیة المدعاة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تکذیبها الوجدان، فإنا نجد أن کثیرا ما یحصل العلم بالحالة السابقة ولا یحصل الظن ببقائها عند الشک لمجرد ثبوتها سابقا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تقدیر تسلیم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أقصی ما یثبت بها حصول الظن بالبقاء، وهذا الظن لا یثبت به حکم الشرع إلا بضمیمة دلیل آخر یدل علی حجیة هذا الظن بالخصوص لیستثنی مما دل علی حرمة </w:t>
      </w:r>
      <w:bookmarkStart w:id="377" w:name="pg17297_270054"/>
    </w:p>
    <w:p>
      <w:pPr>
        <w:pStyle w:val="BookText"/>
        <w:rPr/>
      </w:pPr>
      <w:bookmarkEnd w:id="377"/>
      <w:r>
        <w:rPr>
          <w:rFonts w:ascii="IRNazanin" w:hAnsi="IRNazanin" w:eastAsia="IRNazanin"/>
          <w:color w:val="111111"/>
          <w:sz w:val="28"/>
          <w:sz w:val="28"/>
          <w:szCs w:val="28"/>
          <w:rtl w:val="true"/>
          <w:lang w:bidi="fa-IR"/>
        </w:rPr>
        <w:t>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والشأن کل الشأن فی إثبات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تنهض هذه الملازمة العقلیة علی تقدیرها دلیلا بنفسها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هناک دلیل علی حجیة هذا الظن بالخصوص لکان هو الدلیل علی الاستصحاب، لا الملازمة، وإنما تکون الملازمة محققة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یحکم برجحان البقاء علی طبق حکم العقلاء؟ فإنه علی إطلاق موجب للإیهام والمغالطة، فإنه إن کان المراد أنه یظن بالبقاء کما یظن سائر الناس فلا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أنه یحکم بحجیة هذا الرجحان فهذا لا تقتضیه الملازمة بل یحتاج إثبات ذلک إلی دلیل آخر 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أنه یحکم بأن البقاء مظنون وراجح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وإن کان تقتضیه الملازمة، ولکن هذا المقدار غیر نافع ولا یکفی وحده فی إثبات المطلوب، إذ لا یکشف مجرد علمه بحصول الظن عند الناس عن اعتباره لهذا الظن ورضاه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والنافع فی الباب إثبات هذا الاعتبار من قبله للظن لا حکمه بأن هذا الشئ مظنون البقاء عند الناس</w:t>
      </w:r>
      <w:r>
        <w:rPr>
          <w:rFonts w:eastAsia="IRNazanin" w:cs="IRNazanin"/>
          <w:color w:val="111111"/>
          <w:sz w:val="28"/>
          <w:szCs w:val="28"/>
          <w:rtl w:val="true"/>
          <w:lang w:bidi="fa-IR"/>
        </w:rPr>
        <w:t>.</w:t>
      </w:r>
    </w:p>
    <w:p>
      <w:pPr>
        <w:pStyle w:val="Heading6"/>
        <w:numPr>
          <w:ilvl w:val="5"/>
          <w:numId w:val="1"/>
        </w:numPr>
        <w:rPr/>
      </w:pPr>
      <w:bookmarkStart w:id="378" w:name="__RefHeading___Toc3661721_3381743652"/>
      <w:bookmarkStart w:id="379" w:name="_Toc132"/>
      <w:bookmarkEnd w:id="378"/>
      <w:r>
        <w:rPr>
          <w:rtl w:val="true"/>
        </w:rPr>
        <w:t xml:space="preserve">الدلیل الثالث </w:t>
      </w:r>
      <w:r>
        <w:rPr>
          <w:rtl w:val="true"/>
        </w:rPr>
        <w:t xml:space="preserve">: </w:t>
      </w:r>
      <w:r>
        <w:rPr>
          <w:rtl w:val="true"/>
        </w:rPr>
        <w:t>الإجماع</w:t>
      </w:r>
      <w:bookmarkEnd w:id="379"/>
    </w:p>
    <w:p>
      <w:pPr>
        <w:pStyle w:val="BookText"/>
        <w:rPr/>
      </w:pPr>
      <w:r>
        <w:rPr>
          <w:rFonts w:ascii="IRNazanin" w:hAnsi="IRNazanin" w:eastAsia="IRNazanin"/>
          <w:color w:val="111111"/>
          <w:sz w:val="28"/>
          <w:sz w:val="28"/>
          <w:szCs w:val="28"/>
          <w:rtl w:val="true"/>
          <w:lang w:bidi="fa-IR"/>
        </w:rPr>
        <w:t>نقل جماعة الاتفاق علی اعتبار الاستصحاب، منهم صاحب المبادئ علی ما نقل عنه،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حجة لإجماع الفقهاء علی أنه متی حصل حکم ثم وقع الشک فی أنه طرأ ما یزیله أم لا وجب الحکم ببقائه علی ما کان أولا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تحصیل الإجماع فی هذه المسألة مشکل جدا، لوقوع </w:t>
      </w:r>
      <w:bookmarkStart w:id="380" w:name="pg17297_270055"/>
    </w:p>
    <w:p>
      <w:pPr>
        <w:pStyle w:val="BookText"/>
        <w:rPr/>
      </w:pPr>
      <w:bookmarkEnd w:id="380"/>
      <w:r>
        <w:rPr>
          <w:rFonts w:ascii="IRNazanin" w:hAnsi="IRNazanin" w:eastAsia="IRNazanin"/>
          <w:color w:val="111111"/>
          <w:sz w:val="28"/>
          <w:sz w:val="28"/>
          <w:szCs w:val="28"/>
          <w:rtl w:val="true"/>
          <w:lang w:bidi="fa-IR"/>
        </w:rPr>
        <w:t>الاختلافات الکثیرة فیها کما سبق، إلا أن یراد منه حصول الإجماع فی الجملة علی نحو الموجبة الجزئیة فی مقابل السلب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الإجماع بهذا المقدار قطعی، ألا تری أن الفقهاء فی مسألة من تیقن بالطهارة وشک فی الحدث أو الخبث قد اتفقت کلمتهم من زمن الشیخ الطوسی بل من قبله إلی زماننا الحاضر علی ترتیب آثار الطهارة السابقة بلا نکیر منهم، وکذا فی کثیر من المسائل مما هو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فرض کلامهم فی مورد الشک اللاحق لا فی مورد الشک الساری، فلا یکون حکمهم بذلک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المقتضی والمانع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ومثله یکفی فی الاستدلال علی اعتبار الاستصحاب فی الجملة فی مقابل السلب الکلی، وهو قطعی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قول منکر الاستصحاب مطلقا علی إنکار حجیته من طریق الظن، لامن أی طریق کان، فی مقابل من قال بحجیته لأجل تلک الملازمة العقلیة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الإجماع علی حجیة مطلق الاستصحاب أو فی خصوص ما إذا کان الشک فی الرافع فی غایة الإشکال بعدما عرفت من تلک الأقوال</w:t>
      </w:r>
      <w:r>
        <w:rPr>
          <w:rFonts w:eastAsia="IRNazanin" w:cs="IRNazanin"/>
          <w:color w:val="111111"/>
          <w:sz w:val="28"/>
          <w:szCs w:val="28"/>
          <w:rtl w:val="true"/>
          <w:lang w:bidi="fa-IR"/>
        </w:rPr>
        <w:t>.</w:t>
      </w:r>
    </w:p>
    <w:p>
      <w:pPr>
        <w:pStyle w:val="Heading6"/>
        <w:numPr>
          <w:ilvl w:val="5"/>
          <w:numId w:val="1"/>
        </w:numPr>
        <w:rPr/>
      </w:pPr>
      <w:bookmarkStart w:id="381" w:name="__RefHeading___Toc3661723_3381743652"/>
      <w:bookmarkStart w:id="382" w:name="_Toc133"/>
      <w:bookmarkEnd w:id="381"/>
      <w:r>
        <w:rPr>
          <w:rtl w:val="true"/>
        </w:rPr>
        <w:t xml:space="preserve">الدلیل الرابع </w:t>
      </w:r>
      <w:r>
        <w:rPr>
          <w:rtl w:val="true"/>
        </w:rPr>
        <w:t xml:space="preserve">: </w:t>
      </w:r>
      <w:r>
        <w:rPr>
          <w:rtl w:val="true"/>
        </w:rPr>
        <w:t>الأخبار</w:t>
      </w:r>
      <w:bookmarkEnd w:id="382"/>
    </w:p>
    <w:p>
      <w:pPr>
        <w:pStyle w:val="Heading6"/>
        <w:numPr>
          <w:ilvl w:val="5"/>
          <w:numId w:val="1"/>
        </w:numPr>
        <w:rPr/>
      </w:pPr>
      <w:bookmarkStart w:id="383" w:name="__RefHeading___Toc3661725_3381743652"/>
      <w:bookmarkStart w:id="384" w:name="_Toc134"/>
      <w:bookmarkEnd w:id="383"/>
      <w:r>
        <w:rPr>
          <w:rtl w:val="true"/>
        </w:rPr>
        <w:t>اشارة</w:t>
      </w:r>
      <w:bookmarkEnd w:id="3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العمدة فی إثبات الاستصحاب وعلیها التعویل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أخبار آحاد فقد تقدم حجیة خبر الواحد، مضافا إلی أنها مستفیضة ومؤیدة بکثیر من القرائن العقلیة والنقلیة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الشیخ الأنصاری قد شک فیها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جملة ما وقفت علیه من الأخبار المستدل بها للاستصحاب، وقد عرفت عدم ظهور الصحیح منها وعدم صحة الظاهر منها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فإنها </w:t>
      </w:r>
      <w:bookmarkStart w:id="385" w:name="pg17297_270056"/>
    </w:p>
    <w:p>
      <w:pPr>
        <w:pStyle w:val="BookText"/>
        <w:rPr/>
      </w:pPr>
      <w:bookmarkEnd w:id="385"/>
      <w:r>
        <w:rPr>
          <w:rFonts w:ascii="IRNazanin" w:hAnsi="IRNazanin" w:eastAsia="IRNazanin"/>
          <w:color w:val="111111"/>
          <w:sz w:val="28"/>
          <w:sz w:val="28"/>
          <w:szCs w:val="28"/>
          <w:rtl w:val="true"/>
          <w:lang w:bidi="fa-IR"/>
        </w:rPr>
        <w:t>فی الحقیقة هی جل اعتماده فی مختاره، وقد عقب هذا الکلام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 الاستدلال بالمجموع باعتبار التجابر والتعاضد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أیدها بالأخبار الواردة فی الموارد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فینبغی النظر فیها لمعرفة حجیتها ومدی دلالتها، ولنذکرها واحدة واحدة، فنقول</w:t>
      </w:r>
      <w:r>
        <w:rPr>
          <w:rFonts w:eastAsia="IRNazanin" w:cs="IRNazanin"/>
          <w:color w:val="111111"/>
          <w:sz w:val="28"/>
          <w:szCs w:val="28"/>
          <w:rtl w:val="true"/>
          <w:lang w:bidi="fa-IR"/>
        </w:rPr>
        <w:t>:</w:t>
      </w:r>
    </w:p>
    <w:p>
      <w:pPr>
        <w:pStyle w:val="Heading6"/>
        <w:numPr>
          <w:ilvl w:val="5"/>
          <w:numId w:val="1"/>
        </w:numPr>
        <w:rPr/>
      </w:pPr>
      <w:bookmarkStart w:id="386" w:name="__RefHeading___Toc3661727_3381743652"/>
      <w:bookmarkStart w:id="387" w:name="_Toc135"/>
      <w:bookmarkEnd w:id="386"/>
      <w:r>
        <w:rPr/>
        <w:t>1</w:t>
      </w:r>
      <w:r>
        <w:rPr>
          <w:rtl w:val="true"/>
        </w:rPr>
        <w:t xml:space="preserve">- </w:t>
      </w:r>
      <w:r>
        <w:rPr>
          <w:rtl w:val="true"/>
        </w:rPr>
        <w:t>صحیحة زرارة الأولی</w:t>
      </w:r>
      <w:bookmarkEnd w:id="387"/>
    </w:p>
    <w:p>
      <w:pPr>
        <w:pStyle w:val="BookText"/>
        <w:rPr/>
      </w:pPr>
      <w:r>
        <w:rPr>
          <w:rFonts w:ascii="IRNazanin" w:hAnsi="IRNazanin" w:eastAsia="IRNazanin"/>
          <w:color w:val="111111"/>
          <w:sz w:val="28"/>
          <w:sz w:val="28"/>
          <w:szCs w:val="28"/>
          <w:rtl w:val="true"/>
          <w:lang w:bidi="fa-IR"/>
        </w:rPr>
        <w:t>وهی مضمرة، لعدم ذکر الإمام المسؤول فیها، ولکنه کما قال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یضرها الإضمار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یروی عن غیر الإمام لا سیما مثل هذا الحکم بهذا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والمنقول عن فوائد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وهو علی وضوء، أیوجب الخفقة والخفقتان علیه الوضوء؟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 ولا ینام القلب والاذن، فإذا نامت العین والاذن فقد وجب الوضوء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فی جنبه شئ وهو لا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یستیقن أنه قد نام، حتی یجئ من ذلک أمر بین، وإلا 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الیقین بالشک أبدا ولکنه ینقضه بیقین آخر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ونذکر فی هذه الصحیحة 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فقهها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فیها سؤالین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عن شبهة مفهومیة حکمیة، لغرض معرفة سعة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ناقضا للوضوء، إذ لا شک فی أنه لیس المقصود السؤال عن معنی النوم لغة ولا عن کون الخفقة أو الخفقتین ناقضة للوضوء علی نحو الاستقلال فی مقابل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أن یکون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قرینة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السؤال عن شمول النوم الناقض للخفقة والخفقتین، مع علم السائل بأن النوم فی نفسه له مراتب تختلف شدة وضعفا ومنه الخفقة والخفقتان، ومع علمه بأن النوم ناقض للوضوء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أجاب الإمام بتحدید النوم الناقض وهو الذی تنام فیه العین والاذن معا، أما ما تنام فیه العین دون القلب والاذن کما فی الخفقة والخفقتین فلیس 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الشبهة الموضوعیة بقرینة الجواب، لأ أنه لو کان مراد السائل الاستفهام عن مرتبة أخری من النوم التی لا یحس معها بما یتحرک فیه جنبه، لکان ینبغی أن یرفع الإمام شبهته بتحدید آخر للنوم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شبهة السائل شبهة مفهومیة حکمیة لما کان معنی لفرض الشک فی الحکم الواقعی فی جواب الإمام ثم إجراء الاستصحاب، ولما صح أن یفرض الإمام استیقان السائل بالنوم تارة وعدم استیقانه أخری، لأن الشبهة لو کانت مفهومیة حکمیة لکان السائل عالما بأن هذه المرتبة هی من النوم، ولکن یجهل حکمها کالسؤال الأول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الأمر کذلک فالجواب الأخیر إذا کان متضمنا لقاعدة </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فموردها یکون حینئذ خصوص الشبهة الموضوعیة، 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یستکشف من إطلاق الجواب عموم القاعدة للشبهة الحکمیة الذی یهمنا بالدرجة الأولی إثباته، إذ یکون المورد من قبیل القدر المتیقن فی مقام التخاطب، وقد تقدم فی الجزء الأول </w:t>
      </w:r>
      <w:r>
        <w:rPr>
          <w:rStyle w:val="FootnoteAnchor"/>
          <w:rtl w:val="true"/>
        </w:rPr>
        <w:footnoteReference w:id="366"/>
      </w:r>
      <w:r>
        <w:rPr>
          <w:rFonts w:ascii="IRNazanin" w:hAnsi="IRNazanin" w:eastAsia="IRNazanin"/>
          <w:color w:val="111111"/>
          <w:sz w:val="28"/>
          <w:sz w:val="28"/>
          <w:szCs w:val="28"/>
          <w:rtl w:val="true"/>
          <w:lang w:bidi="fa-IR"/>
        </w:rPr>
        <w:t>أن ذلک یمنع من التمسک بالإطلاق وإن لم یکن صالحا للقرینیة، لما هو المعروف أن المورد لا یخصص العام ولا یقید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من قوة الدلالة علی العموم والإطلاق مالا یحد منها القدر المتیقن فی مقام التخاطب، فهی تعطی فی ظهورها القوی أن کل یقین مهما کان متعلقه وفی أی مورد کان لا ینقض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دلالتها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خبریة هی جواب الشرط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فیکون معنی الروایة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یستیقن أنه قد نام فلا یجب علیه الوضوء، لأ أنه علی یقین من وضوئه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یجب علیه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العلة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الذی ذکره وإن کان وجیها، ولکن الحذف خلاف الأصل ولا موجب له، ولا تکلف فی جعل الموجود نفس الجزاء علی ما بیناه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الاستدلال بالصحیحة علی هذا الوجه ولا علی ذلک الوجه ولا علی أی وجه آخر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منها فی بیان قاعدة الاستصحاب مفهوم واضح یحصل فی جمیع هذه الوجوه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هذه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یستیقن بأنه قد نام فإنه باق علی یقین من وضوئه، أی أنه لم یحصل</w:t>
      </w:r>
    </w:p>
    <w:p>
      <w:pPr>
        <w:pStyle w:val="BookText"/>
        <w:rPr/>
      </w:pPr>
      <w:r>
        <w:rPr>
          <w:rFonts w:ascii="IRNazanin" w:hAnsi="IRNazanin" w:eastAsia="IRNazanin"/>
          <w:color w:val="111111"/>
          <w:sz w:val="28"/>
          <w:sz w:val="28"/>
          <w:szCs w:val="28"/>
          <w:rtl w:val="true"/>
          <w:lang w:bidi="fa-IR"/>
        </w:rPr>
        <w:t>ما یرفع الیقین به وهو الیقین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مقدمة تمهیدیة وتوطئة لبیان أن الشک لیس رافعا للیقین وإنما الذی یرفعه الیقین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منها إلا بیان أنه علی یقین من وضوئه، لیقول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أن یرفع الید عن هذا الیقین، إذ لا موجب لانحلاله ورفع الید عنه إلا الشک الموجود، والشک بما هو شک لا یصلح أن یکون رافعا وناقضا للیقین، وإنما ینقض الیقین الیقین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فإنه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ینقض الیقین بالشک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الکبری مفادها قاعدة الاستصحاب، وهی البناء علی الیقین السابق وعدم نقضه بالشک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منها أن کل یقین سابق لا ینقضه 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وقعت المناقشة فی الاستدلال بهذه الصحیحة من 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الأنصاری،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مبنی الاستدلال علی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إذ لو کانت للعهد لکانت الکبری المنضمة إلی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الیقین بالوضوء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قاعدة کلیة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استظهر أخیرا کون اللام للجنس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یقتضی أن 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الکبری شخص الیقین المتقدم فإن هذا هو معنی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تفید قاعدة کلیة حتی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یتضح غرابة احتمال إرادة العهد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ذلک مستهجن جدا، فإن ظاهر الکلام هو تطبیق کبری علی صغری، لا سیما مع إضافة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فیتعین أن 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هذا وحده غیر کاف فی التعمیم لکل یقین حتی فی غیر الوضوء، لإمکان أن یراد جنس الیقین بالوضوء بقرینة تقییده فی الصغری به، لا کل یقین، فیکون ذلک من قبیل القدر المتیقن فی مقام التخاطب، فیمنع من التمسک بالإطلاق، کما سبق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لا ینافی کون الکبری کلیة، غایة الأمر تکون کبری کلیة خاصة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فیتضح أن مجرد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لا یتم به الاستدلال مع تقدم ما یصلح للقرینة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مراد الشیخ من التعبیر بالعهد، ومقصوده تقدم القرینة، فکان ذلک تسامحا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فالظاهر من الصحیحة ظهورا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مطلق الیقین لا خصوص الیقین بالوضوء، وذلک لمناسبة الحکم والموضوع، فإن المناسب لعدم النقض بالشک بما هو شک هو الیقین بما هو یقین، لا بما هو یقین بالوضوء، لأن المقابلة بین الشک والیقین وإسناد عدم النقض إلی الشک تجعل اللفظ کالصریح فی أن العبرة فی عدم جواز النقض هو جهة الیقین بما هو یقین لا الیقین المقید بالوضوء من جهة کونه مقیدا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یصلح ذکر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الصغری أن یکون قرینة علی التقیید فی الکبری، ولا أن یکون من قبیل القدر المتیقن فی مقام التخاطب، لأن طبیعة الصغری أن تکون فی دائرة أضیق من دائرة الکبری، ومفروض المسألة فی الصغری باب الوضوء فلابد 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یبعد أن مؤدی الصغری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وضوئه علی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للیقین، یعنی أن الحد الأوسط المتکرر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من وضوئه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أمر آنی متصرم لیس له استمرار فی الوجود، وإنما </w:t>
      </w:r>
    </w:p>
    <w:p>
      <w:pPr>
        <w:pStyle w:val="BookText"/>
        <w:rPr/>
      </w:pPr>
      <w:r>
        <w:rPr>
          <w:rFonts w:ascii="IRNazanin" w:hAnsi="IRNazanin" w:eastAsia="IRNazanin"/>
          <w:color w:val="111111"/>
          <w:sz w:val="28"/>
          <w:sz w:val="28"/>
          <w:szCs w:val="28"/>
          <w:rtl w:val="true"/>
          <w:lang w:bidi="fa-IR"/>
        </w:rPr>
        <w:t xml:space="preserve">الذی إذا ثبت استدام هو أثره وهو الطهارة، ومتعلق الیقین فی الصحیحة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ومتعلق الشک هو المانع من استمرار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 استمرار أثر المتیقن لا المتیقن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یکون متعلق الیقین نفس متعلق الشک، فانخرم الشرط الخامس فی الاستصحاب، ویکون ذلک موردا لقاعدة المقتضی والمانع، فتکون الصحیحة دلیلا علیه، لا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الجمود علی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ذلک، ولکن المتعارف من مثل هذا التعبیر فی لسان الأخبار إرادة الطهارة التی هی أثر له بإطلاق السبب وإرادة المسبب، ونفس صدر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ینام وهو علی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فالمتبادر والظاهر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متیقن بالطهارة المستمرة لولا الرافع لها، والشک إنما هو فی ارتفاعها للشک فی وجود الرافع، فیکون متعلق الیقین نفس متعلق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أبعدها عن قاعدة المقتضی والمانع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الأنصاری فی مناقشة جمیع الأخبار العامة المستدل بها علی حجیة مطلق الاستصحاب، واستنتج من ذلک أنها مختصة بالشک فی الرافع، فیکون الاستصحاب حجة فیه فقط،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بین المتأخرین الاستدلال بها علی حجیة الاستصحاب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قد فتح بابه المحقق الخوانساری فی شرح الدروس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الأخبار بیان هذه المناقشة ونقدها</w:t>
      </w:r>
      <w:r>
        <w:rPr>
          <w:rFonts w:eastAsia="IRNazanin" w:cs="IRNazanin"/>
          <w:color w:val="111111"/>
          <w:sz w:val="28"/>
          <w:szCs w:val="28"/>
          <w:rtl w:val="true"/>
          <w:lang w:bidi="fa-IR"/>
        </w:rPr>
        <w:t xml:space="preserve">. </w:t>
      </w:r>
      <w:bookmarkStart w:id="388" w:name="pg17297_270062"/>
    </w:p>
    <w:p>
      <w:pPr>
        <w:pStyle w:val="Heading6"/>
        <w:numPr>
          <w:ilvl w:val="5"/>
          <w:numId w:val="1"/>
        </w:numPr>
        <w:rPr/>
      </w:pPr>
      <w:bookmarkStart w:id="389" w:name="__RefHeading___Toc3661729_3381743652"/>
      <w:bookmarkStart w:id="390" w:name="_Toc136"/>
      <w:bookmarkEnd w:id="388"/>
      <w:bookmarkEnd w:id="389"/>
      <w:r>
        <w:rPr/>
        <w:t>2</w:t>
      </w:r>
      <w:r>
        <w:rPr>
          <w:rtl w:val="true"/>
        </w:rPr>
        <w:t xml:space="preserve">- </w:t>
      </w:r>
      <w:r>
        <w:rPr>
          <w:rtl w:val="true"/>
        </w:rPr>
        <w:t>صحیحة زرارة الثانیة</w:t>
      </w:r>
      <w:bookmarkEnd w:id="390"/>
    </w:p>
    <w:p>
      <w:pPr>
        <w:pStyle w:val="BookText"/>
        <w:rPr/>
      </w:pPr>
      <w:r>
        <w:rPr>
          <w:rFonts w:ascii="IRNazanin" w:hAnsi="IRNazanin" w:eastAsia="IRNazanin"/>
          <w:color w:val="111111"/>
          <w:sz w:val="28"/>
          <w:sz w:val="28"/>
          <w:szCs w:val="28"/>
          <w:rtl w:val="true"/>
          <w:lang w:bidi="fa-IR"/>
        </w:rPr>
        <w:t>وهی مضمرة أیضا کالسابقة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شئ من المنی فعلمت أثره إلی أن أصیب له الماء، فحضرت الصلاة ونسیت أن بثوبی شیئا وصلیت ثم إنی ذکرت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أکن رأیت موضعه وعلمت أنه أصابه فطلبته ولم أقدر علیه، فلما صلیت وجدته؟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ظننت أنه أصابه ولم أتیقن، فنظرت ولم أر شیئا، فصلیت فیه،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نک کنت علی یقین من طهارتک فشککت، ولیس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علمت أنه قد أصابه ولم أدر أین هو فأغسله؟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 الناحیة التی تری أنه قد أصابها، حتی تکون علی یقین من طهارتک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علی إن شککت أنه أصابه شئ أن أنظر فیه؟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إنما ترید أن تذهب بالشک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رأیته فی ثوبی وأنا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الصلاة وتعید إذا شککت فی موضع منه ثم رأیته، وإن لم تشک ثم رأیته رطبا قطعت الصلاة وغسلته، ثم بنیت علی الصلاة، لأنک لا تدری لعله شئ أوقع علیک، فلیس ینبغی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بهذه الصحیحة للمطلوب فی فقرتین منها، بل قیل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 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بالطهارة الواقع قبل ظن الإصابة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بعیدا أن یراد منه الیقین بالطهارة الواقع بعد ظن الإصابة وبعد الفحص عن النجاسة، إذ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ولم أر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أخری عن الیقین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الاحتمال یکون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یکون حینئذ مفاد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الیقین بالطهارة بالیقین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بعد هذا الاحتمال أن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أی ظهور بحصول الیقین بالطهارة بعد النظر والفحص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أخیرا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ینبغی لک أن تنقض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کالفقرة الأولی ظاهرة، علی ما تقدم فی الصحیحة الأولی من </w:t>
      </w:r>
      <w:bookmarkStart w:id="391" w:name="pg17297_270064"/>
    </w:p>
    <w:p>
      <w:pPr>
        <w:pStyle w:val="BookText"/>
        <w:rPr/>
      </w:pPr>
      <w:bookmarkEnd w:id="391"/>
      <w:r>
        <w:rPr>
          <w:rFonts w:ascii="IRNazanin" w:hAnsi="IRNazanin" w:eastAsia="IRNazanin"/>
          <w:color w:val="111111"/>
          <w:sz w:val="28"/>
          <w:sz w:val="28"/>
          <w:szCs w:val="28"/>
          <w:rtl w:val="true"/>
          <w:lang w:bidi="fa-IR"/>
        </w:rPr>
        <w:t xml:space="preserve">ظهور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لجنس الیقین بما هو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هنا أظهر مما هو فی 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تکون علی یقین من طهارتک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الغایة حصول الیقین بالطهارة من غسل الثوب فی مورد سبق العلم بنجاسته، یظهر منه أنه لو لم یحصل الیقین بالطهارة فهو محکوم بالنجاسة لمکان سبق الیقین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بهذه الفقرة مبنی علی أن إحراز الطهارة لیس شرطا فی الدخول فی الصلاة، وإلا لو کان الإحراز شرطا فیحتمل أن یکون علیه السلام إنما جعل الغایة حصول الیقین بالطهارة لأجل إحراز الشرط المذکور، لا لأجل التخلص من جریان استصحاب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لها ظهور فی الاستصحاب</w:t>
      </w:r>
      <w:r>
        <w:rPr>
          <w:rFonts w:eastAsia="IRNazanin" w:cs="IRNazanin"/>
          <w:color w:val="111111"/>
          <w:sz w:val="28"/>
          <w:szCs w:val="28"/>
          <w:rtl w:val="true"/>
          <w:lang w:bidi="fa-IR"/>
        </w:rPr>
        <w:t>.</w:t>
      </w:r>
    </w:p>
    <w:p>
      <w:pPr>
        <w:pStyle w:val="Heading6"/>
        <w:numPr>
          <w:ilvl w:val="5"/>
          <w:numId w:val="1"/>
        </w:numPr>
        <w:rPr/>
      </w:pPr>
      <w:bookmarkStart w:id="392" w:name="__RefHeading___Toc3661731_3381743652"/>
      <w:bookmarkStart w:id="393" w:name="_Toc137"/>
      <w:bookmarkEnd w:id="392"/>
      <w:r>
        <w:rPr/>
        <w:t>3</w:t>
      </w:r>
      <w:r>
        <w:rPr>
          <w:rtl w:val="true"/>
        </w:rPr>
        <w:t xml:space="preserve">- </w:t>
      </w:r>
      <w:r>
        <w:rPr>
          <w:rtl w:val="true"/>
        </w:rPr>
        <w:t>صحیحة زرارة الثالثة</w:t>
      </w:r>
      <w:bookmarkEnd w:id="39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الباقر أو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یدر فی أربع هو أو فی ثنتین وقد أحرز الثنتین؟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یرکع برکعتین وأربع سجدات وهو قائم بفاتحة الکتاب ویتشهد، ولا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یدر فی ثلاث هو أو فی أربع وقد أحرز الثلاث قام فأضاف إلیها أخری، ولا شئ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الیقین بالشک، ولا یدخل الشک فی الیقین، ولا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ینقض الشک بالیقین، ویتم علی الیقین فیبنی علیه، ولا یعتد بالشک فی حال من الحالات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الشک بین الثلاث والأربع وقد أحرز الثلاث یکون قد سبق منه الیقین بعدم الإتیان بالرابعة، فیستصحب، ولذلک وجب علیه أن یضیف إلیها رابعة، لأ أنه لا یجوز نقض الیقین بالشک، بل لابد أن ینقضه بالیقین بإتیان الرابعة فینقض شکه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هذه الفقرات الست کلها تأکیدا علی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تأمل الشیخ الأنصاری فی هذا الاستدلال، لأ أنه إنما یتم إذا کان المراد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إلیها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للرکعة الرابعة من دون تسلیم فی الرکعة المرددة بین الثالثة والرابعة حتی یکون حاصل جواب الإمام البناء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مخالف للمذهب وموافق لقول العامة، بل مخالف لظاهر الفقرة الأولی وهی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 برکعتین وهو قائم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بسبب تعیین الفاتحة فی إرادة رکعتین منفصلتین، أعنی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فیتعین أن یکون المراد به القیام بعد التسلیم فی الرکعة المرددة إلی رکعة مستقلة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کذلک فیکون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الفقرات الیقین بالبراءة الحاصل من الاحتیاط بإتیان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الفقرات الست واردة لبیان وجوب الاحتیاط وتحصیل الیقین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أجنبی عن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خلاصة ما أفاده الشیخ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حمل الفقرة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الیقین ببراءة الذمة الحاصل من الأخذ بالاحتیاط بعید جدا عن مساقها، بل أبعد من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هذا التعبیر بل صریحه فرض حصول الیقین ثم النهی </w:t>
      </w:r>
    </w:p>
    <w:p>
      <w:pPr>
        <w:pStyle w:val="BookText"/>
        <w:rPr/>
      </w:pPr>
      <w:r>
        <w:rPr>
          <w:rFonts w:ascii="IRNazanin" w:hAnsi="IRNazanin" w:eastAsia="IRNazanin"/>
          <w:color w:val="111111"/>
          <w:sz w:val="28"/>
          <w:sz w:val="28"/>
          <w:szCs w:val="28"/>
          <w:rtl w:val="true"/>
          <w:lang w:bidi="fa-IR"/>
        </w:rPr>
        <w:t>عن نقضه فی فرض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الیقین بالبراءة إنما المطلوب تحصیله وهو غیر حاصل، فکیف یصح حمل هذه الجملة علی الأمر بتحصیله، فلابد أن یراد الیقین بشئ آخر غیر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فمن القریب جدا 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بوقوع الثلاث وصحتها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مفروض المسألة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أحرز الثلاث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الیقین بعدم الإتیان بالرابعة کما تصوره هذا المستدل حتی یرد علیه 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أراد المکلف أن یعتد بشکه فقد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واعتداده بشکه بأحد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بابطال الصلاة وإعادتها رأسا، وإما بالأخذ باحتمال نقصانها فیکملها برابعة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بالأخذ باحتمال کمالها بالبناء علی الأکثر فیسلم علی المشکوکة من دون إتیان برابعة متصلة وخلط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عالج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هذا الشاک لأجل المحافظة علی یقینه بالثلاث وعدم نقضه بالشک، وذلک بأن أمره بالقیام وإضافة رکعة أخری، ولابد أنها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کونها مفصولة من صدر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 برکعتین وهو قائم بفاتحة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أسلوب العلاج لابد أن یکون واحدا فی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ذلک یفهم من تأکید الإمام بأن لا یدخل الشک فی الیقین ولا یخلط أحدهما بالآخر، لأ أنه بإضافة رکعة متصلة یقع الخلط وإدخال الشک فی الیقین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فتکون الروایة دالة علی قاعدة الاستصحاب من جهة، ولکن المقصود فیها استصحاب وقوع الثلاث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تکون دالة علی علاج حالة الشک الذی لا یجوز نقض الیقین به من جهة أخری، وذلک بأمره بالقیام وإضافة رکعة منفصلة لتحصیل الیقین بصحة الصلاة، لأ نهی إن </w:t>
      </w:r>
    </w:p>
    <w:p>
      <w:pPr>
        <w:pStyle w:val="BookText"/>
        <w:rPr/>
      </w:pPr>
      <w:r>
        <w:rPr>
          <w:rFonts w:ascii="IRNazanin" w:hAnsi="IRNazanin" w:eastAsia="IRNazanin"/>
          <w:color w:val="111111"/>
          <w:sz w:val="28"/>
          <w:sz w:val="28"/>
          <w:szCs w:val="28"/>
          <w:rtl w:val="true"/>
          <w:lang w:bidi="fa-IR"/>
        </w:rPr>
        <w:t>کانت ثلاثا فقد جاء بالرابعة، وإن کانت أربعا تکون الرکعة المنفصلة نفلا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یعلم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الفقرتین الرابعة 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ینقض الشک بالیقین، ویتم علی الیقین ویبنی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الفقرات الأولی، فإن المراد به هناک الیقین بوقوع الثلاث صحیحة، والمراد به فی هاتین الفقرتین الیقین بالبراءة، لأ أنه بإتیان رکعة منفصلة یحصل له الیقین ببراءة الذمة، فیکون ذلک نقضا للشک بالیقین الحادث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هذا التفصیل من المراد بالیقین من الاستدراک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نهی عن نقض الیقین بالشک ذکر العلاج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بنقض الشک بالیقین والإتمام علی الیقین والبناء علیه، ولا یتصور ذلک إلا بإتیان رکعة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الفقرات معنی واحدا، بل لا یصح ذلک، فإن أسلوب الکلام لا یساعد علیه، فإن الناقض للشک یجب أن یکون غیر الذی ینقضه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تکون خلاصة معناها النهی عن الإبطال والنهی عن الرکون إلی ما تذهب إلیه العامة من البناء علی الأقل، والنهی عن البناء علی الأکثر مع عدم الإتیان برکعة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تضمنت الأمر بعد ذلک بما یؤدی معنی الأخذ بالاحتیاط بالإتیان برکعة منفصلة، لأ أنه بهذا یتحقق نقض الشک بالیقین والإتمام علی الیقین والبناء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فالروایة تتضمن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وتنطبق أیضا علی باقی الروایات المبینة لمذهب الخاصة، وإن کانت لیست ظاهرة فیه علی وجه تکون بیانا لمذهب الخاصة، ولکن صدرها یفسرها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أوکل الحکم وتفصیله إلی معروفیة هذا الحکم عند السائل وإلی </w:t>
      </w:r>
      <w:bookmarkStart w:id="394" w:name="pg17297_270068"/>
    </w:p>
    <w:p>
      <w:pPr>
        <w:pStyle w:val="BookText"/>
        <w:rPr/>
      </w:pPr>
      <w:bookmarkEnd w:id="394"/>
      <w:r>
        <w:rPr>
          <w:rFonts w:ascii="IRNazanin" w:hAnsi="IRNazanin" w:eastAsia="IRNazanin"/>
          <w:color w:val="111111"/>
          <w:sz w:val="28"/>
          <w:sz w:val="28"/>
          <w:szCs w:val="28"/>
          <w:rtl w:val="true"/>
          <w:lang w:bidi="fa-IR"/>
        </w:rPr>
        <w:t>فهمه وذوقه، وإنما أراد أن یؤکد علی سر هذا الحکم والرد علی من یری خلافه الذی فیه نقض للیقین بالشک وعدم الأخذ بالیقین</w:t>
      </w:r>
      <w:r>
        <w:rPr>
          <w:rFonts w:eastAsia="IRNazanin" w:cs="IRNazanin"/>
          <w:color w:val="111111"/>
          <w:sz w:val="28"/>
          <w:szCs w:val="28"/>
          <w:rtl w:val="true"/>
          <w:lang w:bidi="fa-IR"/>
        </w:rPr>
        <w:t>.</w:t>
      </w:r>
    </w:p>
    <w:p>
      <w:pPr>
        <w:pStyle w:val="Heading6"/>
        <w:numPr>
          <w:ilvl w:val="5"/>
          <w:numId w:val="1"/>
        </w:numPr>
        <w:rPr/>
      </w:pPr>
      <w:bookmarkStart w:id="395" w:name="__RefHeading___Toc3661733_3381743652"/>
      <w:bookmarkStart w:id="396" w:name="_Toc138"/>
      <w:bookmarkEnd w:id="395"/>
      <w:r>
        <w:rPr/>
        <w:t>4</w:t>
      </w:r>
      <w:r>
        <w:rPr>
          <w:rtl w:val="true"/>
        </w:rPr>
        <w:t xml:space="preserve">- </w:t>
      </w:r>
      <w:r>
        <w:rPr>
          <w:rtl w:val="true"/>
        </w:rPr>
        <w:t>روایة محمد بن مسلم</w:t>
      </w:r>
      <w:bookmarkEnd w:id="396"/>
    </w:p>
    <w:p>
      <w:pPr>
        <w:pStyle w:val="BookText"/>
        <w:rPr/>
      </w:pPr>
      <w:r>
        <w:rPr>
          <w:rFonts w:ascii="IRNazanin" w:hAnsi="IRNazanin" w:eastAsia="IRNazanin"/>
          <w:color w:val="111111"/>
          <w:sz w:val="28"/>
          <w:sz w:val="28"/>
          <w:szCs w:val="28"/>
          <w:rtl w:val="true"/>
          <w:lang w:bidi="fa-IR"/>
        </w:rPr>
        <w:t xml:space="preserve">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فشک فلیمض علی یقینه، فإن الشک لا ینقض الیقین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علی یقین فأصابه شک فلیمض علی یقینه، فإن الیقین لا یدفع بالشک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 بعضهم بهذه الروایة علی الاستصحاب مدعیا ظهورها فیه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نراه أنها غیر ظاهرة فیه، فإن القدر المسلم منها أنها صریحة فی أن مبدأ حدوث الشک بعد حدوث الیقین من أجل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هذا القدر من البیان یصح أن یراد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أن یراد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یجوز أن یراد أن الیقین قد زال بحدوث الشک فیتحد زمان متعلقهما، فتکون موردا للقاعدة الأولی، ویجوز أن یراد أن الیقین قد بقی إلی زمان الشک فیختلف زمان متعلقهما، فتکون موردا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الروایة ظهور فی أحدهما بالخصوص </w:t>
      </w:r>
      <w:r>
        <w:rPr>
          <w:rStyle w:val="FootnoteAnchor"/>
          <w:rtl w:val="true"/>
        </w:rPr>
        <w:footnoteReference w:id="376"/>
      </w:r>
      <w:r>
        <w:rPr>
          <w:rFonts w:ascii="IRNazanin" w:hAnsi="IRNazanin" w:eastAsia="IRNazanin"/>
          <w:color w:val="111111"/>
          <w:sz w:val="28"/>
          <w:sz w:val="28"/>
          <w:szCs w:val="28"/>
          <w:rtl w:val="true"/>
          <w:lang w:bidi="fa-IR"/>
        </w:rPr>
        <w:t>وإن قال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ظاهرة فی وحدة </w:t>
      </w:r>
    </w:p>
    <w:p>
      <w:pPr>
        <w:pStyle w:val="BookText"/>
        <w:rPr/>
      </w:pPr>
      <w:r>
        <w:rPr>
          <w:rFonts w:ascii="IRNazanin" w:hAnsi="IRNazanin" w:eastAsia="IRNazanin"/>
          <w:color w:val="111111"/>
          <w:sz w:val="28"/>
          <w:sz w:val="28"/>
          <w:szCs w:val="28"/>
          <w:rtl w:val="true"/>
          <w:lang w:bidi="fa-IR"/>
        </w:rPr>
        <w:t xml:space="preserve">زمان متعلقهما </w:t>
      </w:r>
      <w:r>
        <w:rPr>
          <w:rStyle w:val="FootnoteAnchor"/>
          <w:rtl w:val="true"/>
        </w:rPr>
        <w:footnoteReference w:id="377"/>
      </w:r>
      <w:r>
        <w:rPr>
          <w:rFonts w:ascii="IRNazanin" w:hAnsi="IRNazanin" w:eastAsia="IRNazanin"/>
          <w:color w:val="111111"/>
          <w:sz w:val="28"/>
          <w:sz w:val="28"/>
          <w:szCs w:val="28"/>
          <w:rtl w:val="true"/>
          <w:lang w:bidi="fa-IR"/>
        </w:rPr>
        <w:t xml:space="preserve">ولذلک قرب أن تکون دالة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ظاهرة فی اختلاف زمان متعلقهما </w:t>
      </w:r>
      <w:r>
        <w:rPr>
          <w:rStyle w:val="FootnoteAnchor"/>
          <w:rtl w:val="true"/>
        </w:rPr>
        <w:footnoteReference w:id="378"/>
      </w:r>
      <w:r>
        <w:rPr>
          <w:rFonts w:ascii="IRNazanin" w:hAnsi="IRNazanin" w:eastAsia="IRNazanin"/>
          <w:color w:val="111111"/>
          <w:sz w:val="28"/>
          <w:sz w:val="28"/>
          <w:szCs w:val="28"/>
          <w:rtl w:val="true"/>
          <w:lang w:bidi="fa-IR"/>
        </w:rPr>
        <w:t>فقرب أن تکون دالة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کل منهما تقریبات لما استظهره لا نراها ناهضة علی مطلوبهما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فتکون الروایة مجملة من هذه الناحیة، إلا إذا جوزنا الجمع فی التعبیر بین القاعدتین وحینئذ تدل علیهما معا، یعنی أنها تدل علی أن الیقین بما هو یقین لا یجوز نقضه بالشک سواء کان ذلک الیقین هو المجامع للشک أو غیر المجامع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الجمع فی التعبیر بین القاعدتین، لأ أنه یلزم استعمال اللفظ فی أکثر من معنی وهو مستحیل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دعوی ظهورها فی الاستصحاب بالخصوص،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قربه بعض أساتذتنا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فی کل کلام هو اتحاد زمان النسبة مع زمان الجری،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علی یقینه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ظاهرا فی أن زمان نسبة وجوب المضی علی الیقین نفس زمان حصول الیقین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ینطبق ذلک إلا علی الاستصحاب لبقاء الیقین فی مورده محفوظا إلی </w:t>
      </w:r>
      <w:bookmarkStart w:id="397" w:name="pg17297_270070"/>
    </w:p>
    <w:p>
      <w:pPr>
        <w:pStyle w:val="BookText"/>
        <w:rPr/>
      </w:pPr>
      <w:bookmarkEnd w:id="397"/>
      <w:r>
        <w:rPr>
          <w:rFonts w:ascii="IRNazanin" w:hAnsi="IRNazanin" w:eastAsia="IRNazanin"/>
          <w:color w:val="111111"/>
          <w:sz w:val="28"/>
          <w:sz w:val="28"/>
          <w:szCs w:val="28"/>
          <w:rtl w:val="true"/>
          <w:lang w:bidi="fa-IR"/>
        </w:rPr>
        <w:t>زمان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موردها الشک الساری، فیکون الیقین فی ظرف وجوب العمل به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أجل هذا الظهور استظهر من استظهر دلالة الروایة علی الاستصحاب</w:t>
      </w:r>
      <w:r>
        <w:rPr>
          <w:rFonts w:eastAsia="IRNazanin" w:cs="IRNazanin"/>
          <w:color w:val="111111"/>
          <w:sz w:val="28"/>
          <w:szCs w:val="28"/>
          <w:rtl w:val="true"/>
          <w:lang w:bidi="fa-IR"/>
        </w:rPr>
        <w:t>.</w:t>
      </w:r>
    </w:p>
    <w:p>
      <w:pPr>
        <w:pStyle w:val="Heading6"/>
        <w:numPr>
          <w:ilvl w:val="5"/>
          <w:numId w:val="1"/>
        </w:numPr>
        <w:rPr/>
      </w:pPr>
      <w:bookmarkStart w:id="398" w:name="__RefHeading___Toc3661735_3381743652"/>
      <w:bookmarkStart w:id="399" w:name="_Toc139"/>
      <w:bookmarkEnd w:id="398"/>
      <w:r>
        <w:rPr/>
        <w:t>5</w:t>
      </w:r>
      <w:r>
        <w:rPr>
          <w:rtl w:val="true"/>
        </w:rPr>
        <w:t xml:space="preserve">- </w:t>
      </w:r>
      <w:r>
        <w:rPr>
          <w:rtl w:val="true"/>
        </w:rPr>
        <w:t>مکاتبة علی بن محمد القاسانی</w:t>
      </w:r>
      <w:bookmarkEnd w:id="39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من رمضان هل یصام أم لا؟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لا یدخله الشک، صم للرؤیة وأفطر للرؤیة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أن هذه الروایة أظهرها فی هذا الباب، إلا أن سندها غیر سلیم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وجه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تفریع تحدید کل من الصوم والإفطار علی رؤیة هلالی رمضان وشوال لا یستقیم إلا بإرادة عدم جعل الیقین السابق مدخولا بالشک، أی مزاحما به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صاحب الکفایة بما محصله </w:t>
      </w:r>
      <w:r>
        <w:rPr>
          <w:rStyle w:val="FootnoteAnchor"/>
          <w:rtl w:val="true"/>
        </w:rPr>
        <w:footnoteReference w:id="384"/>
      </w:r>
      <w:r>
        <w:rPr>
          <w:rFonts w:ascii="IRNazanin" w:hAnsi="IRNazanin" w:eastAsia="IRNazanin"/>
          <w:color w:val="111111"/>
          <w:sz w:val="28"/>
          <w:sz w:val="28"/>
          <w:szCs w:val="28"/>
          <w:rtl w:val="true"/>
          <w:lang w:bidi="fa-IR"/>
        </w:rPr>
        <w:t>مع 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نمنع من ظهور هذه الروایة فی الاستصحاب فضلا عن أظهریتها، نظرا إلی أن دلالتها علیه تتوقف علی 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بعدم دخول رمضان وعدم دخول شوال، ولکن لیس من البعید أن یکون المراد به الیقین بدخول رمضان المنوط به وجوب الصوم والیقین بدخول شوال المنوط به وجوب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أنه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یعطی حکم الیقین للشک ولا ینزل منزلته، بل المدار فی وجوب الصوم والإفطار علی الیقین </w:t>
      </w:r>
    </w:p>
    <w:p>
      <w:pPr>
        <w:pStyle w:val="BookText"/>
        <w:rPr/>
      </w:pPr>
      <w:r>
        <w:rPr>
          <w:rFonts w:ascii="IRNazanin" w:hAnsi="IRNazanin" w:eastAsia="IRNazanin"/>
          <w:color w:val="111111"/>
          <w:sz w:val="28"/>
          <w:sz w:val="28"/>
          <w:szCs w:val="28"/>
          <w:rtl w:val="true"/>
          <w:lang w:bidi="fa-IR"/>
        </w:rPr>
        <w:t>فقط، فإنه وحده هو المناط فی وجوبهما، أی أن الصوم والإفطار یدوران مداره، ولذا قال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للرؤیة وأفطر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لاشتراط وجوب الصوم والإفطار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المضمون دلت علیه جملة من الأخبار بقریب من هذا التعبیر مما یقرب إرادته من هذه الروایة ویؤکده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فی ذکر بعض هذه الأخبار لتتضح موافقتها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الهلال فصوموا، وإذا رأیتموه 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بالرأی ولا بالتظنی، ولکن بالرؤیة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للرؤیة وأفطر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وإیاک والشک والظن، فإن خفی علیکم فأتموا الشهر الأول ثلاثین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شهر رمضان بالرؤیة ولیس بالظن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400" w:name="pg17297_270072"/>
    </w:p>
    <w:p>
      <w:pPr>
        <w:pStyle w:val="Heading6"/>
        <w:numPr>
          <w:ilvl w:val="5"/>
          <w:numId w:val="1"/>
        </w:numPr>
        <w:rPr/>
      </w:pPr>
      <w:bookmarkStart w:id="401" w:name="__RefHeading___Toc3661737_3381743652"/>
      <w:bookmarkStart w:id="402" w:name="_Toc140"/>
      <w:bookmarkEnd w:id="400"/>
      <w:bookmarkEnd w:id="401"/>
      <w:r>
        <w:rPr>
          <w:rtl w:val="true"/>
        </w:rPr>
        <w:t>مدی دلالة الأخبار</w:t>
      </w:r>
      <w:bookmarkEnd w:id="402"/>
    </w:p>
    <w:p>
      <w:pPr>
        <w:pStyle w:val="Heading6"/>
        <w:numPr>
          <w:ilvl w:val="5"/>
          <w:numId w:val="1"/>
        </w:numPr>
        <w:rPr/>
      </w:pPr>
      <w:bookmarkStart w:id="403" w:name="__RefHeading___Toc3661739_3381743652"/>
      <w:bookmarkStart w:id="404" w:name="_Toc141"/>
      <w:bookmarkEnd w:id="403"/>
      <w:r>
        <w:rPr>
          <w:rtl w:val="true"/>
        </w:rPr>
        <w:t>اشارة</w:t>
      </w:r>
      <w:bookmarkEnd w:id="404"/>
    </w:p>
    <w:p>
      <w:pPr>
        <w:pStyle w:val="BookText"/>
        <w:rPr/>
      </w:pPr>
      <w:r>
        <w:rPr>
          <w:rFonts w:ascii="IRNazanin" w:hAnsi="IRNazanin" w:eastAsia="IRNazanin"/>
          <w:color w:val="111111"/>
          <w:sz w:val="28"/>
          <w:sz w:val="28"/>
          <w:szCs w:val="28"/>
          <w:rtl w:val="true"/>
          <w:lang w:bidi="fa-IR"/>
        </w:rPr>
        <w:t>إن تلک الأخبار العامة المتقدمة هی أهم ما استدل به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أخبار خاصة تؤیدها، ذکر بعضها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واحدة منها للاستئناس، وهی روایة عبد الله بن سنان الواردة فیمن یعیر ثوبه الذمی وهو یعلم أنه یشرب الخمر ویأکل 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أن أغسله؟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نک أعرته إیاه وهو طاهر، ولم تستیقن أنه نجسه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دلالة واضحة علی أن وجه البناء علی الطهارة وعدم وجوب غسله هو سبق طهارته وعدم العلم بارتفاعها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والمهم لنا أن نبحث الآن عن مدی دلالة تلکم الأخبار من جهة بعض التفصیلات المهمة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405" w:name="__RefHeading___Toc3661741_3381743652"/>
      <w:bookmarkStart w:id="406" w:name="_Toc142"/>
      <w:bookmarkEnd w:id="405"/>
      <w:r>
        <w:rPr/>
        <w:t>1</w:t>
      </w:r>
      <w:r>
        <w:rPr>
          <w:rtl w:val="true"/>
        </w:rPr>
        <w:t xml:space="preserve"> - </w:t>
      </w:r>
      <w:r>
        <w:rPr>
          <w:rtl w:val="true"/>
        </w:rPr>
        <w:t>التفصیل بین الشبهة الحکمیة و الموضوعیة</w:t>
      </w:r>
      <w:bookmarkEnd w:id="406"/>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المنسوب إلی الأخباریین اعتبار الاستصحاب فی خصوص الشبهة الموضوعیة، وأما الشبهات الحکمیة مطلقا فعلی القاعدة عندهم من </w:t>
      </w:r>
      <w:bookmarkStart w:id="407" w:name="pg17297_270073"/>
    </w:p>
    <w:p>
      <w:pPr>
        <w:pStyle w:val="BookText"/>
        <w:rPr/>
      </w:pPr>
      <w:bookmarkEnd w:id="407"/>
      <w:r>
        <w:rPr>
          <w:rFonts w:ascii="IRNazanin" w:hAnsi="IRNazanin" w:eastAsia="IRNazanin"/>
          <w:color w:val="111111"/>
          <w:sz w:val="28"/>
          <w:sz w:val="28"/>
          <w:szCs w:val="28"/>
          <w:rtl w:val="true"/>
          <w:lang w:bidi="fa-IR"/>
        </w:rPr>
        <w:t>وجوب الرجوع إلی قاعدة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بعضهم بأن أخبار الاستصحاب لا عموم لها ولا إطلاق یشمل الشبهة الحکمیة، لأن القدر المتیقن منها خصوص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أن بعضها وارد فی خصوصها، فلا تعارض أدلة الاحتیاط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لأخبار الاستصحاب من قوة الإطلاق والشمول ما یجعلها ظاهرة فی شمولها للشبهة الحکمیة، ولا سیما أن أکثرها وارد مورد التعلیل، وظاهرها تعلیق الحکم علی الیقین من جهة ما هو یقین، کما سبق بیان ذلک فی الصحیحة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شمولها للشبهة الحکمیة حینئذ من باب التمسک بالعلة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روایة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لم ترد فی خصوص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شمول الأخبار للشبهتین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أدلة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تقدمت المناقشة فی دلالتها فلا تصلح لمعارضة أدلة الاستصحاب</w:t>
      </w:r>
      <w:r>
        <w:rPr>
          <w:rFonts w:eastAsia="IRNazanin" w:cs="IRNazanin"/>
          <w:color w:val="111111"/>
          <w:sz w:val="28"/>
          <w:szCs w:val="28"/>
          <w:rtl w:val="true"/>
          <w:lang w:bidi="fa-IR"/>
        </w:rPr>
        <w:t>.</w:t>
      </w:r>
    </w:p>
    <w:p>
      <w:pPr>
        <w:pStyle w:val="Heading6"/>
        <w:numPr>
          <w:ilvl w:val="5"/>
          <w:numId w:val="1"/>
        </w:numPr>
        <w:rPr/>
      </w:pPr>
      <w:bookmarkStart w:id="408" w:name="__RefHeading___Toc3661743_3381743652"/>
      <w:bookmarkStart w:id="409" w:name="_Toc143"/>
      <w:bookmarkEnd w:id="408"/>
      <w:r>
        <w:rPr/>
        <w:t>2</w:t>
      </w:r>
      <w:r>
        <w:rPr>
          <w:rtl w:val="true"/>
        </w:rPr>
        <w:t xml:space="preserve"> - </w:t>
      </w:r>
      <w:r>
        <w:rPr>
          <w:rtl w:val="true"/>
        </w:rPr>
        <w:t>التفصیل بین الشک فی المقتضی و الرافع</w:t>
      </w:r>
      <w:bookmarkEnd w:id="409"/>
    </w:p>
    <w:p>
      <w:pPr>
        <w:pStyle w:val="Heading6"/>
        <w:numPr>
          <w:ilvl w:val="5"/>
          <w:numId w:val="1"/>
        </w:numPr>
        <w:rPr/>
      </w:pPr>
      <w:bookmarkStart w:id="410" w:name="__RefHeading___Toc3661745_3381743652"/>
      <w:bookmarkStart w:id="411" w:name="_Toc144"/>
      <w:bookmarkEnd w:id="410"/>
      <w:r>
        <w:rPr>
          <w:rtl w:val="true"/>
        </w:rPr>
        <w:t>اشارة</w:t>
      </w:r>
      <w:bookmarkEnd w:id="4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القول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فیه المحقق الحلی </w:t>
      </w:r>
      <w:r>
        <w:rPr>
          <w:rStyle w:val="FootnoteAnchor"/>
          <w:rtl w:val="true"/>
        </w:rPr>
        <w:footnoteReference w:id="391"/>
      </w:r>
      <w:r>
        <w:rPr>
          <w:rFonts w:ascii="IRNazanin" w:hAnsi="IRNazanin" w:eastAsia="IRNazanin"/>
          <w:color w:val="111111"/>
          <w:sz w:val="28"/>
          <w:sz w:val="28"/>
          <w:szCs w:val="28"/>
          <w:rtl w:val="true"/>
          <w:lang w:bidi="fa-IR"/>
        </w:rPr>
        <w:t xml:space="preserve">ثم المحقق الخوانساری </w:t>
      </w:r>
      <w:r>
        <w:rPr>
          <w:rStyle w:val="FootnoteAnchor"/>
          <w:rtl w:val="true"/>
        </w:rPr>
        <w:footnoteReference w:id="392"/>
      </w:r>
      <w:r>
        <w:rPr>
          <w:rFonts w:ascii="IRNazanin" w:hAnsi="IRNazanin" w:eastAsia="IRNazanin"/>
          <w:color w:val="111111"/>
          <w:sz w:val="28"/>
          <w:sz w:val="28"/>
          <w:szCs w:val="28"/>
          <w:rtl w:val="true"/>
          <w:lang w:bidi="fa-IR"/>
        </w:rPr>
        <w:t xml:space="preserve">وأ یده کل التأیید الشیخ الأعظم </w:t>
      </w:r>
      <w:r>
        <w:rPr>
          <w:rStyle w:val="FootnoteAnchor"/>
          <w:rtl w:val="true"/>
        </w:rPr>
        <w:footnoteReference w:id="393"/>
      </w:r>
      <w:r>
        <w:rPr>
          <w:rFonts w:ascii="IRNazanin" w:hAnsi="IRNazanin" w:eastAsia="IRNazanin"/>
          <w:color w:val="111111"/>
          <w:sz w:val="28"/>
          <w:sz w:val="28"/>
          <w:szCs w:val="28"/>
          <w:rtl w:val="true"/>
          <w:lang w:bidi="fa-IR"/>
        </w:rPr>
        <w:t>قد دعمه جملة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وخالفهم فی ذلک الشیخ الآخوند، فذهب إلی اعتبار الاستصحاب مطلقا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الحق، ولکن بطریقة أخری غیر التی سلکها الشیخ الآخوند</w:t>
      </w:r>
      <w:r>
        <w:rPr>
          <w:rFonts w:eastAsia="IRNazanin" w:cs="IRNazanin"/>
          <w:color w:val="111111"/>
          <w:sz w:val="28"/>
          <w:szCs w:val="28"/>
          <w:rtl w:val="true"/>
          <w:lang w:bidi="fa-IR"/>
        </w:rPr>
        <w:t xml:space="preserve">. </w:t>
      </w:r>
      <w:bookmarkStart w:id="412" w:name="pg17297_270074"/>
    </w:p>
    <w:p>
      <w:pPr>
        <w:pStyle w:val="BookText"/>
        <w:rPr/>
      </w:pPr>
      <w:bookmarkEnd w:id="412"/>
      <w:r>
        <w:rPr>
          <w:rFonts w:ascii="IRNazanin" w:hAnsi="IRNazanin" w:eastAsia="IRNazanin"/>
          <w:color w:val="111111"/>
          <w:sz w:val="28"/>
          <w:sz w:val="28"/>
          <w:szCs w:val="28"/>
          <w:rtl w:val="true"/>
          <w:lang w:bidi="fa-IR"/>
        </w:rPr>
        <w:t>ومن أجل هذا أصبح هذا التفصیل من أهم الأقوال التی علیها مدار المناقشات العلمیة فی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ویلزمنا النظر فیه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مدی دلالة الأخبار علیه</w:t>
      </w:r>
      <w:r>
        <w:rPr>
          <w:rFonts w:eastAsia="IRNazanin" w:cs="IRNazanin"/>
          <w:color w:val="111111"/>
          <w:sz w:val="28"/>
          <w:szCs w:val="28"/>
          <w:rtl w:val="true"/>
          <w:lang w:bidi="fa-IR"/>
        </w:rPr>
        <w:t>.</w:t>
      </w:r>
    </w:p>
    <w:p>
      <w:pPr>
        <w:pStyle w:val="Heading6"/>
        <w:numPr>
          <w:ilvl w:val="5"/>
          <w:numId w:val="1"/>
        </w:numPr>
        <w:rPr/>
      </w:pPr>
      <w:bookmarkStart w:id="413" w:name="__RefHeading___Toc3661747_3381743652"/>
      <w:bookmarkStart w:id="414" w:name="_Toc145"/>
      <w:bookmarkEnd w:id="413"/>
      <w:r>
        <w:rPr/>
        <w:t>1</w:t>
      </w:r>
      <w:r>
        <w:rPr>
          <w:rtl w:val="true"/>
        </w:rPr>
        <w:t xml:space="preserve">- </w:t>
      </w:r>
      <w:r>
        <w:rPr>
          <w:rtl w:val="true"/>
        </w:rPr>
        <w:t>المقصود من المقتضی و المانع</w:t>
      </w:r>
      <w:bookmarkEnd w:id="414"/>
    </w:p>
    <w:p>
      <w:pPr>
        <w:pStyle w:val="BookText"/>
        <w:rPr/>
      </w:pPr>
      <w:r>
        <w:rPr>
          <w:rFonts w:ascii="IRNazanin" w:hAnsi="IRNazanin" w:eastAsia="IRNazanin"/>
          <w:color w:val="111111"/>
          <w:sz w:val="28"/>
          <w:sz w:val="28"/>
          <w:szCs w:val="28"/>
          <w:rtl w:val="true"/>
          <w:lang w:bidi="fa-IR"/>
        </w:rPr>
        <w:t>و نحیل ذلک إلی تصریح الشیخ نفسه،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بالشک من جهة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حیث استعداده وقابلیته فی ذاته للبقاء، کالشک فی بقاء اللیل والنهار، وخیار الغبن بعد الزمان الأول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فیفهم منه أنه لیس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قد ینصرف ذلک من إطلاق کلمة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الحکم، أی الملاک والمصلحة فیه، ولا المقتضی لوجود الشئ فی باب الأسباب والمسببات بحسب الجعل الشرعی،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مقتض للطهارة وعقد النکاح مقتض للزوجیة، بل المراد نفس استعداد المستصحب فی ذاته للبقاء وقابلیته له من أیة جهة کانت تلک القابلیة وسواء فهمت هذه القابلیة من الدلیل أو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ذلک باختلاف المستصحبات وأحوالها، فلیس فیه نوع ولا صنف مضبوط من حیث مقدار الاستعداد، کما صرح بذلک الشیخ</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عن الشک فی القابلیة بالشک فی المقتضی فیه نوع من المسامحة توجب الإیهام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یعبر عنه بالشک فی اقتضائه للبقاء لا الشک فی المقتضی، ولکن بعد وضوح المقصود فالأمر سهل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المقصود منه الشک فی طرو ما یرفع المستصحب مع القطع باستعداده وقابلیته للبقاء لولا طرو الرفع، کما صرح به الشیخ وذکر أنه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والمتحصل من مجموع کلامه فی جملة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ینقسم إلی قسمین رئیسین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 الرافع، والشک فی رافعیة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الثانی أنکر المحقق السبزواری حجیة الاستصحاب فیه بأقسامه الثلاثة الآتیة </w:t>
      </w:r>
      <w:r>
        <w:rPr>
          <w:rStyle w:val="FootnoteAnchor"/>
          <w:rtl w:val="true"/>
        </w:rPr>
        <w:footnoteReference w:id="396"/>
      </w:r>
      <w:r>
        <w:rPr>
          <w:rFonts w:ascii="IRNazanin" w:hAnsi="IRNazanin" w:eastAsia="IRNazanin"/>
          <w:color w:val="111111"/>
          <w:sz w:val="28"/>
          <w:sz w:val="28"/>
          <w:szCs w:val="28"/>
          <w:rtl w:val="true"/>
          <w:lang w:bidi="fa-IR"/>
        </w:rPr>
        <w:t>وهو القول العاشر فی تعداد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نذکر هذه الأقسام لتوضیح مقصود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وجود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له بالشک فی حدوث البول مع العلم بسبق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به إلا الشک فی الشبهة الموضوعیة خاصة، وأما ما کان فی الشبهة الحکمیة فلا یعمه کلامه، لأن الشک فی وجود الرافع فیها ینحصر عنده فی الشک فی النسخ خاصة، لأ أنه لا معنی لرفع الحکم إلا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الاستصحاب فی عدم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إجماعی بل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مباحث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إجماع المسلمین قائم علی أنه لا یصح النسخ إلا بدلیل قطعی، فمع الشک لابد أن یؤخذ بالحکم السابق المشکوک نسخه، أی أن الأصل عدم النسخ لأجل هذا الإجماع، لا لأجل حجیة الاستصحاب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 فی رافعیة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یحصل شئ معلوم الوجود قطعا ولکن یشک فی کونه رافعا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الشک من أجل تردد المستصحب بین ما یکون </w:t>
      </w:r>
      <w:bookmarkStart w:id="415" w:name="pg17297_270076"/>
    </w:p>
    <w:p>
      <w:pPr>
        <w:pStyle w:val="BookText"/>
        <w:rPr/>
      </w:pPr>
      <w:bookmarkEnd w:id="415"/>
      <w:r>
        <w:rPr>
          <w:rFonts w:ascii="IRNazanin" w:hAnsi="IRNazanin" w:eastAsia="IRNazanin"/>
          <w:color w:val="111111"/>
          <w:sz w:val="28"/>
          <w:sz w:val="28"/>
          <w:szCs w:val="28"/>
          <w:rtl w:val="true"/>
          <w:lang w:bidi="fa-IR"/>
        </w:rPr>
        <w:t>الموجود رافعا له وبین 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بما إذا علم بأنه مشغول الذمة بصلاة ما فی ظهر یوم الجمعة، ولا یعلم أنها صلاة الجمعة أو صلاة الظهر، فإذا صلی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یتردد أمره لا محالة فی أن هذه الصلاة الموجودة التی وقعت منه هل هی رافعة لشغل الذمة بالتکلیف المذکور أو غیر رافعة؟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الشک من أجل الجهل بصفة الموجود فی کونه رافعا مستقلا فی الشرع، کالمذی المشکوک فی کونه ناقضا للطهارة، مع العلم بعدم کونه مصداقا للرافع المعلوم وهو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الشک من أجل الجهل بصفة الموجود فی کونه مصداقا للرافع المعلوم مفهومه، أو من أجل الجهل به فی کونه مصداقا للرافع المجهول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الرطوبة الخارجة فی کونها بولا أو مذیا مع معلومیة مفهوم البول والمذی وحکمهما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النوم الحادث فی کونه غالبا للسمع والبصر أو غالبا للبصر فقط مع الجهل بمفهوم النوم الناقض فی أنه یشمل النوم الغالب للبصر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الشیخ أن الاستصحاب یجری فی جمیع هذه الأقسام، سواء کان شکا فی وجود الرافع أو فی رافعیة الموجود بأقسامه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للمحقق السبزواری إذ اعتبر الاستصحاب فی الشک فی وجود الرافع فقط دون الشک فی رافعیة الموجود، کما تقدمت الإشارة إلی ذلک</w:t>
      </w:r>
      <w:r>
        <w:rPr>
          <w:rFonts w:eastAsia="IRNazanin" w:cs="IRNazanin"/>
          <w:color w:val="111111"/>
          <w:sz w:val="28"/>
          <w:szCs w:val="28"/>
          <w:rtl w:val="true"/>
          <w:lang w:bidi="fa-IR"/>
        </w:rPr>
        <w:t>.</w:t>
      </w:r>
    </w:p>
    <w:p>
      <w:pPr>
        <w:pStyle w:val="Heading6"/>
        <w:numPr>
          <w:ilvl w:val="5"/>
          <w:numId w:val="1"/>
        </w:numPr>
        <w:rPr/>
      </w:pPr>
      <w:bookmarkStart w:id="416" w:name="__RefHeading___Toc3661749_3381743652"/>
      <w:bookmarkStart w:id="417" w:name="_Toc146"/>
      <w:bookmarkEnd w:id="416"/>
      <w:r>
        <w:rPr/>
        <w:t>2</w:t>
      </w:r>
      <w:r>
        <w:rPr>
          <w:rtl w:val="true"/>
        </w:rPr>
        <w:t xml:space="preserve">- </w:t>
      </w:r>
      <w:r>
        <w:rPr>
          <w:rtl w:val="true"/>
        </w:rPr>
        <w:t>مدی دلالة الأخبار</w:t>
      </w:r>
      <w:bookmarkEnd w:id="41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التفصیل 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النقض هو رفع الهیئة الاتصالیة، کما فی </w:t>
      </w:r>
    </w:p>
    <w:p>
      <w:pPr>
        <w:pStyle w:val="BookText"/>
        <w:rPr/>
      </w:pPr>
      <w:r>
        <w:rPr>
          <w:rFonts w:ascii="IRNazanin" w:hAnsi="IRNazanin" w:eastAsia="IRNazanin"/>
          <w:color w:val="111111"/>
          <w:sz w:val="28"/>
          <w:sz w:val="28"/>
          <w:szCs w:val="28"/>
          <w:rtl w:val="true"/>
          <w:lang w:bidi="fa-IR"/>
        </w:rPr>
        <w:t>نقض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إلیه علی تقدیر مجازیته هو رفع الأمر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فیختص متعلقه بما من شأنه الاستمرار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فلا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المنهی عن نقضه بالشک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بأمر لیس من شأنه الاستمرار أو المشکوک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المحافظة علی ألفاظه حد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لما کان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الهیئة الاتصالیة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نقض الحبل، فإن هذا المعنی الحقیقی لیس هو المراد من الروایات قطعا، لأن المفروض فی مواردها طرو الشک فی استمرار المتیقن، فلا هیئة إتصالیة باقیة للیقین ولا لمتعلقه بعد الشک فی بقائه واستمراره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فیتعین أن یکون إسناد النقض إلی الیقین علی 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المجاز له معنیان یدور الأمر بینهما، وإذا تعددت المعانی المجازیة فلابد أن یحمل اللفظ علی أقربها إلی المعنی الحقیقی، وهذا یکون قرینة معینة للمعنی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المعنیان المجازیان أحدهما أقرب من الآخر،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رفع الید عن الشئ وترک العمل به وترتیب الأثر علیه ولو لعدم المقتضی له، فیکون المنقوض عاما شاملا لکل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یراد منه رفع الأمر الثابت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الثانی هو الأقرب إلی المعنی الحقیقی، فهو الظاهر من إسناد النقض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وحینئذ فیختص متعلقه بما من شأنه الاستمرار المختص بالموارد التی یوجد فیها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رجحان هذا المعنی الثانی علی الأول، لأن الفعل الخاص یصیر مخصصا لمتعلقه إذا کان متعلقه عاما، کما فی قول القائل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تضرب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قرینة علی اختصاص متعلقه بالأحیاء، ولا یکون عمومه للأموات قرینة علی إرادة مطلق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وقعت فیه عدة مناقشات نذکر أهمها ونذکر ما عندنا لیتضح مقصوده ولیتجلی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المناقشة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فسروه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إفساد ما أبرمت من عقد أو بناء أو حبل أو نحو ذلک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فتفسیره من الشیخ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الهیئة الاتصالیة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واضحا، بل لیس صحیحا، إذ أن مقابل الاتصال الانفصال، فیکون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انفصال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عن معنی نقض العهد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البعید أن یرید الشیخ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ذلک علی نحو المسامحة منه فی التعبیر، لا ما یقابل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أهم مناقشة علیها یبتنی صحة استدلاله علی التفصیل أو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التوجیه من الشیخ للاستدلال یتوقف علی التصرف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بإرادة المتیقن منه، کما نبه علیه نفسه، لأ أنه لو کان النقض مستندا إلی نفس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الیقین بنفسه مبرم ومحکم </w:t>
      </w:r>
    </w:p>
    <w:p>
      <w:pPr>
        <w:pStyle w:val="BookText"/>
        <w:rPr/>
      </w:pPr>
      <w:r>
        <w:rPr>
          <w:rFonts w:ascii="IRNazanin" w:hAnsi="IRNazanin" w:eastAsia="IRNazanin"/>
          <w:color w:val="111111"/>
          <w:sz w:val="28"/>
          <w:sz w:val="28"/>
          <w:szCs w:val="28"/>
          <w:rtl w:val="true"/>
          <w:lang w:bidi="fa-IR"/>
        </w:rPr>
        <w:t>فیصح إسناد النقض إلیه ولو لم یکن لمتعلقه فی ذاته استعداد البقاء، ضرورة أنه لا یحتاج فرض الإبرام فی المنقوض إلی فرض أن یکون متعلق الیقین ثابتا ومبرما فی نفسه حتی تختص حرمة النقض بالشک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یصح إرادة المتیقن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یکون الإسناد اللفظی إلی نفس المتیقن، لأ أنه إنما یصح ذلک إذا کان علی نحو المجاز فی الکلمة أو علی نحو حذف المضاف، وکلا الوجهین بعیدان کل البعد، إذ لا علاقة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استعمال أحدهما مکان الآخر علی نحو المجاز فی الکلمة، بل ینبغی أن یعد ذلک من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تقدیر المضاف بأن تقدر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أو نحو ذلک، فإن تقدیر المحذوف یحتاج إلی قرینة لفظیة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هذا استظهر المحقق الآخوند عموم الأخبار لموردی الشک فی المقتضی والرافع،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مسندا إلی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فی صحة إسناد النقض إلیه إلی فرض أن یکون المتیقن مما له استعداد للبقاء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هذا الموضوع بجمیع أطرافه وتعقیب کل ما قیل فی هذا الشأن من أساتذتنا وغیرهم یخرجنا عن طور هذه الرسالة، فالجدیر بنا أن نکتفی بذکر خلاصة ما نراه من الحق فی المسألة متجنبین الإشارة إلی خصوصیات الآراء والأقوال فیها حد الإمکان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تقدیم مقدمات قبل بیان المختار،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شک فی أن النقض المنهی عنه مسند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الأخبار، وظاهرها أن وثاقة الیقین من جهة ما هو یقین هی المقتضیة للتمسک به وعدم نقضه فی قبال الشک الذی هو عین الوهن والتزلزل، لا سیما مع التعبیر فی بعضها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فی البعض الآخر بوجود الیقین المشعر بعلیته للحکم، کما سبق بیانه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علی یقین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مع مقابلة الیقین بالشک، ولا شک أنه لیس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یتضح جلیا أن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المتیقن علی وجه یکون الإسناد اللفظی إلی المتیقن بنحو المجاز فی الکلمة أو بنحو حذف المضاف خلاف الظاهر منها، بل خلاف سیاقها بل مستهجن جدا، فیتأید ما قاله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استبعد شیخنا المحقق النائینی أن یرید الشیخ الأعظم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فی الکلمة </w:t>
      </w:r>
      <w:r>
        <w:rPr>
          <w:rStyle w:val="FootnoteAnchor"/>
          <w:rtl w:val="true"/>
        </w:rPr>
        <w:footnoteReference w:id="401"/>
      </w:r>
      <w:r>
        <w:rPr>
          <w:rFonts w:ascii="IRNazanin" w:hAnsi="IRNazanin" w:eastAsia="IRNazanin"/>
          <w:color w:val="111111"/>
          <w:sz w:val="28"/>
          <w:sz w:val="28"/>
          <w:szCs w:val="28"/>
          <w:rtl w:val="true"/>
          <w:lang w:bidi="fa-IR"/>
        </w:rPr>
        <w:t>وهو استبعاد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وأبعد منه إرادة حذف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المسلم به عند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شک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نقض الیقین فی الأخبار لیس علی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واضح، لأن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منتقض فعلا بالشک، فلا یقع تحت اختیار المکلف فلا یصح النهی عنه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فلا معنی للنهی عنه إلا أن یراد به عدم الاعتناء بالشک عملا والبناء علیه کأنه لم یکن لغرض ترتیب أحکام الیقین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یصح أن یقصد أحکام الیقین من جهة أنه صفة من الصفات، لارتفاع </w:t>
      </w:r>
    </w:p>
    <w:p>
      <w:pPr>
        <w:pStyle w:val="BookText"/>
        <w:rPr/>
      </w:pPr>
      <w:r>
        <w:rPr>
          <w:rFonts w:ascii="IRNazanin" w:hAnsi="IRNazanin" w:eastAsia="IRNazanin"/>
          <w:color w:val="111111"/>
          <w:sz w:val="28"/>
          <w:sz w:val="28"/>
          <w:szCs w:val="28"/>
          <w:rtl w:val="true"/>
          <w:lang w:bidi="fa-IR"/>
        </w:rPr>
        <w:t>أحکامه بارتفاعه قطعا، فلم یکن رفع الید عن الحکم عملا نقضا له بالشک بل بالیقین، لزوال موضوع الحکم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الثابتة للمتیقن بواسطة الیقین به، فهو تعبیر آخر عن الأمر بالعمل بالحالة السابقة فی الوقت اللاحق، بمعنی وجوب العمل فی مقام الشک بمثل العمل فی مقام الیقین کأن الشک لم یکن،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حال شکک کما کنت تعمل فی حال یقینک ولا تعتن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فیبقی أن نعرف علی أی وجه یصح أن یکون التعبیر بحرمة نقض الیقین تعبیرا عن ذلک المعنی، فإن ذلک لا یخلو بحسب التصور عن أحد أمور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علی نحو المجاز فی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متعلقا فی لسان الدلیل بنفس المتیقن، ولکن علی حذف المضاف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مسندا إلی الیقین علی نحو المجاز فی الإسناد ویکون فی الحقیقة مسندا إلی نفس المتیقن، والمصحح لذلک اتحاد الیقین والمتیقن أو کون الیقین آلة وطریقا إلی المتیقن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النهی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لزوم العمل بالمتیقن وإجراء أحکامه، لأن ذلک لازم معناه، باعتبار أن الیقین بالشئ مقتض للعمل به، فحله یلازم رفع الید عن ذلک الشئ أو عن حکمه، إذ لا یبقی حینئذ ما یقتضی العمل به، فالنهی عن حله یلزمه النهی عن ترک مقتضاه، أعنی النهی عن ترک العمل بمتعلقه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الأولی وفی مناقشة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إرادة الوجهین الأولین، فیدور الأمر بین الثالث والرابع، والرابع هو الأوجه والأقرب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هو مراد الشیخ الأعظم، وإن کان الذی یبدو من بعض تعبیراته إرادة الوجه الأول الذی استبعد شیخنا المحقق النائینی أن یکون مقصوده 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شیخنا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یصرح بإرادة أی من الوجهین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والأنسب فی عبارة بعض المقررین لبحثه إرادة الوجه الثالث،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ورود النقض علی الیقین بعنایة المتیقن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کل حال، فالوجه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الاستعمال الکنائی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الوجوه وأولاها، وفیه من البلاغة فی البیان ما لیس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فیه المحافظة علی ظهور الأخبار وسیاقها فی إسناد النقض إلی نفس الیقین، وقد استظهرنا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المقدمة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یقین هی المقتضیة للتمسک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المراد مع إقامة الدلیل علیه، فإن المراد الاستعمالی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حرمة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کالدلیل والمستند للمراد الجدی المقصود الأصلی فی البیان، والمراد الجدی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علی وفق المتیقن بلسان النهی عن نقض الیقین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تقدم ینبغی أن نسأل عن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هل المراد النقض الحقیقی أو النقض العملی؟ المعروف أن إرادة النقض الحقیقی محال، فلابد أن یراد النقض العملی، لأن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تحت اختیار المکلف، فلا یصح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بنی الشیخ الأعظم وصاحب الکفایة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التدقیق فی المسألة یعطی غیر هذا، إنما یلزم هذا المحذور لو کان النهی عن نقض الیقین مرادا جدیا، أما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 وجه الکنایة،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مرادا استعمالیا فقط، ولا محذور فی کون المراد الاستعمالی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محالا أو کاذبا فی نفسه، إنما المحذور إذا کان المراد الجدی المکنی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معناه الحقیقی أولی ما دام أن ذلک یصح بلا محذور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تمت هذه المقدمات فصح إسناد النقض الحقیقی من أجل وثاقته من جهة ما هو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النهی عنه یراد به لازم معناه علی سبیل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لما کان فی نفسه مبرما ومحکما فلا یحتاج فی صحة إسناد النقض إلیه إلی فرض أن یکون متعلقه مما له استعداد فی ذاته للبقاء، وإنما یلزم ذلک لو کان الإسناد اللفظی إلی نفس المتیقن ولو علی 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أن المراد الجدی هو النهی عن ترک مقتضی الیقین الذی عبارة عن لزوم العمل بالمتیقن، فإن ذلک مراد لبی ولیس فیه إسناد للنقض إلی المتیقن فی مقام اللفظ حتی یکون ذلک قرینة لفظیة علی المراد من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الکنایة لا یقدر فیها لفظ المکنی عنه، علی أن المکنی عنه لیس هو حرمة نقض المتیقن،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حرمة ترک مقتضی الیقین الذی هو عبارة عن لزوم </w:t>
      </w:r>
    </w:p>
    <w:p>
      <w:pPr>
        <w:pStyle w:val="BookText"/>
        <w:rPr/>
      </w:pPr>
      <w:r>
        <w:rPr>
          <w:rFonts w:ascii="IRNazanin" w:hAnsi="IRNazanin" w:eastAsia="IRNazanin"/>
          <w:color w:val="111111"/>
          <w:sz w:val="28"/>
          <w:sz w:val="28"/>
          <w:szCs w:val="28"/>
          <w:rtl w:val="true"/>
          <w:lang w:bidi="fa-IR"/>
        </w:rPr>
        <w:t xml:space="preserve">العمل بالمتیقن، فلا نقض مسند إلی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لفظا ولا 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ذلک قرینة علی أن المراد من المتیقن هو ماله استعداد فی ذاته للبقاء لأجل أن یکون مبرما یصح إسناد النقض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 توصلنا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إلی نفس الیقین بلا مجاز فی الکلمة ولا فی الإسناد ولا علی حذف مضاف، ولکن النهی عنه جعل عنوانا علی سبیل الکنایة عن لازم معناه، وهو لزوم الأخذ بالمتیقن فی ثانی الحال بترتیب آثاره الشرعیة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المکنی عنه عبارة أخری عن الحکم ببقاء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النهی عن نقض الیقین من باب الکنایة فلا یستدعی ذلک أن نفرض فی متعلقه استعداد البقاء لیتحقق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أنه متحقق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فمقتضی الأخبار حجیة الاستصحاب فی موردی الشک فی المقتضی والرافع معا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إذا توصلنا إلی هنا من بیان حجیة الاستصحاب مطلقا فی مقابل التفصیل الذی ذهب إلیه الشیخ الأنصاری، لا نجد کثیر حاجة فی التعرض للتفصیلات الأخری فی هذا المختصر، ونحیل ذلک إلی المطولات لا سیما رسالة الشیخ فی الاستصحاب، فإن فی ما ذکره الغنی والکفایة</w:t>
      </w:r>
      <w:r>
        <w:rPr>
          <w:rFonts w:eastAsia="IRNazanin" w:cs="IRNazanin"/>
          <w:color w:val="111111"/>
          <w:sz w:val="28"/>
          <w:szCs w:val="28"/>
          <w:rtl w:val="true"/>
          <w:lang w:bidi="fa-IR"/>
        </w:rPr>
        <w:t>.</w:t>
      </w:r>
      <w:bookmarkStart w:id="418" w:name="pg17297_270085"/>
    </w:p>
    <w:p>
      <w:pPr>
        <w:pStyle w:val="Heading5"/>
        <w:numPr>
          <w:ilvl w:val="4"/>
          <w:numId w:val="1"/>
        </w:numPr>
        <w:rPr/>
      </w:pPr>
      <w:bookmarkStart w:id="419" w:name="__RefHeading___Toc3661751_3381743652"/>
      <w:bookmarkStart w:id="420" w:name="_Toc147"/>
      <w:bookmarkEnd w:id="418"/>
      <w:bookmarkEnd w:id="419"/>
      <w:r>
        <w:rPr>
          <w:rtl w:val="true"/>
        </w:rPr>
        <w:t>تنبیهات الاستصحاب</w:t>
      </w:r>
      <w:bookmarkEnd w:id="420"/>
    </w:p>
    <w:p>
      <w:pPr>
        <w:pStyle w:val="Heading6"/>
        <w:numPr>
          <w:ilvl w:val="5"/>
          <w:numId w:val="1"/>
        </w:numPr>
        <w:rPr/>
      </w:pPr>
      <w:bookmarkStart w:id="421" w:name="__RefHeading___Toc3661753_3381743652"/>
      <w:bookmarkStart w:id="422" w:name="_Toc148"/>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 xml:space="preserve">بعد فراغ الشیخ الأنصاری من ذکر الأقوال فی المسألة ومناقشتها شرع فی بیان أمور تتعلق به بلغت اثنی عشر أمرا، واشتهرت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لها شأن کبیر عند الأصولیین وصارت موضع عنایتهم، لما لأکثرها من الفوائد الکبیرة فی الفقه، ولما لها من المباحث الدقیقة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فیها شیخ أساتذتنا فی الکفایة تنبیهین فصارت أربعة عشر تنبیها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ذاکرون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 متوخین الاختصار حد الإمکان والاقتصار علی ما ینفع الطالب المبتدئ</w:t>
      </w:r>
      <w:r>
        <w:rPr>
          <w:rFonts w:eastAsia="IRNazanin" w:cs="IRNazanin"/>
          <w:color w:val="111111"/>
          <w:sz w:val="28"/>
          <w:szCs w:val="28"/>
          <w:rtl w:val="true"/>
          <w:lang w:bidi="fa-IR"/>
        </w:rPr>
        <w:t>.</w:t>
      </w:r>
    </w:p>
    <w:p>
      <w:pPr>
        <w:pStyle w:val="Heading6"/>
        <w:numPr>
          <w:ilvl w:val="5"/>
          <w:numId w:val="1"/>
        </w:numPr>
        <w:rPr/>
      </w:pPr>
      <w:bookmarkStart w:id="423" w:name="__RefHeading___Toc3661755_3381743652"/>
      <w:bookmarkStart w:id="424" w:name="_Toc149"/>
      <w:bookmarkEnd w:id="423"/>
      <w:r>
        <w:rPr>
          <w:rtl w:val="true"/>
        </w:rPr>
        <w:t xml:space="preserve">التنبیه الأول </w:t>
      </w:r>
      <w:r>
        <w:rPr>
          <w:rtl w:val="true"/>
        </w:rPr>
        <w:t xml:space="preserve">: </w:t>
      </w:r>
      <w:r>
        <w:rPr>
          <w:rtl w:val="true"/>
        </w:rPr>
        <w:t>استصحاب الکلی</w:t>
      </w:r>
      <w:bookmarkEnd w:id="42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3"/>
      </w:r>
      <w:r>
        <w:rPr>
          <w:rFonts w:ascii="IRNazanin" w:hAnsi="IRNazanin" w:eastAsia="IRNazanin"/>
          <w:color w:val="111111"/>
          <w:sz w:val="28"/>
          <w:sz w:val="28"/>
          <w:szCs w:val="28"/>
          <w:rtl w:val="true"/>
          <w:lang w:bidi="fa-IR"/>
        </w:rPr>
        <w:t>الغرض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استصحابه فیما إذا تیقن بوجوده فی ضمن فرد من أفراده ثم شک فی بقاء نفس ذلک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الشک فی بقاء الکلی فی ضمن أفراده یتصور علی أنحاء ثلاثة عرفت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استصحاب الکلی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الشک فی بقاء الکلی من جهة الشک فی بقاء نفس ذلک الفرد الذی تیقن بوجوده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الشک فی بقاء الکلی من جهة الشک فی تعیین ذلک الفرد المتیقن سابقا، بأن یتردد الفرد بین ما هو باق جزما وبین ما هو مرتفع جزما، أی أنه کان قد تیقن علی الإجمال بوجود فرد ما من أفراد الکلی فیتیقن بوجود الکلی فی ضمنه، ولکن هذا الفرد الواقعی مردد عنده بین أن یکون له عمر طویل فهو باق جزما فی الزمان الثانی وبین أن یکون له عمر قصیر فهو مرتفع جزما فی الزمان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هذا التردید یحصل له الشک فی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علی الإجمال بخروج بلل مردد بین أن یکون بولا أو منیا ثم توضأ، فإنه فی هذا الحال یتیقن بحصول الحدث الکلی فی ضمن هذا الفرد المردد، فإن کان البلل بولا فحدثه أصغر قد ارتفع بالوضوء جزما، وإن کان منیا فحدثه أکبر لم یرتفع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بجریان استصحاب الکلی یستصحب هنا کلی الحدث، فتترتب علیه آثار کلی الحدث مثل حرمة مس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آثار خصوص الحدث الأکبر أو الأصغر فلا تترتب، مثل حرمة دخول المسجد وقراءة العزائم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الشک فی بقاء الکلی من جهة الشک فی وجود فرد آخر مقام الفرد المعلوم حدوثه وارتفاعه، أی أن الشک فی بقاء الکلی مستند إلی احتمال وجود فرد ثان غیر الفرد المعلوم حدوثه وارتفاعه، لأ أنه إن کان الفرد الثانی قد وجد واقعا فإن الکلی باق بوجوده، وإن لم یکن قد وجد فقد انقطع وجود الکلی بارتفاع الفرد الأول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فیه جریان الاستصحاب بالنسبة إلی الکلی </w:t>
      </w:r>
    </w:p>
    <w:p>
      <w:pPr>
        <w:pStyle w:val="BookText"/>
        <w:rPr/>
      </w:pPr>
      <w:r>
        <w:rPr>
          <w:rFonts w:ascii="IRNazanin" w:hAnsi="IRNazanin" w:eastAsia="IRNazanin"/>
          <w:color w:val="111111"/>
          <w:sz w:val="28"/>
          <w:sz w:val="28"/>
          <w:szCs w:val="28"/>
          <w:rtl w:val="true"/>
          <w:lang w:bidi="fa-IR"/>
        </w:rPr>
        <w:t>فیترتب علیه أثره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کلام فی جریان استصحاب نفس الفرد، فیترتب علیه أثره الشرعی بما له من الخصوصیة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فیه أیضا جریان الاستصحاب بالنسبة إلی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الفرد فلا یجری قطعا، بل الفرد یجری فیه استصحاب عدم خصوصیة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المثال المتقدم یجری استصحاب کلی الحدث بعد الوضوء، فلا یجوز له مس المصحف، أما بالنسبة إلی خصوصیة الفرد فالأصل عدمها، فما هو من آثار خصوص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الأخذ بها، فلا یحرم قبل الغسل ما یحرم علی الجنب من نحو دخول المساجد وقراءة العزائم،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بیان صحة جریان الاستصحاب فی الکلی فی هذا القسم الثانی وحصول أرکانه لابد من ذکر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مانع من جریانه، 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الشیخ إلی وجهین فی المنع وأجاب عنهما، وهما کل ما یمکن أن یقال فی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عدم جریان الأصل فی القدر المشترک من حیث دورانه بین ما هو مقطوع الانتفاء وما هو مشکوک الحدوث وهو محکوم الانتفاء بحکم الأصل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أهم أرکان الاستصحاب هو الیقین بالحدوث والشک فی البقاء، وفی المقام إن حصل الرکن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الیقین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الرکن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لا وجود له إلا بوجود أفراده، 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الکلی فی ضمن الفرد القصیر مقطوع الارتفاع فی الزمان الثانی وجدانا، </w:t>
      </w:r>
    </w:p>
    <w:p>
      <w:pPr>
        <w:pStyle w:val="BookText"/>
        <w:rPr/>
      </w:pPr>
      <w:r>
        <w:rPr>
          <w:rFonts w:ascii="IRNazanin" w:hAnsi="IRNazanin" w:eastAsia="IRNazanin"/>
          <w:color w:val="111111"/>
          <w:sz w:val="28"/>
          <w:sz w:val="28"/>
          <w:szCs w:val="28"/>
          <w:rtl w:val="true"/>
          <w:lang w:bidi="fa-IR"/>
        </w:rPr>
        <w:t>وأما وجوده فی ضمن الفرد الطویل فهو مشکوک الحدوث من أول الأمر وهو منفی بالأصل، فیکون الکلی مرتفعا فی الزمان الثانی إما وجدانا أو بالأصل تعبدا، فلا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التوهم فیه خلط بین الکلی وفرده،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خلط بین ذات الحصة من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الکلی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الحصة منه بما لها من الخصوصیة والتعین الخاص، فإن الذی هو معلوم الارتفاع إما وجدانا أو تعبدا إنما هو الحصة بما لها من التعین الخاص، وهی بالإضافة إلی ذلک غیر معلومة الحدوث أیضا، فلم یتحقق فیها الرکنان معا، لأ أنه کما أن کل فرد من الفردین مشکوک الحدوث فی نفسه، فإن الحصة الموجودة به بما لها من التعین الخاص کذلک مشکوکة الحدوث، إذ لا یقین بوجود هذه الحصة ولا یقین بوجود تلک الحصة، ولا موجود ثالث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ذات الحصة المتعینة واقعا لا بما لها من التعین الخاص بهذا الفرد أو بذلک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القدر المشترک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الوقت الذی هی فیه معلومة الحدوث هی مشکوکة البقاء، إذ لا علم بارتفاعها ولا تعبد بارتفاعها بل لأجل القطع بزوال التعین الخاص یشک فی ارتفاعها وبقائها لاحتمال کون تعینها هو التعین الباقی أو هو التعین الزائل، وارتفاع الفرد لا یقتضی إلا ارتفاع الحصة المتعینة به،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معلومة الحدوث وإنما المعلوم ذات الحصة، أی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غیر مشکوک البقاء إما وجدانا أو تعبدا لا یقین بحدوثه أصلا وهو الحصة بما لها من التعین الخاص، وما هو متیقن الحدوث هو مشکوک البقاء وجدانا وهو ذات الحصة لا بما لها من التعین الخاص</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الشیخ إلی هذا الجواب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یقدح ذلک فی </w:t>
      </w:r>
    </w:p>
    <w:p>
      <w:pPr>
        <w:pStyle w:val="BookText"/>
        <w:rPr/>
      </w:pPr>
      <w:r>
        <w:rPr>
          <w:rFonts w:ascii="IRNazanin" w:hAnsi="IRNazanin" w:eastAsia="IRNazanin"/>
          <w:color w:val="111111"/>
          <w:sz w:val="28"/>
          <w:sz w:val="28"/>
          <w:szCs w:val="28"/>
          <w:rtl w:val="true"/>
          <w:lang w:bidi="fa-IR"/>
        </w:rPr>
        <w:t xml:space="preserve">استصحابه بعد فرض الشک فی بقائه وارتفاعه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کون الشک فی بقائه مسببا عن الشک فی حدوث ذلک المشکوک الحدوث، فإذا حکم بأصالة عدم حدوثه لزمه ارتفاع القدر المشترک، لأ أنه من آثاره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الصحیح هو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ارتفاع القدر المشترک من لوازم کون الحادث ذلک الأمر المقطوع الارتفاع، لا من لوازم عدم حدوث الأمر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اللازم من عدم حدوثه هو عدم وجود ما هو فی ضمنه من القدر المشترک فی الزمان الثانی، لا ارتفاع القدر المشترک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وبینهما فرق واضح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ما أفاده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نمنع أن یکون الشک فی بقاء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مسببا عن الشک فی حدوث الفرد الطویل وعدمه، لأن وجود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الحدوث من أول الأمر إما فی ضمن القصیر أو الطویل، فلا یعقل أن یکون عدمه بعد وجوده مستندا إلی عدم الفرد الطویل من الأول، وإلا لما وجد من الأول، بل فی الحقیقة أن الشک فی بقاء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وجوده وعدمه بعد فرض القطع بوجوده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احتمال وجود هذا الفرد الطویل مع احتمال وجود ذلک الفرد القصیر، یعنی یستند إلی الاحتمالین معا، لا لخصوص احتمال وجود الطویل، إذ یحتمل بقاء وجوده الأول لاحتمال حدوث الطویل، ویحتمل عدمه بعد الوجود لاحتمال حدوث القصیر المرتفع قطعا فی ثانی الحال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وجود الکلی وعدمه فی ثانی الحال مسبب عن الشک فی أن الحادث المعلوم هل هو الطویل أو القصیر، لا أنه مسبب عن </w:t>
      </w:r>
    </w:p>
    <w:p>
      <w:pPr>
        <w:pStyle w:val="BookText"/>
        <w:rPr/>
      </w:pPr>
      <w:r>
        <w:rPr>
          <w:rFonts w:ascii="IRNazanin" w:hAnsi="IRNazanin" w:eastAsia="IRNazanin"/>
          <w:color w:val="111111"/>
          <w:sz w:val="28"/>
          <w:sz w:val="28"/>
          <w:szCs w:val="28"/>
          <w:rtl w:val="true"/>
          <w:lang w:bidi="fa-IR"/>
        </w:rPr>
        <w:t>خصوص احتمال حدوث الطویل حتی یکون نفیه بالأصل موجبا لنفی الشک فی وجود الکلی فی ثانی الحال، فلابد من نفی کل من الفردین بالأصل حتی یکون ذلک موجبا لارتفاع القدر المشترک، والأصلان معا لا یجریان مع فرض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إذا کان الشک فی بقاء الکلی مستندا إلی احتمال وجود فرد ثان غیر الفرد المعلوم حدوثه ثم ارتفاعه، فهو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یحتمل حدوث الفرد الثانی فی ظرف وجود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یحتمل حدوثه مقارنا لارتفاع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بتبدله إلیه، أو بمجرد المقارنة الاتفاقیة بین ارتفاع الأول وحدوث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جریان الاستصحاب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الکلی احتمالات أو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النحوین المذکورین، فیجری فی الأول دون الثانی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التفصیل هو الذی مال إلیه الشیخ الأعظم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والسر فی الخلاف یعود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الأرکان فی الاستصحاب هل هی متوفرة هنا أو غیر 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والمشکوک توفره فی المقام هو الرکن الخامس، وهو اتحاد متعلق الیقین والشک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الکلی المتیقن نفسه هو المشکوک بقاؤه فی هذا القسم، فهو واحد نوعا، فینبغی أن یسأل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الوحدة النوعیة بین المتیقن والمشکوک کافیة فی تحقق الوحدة المعتبرة فی الاستصحاب، أو غیر کافیة بل لابد له من وحدة خارجیة؟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عدم کفایة الوحدة النوعیة هل أن الکلی الطبیعی له وحدة خارجیة بوجود أفراده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یکون بوحدته الخارجیة معروضا لتعینات أفراده المتبائنة، بناء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نسبة الکلی إلی أفراده من باب نسبة الأب الواحد إلی الأبناء الکثیرة، کما نقل ذلک ابن سینا عن بعض من عاصره </w:t>
      </w:r>
      <w:r>
        <w:rPr>
          <w:rStyle w:val="FootnoteAnchor"/>
          <w:rtl w:val="true"/>
        </w:rPr>
        <w:footnoteReference w:id="409"/>
      </w:r>
      <w:r>
        <w:rPr>
          <w:rFonts w:ascii="IRNazanin" w:hAnsi="IRNazanin" w:eastAsia="IRNazanin"/>
          <w:color w:val="111111"/>
          <w:sz w:val="28"/>
          <w:sz w:val="28"/>
          <w:szCs w:val="28"/>
          <w:rtl w:val="true"/>
          <w:lang w:bidi="fa-IR"/>
        </w:rPr>
        <w:t>أو أن الکلی الطبیعی لا وجود له إلا بوجود أفراده بالعرض؟ ففی کل فرد حصة موجودة منه غیر الحصة الموجودة فی فرد آخر، فلا تکون له وحدة خارجیة بوجود أفراده المتعددة، بل نسبته إلی افراده من قبیل نسبة الآباء المتعددة إلی الأبناء المتعددة، وهذا هو المعروف عند المحققین؟ فالقائل بجریان الاستصحاب فی هذا القسم إما أن یلتزم بکفایة الوحدة النوعیة فی تحقق رکن الاستصحاب وإما أن یلتزم بأن الکلی له وحدة خارجیة بوجود أفراده المتعددة، وإلا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اتضح هذا التحلیل الدقیق لمنشأ الأقوال فی المسألة یتضح الحق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الثانی، وهو عدم جریان الاستصحاب مطلقا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أنه من الواضح عدم کفایة الوحدة النوعیة فی الاستصحاب، لأن معنی بقاء المستصحب فیه هو استمراره خارجا بعد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نعنی من استصحاب الکلی استصحاب نفس الماهیة من حیث هی، فإن هذا لا معنی له، بل المراد استصحابها بما لها من الوجود الخارجی لغرض ترتیب أحکامها الفعلیة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أنه من الواضح أیضا أن الحق أن نسبة الکلی إلی أفراده من قبیل نسبة الآباء إلی الأبناء، لأ أنه من الضروری أن الکلی لا وجود له إلا بالعرض بوجود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مقامنا قد وجدت حصة من الکلی وقد ارتفعت هذه الحصة یقینا، والحصة الأخری منه فی الفرد الثانی هی من أول الأمر مشکوکة الحدوث، فلم یتحد المتیقن والمشکوک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یفترق القسم الثالث عن القسم الثانی من استصحاب الکلی، لأ أنه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الحصة من الکلی المتعینة واقعا المعلومة الحدوث علی الإجمال هی نفسها مشکوکة البقاء، حیث لا یدری أنها الحصة المضافة إلی الفرد الطویل أو الفرد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أیضا یتضح أنه لا وجه للتفصیل المتقدم الذی مال إلیه الشیخ الأعظم، فإن احتمال وجود الفرد الثانی فی ظرف وجود الفرد الأول لا یقدم ولا یؤخر ولا یضمن الوحدة الخارجیة للمتیقن والمشکوک إلا إذا قلنا بمقالة من یذهب إلی أن نسبة الکلی إلی أفراده من قبیل نسبة الأب الواحد إلی أبنائه، وحاشا الشیخ أن یری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الحصة الموجودة فی ضمن الفرد الثانی من أول الأمر مشکوکة الحدوث، وأما المتیقن حدوثه فهو حصة أخری وهی فی عین الحال متیقنة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وزان هذا القسم وزان استصحاب الفرد المردد الآتی ذکره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استثنی من هذا القسم الثالث ما یتسامح به العرف، فیعدون الفرد اللاحق المشکوک الحدوث مع الفرد السابق کالمستمر الواحد، مثل ما لو علم السواد الشدید فی محل وشک فی ارتفاعه أصلا أو تبدله بسواد أضعف، فإنه فی مثله حکم الجمیع بجریان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w:t>
      </w:r>
      <w:bookmarkStart w:id="425" w:name="pg17297_270093"/>
    </w:p>
    <w:p>
      <w:pPr>
        <w:pStyle w:val="BookText"/>
        <w:rPr/>
      </w:pPr>
      <w:bookmarkEnd w:id="425"/>
      <w:r>
        <w:rPr>
          <w:rFonts w:ascii="IRNazanin" w:hAnsi="IRNazanin" w:eastAsia="IRNazanin"/>
          <w:color w:val="111111"/>
          <w:sz w:val="28"/>
          <w:sz w:val="28"/>
          <w:szCs w:val="28"/>
          <w:rtl w:val="true"/>
          <w:lang w:bidi="fa-IR"/>
        </w:rPr>
        <w:t>ما لو کان شخص کثیر الشک ثم شک فی زوال صفة کثرة الشک عنه أصلا أو تبدلها إلی مرتبة من الشک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فی تعلیل جریان الاستصحاب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فی جریان الاستصحاب عد الموجود السابق مستمرا إلی اللاحق ولو کان الأمر اللاحق علی تقدیر وجوده مغایرا بحسب الدقة للفرد السابق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العبرة فی اتحاد المتیقن والمشکوک هو الاتحاد عرفا وبحسب النظر المسامحی وإن کانا بحسب الدقة العقلیة متغایرین، کما فی المقام</w:t>
      </w:r>
      <w:r>
        <w:rPr>
          <w:rFonts w:eastAsia="IRNazanin" w:cs="IRNazanin"/>
          <w:color w:val="111111"/>
          <w:sz w:val="28"/>
          <w:szCs w:val="28"/>
          <w:rtl w:val="true"/>
          <w:lang w:bidi="fa-IR"/>
        </w:rPr>
        <w:t>.</w:t>
      </w:r>
    </w:p>
    <w:p>
      <w:pPr>
        <w:pStyle w:val="Heading6"/>
        <w:numPr>
          <w:ilvl w:val="5"/>
          <w:numId w:val="1"/>
        </w:numPr>
        <w:rPr/>
      </w:pPr>
      <w:bookmarkStart w:id="426" w:name="__RefHeading___Toc3661757_3381743652"/>
      <w:bookmarkStart w:id="427" w:name="_Toc150"/>
      <w:bookmarkEnd w:id="426"/>
      <w:r>
        <w:rPr>
          <w:rtl w:val="true"/>
        </w:rPr>
        <w:t xml:space="preserve">التنبیه الثانی </w:t>
      </w:r>
      <w:r>
        <w:rPr>
          <w:rtl w:val="true"/>
        </w:rPr>
        <w:t xml:space="preserve">: </w:t>
      </w:r>
      <w:r>
        <w:rPr>
          <w:rtl w:val="true"/>
        </w:rPr>
        <w:t>الشبهة العبائیّة أو استصحاب الفرد المردّد</w:t>
      </w:r>
      <w:bookmarkEnd w:id="427"/>
    </w:p>
    <w:p>
      <w:pPr>
        <w:pStyle w:val="BookText"/>
        <w:rPr/>
      </w:pP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أن السید الجلیل السید إسماعیل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النجف الأشرف أیام الشیخ المحقق الآخوند، فأثار فی أوساطها العلمیة مسألة تناقلوها وصارت عندهم موضعا للرد والبدل واشتهرت بالشبهة العبائیة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وقعت نجاسة علی أحد طرفی عباءة ولم یعلم أنه الطرف الأعلی أو الأسفل، ثم طهر أحد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الأسفل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تلک النجاسة المعلومة الحدوث تصبح نفسها مشکوکة الارتفاع، فینبغی أن یجری استصحابها، بینما أن مقتضی جریان استصحاب النجاسة فی هذه العباءة أن یحکم بنجاسة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الملاقی لطرفی العباءة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اللازم باطل قطعا بالضرورة، لأن ملاقی أحد طرفی الشبهة المحصورة محکوم علیه بالطهارة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محله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لم یلاق البدن إلا أحد طرفی الشبهة وهو الطرف الأعلی وأما الطرف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لاقاه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خرج عن طرف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بتطهیره یقینا، فلا معنی للحکم بنجاسة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الشبهة أن هذا الاستصحاب یبدو من باب استصحاب الکلی من القسم الثانی، ولا شک فی أن مستصحب النجاسة لابد أن یحکم بنجاسة ملاقیه، بینما أنه هنا لا یحکم بنجاسة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ذلک عن عدم صحة استصحاب الکلی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استقر الجواب عند المحققین عن هذه الشبهة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الاستصحاب لیس من باب استصحاب الکلی، بل هو من نوع آخر سموه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اتفقوا علی عدم صحة جریانه، عدا ما نقل عن بعض الأجلة فی حاشیته علی کتاب البیع للشیخ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بما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تردده بحسب علمنا لا یضر بیقین وجوده سابقا، والمفروض أن أثر القدر المشترک أثر لکل من الفردین، فیمکن ترتیب ذلک الأثر باستصحاب الشخص الواقعی المعلوم سابقا، کما فی القسم الأول الذی حکم الشیخ فیه باستصحاب کل من الکلی وفرده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لکون المورد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الکلی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الفرد المردد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التفرقة بین الموردین هو الموجب للاشتباه وتحکم تلک الشبهة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الضابط لهما؟ إن الضابط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الأثر المراد ترتیبه إما أن یکون أثرا للکلی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أثر لذات الحصة من الکلی لا بما لها من التعین الخاص والخصوصیة </w:t>
      </w:r>
    </w:p>
    <w:p>
      <w:pPr>
        <w:pStyle w:val="BookText"/>
        <w:rPr/>
      </w:pPr>
      <w:r>
        <w:rPr>
          <w:rFonts w:ascii="IRNazanin" w:hAnsi="IRNazanin" w:eastAsia="IRNazanin"/>
          <w:color w:val="111111"/>
          <w:sz w:val="28"/>
          <w:sz w:val="28"/>
          <w:szCs w:val="28"/>
          <w:rtl w:val="true"/>
          <w:lang w:bidi="fa-IR"/>
        </w:rPr>
        <w:t>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أثرا للفرد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أثر للحصة بما لها من التعین الخاص والخصوصیة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 استصحاب القدر المشترک، أی ذات الحصة الموجودة، إما فی ضمن الفرد المقطوع الارتفاع علی تقدیر أنه هو الحادث، أو الفرد المقطوع البقاء علی تقدیر أنه هو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ذلک من باب استصحاب الکلی القسم الثانی، وقد تقدم أننا لا نعنی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نفس الماهیة الکلیة، بل استصحاب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استصحاب القدر المشترک، وإنما الذی ینفع استصحاب الفرد بما له من الخصوصیة المفردة، المفروض فیه أنه مردد بین الفرد المقطوع الارتفاع علی تقدیر أنه الحادث، أو الفرد المقطوع البقاء علی تقدیر أنه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ذلک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الفرد المردد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الضابط فالمثال الذی وقعت فیه الشبهة هو من النوع الثانی، لأن الموضوع للنجاسة المستصحبة لیس أصل العباءة أو الطرف الکلی منها، بل نجاسة الطرف الخاص بما هو طرف خاص إما الأعلی أو الأسفل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یبقی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یصح جریان استصحاب الفرد المردد؟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اختلفت تعبیرات الأساتذة فی وجهه،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أنه لا یتوفر فیه الرکن الثانی، وهو الشک فی البقاء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یتوفر الرکن </w:t>
      </w:r>
    </w:p>
    <w:p>
      <w:pPr>
        <w:pStyle w:val="BookText"/>
        <w:rPr/>
      </w:pPr>
      <w:r>
        <w:rPr>
          <w:rFonts w:ascii="IRNazanin" w:hAnsi="IRNazanin" w:eastAsia="IRNazanin"/>
          <w:color w:val="111111"/>
          <w:sz w:val="28"/>
          <w:sz w:val="28"/>
          <w:szCs w:val="28"/>
          <w:rtl w:val="true"/>
          <w:lang w:bidi="fa-IR"/>
        </w:rPr>
        <w:t xml:space="preserve">الأول، وهو الیقین بالحدوث فضلا عن الرکن الثانی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فبیانه أن الفرد بما له من الخصوصیة 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هو مقطوع البقاء وبین ما هو مقطوع الارتفاع، فلا شک فی بقاء الفرد الواقعی الذی کان معلوم الحدوث، لأ أنه إما مقطوع البقاء أو مقطوع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الیقین بالحدوث إن أرید به الیقین بحدوث الفرد مع قطع النظر عن الخصوصیة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نهی مجهولة 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فالیقین موجود، ولکن المتیقن حینئذ هو الکلی الذی یصلح للانطباق علی 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به الیقین بالفرد بماله من الخصوصیة المفردة فواضح أنه غیر حاصل فعلا لأن المفروض أن الخصوصیة المفردة مجهولة ومرددة بین خصوصیتین، فکیف تکون متیقنة فی عین الحال؟ إذ المردد بما هو مردد لا معنی لأن یکون معلوما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خلف محال، وإنما المعلوم هو 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کل علم إجمالی مؤلف من علم وجهل، ومتعلق العلم هو القدر المشترک ومتعلق الجهل خصوصیاته، وإلا فلا معنی للإجمال فی العلم وهو عین الیقین والانکشاف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لانضمام الجهل بالخصوصیات إلی العلم بالجامع</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ما هو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فائدة فی استصحابه لغرض ترتیب أثر الفرد بخصوصه، وماله الأثر المراد ترتبه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الفرد بخصوصیته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متیقن بل هو مجهول مردد بین خصوصیتین، فلا یتحقق فی استصحاب الفرد المردد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الفرد المردد متیقن ولکن لا شک فی بقائه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الأصح هو الثانی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لا شک فی بقاء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فغریب صدوره عن بعض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کونه مرددا بین ما هو مقطوع البقاء وبین ما هو مقطوع الارتفاع معناه فی الحقیقة هو الشک فعلا فی بقاء الفرد الواقعی وارتفاعه، لأن المفروض أن القطع بالبقاء والقطع بالارتفاع لیسا قطعین فعلیین، بل کل منهما قطع علی تقدیر مشکوک، والقطع علی تقدیر مشکوک لیس قطعا فعلا، بل هو عین الشک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فلا معنی لاستصحاب الفرد المردد، ولا معنی لأن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عن بعض الأجلة </w:t>
      </w:r>
      <w:r>
        <w:rPr>
          <w:rStyle w:val="FootnoteAnchor"/>
          <w:rtl w:val="true"/>
        </w:rPr>
        <w:footnoteReference w:id="4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تردده بحسب علمنا لا یضر بیقین وجوده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کیف یکون تردده بحسب علمنا لا یضر بالیقین؟ وهل الیقین إلا العلم؟ إلا إذا أراد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بوجوده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بالقدر المشترک والتردد فی الفرد، فالیقین متعلق بشئ والتردد بشئ آخر، فیتوفر رکنا الاستصحاب بالنسبة إلی القدر المشترک، لا بالنسبة إلی الفرد المراد استصحابه، فما هو متیقن لا یراد استصحابه، وما یراد استصحابه غیر متیقن، علی ما سبق بیانه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7297_270099"/>
      <w:bookmarkStart w:id="429" w:name="pg17297_270099"/>
      <w:bookmarkEnd w:id="42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0" w:name="pg17297_270099"/>
      <w:bookmarkStart w:id="431" w:name="__RefHeading___Toc3661759_3381743652"/>
      <w:bookmarkStart w:id="432" w:name="_Toc151"/>
      <w:bookmarkEnd w:id="430"/>
      <w:bookmarkEnd w:id="431"/>
      <w:r>
        <w:rPr>
          <w:rtl w:val="true"/>
        </w:rPr>
        <w:t>فهرس الجزء الثالث</w:t>
      </w:r>
      <w:bookmarkEnd w:id="43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7297_270104"/>
      <w:bookmarkStart w:id="434" w:name="pg17297_270104"/>
      <w:bookmarkEnd w:id="4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5" w:name="pg17297_270104"/>
      <w:bookmarkStart w:id="436" w:name="__RefHeading___Toc3661761_3381743652"/>
      <w:bookmarkStart w:id="437" w:name="_Toc152"/>
      <w:bookmarkEnd w:id="435"/>
      <w:bookmarkEnd w:id="436"/>
      <w:r>
        <w:rPr>
          <w:rtl w:val="true"/>
        </w:rPr>
        <w:t>فهرس الجزء الرابع</w:t>
      </w:r>
      <w:bookmarkEnd w:id="43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والمقصد الأعلی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بعض مشایخنا الأعاظم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فی المسألة الأصولیة أنها یجب أن تقع کبری فی القیاس الذی یستنبط منه الحکم الشرعی وجعل ذلک مناطا فی کون المسألة أصولیة، ووجه المسائل الأصولیة علی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فی الحقیقة لزوم مالا یلزم وقد أوضحنا الحقیقة هنا وفیما سبق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سیأتی فی المبحث السادس بیان أنه لماذا یجب أن یکون ثبوت حجیة الدلیل بالدلیل القطعی، ولا یکفی الدلیل الظنی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أهملناه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القوانین المحکمة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وزبدة المخض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یکون إثباته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یجب التنبیه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الجزم الذی لا یحتمل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یعتبر فیه أن یکون مطابقا للواقع فی نفسه وإن کان فی نظر القاطع لا یراه إلا مطابقا للواقع، فالقطع الذی هو الحجة تجب متابعته أعم من الیقین والجهل المرکب، یعنی أن المبحوث عنه هو العلم من جهة أنه جزم لا یحتمل الخلاف عند القاطع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علی من عبر بعین التعبیر المذکور، راجع نهایة الدرایة للمحقق الإصفهانی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ونهایة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 أبحاث المحقق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اللابدیة العقلیة هی نفس وجوب الطاعة الذی هو وجوب عقلی، لأ أنه داخل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المحمودة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تتطابق علیها آراء العقلاء بما هم عقلاء، کما شرحناه فی الجزء الثانی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الحکیم السبزواری فی أرجوزة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ذاتی شئ لم یکن معللا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ما یسبقه تعقلا وفی أرجوزة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وعندنا الحدوث ذاتی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من الذاتی جا معللا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من عبر بعین التعبیر المذکور،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حکاه عن الأمین الأسترابادی والمحدث الجزائری والمحدث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الأصل فی ذلک ما صرح به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یلفت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توضیح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الانسداد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وتفصیل الکلام فیه راجع 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تقریر أبحاث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سیأتی فی 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 تأثیر العلم الإجمالی فی تنجیز الأحکام الواقعیة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الحاشیة علی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الأشعری وجمهور المتکلمین، راجع تمهید القواعد للشهید الثانی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الأشعری وجمهور المتکلمین، راجع تمهید القواعد للشهید الثانی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صاحب الفصول فما عثرنا علیه من کلامه هو ادعاء تواتر الأخبار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لله تعالی فی کل واقعة حکما معینا، راجع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خبر صریح فی اشتراک الأحکام بین العالم والجاهل، نعم یستفاد ذلک من روایات وردت فی أبواب مختلفة بألفاظ متفاوتة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وردت فی بیان ثبوت حکم خاص لکل شئ فی نفس الأمر، راجع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والسنة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العبارة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العبارة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من أراده بهذا البعض، لأن سببیة الأمارة لحدوث المصلحة تتصور علی وجوه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نص خاص یأمر بالاحتیاط فی الموردین، والظاهر أنه مستفاد من اهتمام الشرع بهما فی مختلف أبواب الفقه، مضافا إلی حکم العقل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التصویب الباطل علی ما بینه الشیخ علی نحوین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الغزالی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وأجاب عنه، 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الغزالی وأجاب عنه، 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بالتقریر المذکور، 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ونهایة الوصول فی علم الأصول، الورقة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الغزالی وأجاب عنه، 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قدم الکلام فی الله یرتبط بمسألة الکلام النفسی وأن من صفات الله تعالی الذاتیة أنه 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الثابت عندنا بطلان هذا الرأی فی أصله وما یتفرع علیه من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أمر موکول إثباته إلی الفلسفة وعلم الکلام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علمنی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یفتح کل باب ألف باب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أفعال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سریج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الوجوب فی حقنا، وقال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الندب، وقال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الإباحة، والأولی التوقف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التفصیل راجع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الأفعال والتأسی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رئیسیین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انظر رسائل الشریف المرتضی، 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التفصیل راجع مفاتیح الأصول للسید المجاهد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حمزة والکسائی راجع کتاب السبعة فی القراءات لابن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والکشف عن وجوه القراءات للقیسی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قراءة أهل الکوفة إلا عاصم،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التبیان ومجمع البیان 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 والمیزان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لاقتضاء السیاق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اورد علی الآیة إیرادات کثیرة ربما تبلغ إلی نیف وعشرین،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یستفید بعضهم من الآیة النهی عن نفر الکافة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استفادة بعیدة جدا، ولیست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أدوات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لیس لهذه الآیة أکثر من الدلالة علی نفی الوجوب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یکن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الفائدة التاسعة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الشیخ صاحب الکفایة لم یتضح له تواتر الأخبار معنی، وإنما أقصی ما اعترف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متواترة إجمالا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وغرضه من التواتر الإجمالی هو العلم بصدور بعضها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الأولی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ونعم ما قال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مأخذه فی غیر فرائد الأصول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بالرسالة، قال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أخبار الآحاد التی لا تفید العلم فی أعصارهم متواتر بالمعنی لا یمکن إنکاره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الشیخ الطوسی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المحقق الآشتیانی فی حاشیته علی الرسائل فی هذا 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الوجه من التوجیه سبق إلیه بعض أفاضل المتأخرین، وهو المحقق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المناهج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نص عبارته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غرضه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عبارته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التی نقلها فی السرائر عن السید، وقد نقلها الشیخ الأعظم فی الرسائل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أصرح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أنه یحتمل فی العبارة المتقدمة أنه یرید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 العلم بالحکم والعلم بمشروعیة الطریق إلیه وإن کان الطریق فی نفسه ظنیا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لا یتطرق إلی عبارته الثانیة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بصدقه، 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مشتبه ملتبس محتمل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الأولی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ونعم ما 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ملغاة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لسادهم الاضطراب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بذکر الدور فی الرسائل،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الغزالی فی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السواد الأعظم،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أمتی لا تجتمع علی ضلالة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المعتمد فی أصول الفقه لأبی الحسین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قصودهم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الغزالی فی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تهذیب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الثامن فی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فی مفاتیح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الزاری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وعرفه الحاجبی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اتفاق المجتهدین من هذه الأمة فی عصر علی أمر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ومعارج الأصول للمحقق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التحقیق فی التوسعة والتضییق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عندنا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القناع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الذریعة إلی أصول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المعالم فی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الوحید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کل المحققین فی أمثال هذه الأزمان علی ذلک، الرسائل الأصولیة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وحصره الشیخ الطوسی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مزید الاطلاع علی البرهان المذکور راجع المنطق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القسمة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فی 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والشهید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المعالم فی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نهایة الوصول إلی جماعة من الحنفیة والغزالی من الشافعیة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شئ من الإبهام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الأصولیین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تألیفه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علی الحجر فی إیران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یحضرنا هذا الکتاب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الهنات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ط الأولی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الأسف انهم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بملاحظة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ویتجلی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الأصل فیه یجلی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یتعین لنا هذا البعض، انظر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الرابع فی أسباب حکم العقل العملی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لتعرف السر فی التخصیص بالآراء المحمودة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استرحنا من هذا البحث بما شرحناه من هذا الجزء فی حجیة القطع الذاتیة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المحدث الاسترآبادی فی الفوائد المدنیة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والمحدث البحرانی فی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العقل من أصول الکافی، وهو أول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فقه اللغة لابن الفارسی، وفقه اللغة وسر العربیة للثعالبی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الأعظم الأنصاری عن محکی السید المرتضی، والمحقق الآشتیانی عن الفاضل النراقی، 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الشیخ الأعظم الأنصاری عن محکی الفاضل السبزواری،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ولک أن تجعل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شئت التحقیق فی هذه المقالة ونسبتها إلی الأخباریین راجع الدرر النجفیة للمحدث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یجری علی لسان بعض متأخری المتأخرین من المعاصرین عدم الدلیل علی حجیة الظواهر إذا لم تفد الظن، أو إذا حصل الظن الغیر المعتبر علی خلافها،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یکون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الأعظم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الوجه فیما حکاه لی بعض المعاصرین عن شیخه أنه ذکر له 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یتوقف فی الظواهر المعارضة بمطلق الظن علی الخلاف حتی القیاس وأشباهه،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الأسترابادی والسید الجزائری، والمحدث البحرانی، إن شئت التحقیق فی المقام راجع الدرر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تطفله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یتزود بشئ من العلم والمعرفة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ما بهامشه من تفسیر غرائب القرآن للنیسابوری، وسائر التفاسیر من الفریقین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إلی الشهید الأول ترجیحه هذا القول ونقله عن بعض الأصحاب من دون أن یذکر اسمه، ونسب أیضا إلی المحقق الخوانساری اختیار هذا القول، وعزی کذلک إلی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الشهرة علی خلافهم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الأکثر، بل نقلت الشهرة علیه من عدم حجیتها بالخصوص،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أفرد المحقق النراقی رسالة فی المسألة، واستدل علی عدم حجیة الشهرة بأنه یلزم من إثباتها نفیها، فإن المشهور عدم حجیة الشهرة، 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الشیخ الأعظم الأنصاری إلی بعض تخیله فی بعض رسائله،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تقریرات درسه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الاستدلال علی حجیة الشهرة من دون أن یسنده إلی شخص، 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نهی الطبیب عن بعض الطعام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 فی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أکثر ما تدل علیه الآیة فی تعلیلها أن الإصابة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شیخنا الإصفهانی علی مکاسب الشیخ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ط الحدیثة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الفکر الإسلامی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مطبعة جامعة دمشق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طبعة مؤسسة الأعلمی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رأیی أن خیر التعریفات للقیاس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الحدیثة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راحة 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تعلیقة الناشر لکتاب إبطال القیاس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تفضلن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لیست من المسائل الإجماعیة، بل هذه من ضروریات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الأخذ بها لیس أخذا بالإجماع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أثبته فاختلفوا، فمنهم من أثبته عقلا وهم شذاذ غیر محصلین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منه أیضا، 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توازن، وفی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وأحسبه من تصحیح الناشر اشتباها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 للسیاق تذکیر الضمیر لرجوعه إلی الموصول، بدلیل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یحافظ علیه أکثر من غیره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 موضع التعبیر، ولم یتیسر لنا استقصاء الفحص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میرزا حبیب الله الرشتی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فی ط الأولی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 عظماء تلامذته قبل أن یتعرف علیه وقبل أن یعرف الشیخ بین الناس التقی به فی درس الشیخ صاحب الجواهر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ط الأولی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وروده فی النصوص بهذا اللفظ،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أبواب الرضاع فی الوسائل وغیره، روی فی البحار عن المجازات النبویة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الولاء لحمة کلحمة النسب لا یباع ولا یوهب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ذکر الأخبار فی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معالم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فی ذلک من الأصحاب مخالفا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السید المجاهد عن محکی الأخباریین،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الأعظم الأنصاری وجها من الوجوه،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الأعظم الأنصاری وجها، لا قولا، 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شئ من الاضطراب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الدرایة للمحقق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فیما تقدم، فراجع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الأحکام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المقدمة الثالثة من مقدمات المرجحات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رسالته التی أفردها للجمع بین الأخبار، ولا فی فوائده الحائریة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المحقق الخراسانی إلی محکی الوحید البهبهانی،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الوافیة للفاضل التونی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قابلناه بالطبعة الأولی الواصلة إلینا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کلمة ناشر هذا الأثر القیم فی طبعته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فرض أن مکلفا لا یسعه فحص أدلة الأحکام لسبب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لزوم العسر والحرج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یجوز له أن یقلد من یطمئن إلیه من المجتهدین الذی تم له فحص الأدلة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تعذر إقامة الحجة قد یحصل من جهة فقدان الدلیل، وقد یحصل من جهة إجماله، وقد یحصل من جهة تعارض الدلیلین وتعادلهما من دون مرجح لأحدهما علی الآخر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بالشک ما هو أعم من الشک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تساوی الطرفین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الظن غیر المعتبر، نظرا إلی أن حکمه حکم الشک، بل باعتبار آخر یدخل الظن غیر المعتبر فی الشک حقیقة، من ناحیة أنه لا یرفع حیرة المکلف باتباعه فیبقی العامل به شاکا فی فراغ ذمته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طمنه، أی حمله علی الطمأنینة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للمؤسس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شئ من الإغلاق والإبهام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للمحقق الإصفهانی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هذا القول من المتأخرین الشیخ الآخوند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الفصول فی نقل احتجاج القائلین بالإثبات مطلقا، 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الطهماسبی، مخطوط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الأصول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الفائدة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فوائده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 الشیخ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حذا حذوه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بهذه الصحیحة علی أن جواب الشرط محذوف وأن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علی یقین من 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للجواب قامت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وجعله نفس الجزاء یحتاج إلی تکلف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تطهیر البدن والثیاب من النجاسات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الأصولیة للوحید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یخفی أن هنا مقدمة مطویة یجب التنبه لها، وهی أن تجرد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من ذکر المتعلق یدل علی وحدة المتعلق، یعنی أن هذا التجرد یدل علی أن ما تعلق به الیقین هو نفس ما تعلق به الشک، وإلا فإن من المقطوع به أنه لیس المراد الیقین بأی شئ کان، والشک بأی شئ کان لا یرتبط بالمتیقن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کونها دالة علی وحدة المتعلق لا یجعلها ظاهرة فی کونه واحدا فی جمیع الجهات حتی من جهة الزمان لتکون ظاهرة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وبحر الفوائد للمحقق الآشتیانی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المحقق العراقی علی ما فی نهایة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التنبیه الأول فی تعداد الرسائل، والتنبیه الثالث فی تعداد الکفایة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الحکیم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منظومته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یذکر هذا التنبیه فی الرسائل، ولا فی الکفایة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یصل إلینا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الأصول العملیة سوی مبحث الاستصحاب، فلم یتقدم ما ذکره فی هذه المجموعة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عن لزوم المعاطاة وعدمه، 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المکاسب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66988</Words>
  <Characters>287184</Characters>
  <CharactersWithSpaces>352511</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2026-08-28T13:03:25Z</dcterms:created>
  <dc:creator>ghaemiyeh.com</dc:creator>
  <dc:description/>
  <dc:language>en-US</dc:language>
  <cp:lastModifiedBy/>
  <dcterms:modified xsi:type="dcterms:W3CDTF">2026-08-28T16:33:34Z</dcterms:modified>
  <cp:revision>1</cp:revision>
  <dc:subject/>
  <dc:title>اصول الفقه جلد 2</dc:title>
</cp:coreProperties>
</file>

<file path=docProps/custom.xml><?xml version="1.0" encoding="utf-8"?>
<Properties xmlns="http://schemas.openxmlformats.org/officeDocument/2006/custom-properties" xmlns:vt="http://schemas.openxmlformats.org/officeDocument/2006/docPropsVTypes"/>
</file>