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609.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دروس فی علم الاصول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50725_3381743652">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3650727_3381743652">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3650729_3381743652">
            <w:r>
              <w:rPr>
                <w:webHidden/>
                <w:rStyle w:val="IndexLink"/>
                <w:rtl w:val="true"/>
              </w:rPr>
              <w:t>الحلقة الثالثة</w:t>
            </w:r>
            <w:r>
              <w:rPr>
                <w:rStyle w:val="IndexLink"/>
                <w:rtl w:val="true"/>
              </w:rPr>
              <w:tab/>
            </w:r>
            <w:r>
              <w:rPr>
                <w:rStyle w:val="IndexLink"/>
              </w:rPr>
              <w:t>21</w:t>
            </w:r>
          </w:hyperlink>
        </w:p>
        <w:p>
          <w:pPr>
            <w:pStyle w:val="Contents3"/>
            <w:tabs>
              <w:tab w:val="clear" w:pos="8459"/>
              <w:tab w:val="right" w:pos="9026" w:leader="dot"/>
            </w:tabs>
            <w:rPr/>
          </w:pPr>
          <w:hyperlink w:anchor="__RefHeading___Toc3650731_3381743652">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3650733_3381743652">
            <w:r>
              <w:rPr>
                <w:webHidden/>
                <w:rStyle w:val="IndexLink"/>
                <w:rtl w:val="true"/>
              </w:rPr>
              <w:t>الجزء الأوّل</w:t>
            </w:r>
            <w:r>
              <w:rPr>
                <w:rStyle w:val="IndexLink"/>
                <w:rtl w:val="true"/>
              </w:rPr>
              <w:tab/>
            </w:r>
            <w:r>
              <w:rPr>
                <w:rStyle w:val="IndexLink"/>
              </w:rPr>
              <w:t>23</w:t>
            </w:r>
          </w:hyperlink>
        </w:p>
        <w:p>
          <w:pPr>
            <w:pStyle w:val="Contents4"/>
            <w:tabs>
              <w:tab w:val="clear" w:pos="8176"/>
              <w:tab w:val="right" w:pos="9026" w:leader="dot"/>
            </w:tabs>
            <w:rPr/>
          </w:pPr>
          <w:hyperlink w:anchor="__RefHeading___Toc3650735_3381743652">
            <w:r>
              <w:rPr>
                <w:webHidden/>
                <w:rStyle w:val="IndexLink"/>
                <w:rtl w:val="true"/>
              </w:rPr>
              <w:t>تمهید</w:t>
            </w:r>
            <w:r>
              <w:rPr>
                <w:rStyle w:val="IndexLink"/>
                <w:rtl w:val="true"/>
              </w:rPr>
              <w:tab/>
            </w:r>
            <w:r>
              <w:rPr>
                <w:rStyle w:val="IndexLink"/>
              </w:rPr>
              <w:t>23</w:t>
            </w:r>
          </w:hyperlink>
        </w:p>
        <w:p>
          <w:pPr>
            <w:pStyle w:val="Contents5"/>
            <w:tabs>
              <w:tab w:val="clear" w:pos="7892"/>
              <w:tab w:val="right" w:pos="9026" w:leader="dot"/>
            </w:tabs>
            <w:rPr/>
          </w:pPr>
          <w:hyperlink w:anchor="__RefHeading___Toc3650737_3381743652">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3650739_3381743652">
            <w:r>
              <w:rPr>
                <w:webHidden/>
                <w:rStyle w:val="IndexLink"/>
                <w:rtl w:val="true"/>
              </w:rPr>
              <w:t>تعریف علم الاصول</w:t>
            </w:r>
            <w:r>
              <w:rPr>
                <w:rStyle w:val="IndexLink"/>
                <w:rtl w:val="true"/>
              </w:rPr>
              <w:tab/>
            </w:r>
            <w:r>
              <w:rPr>
                <w:rStyle w:val="IndexLink"/>
              </w:rPr>
              <w:t>25</w:t>
            </w:r>
          </w:hyperlink>
        </w:p>
        <w:p>
          <w:pPr>
            <w:pStyle w:val="Contents5"/>
            <w:tabs>
              <w:tab w:val="clear" w:pos="7892"/>
              <w:tab w:val="right" w:pos="9026" w:leader="dot"/>
            </w:tabs>
            <w:rPr/>
          </w:pPr>
          <w:hyperlink w:anchor="__RefHeading___Toc3650741_3381743652">
            <w:r>
              <w:rPr>
                <w:webHidden/>
                <w:rStyle w:val="IndexLink"/>
                <w:rtl w:val="true"/>
              </w:rPr>
              <w:t>موضوع علم الاصول</w:t>
            </w:r>
            <w:r>
              <w:rPr>
                <w:rStyle w:val="IndexLink"/>
                <w:rtl w:val="true"/>
              </w:rPr>
              <w:tab/>
            </w:r>
            <w:r>
              <w:rPr>
                <w:rStyle w:val="IndexLink"/>
              </w:rPr>
              <w:t>29</w:t>
            </w:r>
          </w:hyperlink>
        </w:p>
        <w:p>
          <w:pPr>
            <w:pStyle w:val="Contents5"/>
            <w:tabs>
              <w:tab w:val="clear" w:pos="7892"/>
              <w:tab w:val="right" w:pos="9026" w:leader="dot"/>
            </w:tabs>
            <w:rPr/>
          </w:pPr>
          <w:hyperlink w:anchor="__RefHeading___Toc3650743_3381743652">
            <w:r>
              <w:rPr>
                <w:webHidden/>
                <w:rStyle w:val="IndexLink"/>
                <w:rtl w:val="true"/>
              </w:rPr>
              <w:t>الحکم الشرعیّ و تقسیماته</w:t>
            </w:r>
            <w:r>
              <w:rPr>
                <w:rStyle w:val="IndexLink"/>
                <w:rtl w:val="true"/>
              </w:rPr>
              <w:tab/>
            </w:r>
            <w:r>
              <w:rPr>
                <w:rStyle w:val="IndexLink"/>
              </w:rPr>
              <w:t>32</w:t>
            </w:r>
          </w:hyperlink>
        </w:p>
        <w:p>
          <w:pPr>
            <w:pStyle w:val="Contents6"/>
            <w:tabs>
              <w:tab w:val="clear" w:pos="7609"/>
              <w:tab w:val="right" w:pos="9026" w:leader="dot"/>
            </w:tabs>
            <w:rPr/>
          </w:pPr>
          <w:hyperlink w:anchor="__RefHeading___Toc3650745_3381743652">
            <w:r>
              <w:rPr>
                <w:webHidden/>
                <w:rStyle w:val="IndexLink"/>
                <w:rtl w:val="true"/>
              </w:rPr>
              <w:t>الأحکام التکلیفیة و الوضعیة</w:t>
            </w:r>
            <w:r>
              <w:rPr>
                <w:rStyle w:val="IndexLink"/>
                <w:rtl w:val="true"/>
              </w:rPr>
              <w:tab/>
            </w:r>
            <w:r>
              <w:rPr>
                <w:rStyle w:val="IndexLink"/>
              </w:rPr>
              <w:t>32</w:t>
            </w:r>
          </w:hyperlink>
        </w:p>
        <w:p>
          <w:pPr>
            <w:pStyle w:val="Contents6"/>
            <w:tabs>
              <w:tab w:val="clear" w:pos="7609"/>
              <w:tab w:val="right" w:pos="9026" w:leader="dot"/>
            </w:tabs>
            <w:rPr/>
          </w:pPr>
          <w:hyperlink w:anchor="__RefHeading___Toc3650747_3381743652">
            <w:r>
              <w:rPr>
                <w:webHidden/>
                <w:rStyle w:val="IndexLink"/>
                <w:rtl w:val="true"/>
              </w:rPr>
              <w:t>شمول الحکم للعالم و الجاهل</w:t>
            </w:r>
            <w:r>
              <w:rPr>
                <w:rStyle w:val="IndexLink"/>
                <w:rtl w:val="true"/>
              </w:rPr>
              <w:tab/>
            </w:r>
            <w:r>
              <w:rPr>
                <w:rStyle w:val="IndexLink"/>
              </w:rPr>
              <w:t>33</w:t>
            </w:r>
          </w:hyperlink>
        </w:p>
        <w:p>
          <w:pPr>
            <w:pStyle w:val="Contents6"/>
            <w:tabs>
              <w:tab w:val="clear" w:pos="7609"/>
              <w:tab w:val="right" w:pos="9026" w:leader="dot"/>
            </w:tabs>
            <w:rPr/>
          </w:pPr>
          <w:hyperlink w:anchor="__RefHeading___Toc3650749_3381743652">
            <w:r>
              <w:rPr>
                <w:webHidden/>
                <w:rStyle w:val="IndexLink"/>
                <w:rtl w:val="true"/>
              </w:rPr>
              <w:t>الحکم الواقعی و الظاهری</w:t>
            </w:r>
            <w:r>
              <w:rPr>
                <w:rStyle w:val="IndexLink"/>
                <w:rtl w:val="true"/>
              </w:rPr>
              <w:tab/>
            </w:r>
            <w:r>
              <w:rPr>
                <w:rStyle w:val="IndexLink"/>
              </w:rPr>
              <w:t>35</w:t>
            </w:r>
          </w:hyperlink>
        </w:p>
        <w:p>
          <w:pPr>
            <w:pStyle w:val="Contents6"/>
            <w:tabs>
              <w:tab w:val="clear" w:pos="7609"/>
              <w:tab w:val="right" w:pos="9026" w:leader="dot"/>
            </w:tabs>
            <w:rPr/>
          </w:pPr>
          <w:hyperlink w:anchor="__RefHeading___Toc3650751_3381743652">
            <w:r>
              <w:rPr>
                <w:webHidden/>
                <w:rStyle w:val="IndexLink"/>
                <w:rtl w:val="true"/>
              </w:rPr>
              <w:t>اشارة</w:t>
            </w:r>
            <w:r>
              <w:rPr>
                <w:rStyle w:val="IndexLink"/>
                <w:rtl w:val="true"/>
              </w:rPr>
              <w:tab/>
            </w:r>
            <w:r>
              <w:rPr>
                <w:rStyle w:val="IndexLink"/>
              </w:rPr>
              <w:t>35</w:t>
            </w:r>
          </w:hyperlink>
        </w:p>
        <w:p>
          <w:pPr>
            <w:pStyle w:val="Contents6"/>
            <w:tabs>
              <w:tab w:val="clear" w:pos="7609"/>
              <w:tab w:val="right" w:pos="9026" w:leader="dot"/>
            </w:tabs>
            <w:rPr/>
          </w:pPr>
          <w:hyperlink w:anchor="__RefHeading___Toc3650753_3381743652">
            <w:r>
              <w:rPr>
                <w:webHidden/>
                <w:rStyle w:val="IndexLink"/>
                <w:rtl w:val="true"/>
              </w:rPr>
              <w:t>[</w:t>
            </w:r>
            <w:r>
              <w:rPr>
                <w:rStyle w:val="IndexLink"/>
                <w:rtl w:val="true"/>
              </w:rPr>
              <w:t xml:space="preserve">شبهات حول الحکم الظاهری </w:t>
            </w:r>
            <w:r>
              <w:rPr>
                <w:rStyle w:val="IndexLink"/>
                <w:rtl w:val="true"/>
              </w:rPr>
              <w:t>:]</w:t>
              <w:tab/>
            </w:r>
            <w:r>
              <w:rPr>
                <w:rStyle w:val="IndexLink"/>
              </w:rPr>
              <w:t>36</w:t>
            </w:r>
          </w:hyperlink>
        </w:p>
        <w:p>
          <w:pPr>
            <w:pStyle w:val="Contents6"/>
            <w:tabs>
              <w:tab w:val="clear" w:pos="7609"/>
              <w:tab w:val="right" w:pos="9026" w:leader="dot"/>
            </w:tabs>
            <w:rPr/>
          </w:pPr>
          <w:hyperlink w:anchor="__RefHeading___Toc3650755_3381743652">
            <w:r>
              <w:rPr>
                <w:webHidden/>
                <w:rStyle w:val="IndexLink"/>
                <w:rtl w:val="true"/>
              </w:rPr>
              <w:t>شبهة التضادّ و نقض الغرض</w:t>
            </w:r>
            <w:r>
              <w:rPr>
                <w:rStyle w:val="IndexLink"/>
                <w:rtl w:val="true"/>
              </w:rPr>
              <w:tab/>
            </w:r>
            <w:r>
              <w:rPr>
                <w:rStyle w:val="IndexLink"/>
              </w:rPr>
              <w:t>37</w:t>
            </w:r>
          </w:hyperlink>
        </w:p>
        <w:p>
          <w:pPr>
            <w:pStyle w:val="Contents6"/>
            <w:tabs>
              <w:tab w:val="clear" w:pos="7609"/>
              <w:tab w:val="right" w:pos="9026" w:leader="dot"/>
            </w:tabs>
            <w:rPr/>
          </w:pPr>
          <w:hyperlink w:anchor="__RefHeading___Toc3650757_3381743652">
            <w:r>
              <w:rPr>
                <w:webHidden/>
                <w:rStyle w:val="IndexLink"/>
                <w:rtl w:val="true"/>
              </w:rPr>
              <w:t>شبهة تنجّز الواقع المشکوک</w:t>
            </w:r>
            <w:r>
              <w:rPr>
                <w:rStyle w:val="IndexLink"/>
                <w:rtl w:val="true"/>
              </w:rPr>
              <w:tab/>
            </w:r>
            <w:r>
              <w:rPr>
                <w:rStyle w:val="IndexLink"/>
              </w:rPr>
              <w:t>42</w:t>
            </w:r>
          </w:hyperlink>
        </w:p>
        <w:p>
          <w:pPr>
            <w:pStyle w:val="Contents6"/>
            <w:tabs>
              <w:tab w:val="clear" w:pos="7609"/>
              <w:tab w:val="right" w:pos="9026" w:leader="dot"/>
            </w:tabs>
            <w:rPr/>
          </w:pPr>
          <w:hyperlink w:anchor="__RefHeading___Toc3650759_3381743652">
            <w:r>
              <w:rPr>
                <w:webHidden/>
                <w:rStyle w:val="IndexLink"/>
                <w:rtl w:val="true"/>
              </w:rPr>
              <w:t>الأمارات و الاصول</w:t>
            </w:r>
            <w:r>
              <w:rPr>
                <w:rStyle w:val="IndexLink"/>
                <w:rtl w:val="true"/>
              </w:rPr>
              <w:tab/>
            </w:r>
            <w:r>
              <w:rPr>
                <w:rStyle w:val="IndexLink"/>
              </w:rPr>
              <w:t>42</w:t>
            </w:r>
          </w:hyperlink>
        </w:p>
        <w:p>
          <w:pPr>
            <w:pStyle w:val="Contents6"/>
            <w:tabs>
              <w:tab w:val="clear" w:pos="7609"/>
              <w:tab w:val="right" w:pos="9026" w:leader="dot"/>
            </w:tabs>
            <w:rPr/>
          </w:pPr>
          <w:hyperlink w:anchor="__RefHeading___Toc3650761_3381743652">
            <w:r>
              <w:rPr>
                <w:webHidden/>
                <w:rStyle w:val="IndexLink"/>
                <w:rtl w:val="true"/>
              </w:rPr>
              <w:t>التنافی بین الأحکام الظاهریة</w:t>
            </w:r>
            <w:r>
              <w:rPr>
                <w:rStyle w:val="IndexLink"/>
                <w:rtl w:val="true"/>
              </w:rPr>
              <w:tab/>
            </w:r>
            <w:r>
              <w:rPr>
                <w:rStyle w:val="IndexLink"/>
              </w:rPr>
              <w:t>45</w:t>
            </w:r>
          </w:hyperlink>
        </w:p>
        <w:p>
          <w:pPr>
            <w:pStyle w:val="Contents6"/>
            <w:tabs>
              <w:tab w:val="clear" w:pos="7609"/>
              <w:tab w:val="right" w:pos="9026" w:leader="dot"/>
            </w:tabs>
            <w:rPr/>
          </w:pPr>
          <w:hyperlink w:anchor="__RefHeading___Toc3650763_3381743652">
            <w:r>
              <w:rPr>
                <w:webHidden/>
                <w:rStyle w:val="IndexLink"/>
                <w:rtl w:val="true"/>
              </w:rPr>
              <w:t>وظیفة الأحکام الظاهریة</w:t>
            </w:r>
            <w:r>
              <w:rPr>
                <w:rStyle w:val="IndexLink"/>
                <w:rtl w:val="true"/>
              </w:rPr>
              <w:tab/>
            </w:r>
            <w:r>
              <w:rPr>
                <w:rStyle w:val="IndexLink"/>
              </w:rPr>
              <w:t>46</w:t>
            </w:r>
          </w:hyperlink>
        </w:p>
        <w:p>
          <w:pPr>
            <w:pStyle w:val="Contents6"/>
            <w:tabs>
              <w:tab w:val="clear" w:pos="7609"/>
              <w:tab w:val="right" w:pos="9026" w:leader="dot"/>
            </w:tabs>
            <w:rPr/>
          </w:pPr>
          <w:hyperlink w:anchor="__RefHeading___Toc3650765_3381743652">
            <w:r>
              <w:rPr>
                <w:webHidden/>
                <w:rStyle w:val="IndexLink"/>
                <w:rtl w:val="true"/>
              </w:rPr>
              <w:t>التصویب بالنسبة إلی بعض الأحکام الظاهریة</w:t>
            </w:r>
            <w:r>
              <w:rPr>
                <w:rStyle w:val="IndexLink"/>
                <w:rtl w:val="true"/>
              </w:rPr>
              <w:tab/>
            </w:r>
            <w:r>
              <w:rPr>
                <w:rStyle w:val="IndexLink"/>
              </w:rPr>
              <w:t>47</w:t>
            </w:r>
          </w:hyperlink>
        </w:p>
        <w:p>
          <w:pPr>
            <w:pStyle w:val="Contents6"/>
            <w:tabs>
              <w:tab w:val="clear" w:pos="7609"/>
              <w:tab w:val="right" w:pos="9026" w:leader="dot"/>
            </w:tabs>
            <w:rPr/>
          </w:pPr>
          <w:hyperlink w:anchor="__RefHeading___Toc3650767_3381743652">
            <w:r>
              <w:rPr>
                <w:webHidden/>
                <w:rStyle w:val="IndexLink"/>
                <w:rtl w:val="true"/>
              </w:rPr>
              <w:t>القضیة الحقیقیة و الخارجیة للأحکام</w:t>
            </w:r>
            <w:r>
              <w:rPr>
                <w:rStyle w:val="IndexLink"/>
                <w:rtl w:val="true"/>
              </w:rPr>
              <w:tab/>
            </w:r>
            <w:r>
              <w:rPr>
                <w:rStyle w:val="IndexLink"/>
              </w:rPr>
              <w:t>48</w:t>
            </w:r>
          </w:hyperlink>
        </w:p>
        <w:p>
          <w:pPr>
            <w:pStyle w:val="Contents6"/>
            <w:tabs>
              <w:tab w:val="clear" w:pos="7609"/>
              <w:tab w:val="right" w:pos="9026" w:leader="dot"/>
            </w:tabs>
            <w:rPr/>
          </w:pPr>
          <w:hyperlink w:anchor="__RefHeading___Toc3650769_3381743652">
            <w:r>
              <w:rPr>
                <w:webHidden/>
                <w:rStyle w:val="IndexLink"/>
                <w:rtl w:val="true"/>
              </w:rPr>
              <w:t>اشارة</w:t>
            </w:r>
            <w:r>
              <w:rPr>
                <w:rStyle w:val="IndexLink"/>
                <w:rtl w:val="true"/>
              </w:rPr>
              <w:tab/>
            </w:r>
            <w:r>
              <w:rPr>
                <w:rStyle w:val="IndexLink"/>
              </w:rPr>
              <w:t>48</w:t>
            </w:r>
          </w:hyperlink>
        </w:p>
        <w:p>
          <w:pPr>
            <w:pStyle w:val="Contents6"/>
            <w:tabs>
              <w:tab w:val="clear" w:pos="7609"/>
              <w:tab w:val="right" w:pos="9026" w:leader="dot"/>
            </w:tabs>
            <w:rPr/>
          </w:pPr>
          <w:hyperlink w:anchor="__RefHeading___Toc3650771_3381743652">
            <w:r>
              <w:rPr>
                <w:webHidden/>
                <w:rStyle w:val="IndexLink"/>
                <w:rtl w:val="true"/>
              </w:rPr>
              <w:t>[</w:t>
            </w:r>
            <w:r>
              <w:rPr>
                <w:rStyle w:val="IndexLink"/>
                <w:rtl w:val="true"/>
              </w:rPr>
              <w:t xml:space="preserve">تعلّق الأحکام بالعناوین الذهنیّة </w:t>
            </w:r>
            <w:r>
              <w:rPr>
                <w:rStyle w:val="IndexLink"/>
                <w:rtl w:val="true"/>
              </w:rPr>
              <w:t>:]</w:t>
              <w:tab/>
            </w:r>
            <w:r>
              <w:rPr>
                <w:rStyle w:val="IndexLink"/>
              </w:rPr>
              <w:t>50</w:t>
            </w:r>
          </w:hyperlink>
        </w:p>
        <w:p>
          <w:pPr>
            <w:pStyle w:val="Contents5"/>
            <w:tabs>
              <w:tab w:val="clear" w:pos="7892"/>
              <w:tab w:val="right" w:pos="9026" w:leader="dot"/>
            </w:tabs>
            <w:rPr/>
          </w:pPr>
          <w:hyperlink w:anchor="__RefHeading___Toc3650773_3381743652">
            <w:r>
              <w:rPr>
                <w:webHidden/>
                <w:rStyle w:val="IndexLink"/>
                <w:rtl w:val="true"/>
              </w:rPr>
              <w:t>تنسیق البحوث المقبلة</w:t>
            </w:r>
            <w:r>
              <w:rPr>
                <w:rStyle w:val="IndexLink"/>
                <w:rtl w:val="true"/>
              </w:rPr>
              <w:tab/>
            </w:r>
            <w:r>
              <w:rPr>
                <w:rStyle w:val="IndexLink"/>
              </w:rPr>
              <w:t>52</w:t>
            </w:r>
          </w:hyperlink>
        </w:p>
        <w:p>
          <w:pPr>
            <w:pStyle w:val="Contents4"/>
            <w:tabs>
              <w:tab w:val="clear" w:pos="8176"/>
              <w:tab w:val="right" w:pos="9026" w:leader="dot"/>
            </w:tabs>
            <w:rPr/>
          </w:pPr>
          <w:hyperlink w:anchor="__RefHeading___Toc3650775_3381743652">
            <w:r>
              <w:rPr>
                <w:webHidden/>
                <w:rStyle w:val="IndexLink"/>
                <w:rtl w:val="true"/>
              </w:rPr>
              <w:t>حُجّیة القطع</w:t>
            </w:r>
            <w:r>
              <w:rPr>
                <w:rStyle w:val="IndexLink"/>
                <w:rtl w:val="true"/>
              </w:rPr>
              <w:tab/>
            </w:r>
            <w:r>
              <w:rPr>
                <w:rStyle w:val="IndexLink"/>
              </w:rPr>
              <w:t>53</w:t>
            </w:r>
          </w:hyperlink>
        </w:p>
        <w:p>
          <w:pPr>
            <w:pStyle w:val="Contents5"/>
            <w:tabs>
              <w:tab w:val="clear" w:pos="7892"/>
              <w:tab w:val="right" w:pos="9026" w:leader="dot"/>
            </w:tabs>
            <w:rPr/>
          </w:pPr>
          <w:hyperlink w:anchor="__RefHeading___Toc3650777_3381743652">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3650779_3381743652">
            <w:r>
              <w:rPr>
                <w:webHidden/>
                <w:rStyle w:val="IndexLink"/>
                <w:rtl w:val="true"/>
              </w:rPr>
              <w:t>[</w:t>
            </w:r>
            <w:r>
              <w:rPr>
                <w:rStyle w:val="IndexLink"/>
                <w:rtl w:val="true"/>
              </w:rPr>
              <w:t xml:space="preserve">الحجّیة علی مبنی حقّ الطاعة </w:t>
            </w:r>
            <w:r>
              <w:rPr>
                <w:rStyle w:val="IndexLink"/>
                <w:rtl w:val="true"/>
              </w:rPr>
              <w:t>:]</w:t>
              <w:tab/>
            </w:r>
            <w:r>
              <w:rPr>
                <w:rStyle w:val="IndexLink"/>
              </w:rPr>
              <w:t>55</w:t>
            </w:r>
          </w:hyperlink>
        </w:p>
        <w:p>
          <w:pPr>
            <w:pStyle w:val="Contents5"/>
            <w:tabs>
              <w:tab w:val="clear" w:pos="7892"/>
              <w:tab w:val="right" w:pos="9026" w:leader="dot"/>
            </w:tabs>
            <w:rPr/>
          </w:pPr>
          <w:hyperlink w:anchor="__RefHeading___Toc3650781_3381743652">
            <w:r>
              <w:rPr>
                <w:webHidden/>
                <w:rStyle w:val="IndexLink"/>
                <w:rtl w:val="true"/>
              </w:rPr>
              <w:t>[</w:t>
            </w:r>
            <w:r>
              <w:rPr>
                <w:rStyle w:val="IndexLink"/>
                <w:rtl w:val="true"/>
              </w:rPr>
              <w:t xml:space="preserve">الحجّیة علی مبنی المشهور </w:t>
            </w:r>
            <w:r>
              <w:rPr>
                <w:rStyle w:val="IndexLink"/>
                <w:rtl w:val="true"/>
              </w:rPr>
              <w:t>:]</w:t>
              <w:tab/>
            </w:r>
            <w:r>
              <w:rPr>
                <w:rStyle w:val="IndexLink"/>
              </w:rPr>
              <w:t>57</w:t>
            </w:r>
          </w:hyperlink>
        </w:p>
        <w:p>
          <w:pPr>
            <w:pStyle w:val="Contents5"/>
            <w:tabs>
              <w:tab w:val="clear" w:pos="7892"/>
              <w:tab w:val="right" w:pos="9026" w:leader="dot"/>
            </w:tabs>
            <w:rPr/>
          </w:pPr>
          <w:hyperlink w:anchor="__RefHeading___Toc3650783_3381743652">
            <w:r>
              <w:rPr>
                <w:webHidden/>
                <w:rStyle w:val="IndexLink"/>
                <w:rtl w:val="true"/>
              </w:rPr>
              <w:t>العلم الإجمالی</w:t>
            </w:r>
            <w:r>
              <w:rPr>
                <w:rStyle w:val="IndexLink"/>
                <w:rtl w:val="true"/>
              </w:rPr>
              <w:tab/>
            </w:r>
            <w:r>
              <w:rPr>
                <w:rStyle w:val="IndexLink"/>
              </w:rPr>
              <w:t>59</w:t>
            </w:r>
          </w:hyperlink>
        </w:p>
        <w:p>
          <w:pPr>
            <w:pStyle w:val="Contents5"/>
            <w:tabs>
              <w:tab w:val="clear" w:pos="7892"/>
              <w:tab w:val="right" w:pos="9026" w:leader="dot"/>
            </w:tabs>
            <w:rPr/>
          </w:pPr>
          <w:hyperlink w:anchor="__RefHeading___Toc3650785_3381743652">
            <w:r>
              <w:rPr>
                <w:webHidden/>
                <w:rStyle w:val="IndexLink"/>
                <w:rtl w:val="true"/>
              </w:rPr>
              <w:t>حجّیة القطع غیر المصیب و حکم التجرّی</w:t>
            </w:r>
            <w:r>
              <w:rPr>
                <w:rStyle w:val="IndexLink"/>
                <w:rtl w:val="true"/>
              </w:rPr>
              <w:tab/>
            </w:r>
            <w:r>
              <w:rPr>
                <w:rStyle w:val="IndexLink"/>
              </w:rPr>
              <w:t>62</w:t>
            </w:r>
          </w:hyperlink>
        </w:p>
        <w:p>
          <w:pPr>
            <w:pStyle w:val="Contents4"/>
            <w:tabs>
              <w:tab w:val="clear" w:pos="8176"/>
              <w:tab w:val="right" w:pos="9026" w:leader="dot"/>
            </w:tabs>
            <w:rPr/>
          </w:pPr>
          <w:hyperlink w:anchor="__RefHeading___Toc3650787_3381743652">
            <w:r>
              <w:rPr>
                <w:webHidden/>
                <w:rStyle w:val="IndexLink"/>
                <w:rtl w:val="true"/>
              </w:rPr>
              <w:t>الأدلّة المحرزة</w:t>
            </w:r>
            <w:r>
              <w:rPr>
                <w:rStyle w:val="IndexLink"/>
                <w:rtl w:val="true"/>
              </w:rPr>
              <w:tab/>
            </w:r>
            <w:r>
              <w:rPr>
                <w:rStyle w:val="IndexLink"/>
              </w:rPr>
              <w:t>65</w:t>
            </w:r>
          </w:hyperlink>
        </w:p>
        <w:p>
          <w:pPr>
            <w:pStyle w:val="Contents5"/>
            <w:tabs>
              <w:tab w:val="clear" w:pos="7892"/>
              <w:tab w:val="right" w:pos="9026" w:leader="dot"/>
            </w:tabs>
            <w:rPr/>
          </w:pPr>
          <w:hyperlink w:anchor="__RefHeading___Toc3650789_3381743652">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3650791_3381743652">
            <w:r>
              <w:rPr>
                <w:webHidden/>
                <w:rStyle w:val="IndexLink"/>
                <w:rtl w:val="true"/>
              </w:rPr>
              <w:t>مبادئ عامّة</w:t>
            </w:r>
            <w:r>
              <w:rPr>
                <w:rStyle w:val="IndexLink"/>
                <w:rtl w:val="true"/>
              </w:rPr>
              <w:tab/>
            </w:r>
            <w:r>
              <w:rPr>
                <w:rStyle w:val="IndexLink"/>
              </w:rPr>
              <w:t>67</w:t>
            </w:r>
          </w:hyperlink>
        </w:p>
        <w:p>
          <w:pPr>
            <w:pStyle w:val="Contents6"/>
            <w:tabs>
              <w:tab w:val="clear" w:pos="7609"/>
              <w:tab w:val="right" w:pos="9026" w:leader="dot"/>
            </w:tabs>
            <w:rPr/>
          </w:pPr>
          <w:hyperlink w:anchor="__RefHeading___Toc3650793_3381743652">
            <w:r>
              <w:rPr>
                <w:webHidden/>
                <w:rStyle w:val="IndexLink"/>
                <w:rtl w:val="true"/>
              </w:rPr>
              <w:t>اشارة</w:t>
            </w:r>
            <w:r>
              <w:rPr>
                <w:rStyle w:val="IndexLink"/>
                <w:rtl w:val="true"/>
              </w:rPr>
              <w:tab/>
            </w:r>
            <w:r>
              <w:rPr>
                <w:rStyle w:val="IndexLink"/>
              </w:rPr>
              <w:t>67</w:t>
            </w:r>
          </w:hyperlink>
        </w:p>
        <w:p>
          <w:pPr>
            <w:pStyle w:val="Contents6"/>
            <w:tabs>
              <w:tab w:val="clear" w:pos="7609"/>
              <w:tab w:val="right" w:pos="9026" w:leader="dot"/>
            </w:tabs>
            <w:rPr/>
          </w:pPr>
          <w:hyperlink w:anchor="__RefHeading___Toc3650795_3381743652">
            <w:r>
              <w:rPr>
                <w:webHidden/>
                <w:rStyle w:val="IndexLink"/>
                <w:rtl w:val="true"/>
              </w:rPr>
              <w:t>تأسیس الأصل عند الشکّ فی الحجّیّة</w:t>
            </w:r>
            <w:r>
              <w:rPr>
                <w:rStyle w:val="IndexLink"/>
                <w:rtl w:val="true"/>
              </w:rPr>
              <w:tab/>
            </w:r>
            <w:r>
              <w:rPr>
                <w:rStyle w:val="IndexLink"/>
              </w:rPr>
              <w:t>69</w:t>
            </w:r>
          </w:hyperlink>
        </w:p>
        <w:p>
          <w:pPr>
            <w:pStyle w:val="Contents6"/>
            <w:tabs>
              <w:tab w:val="clear" w:pos="7609"/>
              <w:tab w:val="right" w:pos="9026" w:leader="dot"/>
            </w:tabs>
            <w:rPr/>
          </w:pPr>
          <w:hyperlink w:anchor="__RefHeading___Toc3650797_3381743652">
            <w:r>
              <w:rPr>
                <w:webHidden/>
                <w:rStyle w:val="IndexLink"/>
                <w:rtl w:val="true"/>
              </w:rPr>
              <w:t>مقدار ما یثبت بدلیل الحجِّیة</w:t>
            </w:r>
            <w:r>
              <w:rPr>
                <w:rStyle w:val="IndexLink"/>
                <w:rtl w:val="true"/>
              </w:rPr>
              <w:tab/>
            </w:r>
            <w:r>
              <w:rPr>
                <w:rStyle w:val="IndexLink"/>
              </w:rPr>
              <w:t>71</w:t>
            </w:r>
          </w:hyperlink>
        </w:p>
        <w:p>
          <w:pPr>
            <w:pStyle w:val="Contents6"/>
            <w:tabs>
              <w:tab w:val="clear" w:pos="7609"/>
              <w:tab w:val="right" w:pos="9026" w:leader="dot"/>
            </w:tabs>
            <w:rPr/>
          </w:pPr>
          <w:hyperlink w:anchor="__RefHeading___Toc3650799_3381743652">
            <w:r>
              <w:rPr>
                <w:webHidden/>
                <w:rStyle w:val="IndexLink"/>
                <w:rtl w:val="true"/>
              </w:rPr>
              <w:t>تبعیة الدلالة الالتزامیة للدلالة المطابقیة</w:t>
            </w:r>
            <w:r>
              <w:rPr>
                <w:rStyle w:val="IndexLink"/>
                <w:rtl w:val="true"/>
              </w:rPr>
              <w:tab/>
            </w:r>
            <w:r>
              <w:rPr>
                <w:rStyle w:val="IndexLink"/>
              </w:rPr>
              <w:t>74</w:t>
            </w:r>
          </w:hyperlink>
        </w:p>
        <w:p>
          <w:pPr>
            <w:pStyle w:val="Contents6"/>
            <w:tabs>
              <w:tab w:val="clear" w:pos="7609"/>
              <w:tab w:val="right" w:pos="9026" w:leader="dot"/>
            </w:tabs>
            <w:rPr/>
          </w:pPr>
          <w:hyperlink w:anchor="__RefHeading___Toc3650801_3381743652">
            <w:r>
              <w:rPr>
                <w:webHidden/>
                <w:rStyle w:val="IndexLink"/>
                <w:rtl w:val="true"/>
              </w:rPr>
              <w:t>وفاء الدلیل بدور القطع الطریقی و الموضوعی</w:t>
            </w:r>
            <w:r>
              <w:rPr>
                <w:rStyle w:val="IndexLink"/>
                <w:rtl w:val="true"/>
              </w:rPr>
              <w:tab/>
            </w:r>
            <w:r>
              <w:rPr>
                <w:rStyle w:val="IndexLink"/>
              </w:rPr>
              <w:t>76</w:t>
            </w:r>
          </w:hyperlink>
        </w:p>
        <w:p>
          <w:pPr>
            <w:pStyle w:val="Contents6"/>
            <w:tabs>
              <w:tab w:val="clear" w:pos="7609"/>
              <w:tab w:val="right" w:pos="9026" w:leader="dot"/>
            </w:tabs>
            <w:rPr/>
          </w:pPr>
          <w:hyperlink w:anchor="__RefHeading___Toc3650803_3381743652">
            <w:r>
              <w:rPr>
                <w:webHidden/>
                <w:rStyle w:val="IndexLink"/>
                <w:rtl w:val="true"/>
              </w:rPr>
              <w:t>إثبات الأمارة لجواز الإسناد</w:t>
            </w:r>
            <w:r>
              <w:rPr>
                <w:rStyle w:val="IndexLink"/>
                <w:rtl w:val="true"/>
              </w:rPr>
              <w:tab/>
            </w:r>
            <w:r>
              <w:rPr>
                <w:rStyle w:val="IndexLink"/>
              </w:rPr>
              <w:t>79</w:t>
            </w:r>
          </w:hyperlink>
        </w:p>
        <w:p>
          <w:pPr>
            <w:pStyle w:val="Contents6"/>
            <w:tabs>
              <w:tab w:val="clear" w:pos="7609"/>
              <w:tab w:val="right" w:pos="9026" w:leader="dot"/>
            </w:tabs>
            <w:rPr/>
          </w:pPr>
          <w:hyperlink w:anchor="__RefHeading___Toc3650805_3381743652">
            <w:r>
              <w:rPr>
                <w:webHidden/>
                <w:rStyle w:val="IndexLink"/>
                <w:rtl w:val="true"/>
              </w:rPr>
              <w:t>إبطال طریقیّة الدلیل</w:t>
            </w:r>
            <w:r>
              <w:rPr>
                <w:rStyle w:val="IndexLink"/>
                <w:rtl w:val="true"/>
              </w:rPr>
              <w:tab/>
            </w:r>
            <w:r>
              <w:rPr>
                <w:rStyle w:val="IndexLink"/>
              </w:rPr>
              <w:t>80</w:t>
            </w:r>
          </w:hyperlink>
        </w:p>
        <w:p>
          <w:pPr>
            <w:pStyle w:val="Contents6"/>
            <w:tabs>
              <w:tab w:val="clear" w:pos="7609"/>
              <w:tab w:val="right" w:pos="9026" w:leader="dot"/>
            </w:tabs>
            <w:rPr/>
          </w:pPr>
          <w:hyperlink w:anchor="__RefHeading___Toc3650807_3381743652">
            <w:r>
              <w:rPr>
                <w:webHidden/>
                <w:rStyle w:val="IndexLink"/>
                <w:rtl w:val="true"/>
              </w:rPr>
              <w:t>تقسیم البحث فی الأدلّة المحرزة</w:t>
            </w:r>
            <w:r>
              <w:rPr>
                <w:rStyle w:val="IndexLink"/>
                <w:rtl w:val="true"/>
              </w:rPr>
              <w:tab/>
            </w:r>
            <w:r>
              <w:rPr>
                <w:rStyle w:val="IndexLink"/>
              </w:rPr>
              <w:t>81</w:t>
            </w:r>
          </w:hyperlink>
        </w:p>
        <w:p>
          <w:pPr>
            <w:pStyle w:val="Contents5"/>
            <w:tabs>
              <w:tab w:val="clear" w:pos="7892"/>
              <w:tab w:val="right" w:pos="9026" w:leader="dot"/>
            </w:tabs>
            <w:rPr/>
          </w:pPr>
          <w:hyperlink w:anchor="__RefHeading___Toc3650809_3381743652">
            <w:r>
              <w:rPr>
                <w:webHidden/>
                <w:rStyle w:val="IndexLink"/>
              </w:rPr>
              <w:t>1</w:t>
            </w:r>
            <w:r>
              <w:rPr>
                <w:rStyle w:val="IndexLink"/>
                <w:rtl w:val="true"/>
              </w:rPr>
              <w:t xml:space="preserve">- </w:t>
            </w:r>
            <w:r>
              <w:rPr>
                <w:rStyle w:val="IndexLink"/>
                <w:rtl w:val="true"/>
              </w:rPr>
              <w:t>الدلیل الشرعی</w:t>
            </w:r>
            <w:r>
              <w:rPr>
                <w:rStyle w:val="IndexLink"/>
                <w:rtl w:val="true"/>
              </w:rPr>
              <w:tab/>
            </w:r>
            <w:r>
              <w:rPr>
                <w:rStyle w:val="IndexLink"/>
              </w:rPr>
              <w:t>83</w:t>
            </w:r>
          </w:hyperlink>
        </w:p>
        <w:p>
          <w:pPr>
            <w:pStyle w:val="Contents6"/>
            <w:tabs>
              <w:tab w:val="clear" w:pos="7609"/>
              <w:tab w:val="right" w:pos="9026" w:leader="dot"/>
            </w:tabs>
            <w:rPr/>
          </w:pPr>
          <w:hyperlink w:anchor="__RefHeading___Toc3650811_3381743652">
            <w:r>
              <w:rPr>
                <w:webHidden/>
                <w:rStyle w:val="IndexLink"/>
                <w:rtl w:val="true"/>
              </w:rPr>
              <w:t>اشارة</w:t>
            </w:r>
            <w:r>
              <w:rPr>
                <w:rStyle w:val="IndexLink"/>
                <w:rtl w:val="true"/>
              </w:rPr>
              <w:tab/>
            </w:r>
            <w:r>
              <w:rPr>
                <w:rStyle w:val="IndexLink"/>
              </w:rPr>
              <w:t>83</w:t>
            </w:r>
          </w:hyperlink>
        </w:p>
        <w:p>
          <w:pPr>
            <w:pStyle w:val="Contents6"/>
            <w:tabs>
              <w:tab w:val="clear" w:pos="7609"/>
              <w:tab w:val="right" w:pos="9026" w:leader="dot"/>
            </w:tabs>
            <w:rPr/>
          </w:pPr>
          <w:hyperlink w:anchor="__RefHeading___Toc3650813_3381743652">
            <w:r>
              <w:rPr>
                <w:webHidden/>
                <w:rStyle w:val="IndexLink"/>
                <w:rtl w:val="true"/>
              </w:rPr>
              <w:t>تحدید دلالات الدلیل الشرعی</w:t>
            </w:r>
            <w:r>
              <w:rPr>
                <w:rStyle w:val="IndexLink"/>
                <w:rtl w:val="true"/>
              </w:rPr>
              <w:tab/>
            </w:r>
            <w:r>
              <w:rPr>
                <w:rStyle w:val="IndexLink"/>
              </w:rPr>
              <w:t>85</w:t>
            </w:r>
          </w:hyperlink>
        </w:p>
        <w:p>
          <w:pPr>
            <w:pStyle w:val="Contents6"/>
            <w:tabs>
              <w:tab w:val="clear" w:pos="7609"/>
              <w:tab w:val="right" w:pos="9026" w:leader="dot"/>
            </w:tabs>
            <w:rPr/>
          </w:pPr>
          <w:hyperlink w:anchor="__RefHeading___Toc3650815_3381743652">
            <w:r>
              <w:rPr>
                <w:webHidden/>
                <w:rStyle w:val="IndexLink"/>
                <w:rtl w:val="true"/>
              </w:rPr>
              <w:t>اشارة</w:t>
            </w:r>
            <w:r>
              <w:rPr>
                <w:rStyle w:val="IndexLink"/>
                <w:rtl w:val="true"/>
              </w:rPr>
              <w:tab/>
            </w:r>
            <w:r>
              <w:rPr>
                <w:rStyle w:val="IndexLink"/>
              </w:rPr>
              <w:t>85</w:t>
            </w:r>
          </w:hyperlink>
        </w:p>
        <w:p>
          <w:pPr>
            <w:pStyle w:val="Contents6"/>
            <w:tabs>
              <w:tab w:val="clear" w:pos="7609"/>
              <w:tab w:val="right" w:pos="9026" w:leader="dot"/>
            </w:tabs>
            <w:rPr/>
          </w:pPr>
          <w:hyperlink w:anchor="__RefHeading___Toc3650817_3381743652">
            <w:r>
              <w:rPr>
                <w:webHidden/>
                <w:rStyle w:val="IndexLink"/>
              </w:rPr>
              <w:t>1</w:t>
            </w:r>
            <w:r>
              <w:rPr>
                <w:rStyle w:val="IndexLink"/>
                <w:rtl w:val="true"/>
              </w:rPr>
              <w:t xml:space="preserve"> - </w:t>
            </w:r>
            <w:r>
              <w:rPr>
                <w:rStyle w:val="IndexLink"/>
                <w:rtl w:val="true"/>
              </w:rPr>
              <w:t>الدلیل الشرعیّ اللفظی</w:t>
            </w:r>
            <w:r>
              <w:rPr>
                <w:rStyle w:val="IndexLink"/>
                <w:rtl w:val="true"/>
              </w:rPr>
              <w:tab/>
            </w:r>
            <w:r>
              <w:rPr>
                <w:rStyle w:val="IndexLink"/>
              </w:rPr>
              <w:t>87</w:t>
            </w:r>
          </w:hyperlink>
        </w:p>
        <w:p>
          <w:pPr>
            <w:pStyle w:val="Contents6"/>
            <w:tabs>
              <w:tab w:val="clear" w:pos="7609"/>
              <w:tab w:val="right" w:pos="9026" w:leader="dot"/>
            </w:tabs>
            <w:rPr/>
          </w:pPr>
          <w:hyperlink w:anchor="__RefHeading___Toc3650819_3381743652">
            <w:r>
              <w:rPr>
                <w:webHidden/>
                <w:rStyle w:val="IndexLink"/>
                <w:rtl w:val="true"/>
              </w:rPr>
              <w:t>الدلالات الخاصّة و المشترکة</w:t>
            </w:r>
            <w:r>
              <w:rPr>
                <w:rStyle w:val="IndexLink"/>
                <w:rtl w:val="true"/>
              </w:rPr>
              <w:tab/>
            </w:r>
            <w:r>
              <w:rPr>
                <w:rStyle w:val="IndexLink"/>
              </w:rPr>
              <w:t>87</w:t>
            </w:r>
          </w:hyperlink>
        </w:p>
        <w:p>
          <w:pPr>
            <w:pStyle w:val="Contents6"/>
            <w:tabs>
              <w:tab w:val="clear" w:pos="7609"/>
              <w:tab w:val="right" w:pos="9026" w:leader="dot"/>
            </w:tabs>
            <w:rPr/>
          </w:pPr>
          <w:hyperlink w:anchor="__RefHeading___Toc3650821_3381743652">
            <w:r>
              <w:rPr>
                <w:webHidden/>
                <w:rStyle w:val="IndexLink"/>
                <w:rtl w:val="true"/>
              </w:rPr>
              <w:t>المعانی الحرفیّة</w:t>
            </w:r>
            <w:r>
              <w:rPr>
                <w:rStyle w:val="IndexLink"/>
                <w:rtl w:val="true"/>
              </w:rPr>
              <w:tab/>
            </w:r>
            <w:r>
              <w:rPr>
                <w:rStyle w:val="IndexLink"/>
              </w:rPr>
              <w:t>90</w:t>
            </w:r>
          </w:hyperlink>
        </w:p>
        <w:p>
          <w:pPr>
            <w:pStyle w:val="Contents6"/>
            <w:tabs>
              <w:tab w:val="clear" w:pos="7609"/>
              <w:tab w:val="right" w:pos="9026" w:leader="dot"/>
            </w:tabs>
            <w:rPr/>
          </w:pPr>
          <w:hyperlink w:anchor="__RefHeading___Toc3650823_3381743652">
            <w:r>
              <w:rPr>
                <w:webHidden/>
                <w:rStyle w:val="IndexLink"/>
                <w:rtl w:val="true"/>
              </w:rPr>
              <w:t>اشارة</w:t>
            </w:r>
            <w:r>
              <w:rPr>
                <w:rStyle w:val="IndexLink"/>
                <w:rtl w:val="true"/>
              </w:rPr>
              <w:tab/>
            </w:r>
            <w:r>
              <w:rPr>
                <w:rStyle w:val="IndexLink"/>
              </w:rPr>
              <w:t>90</w:t>
            </w:r>
          </w:hyperlink>
        </w:p>
        <w:p>
          <w:pPr>
            <w:pStyle w:val="Contents6"/>
            <w:tabs>
              <w:tab w:val="clear" w:pos="7609"/>
              <w:tab w:val="right" w:pos="9026" w:leader="dot"/>
            </w:tabs>
            <w:rPr/>
          </w:pPr>
          <w:hyperlink w:anchor="__RefHeading___Toc3650825_3381743652">
            <w:r>
              <w:rPr>
                <w:webHidden/>
                <w:rStyle w:val="IndexLink"/>
                <w:rtl w:val="true"/>
              </w:rPr>
              <w:t>هیئات الجمل</w:t>
            </w:r>
            <w:r>
              <w:rPr>
                <w:rStyle w:val="IndexLink"/>
                <w:rtl w:val="true"/>
              </w:rPr>
              <w:tab/>
            </w:r>
            <w:r>
              <w:rPr>
                <w:rStyle w:val="IndexLink"/>
              </w:rPr>
              <w:t>95</w:t>
            </w:r>
          </w:hyperlink>
        </w:p>
        <w:p>
          <w:pPr>
            <w:pStyle w:val="Contents6"/>
            <w:tabs>
              <w:tab w:val="clear" w:pos="7609"/>
              <w:tab w:val="right" w:pos="9026" w:leader="dot"/>
            </w:tabs>
            <w:rPr/>
          </w:pPr>
          <w:hyperlink w:anchor="__RefHeading___Toc3650827_3381743652">
            <w:r>
              <w:rPr>
                <w:webHidden/>
                <w:rStyle w:val="IndexLink"/>
                <w:rtl w:val="true"/>
              </w:rPr>
              <w:t>الجملة التامّة و الجملة الناقصة</w:t>
            </w:r>
            <w:r>
              <w:rPr>
                <w:rStyle w:val="IndexLink"/>
                <w:rtl w:val="true"/>
              </w:rPr>
              <w:tab/>
            </w:r>
            <w:r>
              <w:rPr>
                <w:rStyle w:val="IndexLink"/>
              </w:rPr>
              <w:t>96</w:t>
            </w:r>
          </w:hyperlink>
        </w:p>
        <w:p>
          <w:pPr>
            <w:pStyle w:val="Contents6"/>
            <w:tabs>
              <w:tab w:val="clear" w:pos="7609"/>
              <w:tab w:val="right" w:pos="9026" w:leader="dot"/>
            </w:tabs>
            <w:rPr/>
          </w:pPr>
          <w:hyperlink w:anchor="__RefHeading___Toc3650829_3381743652">
            <w:r>
              <w:rPr>
                <w:webHidden/>
                <w:rStyle w:val="IndexLink"/>
                <w:rtl w:val="true"/>
              </w:rPr>
              <w:t>الجملة الخبریة و الإنشائیة</w:t>
            </w:r>
            <w:r>
              <w:rPr>
                <w:rStyle w:val="IndexLink"/>
                <w:rtl w:val="true"/>
              </w:rPr>
              <w:tab/>
            </w:r>
            <w:r>
              <w:rPr>
                <w:rStyle w:val="IndexLink"/>
              </w:rPr>
              <w:t>97</w:t>
            </w:r>
          </w:hyperlink>
        </w:p>
        <w:p>
          <w:pPr>
            <w:pStyle w:val="Contents6"/>
            <w:tabs>
              <w:tab w:val="clear" w:pos="7609"/>
              <w:tab w:val="right" w:pos="9026" w:leader="dot"/>
            </w:tabs>
            <w:rPr/>
          </w:pPr>
          <w:hyperlink w:anchor="__RefHeading___Toc3650831_3381743652">
            <w:r>
              <w:rPr>
                <w:webHidden/>
                <w:rStyle w:val="IndexLink"/>
                <w:rtl w:val="true"/>
              </w:rPr>
              <w:t>الثمرة</w:t>
            </w:r>
            <w:r>
              <w:rPr>
                <w:rStyle w:val="IndexLink"/>
                <w:rtl w:val="true"/>
              </w:rPr>
              <w:tab/>
            </w:r>
            <w:r>
              <w:rPr>
                <w:rStyle w:val="IndexLink"/>
              </w:rPr>
              <w:t>99</w:t>
            </w:r>
          </w:hyperlink>
        </w:p>
        <w:p>
          <w:pPr>
            <w:pStyle w:val="Contents6"/>
            <w:tabs>
              <w:tab w:val="clear" w:pos="7609"/>
              <w:tab w:val="right" w:pos="9026" w:leader="dot"/>
            </w:tabs>
            <w:rPr/>
          </w:pPr>
          <w:hyperlink w:anchor="__RefHeading___Toc3650833_3381743652">
            <w:r>
              <w:rPr>
                <w:webHidden/>
                <w:rStyle w:val="IndexLink"/>
                <w:rtl w:val="true"/>
              </w:rPr>
              <w:t>الأمر أو أدوات الطلب</w:t>
            </w:r>
            <w:r>
              <w:rPr>
                <w:rStyle w:val="IndexLink"/>
                <w:rtl w:val="true"/>
              </w:rPr>
              <w:tab/>
            </w:r>
            <w:r>
              <w:rPr>
                <w:rStyle w:val="IndexLink"/>
              </w:rPr>
              <w:t>101</w:t>
            </w:r>
          </w:hyperlink>
        </w:p>
        <w:p>
          <w:pPr>
            <w:pStyle w:val="Contents6"/>
            <w:tabs>
              <w:tab w:val="clear" w:pos="7609"/>
              <w:tab w:val="right" w:pos="9026" w:leader="dot"/>
            </w:tabs>
            <w:rPr/>
          </w:pPr>
          <w:hyperlink w:anchor="__RefHeading___Toc3650835_3381743652">
            <w:r>
              <w:rPr>
                <w:webHidden/>
                <w:rStyle w:val="IndexLink"/>
                <w:rtl w:val="true"/>
              </w:rPr>
              <w:t>اشارة</w:t>
            </w:r>
            <w:r>
              <w:rPr>
                <w:rStyle w:val="IndexLink"/>
                <w:rtl w:val="true"/>
              </w:rPr>
              <w:tab/>
            </w:r>
            <w:r>
              <w:rPr>
                <w:rStyle w:val="IndexLink"/>
              </w:rPr>
              <w:t>101</w:t>
            </w:r>
          </w:hyperlink>
        </w:p>
        <w:p>
          <w:pPr>
            <w:pStyle w:val="Contents6"/>
            <w:tabs>
              <w:tab w:val="clear" w:pos="7609"/>
              <w:tab w:val="right" w:pos="9026" w:leader="dot"/>
            </w:tabs>
            <w:rPr/>
          </w:pPr>
          <w:hyperlink w:anchor="__RefHeading___Toc3650837_3381743652">
            <w:r>
              <w:rPr>
                <w:webHidden/>
                <w:rStyle w:val="IndexLink"/>
                <w:rtl w:val="true"/>
              </w:rPr>
              <w:t xml:space="preserve">القسم الأوّل </w:t>
            </w:r>
            <w:r>
              <w:rPr>
                <w:rStyle w:val="IndexLink"/>
                <w:rtl w:val="true"/>
              </w:rPr>
              <w:t>: [</w:t>
            </w:r>
            <w:r>
              <w:rPr>
                <w:rStyle w:val="IndexLink"/>
                <w:rtl w:val="true"/>
              </w:rPr>
              <w:t>ما یدلّ علی الطلب بلا عنایة</w:t>
            </w:r>
            <w:r>
              <w:rPr>
                <w:rStyle w:val="IndexLink"/>
                <w:rtl w:val="true"/>
              </w:rPr>
              <w:t>]</w:t>
              <w:tab/>
            </w:r>
            <w:r>
              <w:rPr>
                <w:rStyle w:val="IndexLink"/>
              </w:rPr>
              <w:t>101</w:t>
            </w:r>
          </w:hyperlink>
        </w:p>
        <w:p>
          <w:pPr>
            <w:pStyle w:val="Contents6"/>
            <w:tabs>
              <w:tab w:val="clear" w:pos="7609"/>
              <w:tab w:val="right" w:pos="9026" w:leader="dot"/>
            </w:tabs>
            <w:rPr/>
          </w:pPr>
          <w:hyperlink w:anchor="__RefHeading___Toc3650839_3381743652">
            <w:r>
              <w:rPr>
                <w:webHidden/>
                <w:rStyle w:val="IndexLink"/>
                <w:rtl w:val="true"/>
              </w:rPr>
              <w:t>اشارة</w:t>
            </w:r>
            <w:r>
              <w:rPr>
                <w:rStyle w:val="IndexLink"/>
                <w:rtl w:val="true"/>
              </w:rPr>
              <w:tab/>
            </w:r>
            <w:r>
              <w:rPr>
                <w:rStyle w:val="IndexLink"/>
              </w:rPr>
              <w:t>101</w:t>
            </w:r>
          </w:hyperlink>
        </w:p>
        <w:p>
          <w:pPr>
            <w:pStyle w:val="Contents6"/>
            <w:tabs>
              <w:tab w:val="clear" w:pos="7609"/>
              <w:tab w:val="right" w:pos="9026" w:leader="dot"/>
            </w:tabs>
            <w:rPr/>
          </w:pPr>
          <w:hyperlink w:anchor="__RefHeading___Toc3650841_3381743652">
            <w:r>
              <w:rPr>
                <w:webHidden/>
                <w:rStyle w:val="IndexLink"/>
                <w:rtl w:val="true"/>
              </w:rPr>
              <w:t>الأوامر الإرشادیة</w:t>
            </w:r>
            <w:r>
              <w:rPr>
                <w:rStyle w:val="IndexLink"/>
                <w:rtl w:val="true"/>
              </w:rPr>
              <w:tab/>
            </w:r>
            <w:r>
              <w:rPr>
                <w:rStyle w:val="IndexLink"/>
              </w:rPr>
              <w:t>106</w:t>
            </w:r>
          </w:hyperlink>
        </w:p>
        <w:p>
          <w:pPr>
            <w:pStyle w:val="Contents6"/>
            <w:tabs>
              <w:tab w:val="clear" w:pos="7609"/>
              <w:tab w:val="right" w:pos="9026" w:leader="dot"/>
            </w:tabs>
            <w:rPr/>
          </w:pPr>
          <w:hyperlink w:anchor="__RefHeading___Toc3650843_3381743652">
            <w:r>
              <w:rPr>
                <w:webHidden/>
                <w:rStyle w:val="IndexLink"/>
                <w:rtl w:val="true"/>
              </w:rPr>
              <w:t xml:space="preserve">القسم الثانی </w:t>
            </w:r>
            <w:r>
              <w:rPr>
                <w:rStyle w:val="IndexLink"/>
                <w:rtl w:val="true"/>
              </w:rPr>
              <w:t>: [</w:t>
            </w:r>
            <w:r>
              <w:rPr>
                <w:rStyle w:val="IndexLink"/>
                <w:rtl w:val="true"/>
              </w:rPr>
              <w:t>ما یدلّ علی الطلب بالعنایة</w:t>
            </w:r>
            <w:r>
              <w:rPr>
                <w:rStyle w:val="IndexLink"/>
                <w:rtl w:val="true"/>
              </w:rPr>
              <w:t>]</w:t>
              <w:tab/>
            </w:r>
            <w:r>
              <w:rPr>
                <w:rStyle w:val="IndexLink"/>
              </w:rPr>
              <w:t>107</w:t>
            </w:r>
          </w:hyperlink>
        </w:p>
        <w:p>
          <w:pPr>
            <w:pStyle w:val="Contents6"/>
            <w:tabs>
              <w:tab w:val="clear" w:pos="7609"/>
              <w:tab w:val="right" w:pos="9026" w:leader="dot"/>
            </w:tabs>
            <w:rPr/>
          </w:pPr>
          <w:hyperlink w:anchor="__RefHeading___Toc3650845_3381743652">
            <w:r>
              <w:rPr>
                <w:webHidden/>
                <w:rStyle w:val="IndexLink"/>
                <w:rtl w:val="true"/>
              </w:rPr>
              <w:t>اشارة</w:t>
            </w:r>
            <w:r>
              <w:rPr>
                <w:rStyle w:val="IndexLink"/>
                <w:rtl w:val="true"/>
              </w:rPr>
              <w:tab/>
            </w:r>
            <w:r>
              <w:rPr>
                <w:rStyle w:val="IndexLink"/>
              </w:rPr>
              <w:t>107</w:t>
            </w:r>
          </w:hyperlink>
        </w:p>
        <w:p>
          <w:pPr>
            <w:pStyle w:val="Contents6"/>
            <w:tabs>
              <w:tab w:val="clear" w:pos="7609"/>
              <w:tab w:val="right" w:pos="9026" w:leader="dot"/>
            </w:tabs>
            <w:rPr/>
          </w:pPr>
          <w:hyperlink w:anchor="__RefHeading___Toc3650847_3381743652">
            <w:r>
              <w:rPr>
                <w:webHidden/>
                <w:rStyle w:val="IndexLink"/>
                <w:rtl w:val="true"/>
              </w:rPr>
              <w:t>[</w:t>
            </w:r>
            <w:r>
              <w:rPr>
                <w:rStyle w:val="IndexLink"/>
                <w:rtl w:val="true"/>
              </w:rPr>
              <w:t xml:space="preserve">دلالة النهی </w:t>
            </w:r>
            <w:r>
              <w:rPr>
                <w:rStyle w:val="IndexLink"/>
                <w:rtl w:val="true"/>
              </w:rPr>
              <w:t>:]</w:t>
              <w:tab/>
            </w:r>
            <w:r>
              <w:rPr>
                <w:rStyle w:val="IndexLink"/>
              </w:rPr>
              <w:t>109</w:t>
            </w:r>
          </w:hyperlink>
        </w:p>
        <w:p>
          <w:pPr>
            <w:pStyle w:val="Contents6"/>
            <w:tabs>
              <w:tab w:val="clear" w:pos="7609"/>
              <w:tab w:val="right" w:pos="9026" w:leader="dot"/>
            </w:tabs>
            <w:rPr/>
          </w:pPr>
          <w:hyperlink w:anchor="__RefHeading___Toc3650849_3381743652">
            <w:r>
              <w:rPr>
                <w:webHidden/>
                <w:rStyle w:val="IndexLink"/>
                <w:rtl w:val="true"/>
              </w:rPr>
              <w:t>[</w:t>
            </w:r>
            <w:r>
              <w:rPr>
                <w:rStyle w:val="IndexLink"/>
                <w:rtl w:val="true"/>
              </w:rPr>
              <w:t xml:space="preserve">الفور و التراخی ، و المرّة و التکرار </w:t>
            </w:r>
            <w:r>
              <w:rPr>
                <w:rStyle w:val="IndexLink"/>
                <w:rtl w:val="true"/>
              </w:rPr>
              <w:t>:]</w:t>
              <w:tab/>
            </w:r>
            <w:r>
              <w:rPr>
                <w:rStyle w:val="IndexLink"/>
              </w:rPr>
              <w:t>109</w:t>
            </w:r>
          </w:hyperlink>
        </w:p>
        <w:p>
          <w:pPr>
            <w:pStyle w:val="Contents6"/>
            <w:tabs>
              <w:tab w:val="clear" w:pos="7609"/>
              <w:tab w:val="right" w:pos="9026" w:leader="dot"/>
            </w:tabs>
            <w:rPr/>
          </w:pPr>
          <w:hyperlink w:anchor="__RefHeading___Toc3650851_3381743652">
            <w:r>
              <w:rPr>
                <w:webHidden/>
                <w:rStyle w:val="IndexLink"/>
                <w:rtl w:val="true"/>
              </w:rPr>
              <w:t>الإطلاق و اسم الجنس</w:t>
            </w:r>
            <w:r>
              <w:rPr>
                <w:rStyle w:val="IndexLink"/>
                <w:rtl w:val="true"/>
              </w:rPr>
              <w:tab/>
            </w:r>
            <w:r>
              <w:rPr>
                <w:rStyle w:val="IndexLink"/>
              </w:rPr>
              <w:t>110</w:t>
            </w:r>
          </w:hyperlink>
        </w:p>
        <w:p>
          <w:pPr>
            <w:pStyle w:val="Contents6"/>
            <w:tabs>
              <w:tab w:val="clear" w:pos="7609"/>
              <w:tab w:val="right" w:pos="9026" w:leader="dot"/>
            </w:tabs>
            <w:rPr/>
          </w:pPr>
          <w:hyperlink w:anchor="__RefHeading___Toc3650853_3381743652">
            <w:r>
              <w:rPr>
                <w:webHidden/>
                <w:rStyle w:val="IndexLink"/>
                <w:rtl w:val="true"/>
              </w:rPr>
              <w:t>اشارة</w:t>
            </w:r>
            <w:r>
              <w:rPr>
                <w:rStyle w:val="IndexLink"/>
                <w:rtl w:val="true"/>
              </w:rPr>
              <w:tab/>
            </w:r>
            <w:r>
              <w:rPr>
                <w:rStyle w:val="IndexLink"/>
              </w:rPr>
              <w:t>110</w:t>
            </w:r>
          </w:hyperlink>
        </w:p>
        <w:p>
          <w:pPr>
            <w:pStyle w:val="Contents6"/>
            <w:tabs>
              <w:tab w:val="clear" w:pos="7609"/>
              <w:tab w:val="right" w:pos="9026" w:leader="dot"/>
            </w:tabs>
            <w:rPr/>
          </w:pPr>
          <w:hyperlink w:anchor="__RefHeading___Toc3650855_3381743652">
            <w:r>
              <w:rPr>
                <w:webHidden/>
                <w:rStyle w:val="IndexLink"/>
                <w:rtl w:val="true"/>
              </w:rPr>
              <w:t>[</w:t>
            </w:r>
            <w:r>
              <w:rPr>
                <w:rStyle w:val="IndexLink"/>
                <w:rtl w:val="true"/>
              </w:rPr>
              <w:t xml:space="preserve">أنحاء لحاظ الماهیّة </w:t>
            </w:r>
            <w:r>
              <w:rPr>
                <w:rStyle w:val="IndexLink"/>
                <w:rtl w:val="true"/>
              </w:rPr>
              <w:t>:]</w:t>
              <w:tab/>
            </w:r>
            <w:r>
              <w:rPr>
                <w:rStyle w:val="IndexLink"/>
              </w:rPr>
              <w:t>110</w:t>
            </w:r>
          </w:hyperlink>
        </w:p>
        <w:p>
          <w:pPr>
            <w:pStyle w:val="Contents6"/>
            <w:tabs>
              <w:tab w:val="clear" w:pos="7609"/>
              <w:tab w:val="right" w:pos="9026" w:leader="dot"/>
            </w:tabs>
            <w:rPr/>
          </w:pPr>
          <w:hyperlink w:anchor="__RefHeading___Toc3650857_3381743652">
            <w:r>
              <w:rPr>
                <w:webHidden/>
                <w:rStyle w:val="IndexLink"/>
                <w:rtl w:val="true"/>
              </w:rPr>
              <w:t>[</w:t>
            </w:r>
            <w:r>
              <w:rPr>
                <w:rStyle w:val="IndexLink"/>
                <w:rtl w:val="true"/>
              </w:rPr>
              <w:t xml:space="preserve">وضع اسم الجنس </w:t>
            </w:r>
            <w:r>
              <w:rPr>
                <w:rStyle w:val="IndexLink"/>
                <w:rtl w:val="true"/>
              </w:rPr>
              <w:t>:]</w:t>
              <w:tab/>
            </w:r>
            <w:r>
              <w:rPr>
                <w:rStyle w:val="IndexLink"/>
              </w:rPr>
              <w:t>112</w:t>
            </w:r>
          </w:hyperlink>
        </w:p>
        <w:p>
          <w:pPr>
            <w:pStyle w:val="Contents6"/>
            <w:tabs>
              <w:tab w:val="clear" w:pos="7609"/>
              <w:tab w:val="right" w:pos="9026" w:leader="dot"/>
            </w:tabs>
            <w:rPr/>
          </w:pPr>
          <w:hyperlink w:anchor="__RefHeading___Toc3650859_3381743652">
            <w:r>
              <w:rPr>
                <w:webHidden/>
                <w:rStyle w:val="IndexLink"/>
                <w:rtl w:val="true"/>
              </w:rPr>
              <w:t>التقابل بین الإطلاق و التقیید</w:t>
            </w:r>
            <w:r>
              <w:rPr>
                <w:rStyle w:val="IndexLink"/>
                <w:rtl w:val="true"/>
              </w:rPr>
              <w:tab/>
            </w:r>
            <w:r>
              <w:rPr>
                <w:rStyle w:val="IndexLink"/>
              </w:rPr>
              <w:t>114</w:t>
            </w:r>
          </w:hyperlink>
        </w:p>
        <w:p>
          <w:pPr>
            <w:pStyle w:val="Contents6"/>
            <w:tabs>
              <w:tab w:val="clear" w:pos="7609"/>
              <w:tab w:val="right" w:pos="9026" w:leader="dot"/>
            </w:tabs>
            <w:rPr/>
          </w:pPr>
          <w:hyperlink w:anchor="__RefHeading___Toc3650861_3381743652">
            <w:r>
              <w:rPr>
                <w:webHidden/>
                <w:rStyle w:val="IndexLink"/>
                <w:rtl w:val="true"/>
              </w:rPr>
              <w:t>احترازیّة القُیود و قرینة الحکمة</w:t>
            </w:r>
            <w:r>
              <w:rPr>
                <w:rStyle w:val="IndexLink"/>
                <w:rtl w:val="true"/>
              </w:rPr>
              <w:tab/>
            </w:r>
            <w:r>
              <w:rPr>
                <w:rStyle w:val="IndexLink"/>
              </w:rPr>
              <w:t>116</w:t>
            </w:r>
          </w:hyperlink>
        </w:p>
        <w:p>
          <w:pPr>
            <w:pStyle w:val="Contents6"/>
            <w:tabs>
              <w:tab w:val="clear" w:pos="7609"/>
              <w:tab w:val="right" w:pos="9026" w:leader="dot"/>
            </w:tabs>
            <w:rPr/>
          </w:pPr>
          <w:hyperlink w:anchor="__RefHeading___Toc3650863_3381743652">
            <w:r>
              <w:rPr>
                <w:webHidden/>
                <w:rStyle w:val="IndexLink"/>
                <w:rtl w:val="true"/>
              </w:rPr>
              <w:t>اشارة</w:t>
            </w:r>
            <w:r>
              <w:rPr>
                <w:rStyle w:val="IndexLink"/>
                <w:rtl w:val="true"/>
              </w:rPr>
              <w:tab/>
            </w:r>
            <w:r>
              <w:rPr>
                <w:rStyle w:val="IndexLink"/>
              </w:rPr>
              <w:t>116</w:t>
            </w:r>
          </w:hyperlink>
        </w:p>
        <w:p>
          <w:pPr>
            <w:pStyle w:val="Contents6"/>
            <w:tabs>
              <w:tab w:val="clear" w:pos="7609"/>
              <w:tab w:val="right" w:pos="9026" w:leader="dot"/>
            </w:tabs>
            <w:rPr/>
          </w:pPr>
          <w:hyperlink w:anchor="__RefHeading___Toc3650865_3381743652">
            <w:r>
              <w:rPr>
                <w:webHidden/>
                <w:rStyle w:val="IndexLink"/>
                <w:rtl w:val="true"/>
              </w:rPr>
              <w:t>[</w:t>
            </w:r>
            <w:r>
              <w:rPr>
                <w:rStyle w:val="IndexLink"/>
                <w:rtl w:val="true"/>
              </w:rPr>
              <w:t xml:space="preserve">دور القید المنفصل </w:t>
            </w:r>
            <w:r>
              <w:rPr>
                <w:rStyle w:val="IndexLink"/>
                <w:rtl w:val="true"/>
              </w:rPr>
              <w:t>:]</w:t>
              <w:tab/>
            </w:r>
            <w:r>
              <w:rPr>
                <w:rStyle w:val="IndexLink"/>
              </w:rPr>
              <w:t>119</w:t>
            </w:r>
          </w:hyperlink>
        </w:p>
        <w:p>
          <w:pPr>
            <w:pStyle w:val="Contents6"/>
            <w:tabs>
              <w:tab w:val="clear" w:pos="7609"/>
              <w:tab w:val="right" w:pos="9026" w:leader="dot"/>
            </w:tabs>
            <w:rPr/>
          </w:pPr>
          <w:hyperlink w:anchor="__RefHeading___Toc3650867_3381743652">
            <w:r>
              <w:rPr>
                <w:webHidden/>
                <w:rStyle w:val="IndexLink"/>
                <w:rtl w:val="true"/>
              </w:rPr>
              <w:t>[</w:t>
            </w:r>
            <w:r>
              <w:rPr>
                <w:rStyle w:val="IndexLink"/>
                <w:rtl w:val="true"/>
              </w:rPr>
              <w:t xml:space="preserve">القدر المتیقّن فی مقام التخاطب </w:t>
            </w:r>
            <w:r>
              <w:rPr>
                <w:rStyle w:val="IndexLink"/>
                <w:rtl w:val="true"/>
              </w:rPr>
              <w:t>:]</w:t>
              <w:tab/>
            </w:r>
            <w:r>
              <w:rPr>
                <w:rStyle w:val="IndexLink"/>
              </w:rPr>
              <w:t>120</w:t>
            </w:r>
          </w:hyperlink>
        </w:p>
        <w:p>
          <w:pPr>
            <w:pStyle w:val="Contents6"/>
            <w:tabs>
              <w:tab w:val="clear" w:pos="7609"/>
              <w:tab w:val="right" w:pos="9026" w:leader="dot"/>
            </w:tabs>
            <w:rPr/>
          </w:pPr>
          <w:hyperlink w:anchor="__RefHeading___Toc3650869_3381743652">
            <w:r>
              <w:rPr>
                <w:webHidden/>
                <w:rStyle w:val="IndexLink"/>
                <w:rtl w:val="true"/>
              </w:rPr>
              <w:t>[</w:t>
            </w:r>
            <w:r>
              <w:rPr>
                <w:rStyle w:val="IndexLink"/>
                <w:rtl w:val="true"/>
              </w:rPr>
              <w:t xml:space="preserve">تنبیهات حول الإطلاق </w:t>
            </w:r>
            <w:r>
              <w:rPr>
                <w:rStyle w:val="IndexLink"/>
                <w:rtl w:val="true"/>
              </w:rPr>
              <w:t>:]</w:t>
              <w:tab/>
            </w:r>
            <w:r>
              <w:rPr>
                <w:rStyle w:val="IndexLink"/>
              </w:rPr>
              <w:t>121</w:t>
            </w:r>
          </w:hyperlink>
        </w:p>
        <w:p>
          <w:pPr>
            <w:pStyle w:val="Contents6"/>
            <w:tabs>
              <w:tab w:val="clear" w:pos="7609"/>
              <w:tab w:val="right" w:pos="9026" w:leader="dot"/>
            </w:tabs>
            <w:rPr/>
          </w:pPr>
          <w:hyperlink w:anchor="__RefHeading___Toc3650871_3381743652">
            <w:r>
              <w:rPr>
                <w:webHidden/>
                <w:rStyle w:val="IndexLink"/>
                <w:rtl w:val="true"/>
              </w:rPr>
              <w:t>أدوات العُموم</w:t>
            </w:r>
            <w:r>
              <w:rPr>
                <w:rStyle w:val="IndexLink"/>
                <w:rtl w:val="true"/>
              </w:rPr>
              <w:tab/>
            </w:r>
            <w:r>
              <w:rPr>
                <w:rStyle w:val="IndexLink"/>
              </w:rPr>
              <w:t>126</w:t>
            </w:r>
          </w:hyperlink>
        </w:p>
        <w:p>
          <w:pPr>
            <w:pStyle w:val="Contents6"/>
            <w:tabs>
              <w:tab w:val="clear" w:pos="7609"/>
              <w:tab w:val="right" w:pos="9026" w:leader="dot"/>
            </w:tabs>
            <w:rPr/>
          </w:pPr>
          <w:hyperlink w:anchor="__RefHeading___Toc3650873_3381743652">
            <w:r>
              <w:rPr>
                <w:webHidden/>
                <w:rStyle w:val="IndexLink"/>
                <w:rtl w:val="true"/>
              </w:rPr>
              <w:t>تعریف العموم و أقسامه</w:t>
            </w:r>
            <w:r>
              <w:rPr>
                <w:rStyle w:val="IndexLink"/>
                <w:rtl w:val="true"/>
              </w:rPr>
              <w:tab/>
            </w:r>
            <w:r>
              <w:rPr>
                <w:rStyle w:val="IndexLink"/>
              </w:rPr>
              <w:t>126</w:t>
            </w:r>
          </w:hyperlink>
        </w:p>
        <w:p>
          <w:pPr>
            <w:pStyle w:val="Contents6"/>
            <w:tabs>
              <w:tab w:val="clear" w:pos="7609"/>
              <w:tab w:val="right" w:pos="9026" w:leader="dot"/>
            </w:tabs>
            <w:rPr/>
          </w:pPr>
          <w:hyperlink w:anchor="__RefHeading___Toc3650875_3381743652">
            <w:r>
              <w:rPr>
                <w:webHidden/>
                <w:rStyle w:val="IndexLink"/>
                <w:rtl w:val="true"/>
              </w:rPr>
              <w:t>نحو دلالة أدوات العموم</w:t>
            </w:r>
            <w:r>
              <w:rPr>
                <w:rStyle w:val="IndexLink"/>
                <w:rtl w:val="true"/>
              </w:rPr>
              <w:tab/>
            </w:r>
            <w:r>
              <w:rPr>
                <w:rStyle w:val="IndexLink"/>
              </w:rPr>
              <w:t>127</w:t>
            </w:r>
          </w:hyperlink>
        </w:p>
        <w:p>
          <w:pPr>
            <w:pStyle w:val="Contents6"/>
            <w:tabs>
              <w:tab w:val="clear" w:pos="7609"/>
              <w:tab w:val="right" w:pos="9026" w:leader="dot"/>
            </w:tabs>
            <w:rPr/>
          </w:pPr>
          <w:hyperlink w:anchor="__RefHeading___Toc3650877_3381743652">
            <w:r>
              <w:rPr>
                <w:webHidden/>
                <w:rStyle w:val="IndexLink"/>
                <w:rtl w:val="true"/>
              </w:rPr>
              <w:t>العموم بلحاظ الأجزاء و الأفراد</w:t>
            </w:r>
            <w:r>
              <w:rPr>
                <w:rStyle w:val="IndexLink"/>
                <w:rtl w:val="true"/>
              </w:rPr>
              <w:tab/>
            </w:r>
            <w:r>
              <w:rPr>
                <w:rStyle w:val="IndexLink"/>
              </w:rPr>
              <w:t>129</w:t>
            </w:r>
          </w:hyperlink>
        </w:p>
        <w:p>
          <w:pPr>
            <w:pStyle w:val="Contents6"/>
            <w:tabs>
              <w:tab w:val="clear" w:pos="7609"/>
              <w:tab w:val="right" w:pos="9026" w:leader="dot"/>
            </w:tabs>
            <w:rPr/>
          </w:pPr>
          <w:hyperlink w:anchor="__RefHeading___Toc3650879_3381743652">
            <w:r>
              <w:rPr>
                <w:webHidden/>
                <w:rStyle w:val="IndexLink"/>
                <w:rtl w:val="true"/>
              </w:rPr>
              <w:t>دلالة الجمع المعرَّف باللام علی العموم</w:t>
            </w:r>
            <w:r>
              <w:rPr>
                <w:rStyle w:val="IndexLink"/>
                <w:rtl w:val="true"/>
              </w:rPr>
              <w:tab/>
            </w:r>
            <w:r>
              <w:rPr>
                <w:rStyle w:val="IndexLink"/>
              </w:rPr>
              <w:t>130</w:t>
            </w:r>
          </w:hyperlink>
        </w:p>
        <w:p>
          <w:pPr>
            <w:pStyle w:val="Contents6"/>
            <w:tabs>
              <w:tab w:val="clear" w:pos="7609"/>
              <w:tab w:val="right" w:pos="9026" w:leader="dot"/>
            </w:tabs>
            <w:rPr/>
          </w:pPr>
          <w:hyperlink w:anchor="__RefHeading___Toc3650881_3381743652">
            <w:r>
              <w:rPr>
                <w:webHidden/>
                <w:rStyle w:val="IndexLink"/>
                <w:rtl w:val="true"/>
              </w:rPr>
              <w:t>النکرة فی سیاق النهی أو النفی</w:t>
            </w:r>
            <w:r>
              <w:rPr>
                <w:rStyle w:val="IndexLink"/>
                <w:rtl w:val="true"/>
              </w:rPr>
              <w:tab/>
            </w:r>
            <w:r>
              <w:rPr>
                <w:rStyle w:val="IndexLink"/>
              </w:rPr>
              <w:t>131</w:t>
            </w:r>
          </w:hyperlink>
        </w:p>
        <w:p>
          <w:pPr>
            <w:pStyle w:val="Contents6"/>
            <w:tabs>
              <w:tab w:val="clear" w:pos="7609"/>
              <w:tab w:val="right" w:pos="9026" w:leader="dot"/>
            </w:tabs>
            <w:rPr/>
          </w:pPr>
          <w:hyperlink w:anchor="__RefHeading___Toc3650883_3381743652">
            <w:r>
              <w:rPr>
                <w:webHidden/>
                <w:rStyle w:val="IndexLink"/>
                <w:rtl w:val="true"/>
              </w:rPr>
              <w:t>المفاهیم</w:t>
            </w:r>
            <w:r>
              <w:rPr>
                <w:rStyle w:val="IndexLink"/>
                <w:rtl w:val="true"/>
              </w:rPr>
              <w:tab/>
            </w:r>
            <w:r>
              <w:rPr>
                <w:rStyle w:val="IndexLink"/>
              </w:rPr>
              <w:t>133</w:t>
            </w:r>
          </w:hyperlink>
        </w:p>
        <w:p>
          <w:pPr>
            <w:pStyle w:val="Contents6"/>
            <w:tabs>
              <w:tab w:val="clear" w:pos="7609"/>
              <w:tab w:val="right" w:pos="9026" w:leader="dot"/>
            </w:tabs>
            <w:rPr/>
          </w:pPr>
          <w:hyperlink w:anchor="__RefHeading___Toc3650885_3381743652">
            <w:r>
              <w:rPr>
                <w:webHidden/>
                <w:rStyle w:val="IndexLink"/>
                <w:rtl w:val="true"/>
              </w:rPr>
              <w:t>تعریف المفهوم</w:t>
            </w:r>
            <w:r>
              <w:rPr>
                <w:rStyle w:val="IndexLink"/>
                <w:rtl w:val="true"/>
              </w:rPr>
              <w:tab/>
            </w:r>
            <w:r>
              <w:rPr>
                <w:rStyle w:val="IndexLink"/>
              </w:rPr>
              <w:t>133</w:t>
            </w:r>
          </w:hyperlink>
        </w:p>
        <w:p>
          <w:pPr>
            <w:pStyle w:val="Contents6"/>
            <w:tabs>
              <w:tab w:val="clear" w:pos="7609"/>
              <w:tab w:val="right" w:pos="9026" w:leader="dot"/>
            </w:tabs>
            <w:rPr/>
          </w:pPr>
          <w:hyperlink w:anchor="__RefHeading___Toc3650887_3381743652">
            <w:r>
              <w:rPr>
                <w:webHidden/>
                <w:rStyle w:val="IndexLink"/>
                <w:rtl w:val="true"/>
              </w:rPr>
              <w:t>ضابط المفهوم</w:t>
            </w:r>
            <w:r>
              <w:rPr>
                <w:rStyle w:val="IndexLink"/>
                <w:rtl w:val="true"/>
              </w:rPr>
              <w:tab/>
            </w:r>
            <w:r>
              <w:rPr>
                <w:rStyle w:val="IndexLink"/>
              </w:rPr>
              <w:t>134</w:t>
            </w:r>
          </w:hyperlink>
        </w:p>
        <w:p>
          <w:pPr>
            <w:pStyle w:val="Contents6"/>
            <w:tabs>
              <w:tab w:val="clear" w:pos="7609"/>
              <w:tab w:val="right" w:pos="9026" w:leader="dot"/>
            </w:tabs>
            <w:rPr/>
          </w:pPr>
          <w:hyperlink w:anchor="__RefHeading___Toc3650889_3381743652">
            <w:r>
              <w:rPr>
                <w:webHidden/>
                <w:rStyle w:val="IndexLink"/>
                <w:rtl w:val="true"/>
              </w:rPr>
              <w:t>اشارة</w:t>
            </w:r>
            <w:r>
              <w:rPr>
                <w:rStyle w:val="IndexLink"/>
                <w:rtl w:val="true"/>
              </w:rPr>
              <w:tab/>
            </w:r>
            <w:r>
              <w:rPr>
                <w:rStyle w:val="IndexLink"/>
              </w:rPr>
              <w:t>134</w:t>
            </w:r>
          </w:hyperlink>
        </w:p>
        <w:p>
          <w:pPr>
            <w:pStyle w:val="Contents6"/>
            <w:tabs>
              <w:tab w:val="clear" w:pos="7609"/>
              <w:tab w:val="right" w:pos="9026" w:leader="dot"/>
            </w:tabs>
            <w:rPr/>
          </w:pPr>
          <w:hyperlink w:anchor="__RefHeading___Toc3650891_3381743652">
            <w:r>
              <w:rPr>
                <w:webHidden/>
                <w:rStyle w:val="IndexLink"/>
                <w:rtl w:val="true"/>
              </w:rPr>
              <w:t>مورد الخلاف فی ضابط المفهوم</w:t>
            </w:r>
            <w:r>
              <w:rPr>
                <w:rStyle w:val="IndexLink"/>
                <w:rtl w:val="true"/>
              </w:rPr>
              <w:tab/>
            </w:r>
            <w:r>
              <w:rPr>
                <w:rStyle w:val="IndexLink"/>
              </w:rPr>
              <w:t>136</w:t>
            </w:r>
          </w:hyperlink>
        </w:p>
        <w:p>
          <w:pPr>
            <w:pStyle w:val="Contents6"/>
            <w:tabs>
              <w:tab w:val="clear" w:pos="7609"/>
              <w:tab w:val="right" w:pos="9026" w:leader="dot"/>
            </w:tabs>
            <w:rPr/>
          </w:pPr>
          <w:hyperlink w:anchor="__RefHeading___Toc3650893_3381743652">
            <w:r>
              <w:rPr>
                <w:webHidden/>
                <w:rStyle w:val="IndexLink"/>
                <w:rtl w:val="true"/>
              </w:rPr>
              <w:t>مفهوم الشرط</w:t>
            </w:r>
            <w:r>
              <w:rPr>
                <w:rStyle w:val="IndexLink"/>
                <w:rtl w:val="true"/>
              </w:rPr>
              <w:tab/>
            </w:r>
            <w:r>
              <w:rPr>
                <w:rStyle w:val="IndexLink"/>
              </w:rPr>
              <w:t>137</w:t>
            </w:r>
          </w:hyperlink>
        </w:p>
        <w:p>
          <w:pPr>
            <w:pStyle w:val="Contents6"/>
            <w:tabs>
              <w:tab w:val="clear" w:pos="7609"/>
              <w:tab w:val="right" w:pos="9026" w:leader="dot"/>
            </w:tabs>
            <w:rPr/>
          </w:pPr>
          <w:hyperlink w:anchor="__RefHeading___Toc3650895_3381743652">
            <w:r>
              <w:rPr>
                <w:webHidden/>
                <w:rStyle w:val="IndexLink"/>
                <w:rtl w:val="true"/>
              </w:rPr>
              <w:t>اشارة</w:t>
            </w:r>
            <w:r>
              <w:rPr>
                <w:rStyle w:val="IndexLink"/>
                <w:rtl w:val="true"/>
              </w:rPr>
              <w:tab/>
            </w:r>
            <w:r>
              <w:rPr>
                <w:rStyle w:val="IndexLink"/>
              </w:rPr>
              <w:t>137</w:t>
            </w:r>
          </w:hyperlink>
        </w:p>
        <w:p>
          <w:pPr>
            <w:pStyle w:val="Contents6"/>
            <w:tabs>
              <w:tab w:val="clear" w:pos="7609"/>
              <w:tab w:val="right" w:pos="9026" w:leader="dot"/>
            </w:tabs>
            <w:rPr/>
          </w:pPr>
          <w:hyperlink w:anchor="__RefHeading___Toc3650897_3381743652">
            <w:r>
              <w:rPr>
                <w:webHidden/>
                <w:rStyle w:val="IndexLink"/>
                <w:rtl w:val="true"/>
              </w:rPr>
              <w:t>الشرط المسوق لتحقّق الموضوع</w:t>
            </w:r>
            <w:r>
              <w:rPr>
                <w:rStyle w:val="IndexLink"/>
                <w:rtl w:val="true"/>
              </w:rPr>
              <w:tab/>
            </w:r>
            <w:r>
              <w:rPr>
                <w:rStyle w:val="IndexLink"/>
              </w:rPr>
              <w:t>141</w:t>
            </w:r>
          </w:hyperlink>
        </w:p>
        <w:p>
          <w:pPr>
            <w:pStyle w:val="Contents6"/>
            <w:tabs>
              <w:tab w:val="clear" w:pos="7609"/>
              <w:tab w:val="right" w:pos="9026" w:leader="dot"/>
            </w:tabs>
            <w:rPr/>
          </w:pPr>
          <w:hyperlink w:anchor="__RefHeading___Toc3650899_3381743652">
            <w:r>
              <w:rPr>
                <w:webHidden/>
                <w:rStyle w:val="IndexLink"/>
                <w:rtl w:val="true"/>
              </w:rPr>
              <w:t>مفهوم الوصف</w:t>
            </w:r>
            <w:r>
              <w:rPr>
                <w:rStyle w:val="IndexLink"/>
                <w:rtl w:val="true"/>
              </w:rPr>
              <w:tab/>
            </w:r>
            <w:r>
              <w:rPr>
                <w:rStyle w:val="IndexLink"/>
              </w:rPr>
              <w:t>143</w:t>
            </w:r>
          </w:hyperlink>
        </w:p>
        <w:p>
          <w:pPr>
            <w:pStyle w:val="Contents6"/>
            <w:tabs>
              <w:tab w:val="clear" w:pos="7609"/>
              <w:tab w:val="right" w:pos="9026" w:leader="dot"/>
            </w:tabs>
            <w:rPr/>
          </w:pPr>
          <w:hyperlink w:anchor="__RefHeading___Toc3650901_3381743652">
            <w:r>
              <w:rPr>
                <w:webHidden/>
                <w:rStyle w:val="IndexLink"/>
                <w:rtl w:val="true"/>
              </w:rPr>
              <w:t>مفهوم الغایة</w:t>
            </w:r>
            <w:r>
              <w:rPr>
                <w:rStyle w:val="IndexLink"/>
                <w:rtl w:val="true"/>
              </w:rPr>
              <w:tab/>
            </w:r>
            <w:r>
              <w:rPr>
                <w:rStyle w:val="IndexLink"/>
              </w:rPr>
              <w:t>144</w:t>
            </w:r>
          </w:hyperlink>
        </w:p>
        <w:p>
          <w:pPr>
            <w:pStyle w:val="Contents6"/>
            <w:tabs>
              <w:tab w:val="clear" w:pos="7609"/>
              <w:tab w:val="right" w:pos="9026" w:leader="dot"/>
            </w:tabs>
            <w:rPr/>
          </w:pPr>
          <w:hyperlink w:anchor="__RefHeading___Toc3650903_3381743652">
            <w:r>
              <w:rPr>
                <w:webHidden/>
                <w:rStyle w:val="IndexLink"/>
                <w:rtl w:val="true"/>
              </w:rPr>
              <w:t>مفهوم الاستثناء</w:t>
            </w:r>
            <w:r>
              <w:rPr>
                <w:rStyle w:val="IndexLink"/>
                <w:rtl w:val="true"/>
              </w:rPr>
              <w:tab/>
            </w:r>
            <w:r>
              <w:rPr>
                <w:rStyle w:val="IndexLink"/>
              </w:rPr>
              <w:t>145</w:t>
            </w:r>
          </w:hyperlink>
        </w:p>
        <w:p>
          <w:pPr>
            <w:pStyle w:val="Contents6"/>
            <w:tabs>
              <w:tab w:val="clear" w:pos="7609"/>
              <w:tab w:val="right" w:pos="9026" w:leader="dot"/>
            </w:tabs>
            <w:rPr/>
          </w:pPr>
          <w:hyperlink w:anchor="__RefHeading___Toc3650905_3381743652">
            <w:r>
              <w:rPr>
                <w:webHidden/>
                <w:rStyle w:val="IndexLink"/>
                <w:rtl w:val="true"/>
              </w:rPr>
              <w:t>مفهوم الحصر</w:t>
            </w:r>
            <w:r>
              <w:rPr>
                <w:rStyle w:val="IndexLink"/>
                <w:rtl w:val="true"/>
              </w:rPr>
              <w:tab/>
            </w:r>
            <w:r>
              <w:rPr>
                <w:rStyle w:val="IndexLink"/>
              </w:rPr>
              <w:t>146</w:t>
            </w:r>
          </w:hyperlink>
        </w:p>
        <w:p>
          <w:pPr>
            <w:pStyle w:val="Contents6"/>
            <w:tabs>
              <w:tab w:val="clear" w:pos="7609"/>
              <w:tab w:val="right" w:pos="9026" w:leader="dot"/>
            </w:tabs>
            <w:rPr/>
          </w:pPr>
          <w:hyperlink w:anchor="__RefHeading___Toc3650907_3381743652">
            <w:r>
              <w:rPr>
                <w:webHidden/>
                <w:rStyle w:val="IndexLink"/>
              </w:rPr>
              <w:t>2</w:t>
            </w:r>
            <w:r>
              <w:rPr>
                <w:rStyle w:val="IndexLink"/>
                <w:rtl w:val="true"/>
              </w:rPr>
              <w:t xml:space="preserve"> - </w:t>
            </w:r>
            <w:r>
              <w:rPr>
                <w:rStyle w:val="IndexLink"/>
                <w:rtl w:val="true"/>
              </w:rPr>
              <w:t>الدلیل الشرعی غیر اللفظی</w:t>
            </w:r>
            <w:r>
              <w:rPr>
                <w:rStyle w:val="IndexLink"/>
                <w:rtl w:val="true"/>
              </w:rPr>
              <w:tab/>
            </w:r>
            <w:r>
              <w:rPr>
                <w:rStyle w:val="IndexLink"/>
              </w:rPr>
              <w:t>147</w:t>
            </w:r>
          </w:hyperlink>
        </w:p>
        <w:p>
          <w:pPr>
            <w:pStyle w:val="Contents6"/>
            <w:tabs>
              <w:tab w:val="clear" w:pos="7609"/>
              <w:tab w:val="right" w:pos="9026" w:leader="dot"/>
            </w:tabs>
            <w:rPr/>
          </w:pPr>
          <w:hyperlink w:anchor="__RefHeading___Toc3650909_3381743652">
            <w:r>
              <w:rPr>
                <w:webHidden/>
                <w:rStyle w:val="IndexLink"/>
                <w:rtl w:val="true"/>
              </w:rPr>
              <w:t>اشارة</w:t>
            </w:r>
            <w:r>
              <w:rPr>
                <w:rStyle w:val="IndexLink"/>
                <w:rtl w:val="true"/>
              </w:rPr>
              <w:tab/>
            </w:r>
            <w:r>
              <w:rPr>
                <w:rStyle w:val="IndexLink"/>
              </w:rPr>
              <w:t>147</w:t>
            </w:r>
          </w:hyperlink>
        </w:p>
        <w:p>
          <w:pPr>
            <w:pStyle w:val="Contents6"/>
            <w:tabs>
              <w:tab w:val="clear" w:pos="7609"/>
              <w:tab w:val="right" w:pos="9026" w:leader="dot"/>
            </w:tabs>
            <w:rPr/>
          </w:pPr>
          <w:hyperlink w:anchor="__RefHeading___Toc3650911_3381743652">
            <w:r>
              <w:rPr>
                <w:webHidden/>
                <w:rStyle w:val="IndexLink"/>
                <w:rtl w:val="true"/>
              </w:rPr>
              <w:t>دلالات الفعل</w:t>
            </w:r>
            <w:r>
              <w:rPr>
                <w:rStyle w:val="IndexLink"/>
                <w:rtl w:val="true"/>
              </w:rPr>
              <w:tab/>
            </w:r>
            <w:r>
              <w:rPr>
                <w:rStyle w:val="IndexLink"/>
              </w:rPr>
              <w:t>147</w:t>
            </w:r>
          </w:hyperlink>
        </w:p>
        <w:p>
          <w:pPr>
            <w:pStyle w:val="Contents6"/>
            <w:tabs>
              <w:tab w:val="clear" w:pos="7609"/>
              <w:tab w:val="right" w:pos="9026" w:leader="dot"/>
            </w:tabs>
            <w:rPr/>
          </w:pPr>
          <w:hyperlink w:anchor="__RefHeading___Toc3650913_3381743652">
            <w:r>
              <w:rPr>
                <w:webHidden/>
                <w:rStyle w:val="IndexLink"/>
                <w:rtl w:val="true"/>
              </w:rPr>
              <w:t>دلالات التقریر</w:t>
            </w:r>
            <w:r>
              <w:rPr>
                <w:rStyle w:val="IndexLink"/>
                <w:rtl w:val="true"/>
              </w:rPr>
              <w:tab/>
            </w:r>
            <w:r>
              <w:rPr>
                <w:rStyle w:val="IndexLink"/>
              </w:rPr>
              <w:t>148</w:t>
            </w:r>
          </w:hyperlink>
        </w:p>
        <w:p>
          <w:pPr>
            <w:pStyle w:val="Contents6"/>
            <w:tabs>
              <w:tab w:val="clear" w:pos="7609"/>
              <w:tab w:val="right" w:pos="9026" w:leader="dot"/>
            </w:tabs>
            <w:rPr/>
          </w:pPr>
          <w:hyperlink w:anchor="__RefHeading___Toc3650915_3381743652">
            <w:r>
              <w:rPr>
                <w:webHidden/>
                <w:rStyle w:val="IndexLink"/>
                <w:rtl w:val="true"/>
              </w:rPr>
              <w:t>اشارة</w:t>
            </w:r>
            <w:r>
              <w:rPr>
                <w:rStyle w:val="IndexLink"/>
                <w:rtl w:val="true"/>
              </w:rPr>
              <w:tab/>
            </w:r>
            <w:r>
              <w:rPr>
                <w:rStyle w:val="IndexLink"/>
              </w:rPr>
              <w:t>148</w:t>
            </w:r>
          </w:hyperlink>
        </w:p>
        <w:p>
          <w:pPr>
            <w:pStyle w:val="Contents6"/>
            <w:tabs>
              <w:tab w:val="clear" w:pos="7609"/>
              <w:tab w:val="right" w:pos="9026" w:leader="dot"/>
            </w:tabs>
            <w:rPr/>
          </w:pPr>
          <w:hyperlink w:anchor="__RefHeading___Toc3650917_3381743652">
            <w:r>
              <w:rPr>
                <w:webHidden/>
                <w:rStyle w:val="IndexLink"/>
                <w:rtl w:val="true"/>
              </w:rPr>
              <w:t>[</w:t>
            </w:r>
            <w:r>
              <w:rPr>
                <w:rStyle w:val="IndexLink"/>
                <w:rtl w:val="true"/>
              </w:rPr>
              <w:t xml:space="preserve">السیرة المحقّقة لصغری الحکم الشرعی </w:t>
            </w:r>
            <w:r>
              <w:rPr>
                <w:rStyle w:val="IndexLink"/>
                <w:rtl w:val="true"/>
              </w:rPr>
              <w:t>:]</w:t>
              <w:tab/>
            </w:r>
            <w:r>
              <w:rPr>
                <w:rStyle w:val="IndexLink"/>
              </w:rPr>
              <w:t>153</w:t>
            </w:r>
          </w:hyperlink>
        </w:p>
        <w:p>
          <w:pPr>
            <w:pStyle w:val="Contents6"/>
            <w:tabs>
              <w:tab w:val="clear" w:pos="7609"/>
              <w:tab w:val="right" w:pos="9026" w:leader="dot"/>
            </w:tabs>
            <w:rPr/>
          </w:pPr>
          <w:hyperlink w:anchor="__RefHeading___Toc3650919_3381743652">
            <w:r>
              <w:rPr>
                <w:webHidden/>
                <w:rStyle w:val="IndexLink"/>
                <w:rtl w:val="true"/>
              </w:rPr>
              <w:t>إثباتُ صغری الدلیل الشرعی</w:t>
            </w:r>
            <w:r>
              <w:rPr>
                <w:rStyle w:val="IndexLink"/>
                <w:rtl w:val="true"/>
              </w:rPr>
              <w:tab/>
            </w:r>
            <w:r>
              <w:rPr>
                <w:rStyle w:val="IndexLink"/>
              </w:rPr>
              <w:t>155</w:t>
            </w:r>
          </w:hyperlink>
        </w:p>
        <w:p>
          <w:pPr>
            <w:pStyle w:val="Contents6"/>
            <w:tabs>
              <w:tab w:val="clear" w:pos="7609"/>
              <w:tab w:val="right" w:pos="9026" w:leader="dot"/>
            </w:tabs>
            <w:rPr/>
          </w:pPr>
          <w:hyperlink w:anchor="__RefHeading___Toc3650921_3381743652">
            <w:r>
              <w:rPr>
                <w:webHidden/>
                <w:rStyle w:val="IndexLink"/>
                <w:rtl w:val="true"/>
              </w:rPr>
              <w:t>اشارة</w:t>
            </w:r>
            <w:r>
              <w:rPr>
                <w:rStyle w:val="IndexLink"/>
                <w:rtl w:val="true"/>
              </w:rPr>
              <w:tab/>
            </w:r>
            <w:r>
              <w:rPr>
                <w:rStyle w:val="IndexLink"/>
              </w:rPr>
              <w:t>155</w:t>
            </w:r>
          </w:hyperlink>
        </w:p>
        <w:p>
          <w:pPr>
            <w:pStyle w:val="Contents6"/>
            <w:tabs>
              <w:tab w:val="clear" w:pos="7609"/>
              <w:tab w:val="right" w:pos="9026" w:leader="dot"/>
            </w:tabs>
            <w:rPr/>
          </w:pPr>
          <w:hyperlink w:anchor="__RefHeading___Toc3650923_3381743652">
            <w:r>
              <w:rPr>
                <w:webHidden/>
                <w:rStyle w:val="IndexLink"/>
                <w:rtl w:val="true"/>
              </w:rPr>
              <w:t xml:space="preserve">القسم الأوّل </w:t>
            </w:r>
            <w:r>
              <w:rPr>
                <w:rStyle w:val="IndexLink"/>
                <w:rtl w:val="true"/>
              </w:rPr>
              <w:t xml:space="preserve">: </w:t>
            </w:r>
            <w:r>
              <w:rPr>
                <w:rStyle w:val="IndexLink"/>
                <w:rtl w:val="true"/>
              </w:rPr>
              <w:t>وسائل الإثبات الوجدانی</w:t>
            </w:r>
            <w:r>
              <w:rPr>
                <w:rStyle w:val="IndexLink"/>
                <w:rtl w:val="true"/>
              </w:rPr>
              <w:tab/>
            </w:r>
            <w:r>
              <w:rPr>
                <w:rStyle w:val="IndexLink"/>
              </w:rPr>
              <w:t>159</w:t>
            </w:r>
          </w:hyperlink>
        </w:p>
        <w:p>
          <w:pPr>
            <w:pStyle w:val="Contents6"/>
            <w:tabs>
              <w:tab w:val="clear" w:pos="7609"/>
              <w:tab w:val="right" w:pos="9026" w:leader="dot"/>
            </w:tabs>
            <w:rPr/>
          </w:pPr>
          <w:hyperlink w:anchor="__RefHeading___Toc3650925_3381743652">
            <w:r>
              <w:rPr>
                <w:webHidden/>
                <w:rStyle w:val="IndexLink"/>
                <w:rtl w:val="true"/>
              </w:rPr>
              <w:t>تمهید</w:t>
            </w:r>
            <w:r>
              <w:rPr>
                <w:rStyle w:val="IndexLink"/>
                <w:rtl w:val="true"/>
              </w:rPr>
              <w:tab/>
            </w:r>
            <w:r>
              <w:rPr>
                <w:rStyle w:val="IndexLink"/>
              </w:rPr>
              <w:t>159</w:t>
            </w:r>
          </w:hyperlink>
        </w:p>
        <w:p>
          <w:pPr>
            <w:pStyle w:val="Contents6"/>
            <w:tabs>
              <w:tab w:val="clear" w:pos="7609"/>
              <w:tab w:val="right" w:pos="9026" w:leader="dot"/>
            </w:tabs>
            <w:rPr/>
          </w:pPr>
          <w:hyperlink w:anchor="__RefHeading___Toc3650927_3381743652">
            <w:r>
              <w:rPr>
                <w:webHidden/>
                <w:rStyle w:val="IndexLink"/>
              </w:rPr>
              <w:t>1</w:t>
            </w:r>
            <w:r>
              <w:rPr>
                <w:rStyle w:val="IndexLink"/>
                <w:rtl w:val="true"/>
              </w:rPr>
              <w:t xml:space="preserve"> - </w:t>
            </w:r>
            <w:r>
              <w:rPr>
                <w:rStyle w:val="IndexLink"/>
                <w:rtl w:val="true"/>
              </w:rPr>
              <w:t>التواتر</w:t>
            </w:r>
            <w:r>
              <w:rPr>
                <w:rStyle w:val="IndexLink"/>
                <w:rtl w:val="true"/>
              </w:rPr>
              <w:tab/>
            </w:r>
            <w:r>
              <w:rPr>
                <w:rStyle w:val="IndexLink"/>
              </w:rPr>
              <w:t>161</w:t>
            </w:r>
          </w:hyperlink>
        </w:p>
        <w:p>
          <w:pPr>
            <w:pStyle w:val="Contents6"/>
            <w:tabs>
              <w:tab w:val="clear" w:pos="7609"/>
              <w:tab w:val="right" w:pos="9026" w:leader="dot"/>
            </w:tabs>
            <w:rPr/>
          </w:pPr>
          <w:hyperlink w:anchor="__RefHeading___Toc3650929_3381743652">
            <w:r>
              <w:rPr>
                <w:webHidden/>
                <w:rStyle w:val="IndexLink"/>
                <w:rtl w:val="true"/>
              </w:rPr>
              <w:t>اشارة</w:t>
            </w:r>
            <w:r>
              <w:rPr>
                <w:rStyle w:val="IndexLink"/>
                <w:rtl w:val="true"/>
              </w:rPr>
              <w:tab/>
            </w:r>
            <w:r>
              <w:rPr>
                <w:rStyle w:val="IndexLink"/>
              </w:rPr>
              <w:t>161</w:t>
            </w:r>
          </w:hyperlink>
        </w:p>
        <w:p>
          <w:pPr>
            <w:pStyle w:val="Contents6"/>
            <w:tabs>
              <w:tab w:val="clear" w:pos="7609"/>
              <w:tab w:val="right" w:pos="9026" w:leader="dot"/>
            </w:tabs>
            <w:rPr/>
          </w:pPr>
          <w:hyperlink w:anchor="__RefHeading___Toc3650931_3381743652">
            <w:r>
              <w:rPr>
                <w:webHidden/>
                <w:rStyle w:val="IndexLink"/>
                <w:rtl w:val="true"/>
              </w:rPr>
              <w:t>الضابط للتواتر</w:t>
            </w:r>
            <w:r>
              <w:rPr>
                <w:rStyle w:val="IndexLink"/>
                <w:rtl w:val="true"/>
              </w:rPr>
              <w:tab/>
            </w:r>
            <w:r>
              <w:rPr>
                <w:rStyle w:val="IndexLink"/>
              </w:rPr>
              <w:t>163</w:t>
            </w:r>
          </w:hyperlink>
        </w:p>
        <w:p>
          <w:pPr>
            <w:pStyle w:val="Contents6"/>
            <w:tabs>
              <w:tab w:val="clear" w:pos="7609"/>
              <w:tab w:val="right" w:pos="9026" w:leader="dot"/>
            </w:tabs>
            <w:rPr/>
          </w:pPr>
          <w:hyperlink w:anchor="__RefHeading___Toc3650933_3381743652">
            <w:r>
              <w:rPr>
                <w:webHidden/>
                <w:rStyle w:val="IndexLink"/>
                <w:rtl w:val="true"/>
              </w:rPr>
              <w:t>تعدّد الوسائط فی التواتر</w:t>
            </w:r>
            <w:r>
              <w:rPr>
                <w:rStyle w:val="IndexLink"/>
                <w:rtl w:val="true"/>
              </w:rPr>
              <w:tab/>
            </w:r>
            <w:r>
              <w:rPr>
                <w:rStyle w:val="IndexLink"/>
              </w:rPr>
              <w:t>165</w:t>
            </w:r>
          </w:hyperlink>
        </w:p>
        <w:p>
          <w:pPr>
            <w:pStyle w:val="Contents6"/>
            <w:tabs>
              <w:tab w:val="clear" w:pos="7609"/>
              <w:tab w:val="right" w:pos="9026" w:leader="dot"/>
            </w:tabs>
            <w:rPr/>
          </w:pPr>
          <w:hyperlink w:anchor="__RefHeading___Toc3650935_3381743652">
            <w:r>
              <w:rPr>
                <w:webHidden/>
                <w:rStyle w:val="IndexLink"/>
                <w:rtl w:val="true"/>
              </w:rPr>
              <w:t>أقسام التواتر</w:t>
            </w:r>
            <w:r>
              <w:rPr>
                <w:rStyle w:val="IndexLink"/>
                <w:rtl w:val="true"/>
              </w:rPr>
              <w:tab/>
            </w:r>
            <w:r>
              <w:rPr>
                <w:rStyle w:val="IndexLink"/>
              </w:rPr>
              <w:t>165</w:t>
            </w:r>
          </w:hyperlink>
        </w:p>
        <w:p>
          <w:pPr>
            <w:pStyle w:val="Contents6"/>
            <w:tabs>
              <w:tab w:val="clear" w:pos="7609"/>
              <w:tab w:val="right" w:pos="9026" w:leader="dot"/>
            </w:tabs>
            <w:rPr/>
          </w:pPr>
          <w:hyperlink w:anchor="__RefHeading___Toc3650937_3381743652">
            <w:r>
              <w:rPr>
                <w:webHidden/>
                <w:rStyle w:val="IndexLink"/>
              </w:rPr>
              <w:t>2</w:t>
            </w:r>
            <w:r>
              <w:rPr>
                <w:rStyle w:val="IndexLink"/>
                <w:rtl w:val="true"/>
              </w:rPr>
              <w:t xml:space="preserve"> - </w:t>
            </w:r>
            <w:r>
              <w:rPr>
                <w:rStyle w:val="IndexLink"/>
                <w:rtl w:val="true"/>
              </w:rPr>
              <w:t>الإجماع</w:t>
            </w:r>
            <w:r>
              <w:rPr>
                <w:rStyle w:val="IndexLink"/>
                <w:rtl w:val="true"/>
              </w:rPr>
              <w:tab/>
            </w:r>
            <w:r>
              <w:rPr>
                <w:rStyle w:val="IndexLink"/>
              </w:rPr>
              <w:t>168</w:t>
            </w:r>
          </w:hyperlink>
        </w:p>
        <w:p>
          <w:pPr>
            <w:pStyle w:val="Contents6"/>
            <w:tabs>
              <w:tab w:val="clear" w:pos="7609"/>
              <w:tab w:val="right" w:pos="9026" w:leader="dot"/>
            </w:tabs>
            <w:rPr/>
          </w:pPr>
          <w:hyperlink w:anchor="__RefHeading___Toc3650939_3381743652">
            <w:r>
              <w:rPr>
                <w:webHidden/>
                <w:rStyle w:val="IndexLink"/>
                <w:rtl w:val="true"/>
              </w:rPr>
              <w:t>اشارة</w:t>
            </w:r>
            <w:r>
              <w:rPr>
                <w:rStyle w:val="IndexLink"/>
                <w:rtl w:val="true"/>
              </w:rPr>
              <w:tab/>
            </w:r>
            <w:r>
              <w:rPr>
                <w:rStyle w:val="IndexLink"/>
              </w:rPr>
              <w:t>168</w:t>
            </w:r>
          </w:hyperlink>
        </w:p>
        <w:p>
          <w:pPr>
            <w:pStyle w:val="Contents6"/>
            <w:tabs>
              <w:tab w:val="clear" w:pos="7609"/>
              <w:tab w:val="right" w:pos="9026" w:leader="dot"/>
            </w:tabs>
            <w:rPr/>
          </w:pPr>
          <w:hyperlink w:anchor="__RefHeading___Toc3650941_3381743652">
            <w:r>
              <w:rPr>
                <w:webHidden/>
                <w:rStyle w:val="IndexLink"/>
                <w:rtl w:val="true"/>
              </w:rPr>
              <w:t>الشروط المساعدة علی کشف الإجماع</w:t>
            </w:r>
            <w:r>
              <w:rPr>
                <w:rStyle w:val="IndexLink"/>
                <w:rtl w:val="true"/>
              </w:rPr>
              <w:tab/>
            </w:r>
            <w:r>
              <w:rPr>
                <w:rStyle w:val="IndexLink"/>
              </w:rPr>
              <w:t>173</w:t>
            </w:r>
          </w:hyperlink>
        </w:p>
        <w:p>
          <w:pPr>
            <w:pStyle w:val="Contents6"/>
            <w:tabs>
              <w:tab w:val="clear" w:pos="7609"/>
              <w:tab w:val="right" w:pos="9026" w:leader="dot"/>
            </w:tabs>
            <w:rPr/>
          </w:pPr>
          <w:hyperlink w:anchor="__RefHeading___Toc3650943_3381743652">
            <w:r>
              <w:rPr>
                <w:webHidden/>
                <w:rStyle w:val="IndexLink"/>
                <w:rtl w:val="true"/>
              </w:rPr>
              <w:t>مقدار دلالة الإجماع</w:t>
            </w:r>
            <w:r>
              <w:rPr>
                <w:rStyle w:val="IndexLink"/>
                <w:rtl w:val="true"/>
              </w:rPr>
              <w:tab/>
            </w:r>
            <w:r>
              <w:rPr>
                <w:rStyle w:val="IndexLink"/>
              </w:rPr>
              <w:t>174</w:t>
            </w:r>
          </w:hyperlink>
        </w:p>
        <w:p>
          <w:pPr>
            <w:pStyle w:val="Contents6"/>
            <w:tabs>
              <w:tab w:val="clear" w:pos="7609"/>
              <w:tab w:val="right" w:pos="9026" w:leader="dot"/>
            </w:tabs>
            <w:rPr/>
          </w:pPr>
          <w:hyperlink w:anchor="__RefHeading___Toc3650945_3381743652">
            <w:r>
              <w:rPr>
                <w:webHidden/>
                <w:rStyle w:val="IndexLink"/>
                <w:rtl w:val="true"/>
              </w:rPr>
              <w:t>الإجماع البسیط و المرکَّب</w:t>
            </w:r>
            <w:r>
              <w:rPr>
                <w:rStyle w:val="IndexLink"/>
                <w:rtl w:val="true"/>
              </w:rPr>
              <w:tab/>
            </w:r>
            <w:r>
              <w:rPr>
                <w:rStyle w:val="IndexLink"/>
              </w:rPr>
              <w:t>174</w:t>
            </w:r>
          </w:hyperlink>
        </w:p>
        <w:p>
          <w:pPr>
            <w:pStyle w:val="Contents6"/>
            <w:tabs>
              <w:tab w:val="clear" w:pos="7609"/>
              <w:tab w:val="right" w:pos="9026" w:leader="dot"/>
            </w:tabs>
            <w:rPr/>
          </w:pPr>
          <w:hyperlink w:anchor="__RefHeading___Toc3650947_3381743652">
            <w:r>
              <w:rPr>
                <w:webHidden/>
                <w:rStyle w:val="IndexLink"/>
              </w:rPr>
              <w:t>3</w:t>
            </w:r>
            <w:r>
              <w:rPr>
                <w:rStyle w:val="IndexLink"/>
                <w:rtl w:val="true"/>
              </w:rPr>
              <w:t xml:space="preserve"> - </w:t>
            </w:r>
            <w:r>
              <w:rPr>
                <w:rStyle w:val="IndexLink"/>
                <w:rtl w:val="true"/>
              </w:rPr>
              <w:t>الشُهرة</w:t>
            </w:r>
            <w:r>
              <w:rPr>
                <w:rStyle w:val="IndexLink"/>
                <w:rtl w:val="true"/>
              </w:rPr>
              <w:tab/>
            </w:r>
            <w:r>
              <w:rPr>
                <w:rStyle w:val="IndexLink"/>
              </w:rPr>
              <w:t>175</w:t>
            </w:r>
          </w:hyperlink>
        </w:p>
        <w:p>
          <w:pPr>
            <w:pStyle w:val="Contents6"/>
            <w:tabs>
              <w:tab w:val="clear" w:pos="7609"/>
              <w:tab w:val="right" w:pos="9026" w:leader="dot"/>
            </w:tabs>
            <w:rPr/>
          </w:pPr>
          <w:hyperlink w:anchor="__RefHeading___Toc3650949_3381743652">
            <w:r>
              <w:rPr>
                <w:webHidden/>
                <w:rStyle w:val="IndexLink"/>
                <w:rtl w:val="true"/>
              </w:rPr>
              <w:t xml:space="preserve">القسم الثانی </w:t>
            </w:r>
            <w:r>
              <w:rPr>
                <w:rStyle w:val="IndexLink"/>
                <w:rtl w:val="true"/>
              </w:rPr>
              <w:t xml:space="preserve">: </w:t>
            </w:r>
            <w:r>
              <w:rPr>
                <w:rStyle w:val="IndexLink"/>
                <w:rtl w:val="true"/>
              </w:rPr>
              <w:t>وسائل الإثبات التعبّدی</w:t>
            </w:r>
            <w:r>
              <w:rPr>
                <w:rStyle w:val="IndexLink"/>
                <w:rtl w:val="true"/>
              </w:rPr>
              <w:tab/>
            </w:r>
            <w:r>
              <w:rPr>
                <w:rStyle w:val="IndexLink"/>
              </w:rPr>
              <w:t>177</w:t>
            </w:r>
          </w:hyperlink>
        </w:p>
        <w:p>
          <w:pPr>
            <w:pStyle w:val="Contents6"/>
            <w:tabs>
              <w:tab w:val="clear" w:pos="7609"/>
              <w:tab w:val="right" w:pos="9026" w:leader="dot"/>
            </w:tabs>
            <w:rPr/>
          </w:pPr>
          <w:hyperlink w:anchor="__RefHeading___Toc3650951_3381743652">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3650953_3381743652">
            <w:r>
              <w:rPr>
                <w:webHidden/>
                <w:rStyle w:val="IndexLink"/>
                <w:rtl w:val="true"/>
              </w:rPr>
              <w:t xml:space="preserve">المرحلة الاولی </w:t>
            </w:r>
            <w:r>
              <w:rPr>
                <w:rStyle w:val="IndexLink"/>
                <w:rtl w:val="true"/>
              </w:rPr>
              <w:t xml:space="preserve">: </w:t>
            </w:r>
            <w:r>
              <w:rPr>
                <w:rStyle w:val="IndexLink"/>
                <w:rtl w:val="true"/>
              </w:rPr>
              <w:t>فی إثبات أصل حجّیة الأخبار</w:t>
            </w:r>
            <w:r>
              <w:rPr>
                <w:rStyle w:val="IndexLink"/>
                <w:rtl w:val="true"/>
              </w:rPr>
              <w:tab/>
            </w:r>
            <w:r>
              <w:rPr>
                <w:rStyle w:val="IndexLink"/>
              </w:rPr>
              <w:t>178</w:t>
            </w:r>
          </w:hyperlink>
        </w:p>
        <w:p>
          <w:pPr>
            <w:pStyle w:val="Contents6"/>
            <w:tabs>
              <w:tab w:val="clear" w:pos="7609"/>
              <w:tab w:val="right" w:pos="9026" w:leader="dot"/>
            </w:tabs>
            <w:rPr/>
          </w:pPr>
          <w:hyperlink w:anchor="__RefHeading___Toc3650955_3381743652">
            <w:r>
              <w:rPr>
                <w:webHidden/>
                <w:rStyle w:val="IndexLink"/>
                <w:rtl w:val="true"/>
              </w:rPr>
              <w:t>اشارة</w:t>
            </w:r>
            <w:r>
              <w:rPr>
                <w:rStyle w:val="IndexLink"/>
                <w:rtl w:val="true"/>
              </w:rPr>
              <w:tab/>
            </w:r>
            <w:r>
              <w:rPr>
                <w:rStyle w:val="IndexLink"/>
              </w:rPr>
              <w:t>178</w:t>
            </w:r>
          </w:hyperlink>
        </w:p>
        <w:p>
          <w:pPr>
            <w:pStyle w:val="Contents6"/>
            <w:tabs>
              <w:tab w:val="clear" w:pos="7609"/>
              <w:tab w:val="right" w:pos="9026" w:leader="dot"/>
            </w:tabs>
            <w:rPr/>
          </w:pPr>
          <w:hyperlink w:anchor="__RefHeading___Toc3650957_3381743652">
            <w:r>
              <w:rPr>
                <w:webHidden/>
                <w:rStyle w:val="IndexLink"/>
              </w:rPr>
              <w:t>1</w:t>
            </w:r>
            <w:r>
              <w:rPr>
                <w:rStyle w:val="IndexLink"/>
                <w:rtl w:val="true"/>
              </w:rPr>
              <w:t xml:space="preserve"> - </w:t>
            </w:r>
            <w:r>
              <w:rPr>
                <w:rStyle w:val="IndexLink"/>
                <w:rtl w:val="true"/>
              </w:rPr>
              <w:t>دلالة الکتاب علی حجّیة الخبر</w:t>
            </w:r>
            <w:r>
              <w:rPr>
                <w:rStyle w:val="IndexLink"/>
                <w:rtl w:val="true"/>
              </w:rPr>
              <w:tab/>
            </w:r>
            <w:r>
              <w:rPr>
                <w:rStyle w:val="IndexLink"/>
              </w:rPr>
              <w:t>178</w:t>
            </w:r>
          </w:hyperlink>
        </w:p>
        <w:p>
          <w:pPr>
            <w:pStyle w:val="Contents6"/>
            <w:tabs>
              <w:tab w:val="clear" w:pos="7609"/>
              <w:tab w:val="right" w:pos="9026" w:leader="dot"/>
            </w:tabs>
            <w:rPr/>
          </w:pPr>
          <w:hyperlink w:anchor="__RefHeading___Toc3650959_3381743652">
            <w:r>
              <w:rPr>
                <w:webHidden/>
                <w:rStyle w:val="IndexLink"/>
              </w:rPr>
              <w:t>2</w:t>
            </w:r>
            <w:r>
              <w:rPr>
                <w:rStyle w:val="IndexLink"/>
                <w:rtl w:val="true"/>
              </w:rPr>
              <w:t xml:space="preserve"> - </w:t>
            </w:r>
            <w:r>
              <w:rPr>
                <w:rStyle w:val="IndexLink"/>
                <w:rtl w:val="true"/>
              </w:rPr>
              <w:t>دلالة السنّة علی حجّیة الخبر</w:t>
            </w:r>
            <w:r>
              <w:rPr>
                <w:rStyle w:val="IndexLink"/>
                <w:rtl w:val="true"/>
              </w:rPr>
              <w:tab/>
            </w:r>
            <w:r>
              <w:rPr>
                <w:rStyle w:val="IndexLink"/>
              </w:rPr>
              <w:t>184</w:t>
            </w:r>
          </w:hyperlink>
        </w:p>
        <w:p>
          <w:pPr>
            <w:pStyle w:val="Contents6"/>
            <w:tabs>
              <w:tab w:val="clear" w:pos="7609"/>
              <w:tab w:val="right" w:pos="9026" w:leader="dot"/>
            </w:tabs>
            <w:rPr/>
          </w:pPr>
          <w:hyperlink w:anchor="__RefHeading___Toc3650961_3381743652">
            <w:r>
              <w:rPr>
                <w:webHidden/>
                <w:rStyle w:val="IndexLink"/>
              </w:rPr>
              <w:t>3</w:t>
            </w:r>
            <w:r>
              <w:rPr>
                <w:rStyle w:val="IndexLink"/>
                <w:rtl w:val="true"/>
              </w:rPr>
              <w:t xml:space="preserve"> - </w:t>
            </w:r>
            <w:r>
              <w:rPr>
                <w:rStyle w:val="IndexLink"/>
                <w:rtl w:val="true"/>
              </w:rPr>
              <w:t>دلالة العقل علی حجّیة الخبر</w:t>
            </w:r>
            <w:r>
              <w:rPr>
                <w:rStyle w:val="IndexLink"/>
                <w:rtl w:val="true"/>
              </w:rPr>
              <w:tab/>
            </w:r>
            <w:r>
              <w:rPr>
                <w:rStyle w:val="IndexLink"/>
              </w:rPr>
              <w:t>192</w:t>
            </w:r>
          </w:hyperlink>
        </w:p>
        <w:p>
          <w:pPr>
            <w:pStyle w:val="Contents6"/>
            <w:tabs>
              <w:tab w:val="clear" w:pos="7609"/>
              <w:tab w:val="right" w:pos="9026" w:leader="dot"/>
            </w:tabs>
            <w:rPr/>
          </w:pPr>
          <w:hyperlink w:anchor="__RefHeading___Toc3650963_3381743652">
            <w:r>
              <w:rPr>
                <w:webHidden/>
                <w:rStyle w:val="IndexLink"/>
                <w:rtl w:val="true"/>
              </w:rPr>
              <w:t xml:space="preserve">المرحلة الثانیة </w:t>
            </w:r>
            <w:r>
              <w:rPr>
                <w:rStyle w:val="IndexLink"/>
                <w:rtl w:val="true"/>
              </w:rPr>
              <w:t xml:space="preserve">: </w:t>
            </w:r>
            <w:r>
              <w:rPr>
                <w:rStyle w:val="IndexLink"/>
                <w:rtl w:val="true"/>
              </w:rPr>
              <w:t>فی تحدید دائرة حجّیة الأخبار</w:t>
            </w:r>
            <w:r>
              <w:rPr>
                <w:rStyle w:val="IndexLink"/>
                <w:rtl w:val="true"/>
              </w:rPr>
              <w:tab/>
            </w:r>
            <w:r>
              <w:rPr>
                <w:rStyle w:val="IndexLink"/>
              </w:rPr>
              <w:t>197</w:t>
            </w:r>
          </w:hyperlink>
        </w:p>
        <w:p>
          <w:pPr>
            <w:pStyle w:val="Contents6"/>
            <w:tabs>
              <w:tab w:val="clear" w:pos="7609"/>
              <w:tab w:val="right" w:pos="9026" w:leader="dot"/>
            </w:tabs>
            <w:rPr/>
          </w:pPr>
          <w:hyperlink w:anchor="__RefHeading___Toc3650965_3381743652">
            <w:r>
              <w:rPr>
                <w:webHidden/>
                <w:rStyle w:val="IndexLink"/>
                <w:rtl w:val="true"/>
              </w:rPr>
              <w:t>اشارة</w:t>
            </w:r>
            <w:r>
              <w:rPr>
                <w:rStyle w:val="IndexLink"/>
                <w:rtl w:val="true"/>
              </w:rPr>
              <w:tab/>
            </w:r>
            <w:r>
              <w:rPr>
                <w:rStyle w:val="IndexLink"/>
              </w:rPr>
              <w:t>197</w:t>
            </w:r>
          </w:hyperlink>
        </w:p>
        <w:p>
          <w:pPr>
            <w:pStyle w:val="Contents6"/>
            <w:tabs>
              <w:tab w:val="clear" w:pos="7609"/>
              <w:tab w:val="right" w:pos="9026" w:leader="dot"/>
            </w:tabs>
            <w:rPr/>
          </w:pPr>
          <w:hyperlink w:anchor="__RefHeading___Toc3650967_3381743652">
            <w:r>
              <w:rPr>
                <w:webHidden/>
                <w:rStyle w:val="IndexLink"/>
                <w:rtl w:val="true"/>
              </w:rPr>
              <w:t>حجّیة الخبر مع الواسطة</w:t>
            </w:r>
            <w:r>
              <w:rPr>
                <w:rStyle w:val="IndexLink"/>
                <w:rtl w:val="true"/>
              </w:rPr>
              <w:tab/>
            </w:r>
            <w:r>
              <w:rPr>
                <w:rStyle w:val="IndexLink"/>
              </w:rPr>
              <w:t>199</w:t>
            </w:r>
          </w:hyperlink>
        </w:p>
        <w:p>
          <w:pPr>
            <w:pStyle w:val="Contents6"/>
            <w:tabs>
              <w:tab w:val="clear" w:pos="7609"/>
              <w:tab w:val="right" w:pos="9026" w:leader="dot"/>
            </w:tabs>
            <w:rPr/>
          </w:pPr>
          <w:hyperlink w:anchor="__RefHeading___Toc3650969_3381743652">
            <w:r>
              <w:rPr>
                <w:webHidden/>
                <w:rStyle w:val="IndexLink"/>
                <w:rtl w:val="true"/>
              </w:rPr>
              <w:t>قاعدة التسامح فی أدلّة السنن</w:t>
            </w:r>
            <w:r>
              <w:rPr>
                <w:rStyle w:val="IndexLink"/>
                <w:rtl w:val="true"/>
              </w:rPr>
              <w:tab/>
            </w:r>
            <w:r>
              <w:rPr>
                <w:rStyle w:val="IndexLink"/>
              </w:rPr>
              <w:t>200</w:t>
            </w:r>
          </w:hyperlink>
        </w:p>
        <w:p>
          <w:pPr>
            <w:pStyle w:val="Contents6"/>
            <w:tabs>
              <w:tab w:val="clear" w:pos="7609"/>
              <w:tab w:val="right" w:pos="9026" w:leader="dot"/>
            </w:tabs>
            <w:rPr/>
          </w:pPr>
          <w:hyperlink w:anchor="__RefHeading___Toc3650971_3381743652">
            <w:r>
              <w:rPr>
                <w:webHidden/>
                <w:rStyle w:val="IndexLink"/>
                <w:rtl w:val="true"/>
              </w:rPr>
              <w:t>حجّیة الظهور</w:t>
            </w:r>
            <w:r>
              <w:rPr>
                <w:rStyle w:val="IndexLink"/>
                <w:rtl w:val="true"/>
              </w:rPr>
              <w:tab/>
            </w:r>
            <w:r>
              <w:rPr>
                <w:rStyle w:val="IndexLink"/>
              </w:rPr>
              <w:t>205</w:t>
            </w:r>
          </w:hyperlink>
        </w:p>
        <w:p>
          <w:pPr>
            <w:pStyle w:val="Contents6"/>
            <w:tabs>
              <w:tab w:val="clear" w:pos="7609"/>
              <w:tab w:val="right" w:pos="9026" w:leader="dot"/>
            </w:tabs>
            <w:rPr/>
          </w:pPr>
          <w:hyperlink w:anchor="__RefHeading___Toc3650973_3381743652">
            <w:r>
              <w:rPr>
                <w:webHidden/>
                <w:rStyle w:val="IndexLink"/>
                <w:rtl w:val="true"/>
              </w:rPr>
              <w:t>اشارة</w:t>
            </w:r>
            <w:r>
              <w:rPr>
                <w:rStyle w:val="IndexLink"/>
                <w:rtl w:val="true"/>
              </w:rPr>
              <w:tab/>
            </w:r>
            <w:r>
              <w:rPr>
                <w:rStyle w:val="IndexLink"/>
              </w:rPr>
              <w:t>205</w:t>
            </w:r>
          </w:hyperlink>
        </w:p>
        <w:p>
          <w:pPr>
            <w:pStyle w:val="Contents6"/>
            <w:tabs>
              <w:tab w:val="clear" w:pos="7609"/>
              <w:tab w:val="right" w:pos="9026" w:leader="dot"/>
            </w:tabs>
            <w:rPr/>
          </w:pPr>
          <w:hyperlink w:anchor="__RefHeading___Toc3650975_3381743652">
            <w:r>
              <w:rPr>
                <w:webHidden/>
                <w:rStyle w:val="IndexLink"/>
                <w:rtl w:val="true"/>
              </w:rPr>
              <w:t>أقسام الدلالة</w:t>
            </w:r>
            <w:r>
              <w:rPr>
                <w:rStyle w:val="IndexLink"/>
                <w:rtl w:val="true"/>
              </w:rPr>
              <w:tab/>
            </w:r>
            <w:r>
              <w:rPr>
                <w:rStyle w:val="IndexLink"/>
              </w:rPr>
              <w:t>207</w:t>
            </w:r>
          </w:hyperlink>
        </w:p>
        <w:p>
          <w:pPr>
            <w:pStyle w:val="Contents6"/>
            <w:tabs>
              <w:tab w:val="clear" w:pos="7609"/>
              <w:tab w:val="right" w:pos="9026" w:leader="dot"/>
            </w:tabs>
            <w:rPr/>
          </w:pPr>
          <w:hyperlink w:anchor="__RefHeading___Toc3650977_3381743652">
            <w:r>
              <w:rPr>
                <w:webHidden/>
                <w:rStyle w:val="IndexLink"/>
                <w:rtl w:val="true"/>
              </w:rPr>
              <w:t>دلیل حجّیة الظهور</w:t>
            </w:r>
            <w:r>
              <w:rPr>
                <w:rStyle w:val="IndexLink"/>
                <w:rtl w:val="true"/>
              </w:rPr>
              <w:tab/>
            </w:r>
            <w:r>
              <w:rPr>
                <w:rStyle w:val="IndexLink"/>
              </w:rPr>
              <w:t>208</w:t>
            </w:r>
          </w:hyperlink>
        </w:p>
        <w:p>
          <w:pPr>
            <w:pStyle w:val="Contents6"/>
            <w:tabs>
              <w:tab w:val="clear" w:pos="7609"/>
              <w:tab w:val="right" w:pos="9026" w:leader="dot"/>
            </w:tabs>
            <w:rPr/>
          </w:pPr>
          <w:hyperlink w:anchor="__RefHeading___Toc3650979_3381743652">
            <w:r>
              <w:rPr>
                <w:webHidden/>
                <w:rStyle w:val="IndexLink"/>
                <w:rtl w:val="true"/>
              </w:rPr>
              <w:t>تشخیص موضوع الحجّیة</w:t>
            </w:r>
            <w:r>
              <w:rPr>
                <w:rStyle w:val="IndexLink"/>
                <w:rtl w:val="true"/>
              </w:rPr>
              <w:tab/>
            </w:r>
            <w:r>
              <w:rPr>
                <w:rStyle w:val="IndexLink"/>
              </w:rPr>
              <w:t>211</w:t>
            </w:r>
          </w:hyperlink>
        </w:p>
        <w:p>
          <w:pPr>
            <w:pStyle w:val="Contents6"/>
            <w:tabs>
              <w:tab w:val="clear" w:pos="7609"/>
              <w:tab w:val="right" w:pos="9026" w:leader="dot"/>
            </w:tabs>
            <w:rPr/>
          </w:pPr>
          <w:hyperlink w:anchor="__RefHeading___Toc3650981_3381743652">
            <w:r>
              <w:rPr>
                <w:webHidden/>
                <w:rStyle w:val="IndexLink"/>
                <w:rtl w:val="true"/>
              </w:rPr>
              <w:t>اشارة</w:t>
            </w:r>
            <w:r>
              <w:rPr>
                <w:rStyle w:val="IndexLink"/>
                <w:rtl w:val="true"/>
              </w:rPr>
              <w:tab/>
            </w:r>
            <w:r>
              <w:rPr>
                <w:rStyle w:val="IndexLink"/>
              </w:rPr>
              <w:t>211</w:t>
            </w:r>
          </w:hyperlink>
        </w:p>
        <w:p>
          <w:pPr>
            <w:pStyle w:val="Contents6"/>
            <w:tabs>
              <w:tab w:val="clear" w:pos="7609"/>
              <w:tab w:val="right" w:pos="9026" w:leader="dot"/>
            </w:tabs>
            <w:rPr/>
          </w:pPr>
          <w:hyperlink w:anchor="__RefHeading___Toc3650983_3381743652">
            <w:r>
              <w:rPr>
                <w:webHidden/>
                <w:rStyle w:val="IndexLink"/>
                <w:rtl w:val="true"/>
              </w:rPr>
              <w:t>[</w:t>
            </w:r>
            <w:r>
              <w:rPr>
                <w:rStyle w:val="IndexLink"/>
                <w:rtl w:val="true"/>
              </w:rPr>
              <w:t xml:space="preserve">الشکّ فی القرینة المتّصلة </w:t>
            </w:r>
            <w:r>
              <w:rPr>
                <w:rStyle w:val="IndexLink"/>
                <w:rtl w:val="true"/>
              </w:rPr>
              <w:t>:]</w:t>
              <w:tab/>
            </w:r>
            <w:r>
              <w:rPr>
                <w:rStyle w:val="IndexLink"/>
              </w:rPr>
              <w:t>214</w:t>
            </w:r>
          </w:hyperlink>
        </w:p>
        <w:p>
          <w:pPr>
            <w:pStyle w:val="Contents6"/>
            <w:tabs>
              <w:tab w:val="clear" w:pos="7609"/>
              <w:tab w:val="right" w:pos="9026" w:leader="dot"/>
            </w:tabs>
            <w:rPr/>
          </w:pPr>
          <w:hyperlink w:anchor="__RefHeading___Toc3650985_3381743652">
            <w:r>
              <w:rPr>
                <w:webHidden/>
                <w:rStyle w:val="IndexLink"/>
                <w:rtl w:val="true"/>
              </w:rPr>
              <w:t>الظهور الذاتیّ و الظهور الموضوعی</w:t>
            </w:r>
            <w:r>
              <w:rPr>
                <w:rStyle w:val="IndexLink"/>
                <w:rtl w:val="true"/>
              </w:rPr>
              <w:tab/>
            </w:r>
            <w:r>
              <w:rPr>
                <w:rStyle w:val="IndexLink"/>
              </w:rPr>
              <w:t>215</w:t>
            </w:r>
          </w:hyperlink>
        </w:p>
        <w:p>
          <w:pPr>
            <w:pStyle w:val="Contents6"/>
            <w:tabs>
              <w:tab w:val="clear" w:pos="7609"/>
              <w:tab w:val="right" w:pos="9026" w:leader="dot"/>
            </w:tabs>
            <w:rPr/>
          </w:pPr>
          <w:hyperlink w:anchor="__RefHeading___Toc3650987_3381743652">
            <w:r>
              <w:rPr>
                <w:webHidden/>
                <w:rStyle w:val="IndexLink"/>
                <w:rtl w:val="true"/>
              </w:rPr>
              <w:t>الظهور الموضوعیّ فی عصر النصّ</w:t>
            </w:r>
            <w:r>
              <w:rPr>
                <w:rStyle w:val="IndexLink"/>
                <w:rtl w:val="true"/>
              </w:rPr>
              <w:tab/>
            </w:r>
            <w:r>
              <w:rPr>
                <w:rStyle w:val="IndexLink"/>
              </w:rPr>
              <w:t>216</w:t>
            </w:r>
          </w:hyperlink>
        </w:p>
        <w:p>
          <w:pPr>
            <w:pStyle w:val="Contents6"/>
            <w:tabs>
              <w:tab w:val="clear" w:pos="7609"/>
              <w:tab w:val="right" w:pos="9026" w:leader="dot"/>
            </w:tabs>
            <w:rPr/>
          </w:pPr>
          <w:hyperlink w:anchor="__RefHeading___Toc3650989_3381743652">
            <w:r>
              <w:rPr>
                <w:webHidden/>
                <w:rStyle w:val="IndexLink"/>
                <w:rtl w:val="true"/>
              </w:rPr>
              <w:t>التفصیلات فی الحجّیة</w:t>
            </w:r>
            <w:r>
              <w:rPr>
                <w:rStyle w:val="IndexLink"/>
                <w:rtl w:val="true"/>
              </w:rPr>
              <w:tab/>
            </w:r>
            <w:r>
              <w:rPr>
                <w:rStyle w:val="IndexLink"/>
              </w:rPr>
              <w:t>218</w:t>
            </w:r>
          </w:hyperlink>
        </w:p>
        <w:p>
          <w:pPr>
            <w:pStyle w:val="Contents6"/>
            <w:tabs>
              <w:tab w:val="clear" w:pos="7609"/>
              <w:tab w:val="right" w:pos="9026" w:leader="dot"/>
            </w:tabs>
            <w:rPr/>
          </w:pPr>
          <w:hyperlink w:anchor="__RefHeading___Toc3650991_3381743652">
            <w:r>
              <w:rPr>
                <w:webHidden/>
                <w:rStyle w:val="IndexLink"/>
                <w:rtl w:val="true"/>
              </w:rPr>
              <w:t>اشارة</w:t>
            </w:r>
            <w:r>
              <w:rPr>
                <w:rStyle w:val="IndexLink"/>
                <w:rtl w:val="true"/>
              </w:rPr>
              <w:tab/>
            </w:r>
            <w:r>
              <w:rPr>
                <w:rStyle w:val="IndexLink"/>
              </w:rPr>
              <w:t>218</w:t>
            </w:r>
          </w:hyperlink>
        </w:p>
        <w:p>
          <w:pPr>
            <w:pStyle w:val="Contents6"/>
            <w:tabs>
              <w:tab w:val="clear" w:pos="7609"/>
              <w:tab w:val="right" w:pos="9026" w:leader="dot"/>
            </w:tabs>
            <w:rPr/>
          </w:pPr>
          <w:hyperlink w:anchor="__RefHeading___Toc3650993_3381743652">
            <w:r>
              <w:rPr>
                <w:webHidden/>
                <w:rStyle w:val="IndexLink"/>
                <w:rtl w:val="true"/>
              </w:rPr>
              <w:t>الخلط بین الظهور و الحجّیة</w:t>
            </w:r>
            <w:r>
              <w:rPr>
                <w:rStyle w:val="IndexLink"/>
                <w:rtl w:val="true"/>
              </w:rPr>
              <w:tab/>
            </w:r>
            <w:r>
              <w:rPr>
                <w:rStyle w:val="IndexLink"/>
              </w:rPr>
              <w:t>223</w:t>
            </w:r>
          </w:hyperlink>
        </w:p>
        <w:p>
          <w:pPr>
            <w:pStyle w:val="Contents6"/>
            <w:tabs>
              <w:tab w:val="clear" w:pos="7609"/>
              <w:tab w:val="right" w:pos="9026" w:leader="dot"/>
            </w:tabs>
            <w:rPr/>
          </w:pPr>
          <w:hyperlink w:anchor="__RefHeading___Toc3650995_3381743652">
            <w:r>
              <w:rPr>
                <w:webHidden/>
                <w:rStyle w:val="IndexLink"/>
                <w:rtl w:val="true"/>
              </w:rPr>
              <w:t>الظهور الحالی</w:t>
            </w:r>
            <w:r>
              <w:rPr>
                <w:rStyle w:val="IndexLink"/>
                <w:rtl w:val="true"/>
              </w:rPr>
              <w:tab/>
            </w:r>
            <w:r>
              <w:rPr>
                <w:rStyle w:val="IndexLink"/>
              </w:rPr>
              <w:t>225</w:t>
            </w:r>
          </w:hyperlink>
        </w:p>
        <w:p>
          <w:pPr>
            <w:pStyle w:val="Contents6"/>
            <w:tabs>
              <w:tab w:val="clear" w:pos="7609"/>
              <w:tab w:val="right" w:pos="9026" w:leader="dot"/>
            </w:tabs>
            <w:rPr/>
          </w:pPr>
          <w:hyperlink w:anchor="__RefHeading___Toc3650997_3381743652">
            <w:r>
              <w:rPr>
                <w:webHidden/>
                <w:rStyle w:val="IndexLink"/>
                <w:rtl w:val="true"/>
              </w:rPr>
              <w:t>الظهور التضمّنی</w:t>
            </w:r>
            <w:r>
              <w:rPr>
                <w:rStyle w:val="IndexLink"/>
                <w:rtl w:val="true"/>
              </w:rPr>
              <w:tab/>
            </w:r>
            <w:r>
              <w:rPr>
                <w:rStyle w:val="IndexLink"/>
              </w:rPr>
              <w:t>225</w:t>
            </w:r>
          </w:hyperlink>
        </w:p>
        <w:p>
          <w:pPr>
            <w:pStyle w:val="Contents5"/>
            <w:tabs>
              <w:tab w:val="clear" w:pos="7892"/>
              <w:tab w:val="right" w:pos="9026" w:leader="dot"/>
            </w:tabs>
            <w:rPr/>
          </w:pPr>
          <w:hyperlink w:anchor="__RefHeading___Toc3650999_3381743652">
            <w:r>
              <w:rPr>
                <w:webHidden/>
                <w:rStyle w:val="IndexLink"/>
              </w:rPr>
              <w:t>2</w:t>
            </w:r>
            <w:r>
              <w:rPr>
                <w:rStyle w:val="IndexLink"/>
                <w:rtl w:val="true"/>
              </w:rPr>
              <w:t xml:space="preserve">- </w:t>
            </w:r>
            <w:r>
              <w:rPr>
                <w:rStyle w:val="IndexLink"/>
                <w:rtl w:val="true"/>
              </w:rPr>
              <w:t>الدلیل العقلی</w:t>
            </w:r>
            <w:r>
              <w:rPr>
                <w:rStyle w:val="IndexLink"/>
                <w:rtl w:val="true"/>
              </w:rPr>
              <w:tab/>
            </w:r>
            <w:r>
              <w:rPr>
                <w:rStyle w:val="IndexLink"/>
              </w:rPr>
              <w:t>229</w:t>
            </w:r>
          </w:hyperlink>
        </w:p>
        <w:p>
          <w:pPr>
            <w:pStyle w:val="Contents6"/>
            <w:tabs>
              <w:tab w:val="clear" w:pos="7609"/>
              <w:tab w:val="right" w:pos="9026" w:leader="dot"/>
            </w:tabs>
            <w:rPr/>
          </w:pPr>
          <w:hyperlink w:anchor="__RefHeading___Toc3651001_3381743652">
            <w:r>
              <w:rPr>
                <w:webHidden/>
                <w:rStyle w:val="IndexLink"/>
                <w:rtl w:val="true"/>
              </w:rPr>
              <w:t>اشارة</w:t>
            </w:r>
            <w:r>
              <w:rPr>
                <w:rStyle w:val="IndexLink"/>
                <w:rtl w:val="true"/>
              </w:rPr>
              <w:tab/>
            </w:r>
            <w:r>
              <w:rPr>
                <w:rStyle w:val="IndexLink"/>
              </w:rPr>
              <w:t>229</w:t>
            </w:r>
          </w:hyperlink>
        </w:p>
        <w:p>
          <w:pPr>
            <w:pStyle w:val="Contents6"/>
            <w:tabs>
              <w:tab w:val="clear" w:pos="7609"/>
              <w:tab w:val="right" w:pos="9026" w:leader="dot"/>
            </w:tabs>
            <w:rPr/>
          </w:pPr>
          <w:hyperlink w:anchor="__RefHeading___Toc3651003_3381743652">
            <w:r>
              <w:rPr>
                <w:webHidden/>
                <w:rStyle w:val="IndexLink"/>
                <w:rtl w:val="true"/>
              </w:rPr>
              <w:t>[</w:t>
            </w:r>
            <w:r>
              <w:rPr>
                <w:rStyle w:val="IndexLink"/>
                <w:rtl w:val="true"/>
              </w:rPr>
              <w:t>تمهید</w:t>
            </w:r>
            <w:r>
              <w:rPr>
                <w:rStyle w:val="IndexLink"/>
                <w:rtl w:val="true"/>
              </w:rPr>
              <w:t>]</w:t>
              <w:tab/>
            </w:r>
            <w:r>
              <w:rPr>
                <w:rStyle w:val="IndexLink"/>
              </w:rPr>
              <w:t>231</w:t>
            </w:r>
          </w:hyperlink>
        </w:p>
        <w:p>
          <w:pPr>
            <w:pStyle w:val="Contents6"/>
            <w:tabs>
              <w:tab w:val="clear" w:pos="7609"/>
              <w:tab w:val="right" w:pos="9026" w:leader="dot"/>
            </w:tabs>
            <w:rPr/>
          </w:pPr>
          <w:hyperlink w:anchor="__RefHeading___Toc3651005_3381743652">
            <w:r>
              <w:rPr>
                <w:webHidden/>
                <w:rStyle w:val="IndexLink"/>
              </w:rPr>
              <w:t>1</w:t>
            </w:r>
            <w:r>
              <w:rPr>
                <w:rStyle w:val="IndexLink"/>
                <w:rtl w:val="true"/>
              </w:rPr>
              <w:t xml:space="preserve"> - </w:t>
            </w:r>
            <w:r>
              <w:rPr>
                <w:rStyle w:val="IndexLink"/>
                <w:rtl w:val="true"/>
              </w:rPr>
              <w:t>إثبات القضایا العقلیّة</w:t>
            </w:r>
            <w:r>
              <w:rPr>
                <w:rStyle w:val="IndexLink"/>
                <w:rtl w:val="true"/>
              </w:rPr>
              <w:tab/>
            </w:r>
            <w:r>
              <w:rPr>
                <w:rStyle w:val="IndexLink"/>
              </w:rPr>
              <w:t>235</w:t>
            </w:r>
          </w:hyperlink>
        </w:p>
        <w:p>
          <w:pPr>
            <w:pStyle w:val="Contents6"/>
            <w:tabs>
              <w:tab w:val="clear" w:pos="7609"/>
              <w:tab w:val="right" w:pos="9026" w:leader="dot"/>
            </w:tabs>
            <w:rPr/>
          </w:pPr>
          <w:hyperlink w:anchor="__RefHeading___Toc3651007_3381743652">
            <w:r>
              <w:rPr>
                <w:webHidden/>
                <w:rStyle w:val="IndexLink"/>
                <w:rtl w:val="true"/>
              </w:rPr>
              <w:t>قاعدة استحالة التکلیف بغیر المقدور</w:t>
            </w:r>
            <w:r>
              <w:rPr>
                <w:rStyle w:val="IndexLink"/>
                <w:rtl w:val="true"/>
              </w:rPr>
              <w:tab/>
            </w:r>
            <w:r>
              <w:rPr>
                <w:rStyle w:val="IndexLink"/>
              </w:rPr>
              <w:t>235</w:t>
            </w:r>
          </w:hyperlink>
        </w:p>
        <w:p>
          <w:pPr>
            <w:pStyle w:val="Contents6"/>
            <w:tabs>
              <w:tab w:val="clear" w:pos="7609"/>
              <w:tab w:val="right" w:pos="9026" w:leader="dot"/>
            </w:tabs>
            <w:rPr/>
          </w:pPr>
          <w:hyperlink w:anchor="__RefHeading___Toc3651009_3381743652">
            <w:r>
              <w:rPr>
                <w:webHidden/>
                <w:rStyle w:val="IndexLink"/>
                <w:rtl w:val="true"/>
              </w:rPr>
              <w:t>شرطیة القدرة و محلّها</w:t>
            </w:r>
            <w:r>
              <w:rPr>
                <w:rStyle w:val="IndexLink"/>
                <w:rtl w:val="true"/>
              </w:rPr>
              <w:tab/>
            </w:r>
            <w:r>
              <w:rPr>
                <w:rStyle w:val="IndexLink"/>
              </w:rPr>
              <w:t>235</w:t>
            </w:r>
          </w:hyperlink>
        </w:p>
        <w:p>
          <w:pPr>
            <w:pStyle w:val="Contents6"/>
            <w:tabs>
              <w:tab w:val="clear" w:pos="7609"/>
              <w:tab w:val="right" w:pos="9026" w:leader="dot"/>
            </w:tabs>
            <w:rPr/>
          </w:pPr>
          <w:hyperlink w:anchor="__RefHeading___Toc3651011_3381743652">
            <w:r>
              <w:rPr>
                <w:webHidden/>
                <w:rStyle w:val="IndexLink"/>
                <w:rtl w:val="true"/>
              </w:rPr>
              <w:t>حالات ارتفاع القدرة</w:t>
            </w:r>
            <w:r>
              <w:rPr>
                <w:rStyle w:val="IndexLink"/>
                <w:rtl w:val="true"/>
              </w:rPr>
              <w:tab/>
            </w:r>
            <w:r>
              <w:rPr>
                <w:rStyle w:val="IndexLink"/>
              </w:rPr>
              <w:t>237</w:t>
            </w:r>
          </w:hyperlink>
        </w:p>
        <w:p>
          <w:pPr>
            <w:pStyle w:val="Contents6"/>
            <w:tabs>
              <w:tab w:val="clear" w:pos="7609"/>
              <w:tab w:val="right" w:pos="9026" w:leader="dot"/>
            </w:tabs>
            <w:rPr/>
          </w:pPr>
          <w:hyperlink w:anchor="__RefHeading___Toc3651013_3381743652">
            <w:r>
              <w:rPr>
                <w:webHidden/>
                <w:rStyle w:val="IndexLink"/>
                <w:rtl w:val="true"/>
              </w:rPr>
              <w:t>الجامع بین المقدور و غیره</w:t>
            </w:r>
            <w:r>
              <w:rPr>
                <w:rStyle w:val="IndexLink"/>
                <w:rtl w:val="true"/>
              </w:rPr>
              <w:tab/>
            </w:r>
            <w:r>
              <w:rPr>
                <w:rStyle w:val="IndexLink"/>
              </w:rPr>
              <w:t>239</w:t>
            </w:r>
          </w:hyperlink>
        </w:p>
        <w:p>
          <w:pPr>
            <w:pStyle w:val="Contents6"/>
            <w:tabs>
              <w:tab w:val="clear" w:pos="7609"/>
              <w:tab w:val="right" w:pos="9026" w:leader="dot"/>
            </w:tabs>
            <w:rPr/>
          </w:pPr>
          <w:hyperlink w:anchor="__RefHeading___Toc3651015_3381743652">
            <w:r>
              <w:rPr>
                <w:webHidden/>
                <w:rStyle w:val="IndexLink"/>
                <w:rtl w:val="true"/>
              </w:rPr>
              <w:t>شرطیة القدرة بالمعنی الأعمّ</w:t>
            </w:r>
            <w:r>
              <w:rPr>
                <w:rStyle w:val="IndexLink"/>
                <w:rtl w:val="true"/>
              </w:rPr>
              <w:tab/>
            </w:r>
            <w:r>
              <w:rPr>
                <w:rStyle w:val="IndexLink"/>
              </w:rPr>
              <w:t>241</w:t>
            </w:r>
          </w:hyperlink>
        </w:p>
        <w:p>
          <w:pPr>
            <w:pStyle w:val="Contents6"/>
            <w:tabs>
              <w:tab w:val="clear" w:pos="7609"/>
              <w:tab w:val="right" w:pos="9026" w:leader="dot"/>
            </w:tabs>
            <w:rPr/>
          </w:pPr>
          <w:hyperlink w:anchor="__RefHeading___Toc3651017_3381743652">
            <w:r>
              <w:rPr>
                <w:webHidden/>
                <w:rStyle w:val="IndexLink"/>
                <w:rtl w:val="true"/>
              </w:rPr>
              <w:t>اشارة</w:t>
            </w:r>
            <w:r>
              <w:rPr>
                <w:rStyle w:val="IndexLink"/>
                <w:rtl w:val="true"/>
              </w:rPr>
              <w:tab/>
            </w:r>
            <w:r>
              <w:rPr>
                <w:rStyle w:val="IndexLink"/>
              </w:rPr>
              <w:t>241</w:t>
            </w:r>
          </w:hyperlink>
        </w:p>
        <w:p>
          <w:pPr>
            <w:pStyle w:val="Contents6"/>
            <w:tabs>
              <w:tab w:val="clear" w:pos="7609"/>
              <w:tab w:val="right" w:pos="9026" w:leader="dot"/>
            </w:tabs>
            <w:rPr/>
          </w:pPr>
          <w:hyperlink w:anchor="__RefHeading___Toc3651019_3381743652">
            <w:r>
              <w:rPr>
                <w:webHidden/>
                <w:rStyle w:val="IndexLink"/>
                <w:rtl w:val="true"/>
              </w:rPr>
              <w:t>[</w:t>
            </w:r>
            <w:r>
              <w:rPr>
                <w:rStyle w:val="IndexLink"/>
                <w:rtl w:val="true"/>
              </w:rPr>
              <w:t xml:space="preserve">أحکام التزاحم </w:t>
            </w:r>
            <w:r>
              <w:rPr>
                <w:rStyle w:val="IndexLink"/>
                <w:rtl w:val="true"/>
              </w:rPr>
              <w:t>:]</w:t>
              <w:tab/>
            </w:r>
            <w:r>
              <w:rPr>
                <w:rStyle w:val="IndexLink"/>
              </w:rPr>
              <w:t>245</w:t>
            </w:r>
          </w:hyperlink>
        </w:p>
        <w:p>
          <w:pPr>
            <w:pStyle w:val="Contents6"/>
            <w:tabs>
              <w:tab w:val="clear" w:pos="7609"/>
              <w:tab w:val="right" w:pos="9026" w:leader="dot"/>
            </w:tabs>
            <w:rPr/>
          </w:pPr>
          <w:hyperlink w:anchor="__RefHeading___Toc3651021_3381743652">
            <w:r>
              <w:rPr>
                <w:webHidden/>
                <w:rStyle w:val="IndexLink"/>
                <w:rtl w:val="true"/>
              </w:rPr>
              <w:t>ما هو الضدّ؟</w:t>
            </w:r>
            <w:r>
              <w:rPr>
                <w:rStyle w:val="IndexLink"/>
                <w:rtl w:val="true"/>
              </w:rPr>
              <w:tab/>
            </w:r>
            <w:r>
              <w:rPr>
                <w:rStyle w:val="IndexLink"/>
              </w:rPr>
              <w:t>247</w:t>
            </w:r>
          </w:hyperlink>
        </w:p>
        <w:p>
          <w:pPr>
            <w:pStyle w:val="Contents6"/>
            <w:tabs>
              <w:tab w:val="clear" w:pos="7609"/>
              <w:tab w:val="right" w:pos="9026" w:leader="dot"/>
            </w:tabs>
            <w:rPr/>
          </w:pPr>
          <w:hyperlink w:anchor="__RefHeading___Toc3651023_3381743652">
            <w:r>
              <w:rPr>
                <w:webHidden/>
                <w:rStyle w:val="IndexLink"/>
                <w:rtl w:val="true"/>
              </w:rPr>
              <w:t>إطلاق الواجب لحالة المزاحمة</w:t>
            </w:r>
            <w:r>
              <w:rPr>
                <w:rStyle w:val="IndexLink"/>
                <w:rtl w:val="true"/>
              </w:rPr>
              <w:tab/>
            </w:r>
            <w:r>
              <w:rPr>
                <w:rStyle w:val="IndexLink"/>
              </w:rPr>
              <w:t>248</w:t>
            </w:r>
          </w:hyperlink>
        </w:p>
        <w:p>
          <w:pPr>
            <w:pStyle w:val="Contents6"/>
            <w:tabs>
              <w:tab w:val="clear" w:pos="7609"/>
              <w:tab w:val="right" w:pos="9026" w:leader="dot"/>
            </w:tabs>
            <w:rPr/>
          </w:pPr>
          <w:hyperlink w:anchor="__RefHeading___Toc3651025_3381743652">
            <w:r>
              <w:rPr>
                <w:webHidden/>
                <w:rStyle w:val="IndexLink"/>
                <w:rtl w:val="true"/>
              </w:rPr>
              <w:t>التقیید بعدم المانع الشرعی</w:t>
            </w:r>
            <w:r>
              <w:rPr>
                <w:rStyle w:val="IndexLink"/>
                <w:rtl w:val="true"/>
              </w:rPr>
              <w:tab/>
            </w:r>
            <w:r>
              <w:rPr>
                <w:rStyle w:val="IndexLink"/>
              </w:rPr>
              <w:t>250</w:t>
            </w:r>
          </w:hyperlink>
        </w:p>
        <w:p>
          <w:pPr>
            <w:pStyle w:val="Contents6"/>
            <w:tabs>
              <w:tab w:val="clear" w:pos="7609"/>
              <w:tab w:val="right" w:pos="9026" w:leader="dot"/>
            </w:tabs>
            <w:rPr/>
          </w:pPr>
          <w:hyperlink w:anchor="__RefHeading___Toc3651027_3381743652">
            <w:r>
              <w:rPr>
                <w:webHidden/>
                <w:rStyle w:val="IndexLink"/>
                <w:rtl w:val="true"/>
              </w:rPr>
              <w:t>قاعدة إمکانِ الوجوبِ المشروط</w:t>
            </w:r>
            <w:r>
              <w:rPr>
                <w:rStyle w:val="IndexLink"/>
                <w:rtl w:val="true"/>
              </w:rPr>
              <w:tab/>
            </w:r>
            <w:r>
              <w:rPr>
                <w:rStyle w:val="IndexLink"/>
              </w:rPr>
              <w:t>252</w:t>
            </w:r>
          </w:hyperlink>
        </w:p>
        <w:p>
          <w:pPr>
            <w:pStyle w:val="Contents6"/>
            <w:tabs>
              <w:tab w:val="clear" w:pos="7609"/>
              <w:tab w:val="right" w:pos="9026" w:leader="dot"/>
            </w:tabs>
            <w:rPr/>
          </w:pPr>
          <w:hyperlink w:anchor="__RefHeading___Toc3651029_3381743652">
            <w:r>
              <w:rPr>
                <w:webHidden/>
                <w:rStyle w:val="IndexLink"/>
                <w:rtl w:val="true"/>
              </w:rPr>
              <w:t>المسؤولیة تجاه القیود و المقدِّمات</w:t>
            </w:r>
            <w:r>
              <w:rPr>
                <w:rStyle w:val="IndexLink"/>
                <w:rtl w:val="true"/>
              </w:rPr>
              <w:tab/>
            </w:r>
            <w:r>
              <w:rPr>
                <w:rStyle w:val="IndexLink"/>
              </w:rPr>
              <w:t>255</w:t>
            </w:r>
          </w:hyperlink>
        </w:p>
        <w:p>
          <w:pPr>
            <w:pStyle w:val="Contents6"/>
            <w:tabs>
              <w:tab w:val="clear" w:pos="7609"/>
              <w:tab w:val="right" w:pos="9026" w:leader="dot"/>
            </w:tabs>
            <w:rPr/>
          </w:pPr>
          <w:hyperlink w:anchor="__RefHeading___Toc3651031_3381743652">
            <w:r>
              <w:rPr>
                <w:webHidden/>
                <w:rStyle w:val="IndexLink"/>
                <w:rtl w:val="true"/>
              </w:rPr>
              <w:t>القیود المتأخِّرة زماناً عن المقیّد</w:t>
            </w:r>
            <w:r>
              <w:rPr>
                <w:rStyle w:val="IndexLink"/>
                <w:rtl w:val="true"/>
              </w:rPr>
              <w:tab/>
            </w:r>
            <w:r>
              <w:rPr>
                <w:rStyle w:val="IndexLink"/>
              </w:rPr>
              <w:t>258</w:t>
            </w:r>
          </w:hyperlink>
        </w:p>
        <w:p>
          <w:pPr>
            <w:pStyle w:val="Contents6"/>
            <w:tabs>
              <w:tab w:val="clear" w:pos="7609"/>
              <w:tab w:val="right" w:pos="9026" w:leader="dot"/>
            </w:tabs>
            <w:rPr/>
          </w:pPr>
          <w:hyperlink w:anchor="__RefHeading___Toc3651033_3381743652">
            <w:r>
              <w:rPr>
                <w:webHidden/>
                <w:rStyle w:val="IndexLink"/>
                <w:rtl w:val="true"/>
              </w:rPr>
              <w:t>زمان الوجوب والواجب</w:t>
            </w:r>
            <w:r>
              <w:rPr>
                <w:rStyle w:val="IndexLink"/>
                <w:rtl w:val="true"/>
              </w:rPr>
              <w:tab/>
            </w:r>
            <w:r>
              <w:rPr>
                <w:rStyle w:val="IndexLink"/>
              </w:rPr>
              <w:t>261</w:t>
            </w:r>
          </w:hyperlink>
        </w:p>
        <w:p>
          <w:pPr>
            <w:pStyle w:val="Contents6"/>
            <w:tabs>
              <w:tab w:val="clear" w:pos="7609"/>
              <w:tab w:val="right" w:pos="9026" w:leader="dot"/>
            </w:tabs>
            <w:rPr/>
          </w:pPr>
          <w:hyperlink w:anchor="__RefHeading___Toc3651035_3381743652">
            <w:r>
              <w:rPr>
                <w:webHidden/>
                <w:rStyle w:val="IndexLink"/>
                <w:rtl w:val="true"/>
              </w:rPr>
              <w:t>المسؤولیة عن المقدّمات قبل الوقت</w:t>
            </w:r>
            <w:r>
              <w:rPr>
                <w:rStyle w:val="IndexLink"/>
                <w:rtl w:val="true"/>
              </w:rPr>
              <w:tab/>
            </w:r>
            <w:r>
              <w:rPr>
                <w:rStyle w:val="IndexLink"/>
              </w:rPr>
              <w:t>264</w:t>
            </w:r>
          </w:hyperlink>
        </w:p>
        <w:p>
          <w:pPr>
            <w:pStyle w:val="Contents6"/>
            <w:tabs>
              <w:tab w:val="clear" w:pos="7609"/>
              <w:tab w:val="right" w:pos="9026" w:leader="dot"/>
            </w:tabs>
            <w:rPr/>
          </w:pPr>
          <w:hyperlink w:anchor="__RefHeading___Toc3651037_3381743652">
            <w:r>
              <w:rPr>
                <w:webHidden/>
                <w:rStyle w:val="IndexLink"/>
                <w:rtl w:val="true"/>
              </w:rPr>
              <w:t>أخذ القطع بالحکم فی موضوعِ الحکم</w:t>
            </w:r>
            <w:r>
              <w:rPr>
                <w:rStyle w:val="IndexLink"/>
                <w:rtl w:val="true"/>
              </w:rPr>
              <w:tab/>
            </w:r>
            <w:r>
              <w:rPr>
                <w:rStyle w:val="IndexLink"/>
              </w:rPr>
              <w:t>267</w:t>
            </w:r>
          </w:hyperlink>
        </w:p>
        <w:p>
          <w:pPr>
            <w:pStyle w:val="Contents6"/>
            <w:tabs>
              <w:tab w:val="clear" w:pos="7609"/>
              <w:tab w:val="right" w:pos="9026" w:leader="dot"/>
            </w:tabs>
            <w:rPr/>
          </w:pPr>
          <w:hyperlink w:anchor="__RefHeading___Toc3651039_3381743652">
            <w:r>
              <w:rPr>
                <w:webHidden/>
                <w:rStyle w:val="IndexLink"/>
                <w:rtl w:val="true"/>
              </w:rPr>
              <w:t>اشارة</w:t>
            </w:r>
            <w:r>
              <w:rPr>
                <w:rStyle w:val="IndexLink"/>
                <w:rtl w:val="true"/>
              </w:rPr>
              <w:tab/>
            </w:r>
            <w:r>
              <w:rPr>
                <w:rStyle w:val="IndexLink"/>
              </w:rPr>
              <w:t>267</w:t>
            </w:r>
          </w:hyperlink>
        </w:p>
        <w:p>
          <w:pPr>
            <w:pStyle w:val="Contents6"/>
            <w:tabs>
              <w:tab w:val="clear" w:pos="7609"/>
              <w:tab w:val="right" w:pos="9026" w:leader="dot"/>
            </w:tabs>
            <w:rPr/>
          </w:pPr>
          <w:hyperlink w:anchor="__RefHeading___Toc3651041_3381743652">
            <w:r>
              <w:rPr>
                <w:webHidden/>
                <w:rStyle w:val="IndexLink"/>
                <w:rtl w:val="true"/>
              </w:rPr>
              <w:t>أخذ العلم بالحکم فی موضوع نفسه</w:t>
            </w:r>
            <w:r>
              <w:rPr>
                <w:rStyle w:val="IndexLink"/>
                <w:rtl w:val="true"/>
              </w:rPr>
              <w:tab/>
            </w:r>
            <w:r>
              <w:rPr>
                <w:rStyle w:val="IndexLink"/>
              </w:rPr>
              <w:t>267</w:t>
            </w:r>
          </w:hyperlink>
        </w:p>
        <w:p>
          <w:pPr>
            <w:pStyle w:val="Contents6"/>
            <w:tabs>
              <w:tab w:val="clear" w:pos="7609"/>
              <w:tab w:val="right" w:pos="9026" w:leader="dot"/>
            </w:tabs>
            <w:rPr/>
          </w:pPr>
          <w:hyperlink w:anchor="__RefHeading___Toc3651043_3381743652">
            <w:r>
              <w:rPr>
                <w:webHidden/>
                <w:rStyle w:val="IndexLink"/>
                <w:rtl w:val="true"/>
              </w:rPr>
              <w:t>أخذ العلم بالحکم فی موضوع ضدِّه أو مثله</w:t>
            </w:r>
            <w:r>
              <w:rPr>
                <w:rStyle w:val="IndexLink"/>
                <w:rtl w:val="true"/>
              </w:rPr>
              <w:tab/>
            </w:r>
            <w:r>
              <w:rPr>
                <w:rStyle w:val="IndexLink"/>
              </w:rPr>
              <w:t>270</w:t>
            </w:r>
          </w:hyperlink>
        </w:p>
        <w:p>
          <w:pPr>
            <w:pStyle w:val="Contents6"/>
            <w:tabs>
              <w:tab w:val="clear" w:pos="7609"/>
              <w:tab w:val="right" w:pos="9026" w:leader="dot"/>
            </w:tabs>
            <w:rPr/>
          </w:pPr>
          <w:hyperlink w:anchor="__RefHeading___Toc3651045_3381743652">
            <w:r>
              <w:rPr>
                <w:webHidden/>
                <w:rStyle w:val="IndexLink"/>
                <w:rtl w:val="true"/>
              </w:rPr>
              <w:t>الواجب التوصّلیّ و التعبّدی</w:t>
            </w:r>
            <w:r>
              <w:rPr>
                <w:rStyle w:val="IndexLink"/>
                <w:rtl w:val="true"/>
              </w:rPr>
              <w:tab/>
            </w:r>
            <w:r>
              <w:rPr>
                <w:rStyle w:val="IndexLink"/>
              </w:rPr>
              <w:t>272</w:t>
            </w:r>
          </w:hyperlink>
        </w:p>
        <w:p>
          <w:pPr>
            <w:pStyle w:val="Contents6"/>
            <w:tabs>
              <w:tab w:val="clear" w:pos="7609"/>
              <w:tab w:val="right" w:pos="9026" w:leader="dot"/>
            </w:tabs>
            <w:rPr/>
          </w:pPr>
          <w:hyperlink w:anchor="__RefHeading___Toc3651047_3381743652">
            <w:r>
              <w:rPr>
                <w:webHidden/>
                <w:rStyle w:val="IndexLink"/>
                <w:rtl w:val="true"/>
              </w:rPr>
              <w:t>التخییر فی الواجب</w:t>
            </w:r>
            <w:r>
              <w:rPr>
                <w:rStyle w:val="IndexLink"/>
                <w:rtl w:val="true"/>
              </w:rPr>
              <w:tab/>
            </w:r>
            <w:r>
              <w:rPr>
                <w:rStyle w:val="IndexLink"/>
              </w:rPr>
              <w:t>277</w:t>
            </w:r>
          </w:hyperlink>
        </w:p>
        <w:p>
          <w:pPr>
            <w:pStyle w:val="Contents6"/>
            <w:tabs>
              <w:tab w:val="clear" w:pos="7609"/>
              <w:tab w:val="right" w:pos="9026" w:leader="dot"/>
            </w:tabs>
            <w:rPr/>
          </w:pPr>
          <w:hyperlink w:anchor="__RefHeading___Toc3651049_3381743652">
            <w:r>
              <w:rPr>
                <w:webHidden/>
                <w:rStyle w:val="IndexLink"/>
                <w:rtl w:val="true"/>
              </w:rPr>
              <w:t>الوجوب الغیری لمقدّمات الوَاجب</w:t>
            </w:r>
            <w:r>
              <w:rPr>
                <w:rStyle w:val="IndexLink"/>
                <w:rtl w:val="true"/>
              </w:rPr>
              <w:tab/>
            </w:r>
            <w:r>
              <w:rPr>
                <w:rStyle w:val="IndexLink"/>
              </w:rPr>
              <w:t>280</w:t>
            </w:r>
          </w:hyperlink>
        </w:p>
        <w:p>
          <w:pPr>
            <w:pStyle w:val="Contents6"/>
            <w:tabs>
              <w:tab w:val="clear" w:pos="7609"/>
              <w:tab w:val="right" w:pos="9026" w:leader="dot"/>
            </w:tabs>
            <w:rPr/>
          </w:pPr>
          <w:hyperlink w:anchor="__RefHeading___Toc3651051_3381743652">
            <w:r>
              <w:rPr>
                <w:webHidden/>
                <w:rStyle w:val="IndexLink"/>
                <w:rtl w:val="true"/>
              </w:rPr>
              <w:t>تعریف الواجب الغیری</w:t>
            </w:r>
            <w:r>
              <w:rPr>
                <w:rStyle w:val="IndexLink"/>
                <w:rtl w:val="true"/>
              </w:rPr>
              <w:tab/>
            </w:r>
            <w:r>
              <w:rPr>
                <w:rStyle w:val="IndexLink"/>
              </w:rPr>
              <w:t>280</w:t>
            </w:r>
          </w:hyperlink>
        </w:p>
        <w:p>
          <w:pPr>
            <w:pStyle w:val="Contents6"/>
            <w:tabs>
              <w:tab w:val="clear" w:pos="7609"/>
              <w:tab w:val="right" w:pos="9026" w:leader="dot"/>
            </w:tabs>
            <w:rPr/>
          </w:pPr>
          <w:hyperlink w:anchor="__RefHeading___Toc3651053_3381743652">
            <w:r>
              <w:rPr>
                <w:webHidden/>
                <w:rStyle w:val="IndexLink"/>
                <w:rtl w:val="true"/>
              </w:rPr>
              <w:t>خصائص الوجوب الغیری</w:t>
            </w:r>
            <w:r>
              <w:rPr>
                <w:rStyle w:val="IndexLink"/>
                <w:rtl w:val="true"/>
              </w:rPr>
              <w:tab/>
            </w:r>
            <w:r>
              <w:rPr>
                <w:rStyle w:val="IndexLink"/>
              </w:rPr>
              <w:t>282</w:t>
            </w:r>
          </w:hyperlink>
        </w:p>
        <w:p>
          <w:pPr>
            <w:pStyle w:val="Contents6"/>
            <w:tabs>
              <w:tab w:val="clear" w:pos="7609"/>
              <w:tab w:val="right" w:pos="9026" w:leader="dot"/>
            </w:tabs>
            <w:rPr/>
          </w:pPr>
          <w:hyperlink w:anchor="__RefHeading___Toc3651055_3381743652">
            <w:r>
              <w:rPr>
                <w:webHidden/>
                <w:rStyle w:val="IndexLink"/>
                <w:rtl w:val="true"/>
              </w:rPr>
              <w:t>مقدمات غیر الواجب</w:t>
            </w:r>
            <w:r>
              <w:rPr>
                <w:rStyle w:val="IndexLink"/>
                <w:rtl w:val="true"/>
              </w:rPr>
              <w:tab/>
            </w:r>
            <w:r>
              <w:rPr>
                <w:rStyle w:val="IndexLink"/>
              </w:rPr>
              <w:t>283</w:t>
            </w:r>
          </w:hyperlink>
        </w:p>
        <w:p>
          <w:pPr>
            <w:pStyle w:val="Contents6"/>
            <w:tabs>
              <w:tab w:val="clear" w:pos="7609"/>
              <w:tab w:val="right" w:pos="9026" w:leader="dot"/>
            </w:tabs>
            <w:rPr/>
          </w:pPr>
          <w:hyperlink w:anchor="__RefHeading___Toc3651057_3381743652">
            <w:r>
              <w:rPr>
                <w:webHidden/>
                <w:rStyle w:val="IndexLink"/>
                <w:rtl w:val="true"/>
              </w:rPr>
              <w:t>الثمرة الفقهیة للنزاع فی الوجوب الغیری</w:t>
            </w:r>
            <w:r>
              <w:rPr>
                <w:rStyle w:val="IndexLink"/>
                <w:rtl w:val="true"/>
              </w:rPr>
              <w:tab/>
            </w:r>
            <w:r>
              <w:rPr>
                <w:rStyle w:val="IndexLink"/>
              </w:rPr>
              <w:t>284</w:t>
            </w:r>
          </w:hyperlink>
        </w:p>
        <w:p>
          <w:pPr>
            <w:pStyle w:val="Contents6"/>
            <w:tabs>
              <w:tab w:val="clear" w:pos="7609"/>
              <w:tab w:val="right" w:pos="9026" w:leader="dot"/>
            </w:tabs>
            <w:rPr/>
          </w:pPr>
          <w:hyperlink w:anchor="__RefHeading___Toc3651059_3381743652">
            <w:r>
              <w:rPr>
                <w:webHidden/>
                <w:rStyle w:val="IndexLink"/>
                <w:rtl w:val="true"/>
              </w:rPr>
              <w:t>شمول الوجوب الغیری</w:t>
            </w:r>
            <w:r>
              <w:rPr>
                <w:rStyle w:val="IndexLink"/>
                <w:rtl w:val="true"/>
              </w:rPr>
              <w:tab/>
            </w:r>
            <w:r>
              <w:rPr>
                <w:rStyle w:val="IndexLink"/>
              </w:rPr>
              <w:t>285</w:t>
            </w:r>
          </w:hyperlink>
        </w:p>
        <w:p>
          <w:pPr>
            <w:pStyle w:val="Contents6"/>
            <w:tabs>
              <w:tab w:val="clear" w:pos="7609"/>
              <w:tab w:val="right" w:pos="9026" w:leader="dot"/>
            </w:tabs>
            <w:rPr/>
          </w:pPr>
          <w:hyperlink w:anchor="__RefHeading___Toc3651061_3381743652">
            <w:r>
              <w:rPr>
                <w:webHidden/>
                <w:rStyle w:val="IndexLink"/>
                <w:rtl w:val="true"/>
              </w:rPr>
              <w:t>حدود الواجب الغیری</w:t>
            </w:r>
            <w:r>
              <w:rPr>
                <w:rStyle w:val="IndexLink"/>
                <w:rtl w:val="true"/>
              </w:rPr>
              <w:tab/>
            </w:r>
            <w:r>
              <w:rPr>
                <w:rStyle w:val="IndexLink"/>
              </w:rPr>
              <w:t>288</w:t>
            </w:r>
          </w:hyperlink>
        </w:p>
        <w:p>
          <w:pPr>
            <w:pStyle w:val="Contents6"/>
            <w:tabs>
              <w:tab w:val="clear" w:pos="7609"/>
              <w:tab w:val="right" w:pos="9026" w:leader="dot"/>
            </w:tabs>
            <w:rPr/>
          </w:pPr>
          <w:hyperlink w:anchor="__RefHeading___Toc3651063_3381743652">
            <w:r>
              <w:rPr>
                <w:webHidden/>
                <w:rStyle w:val="IndexLink"/>
                <w:rtl w:val="true"/>
              </w:rPr>
              <w:t>مشاکل تطبیقیة</w:t>
            </w:r>
            <w:r>
              <w:rPr>
                <w:rStyle w:val="IndexLink"/>
                <w:rtl w:val="true"/>
              </w:rPr>
              <w:tab/>
            </w:r>
            <w:r>
              <w:rPr>
                <w:rStyle w:val="IndexLink"/>
              </w:rPr>
              <w:t>290</w:t>
            </w:r>
          </w:hyperlink>
        </w:p>
        <w:p>
          <w:pPr>
            <w:pStyle w:val="Contents6"/>
            <w:tabs>
              <w:tab w:val="clear" w:pos="7609"/>
              <w:tab w:val="right" w:pos="9026" w:leader="dot"/>
            </w:tabs>
            <w:rPr/>
          </w:pPr>
          <w:hyperlink w:anchor="__RefHeading___Toc3651065_3381743652">
            <w:r>
              <w:rPr>
                <w:webHidden/>
                <w:rStyle w:val="IndexLink"/>
                <w:rtl w:val="true"/>
              </w:rPr>
              <w:t>دلالة الأوامر الاضطراریة و الظاهریة علی الإجزاء</w:t>
            </w:r>
            <w:r>
              <w:rPr>
                <w:rStyle w:val="IndexLink"/>
                <w:rtl w:val="true"/>
              </w:rPr>
              <w:tab/>
            </w:r>
            <w:r>
              <w:rPr>
                <w:rStyle w:val="IndexLink"/>
              </w:rPr>
              <w:t>292</w:t>
            </w:r>
          </w:hyperlink>
        </w:p>
        <w:p>
          <w:pPr>
            <w:pStyle w:val="Contents6"/>
            <w:tabs>
              <w:tab w:val="clear" w:pos="7609"/>
              <w:tab w:val="right" w:pos="9026" w:leader="dot"/>
            </w:tabs>
            <w:rPr/>
          </w:pPr>
          <w:hyperlink w:anchor="__RefHeading___Toc3651067_3381743652">
            <w:r>
              <w:rPr>
                <w:webHidden/>
                <w:rStyle w:val="IndexLink"/>
                <w:rtl w:val="true"/>
              </w:rPr>
              <w:t>اشارة</w:t>
            </w:r>
            <w:r>
              <w:rPr>
                <w:rStyle w:val="IndexLink"/>
                <w:rtl w:val="true"/>
              </w:rPr>
              <w:tab/>
            </w:r>
            <w:r>
              <w:rPr>
                <w:rStyle w:val="IndexLink"/>
              </w:rPr>
              <w:t>292</w:t>
            </w:r>
          </w:hyperlink>
        </w:p>
        <w:p>
          <w:pPr>
            <w:pStyle w:val="Contents6"/>
            <w:tabs>
              <w:tab w:val="clear" w:pos="7609"/>
              <w:tab w:val="right" w:pos="9026" w:leader="dot"/>
            </w:tabs>
            <w:rPr/>
          </w:pPr>
          <w:hyperlink w:anchor="__RefHeading___Toc3651069_3381743652">
            <w:r>
              <w:rPr>
                <w:webHidden/>
                <w:rStyle w:val="IndexLink"/>
                <w:rtl w:val="true"/>
              </w:rPr>
              <w:t>دلالة الأوامر الاضطراریة علی الإجزاء عقلاً</w:t>
            </w:r>
            <w:r>
              <w:rPr>
                <w:rStyle w:val="IndexLink"/>
                <w:rtl w:val="true"/>
              </w:rPr>
              <w:tab/>
            </w:r>
            <w:r>
              <w:rPr>
                <w:rStyle w:val="IndexLink"/>
              </w:rPr>
              <w:t>292</w:t>
            </w:r>
          </w:hyperlink>
        </w:p>
        <w:p>
          <w:pPr>
            <w:pStyle w:val="Contents6"/>
            <w:tabs>
              <w:tab w:val="clear" w:pos="7609"/>
              <w:tab w:val="right" w:pos="9026" w:leader="dot"/>
            </w:tabs>
            <w:rPr/>
          </w:pPr>
          <w:hyperlink w:anchor="__RefHeading___Toc3651071_3381743652">
            <w:r>
              <w:rPr>
                <w:webHidden/>
                <w:rStyle w:val="IndexLink"/>
                <w:rtl w:val="true"/>
              </w:rPr>
              <w:t>دلالة الأوامر الظاهریة علی الإجزاء عقلاً</w:t>
            </w:r>
            <w:r>
              <w:rPr>
                <w:rStyle w:val="IndexLink"/>
                <w:rtl w:val="true"/>
              </w:rPr>
              <w:tab/>
            </w:r>
            <w:r>
              <w:rPr>
                <w:rStyle w:val="IndexLink"/>
              </w:rPr>
              <w:t>294</w:t>
            </w:r>
          </w:hyperlink>
        </w:p>
        <w:p>
          <w:pPr>
            <w:pStyle w:val="Contents6"/>
            <w:tabs>
              <w:tab w:val="clear" w:pos="7609"/>
              <w:tab w:val="right" w:pos="9026" w:leader="dot"/>
            </w:tabs>
            <w:rPr/>
          </w:pPr>
          <w:hyperlink w:anchor="__RefHeading___Toc3651073_3381743652">
            <w:r>
              <w:rPr>
                <w:webHidden/>
                <w:rStyle w:val="IndexLink"/>
                <w:rtl w:val="true"/>
              </w:rPr>
              <w:t>امتناع اجتماع الأمرِ و النهی</w:t>
            </w:r>
            <w:r>
              <w:rPr>
                <w:rStyle w:val="IndexLink"/>
                <w:rtl w:val="true"/>
              </w:rPr>
              <w:tab/>
            </w:r>
            <w:r>
              <w:rPr>
                <w:rStyle w:val="IndexLink"/>
              </w:rPr>
              <w:t>297</w:t>
            </w:r>
          </w:hyperlink>
        </w:p>
        <w:p>
          <w:pPr>
            <w:pStyle w:val="Contents6"/>
            <w:tabs>
              <w:tab w:val="clear" w:pos="7609"/>
              <w:tab w:val="right" w:pos="9026" w:leader="dot"/>
            </w:tabs>
            <w:rPr/>
          </w:pPr>
          <w:hyperlink w:anchor="__RefHeading___Toc3651075_3381743652">
            <w:r>
              <w:rPr>
                <w:webHidden/>
                <w:rStyle w:val="IndexLink"/>
                <w:rtl w:val="true"/>
              </w:rPr>
              <w:t>اشارة</w:t>
            </w:r>
            <w:r>
              <w:rPr>
                <w:rStyle w:val="IndexLink"/>
                <w:rtl w:val="true"/>
              </w:rPr>
              <w:tab/>
            </w:r>
            <w:r>
              <w:rPr>
                <w:rStyle w:val="IndexLink"/>
              </w:rPr>
              <w:t>297</w:t>
            </w:r>
          </w:hyperlink>
        </w:p>
        <w:p>
          <w:pPr>
            <w:pStyle w:val="Contents6"/>
            <w:tabs>
              <w:tab w:val="clear" w:pos="7609"/>
              <w:tab w:val="right" w:pos="9026" w:leader="dot"/>
            </w:tabs>
            <w:rPr/>
          </w:pPr>
          <w:hyperlink w:anchor="__RefHeading___Toc3651077_3381743652">
            <w:r>
              <w:rPr>
                <w:webHidden/>
                <w:rStyle w:val="IndexLink"/>
                <w:rtl w:val="true"/>
              </w:rPr>
              <w:t>[</w:t>
            </w:r>
            <w:r>
              <w:rPr>
                <w:rStyle w:val="IndexLink"/>
                <w:rtl w:val="true"/>
              </w:rPr>
              <w:t xml:space="preserve">اختلاف الأمر و النهی بالإطلاق و التقیید </w:t>
            </w:r>
            <w:r>
              <w:rPr>
                <w:rStyle w:val="IndexLink"/>
                <w:rtl w:val="true"/>
              </w:rPr>
              <w:t>:]</w:t>
              <w:tab/>
            </w:r>
            <w:r>
              <w:rPr>
                <w:rStyle w:val="IndexLink"/>
              </w:rPr>
              <w:t>298</w:t>
            </w:r>
          </w:hyperlink>
        </w:p>
        <w:p>
          <w:pPr>
            <w:pStyle w:val="Contents6"/>
            <w:tabs>
              <w:tab w:val="clear" w:pos="7609"/>
              <w:tab w:val="right" w:pos="9026" w:leader="dot"/>
            </w:tabs>
            <w:rPr/>
          </w:pPr>
          <w:hyperlink w:anchor="__RefHeading___Toc3651079_3381743652">
            <w:r>
              <w:rPr>
                <w:webHidden/>
                <w:rStyle w:val="IndexLink"/>
                <w:rtl w:val="true"/>
              </w:rPr>
              <w:t>[</w:t>
            </w:r>
            <w:r>
              <w:rPr>
                <w:rStyle w:val="IndexLink"/>
                <w:rtl w:val="true"/>
              </w:rPr>
              <w:t xml:space="preserve">اختلاف الأمر و النهی فی عنوان المتعلّق </w:t>
            </w:r>
            <w:r>
              <w:rPr>
                <w:rStyle w:val="IndexLink"/>
                <w:rtl w:val="true"/>
              </w:rPr>
              <w:t>:]</w:t>
              <w:tab/>
            </w:r>
            <w:r>
              <w:rPr>
                <w:rStyle w:val="IndexLink"/>
              </w:rPr>
              <w:t>300</w:t>
            </w:r>
          </w:hyperlink>
        </w:p>
        <w:p>
          <w:pPr>
            <w:pStyle w:val="Contents6"/>
            <w:tabs>
              <w:tab w:val="clear" w:pos="7609"/>
              <w:tab w:val="right" w:pos="9026" w:leader="dot"/>
            </w:tabs>
            <w:rPr/>
          </w:pPr>
          <w:hyperlink w:anchor="__RefHeading___Toc3651081_3381743652">
            <w:r>
              <w:rPr>
                <w:webHidden/>
                <w:rStyle w:val="IndexLink"/>
                <w:rtl w:val="true"/>
              </w:rPr>
              <w:t>[</w:t>
            </w:r>
            <w:r>
              <w:rPr>
                <w:rStyle w:val="IndexLink"/>
                <w:rtl w:val="true"/>
              </w:rPr>
              <w:t xml:space="preserve">اختلاف الأمر و النهی فی زمان الفعلیّة </w:t>
            </w:r>
            <w:r>
              <w:rPr>
                <w:rStyle w:val="IndexLink"/>
                <w:rtl w:val="true"/>
              </w:rPr>
              <w:t>:]</w:t>
              <w:tab/>
            </w:r>
            <w:r>
              <w:rPr>
                <w:rStyle w:val="IndexLink"/>
              </w:rPr>
              <w:t>301</w:t>
            </w:r>
          </w:hyperlink>
        </w:p>
        <w:p>
          <w:pPr>
            <w:pStyle w:val="Contents6"/>
            <w:tabs>
              <w:tab w:val="clear" w:pos="7609"/>
              <w:tab w:val="right" w:pos="9026" w:leader="dot"/>
            </w:tabs>
            <w:rPr/>
          </w:pPr>
          <w:hyperlink w:anchor="__RefHeading___Toc3651083_3381743652">
            <w:r>
              <w:rPr>
                <w:webHidden/>
                <w:rStyle w:val="IndexLink"/>
                <w:rtl w:val="true"/>
              </w:rPr>
              <w:t>[</w:t>
            </w:r>
            <w:r>
              <w:rPr>
                <w:rStyle w:val="IndexLink"/>
                <w:rtl w:val="true"/>
              </w:rPr>
              <w:t xml:space="preserve">اجتماع الوجوب الغیری مع الحرمة النفسیّة </w:t>
            </w:r>
            <w:r>
              <w:rPr>
                <w:rStyle w:val="IndexLink"/>
                <w:rtl w:val="true"/>
              </w:rPr>
              <w:t>:]</w:t>
              <w:tab/>
            </w:r>
            <w:r>
              <w:rPr>
                <w:rStyle w:val="IndexLink"/>
              </w:rPr>
              <w:t>303</w:t>
            </w:r>
          </w:hyperlink>
        </w:p>
        <w:p>
          <w:pPr>
            <w:pStyle w:val="Contents6"/>
            <w:tabs>
              <w:tab w:val="clear" w:pos="7609"/>
              <w:tab w:val="right" w:pos="9026" w:leader="dot"/>
            </w:tabs>
            <w:rPr/>
          </w:pPr>
          <w:hyperlink w:anchor="__RefHeading___Toc3651085_3381743652">
            <w:r>
              <w:rPr>
                <w:webHidden/>
                <w:rStyle w:val="IndexLink"/>
                <w:rtl w:val="true"/>
              </w:rPr>
              <w:t>[</w:t>
            </w:r>
            <w:r>
              <w:rPr>
                <w:rStyle w:val="IndexLink"/>
                <w:rtl w:val="true"/>
              </w:rPr>
              <w:t xml:space="preserve">ثمرة البحث فی اجتماع الأمر و النهی </w:t>
            </w:r>
            <w:r>
              <w:rPr>
                <w:rStyle w:val="IndexLink"/>
                <w:rtl w:val="true"/>
              </w:rPr>
              <w:t>:]</w:t>
              <w:tab/>
            </w:r>
            <w:r>
              <w:rPr>
                <w:rStyle w:val="IndexLink"/>
              </w:rPr>
              <w:t>305</w:t>
            </w:r>
          </w:hyperlink>
        </w:p>
        <w:p>
          <w:pPr>
            <w:pStyle w:val="Contents6"/>
            <w:tabs>
              <w:tab w:val="clear" w:pos="7609"/>
              <w:tab w:val="right" w:pos="9026" w:leader="dot"/>
            </w:tabs>
            <w:rPr/>
          </w:pPr>
          <w:hyperlink w:anchor="__RefHeading___Toc3651087_3381743652">
            <w:r>
              <w:rPr>
                <w:webHidden/>
                <w:rStyle w:val="IndexLink"/>
                <w:rtl w:val="true"/>
              </w:rPr>
              <w:t>اقتضاء وجوب الشیء لحرمة ضدّه</w:t>
            </w:r>
            <w:r>
              <w:rPr>
                <w:rStyle w:val="IndexLink"/>
                <w:rtl w:val="true"/>
              </w:rPr>
              <w:tab/>
            </w:r>
            <w:r>
              <w:rPr>
                <w:rStyle w:val="IndexLink"/>
              </w:rPr>
              <w:t>307</w:t>
            </w:r>
          </w:hyperlink>
        </w:p>
        <w:p>
          <w:pPr>
            <w:pStyle w:val="Contents6"/>
            <w:tabs>
              <w:tab w:val="clear" w:pos="7609"/>
              <w:tab w:val="right" w:pos="9026" w:leader="dot"/>
            </w:tabs>
            <w:rPr/>
          </w:pPr>
          <w:hyperlink w:anchor="__RefHeading___Toc3651089_3381743652">
            <w:r>
              <w:rPr>
                <w:webHidden/>
                <w:rStyle w:val="IndexLink"/>
                <w:rtl w:val="true"/>
              </w:rPr>
              <w:t>اقتضاء الحرمة للبطلان</w:t>
            </w:r>
            <w:r>
              <w:rPr>
                <w:rStyle w:val="IndexLink"/>
                <w:rtl w:val="true"/>
              </w:rPr>
              <w:tab/>
            </w:r>
            <w:r>
              <w:rPr>
                <w:rStyle w:val="IndexLink"/>
              </w:rPr>
              <w:t>312</w:t>
            </w:r>
          </w:hyperlink>
        </w:p>
        <w:p>
          <w:pPr>
            <w:pStyle w:val="Contents6"/>
            <w:tabs>
              <w:tab w:val="clear" w:pos="7609"/>
              <w:tab w:val="right" w:pos="9026" w:leader="dot"/>
            </w:tabs>
            <w:rPr/>
          </w:pPr>
          <w:hyperlink w:anchor="__RefHeading___Toc3651091_3381743652">
            <w:r>
              <w:rPr>
                <w:webHidden/>
                <w:rStyle w:val="IndexLink"/>
                <w:rtl w:val="true"/>
              </w:rPr>
              <w:t>اشارة</w:t>
            </w:r>
            <w:r>
              <w:rPr>
                <w:rStyle w:val="IndexLink"/>
                <w:rtl w:val="true"/>
              </w:rPr>
              <w:tab/>
            </w:r>
            <w:r>
              <w:rPr>
                <w:rStyle w:val="IndexLink"/>
              </w:rPr>
              <w:t>312</w:t>
            </w:r>
          </w:hyperlink>
        </w:p>
        <w:p>
          <w:pPr>
            <w:pStyle w:val="Contents6"/>
            <w:tabs>
              <w:tab w:val="clear" w:pos="7609"/>
              <w:tab w:val="right" w:pos="9026" w:leader="dot"/>
            </w:tabs>
            <w:rPr/>
          </w:pPr>
          <w:hyperlink w:anchor="__RefHeading___Toc3651093_3381743652">
            <w:r>
              <w:rPr>
                <w:webHidden/>
                <w:rStyle w:val="IndexLink"/>
                <w:rtl w:val="true"/>
              </w:rPr>
              <w:t>اقتضاء الحرمة لبطلان العبادة</w:t>
            </w:r>
            <w:r>
              <w:rPr>
                <w:rStyle w:val="IndexLink"/>
                <w:rtl w:val="true"/>
              </w:rPr>
              <w:tab/>
            </w:r>
            <w:r>
              <w:rPr>
                <w:rStyle w:val="IndexLink"/>
              </w:rPr>
              <w:t>312</w:t>
            </w:r>
          </w:hyperlink>
        </w:p>
        <w:p>
          <w:pPr>
            <w:pStyle w:val="Contents6"/>
            <w:tabs>
              <w:tab w:val="clear" w:pos="7609"/>
              <w:tab w:val="right" w:pos="9026" w:leader="dot"/>
            </w:tabs>
            <w:rPr/>
          </w:pPr>
          <w:hyperlink w:anchor="__RefHeading___Toc3651095_3381743652">
            <w:r>
              <w:rPr>
                <w:webHidden/>
                <w:rStyle w:val="IndexLink"/>
                <w:rtl w:val="true"/>
              </w:rPr>
              <w:t>اقتضاء الحرمة لبطلان المعاملة</w:t>
            </w:r>
            <w:r>
              <w:rPr>
                <w:rStyle w:val="IndexLink"/>
                <w:rtl w:val="true"/>
              </w:rPr>
              <w:tab/>
            </w:r>
            <w:r>
              <w:rPr>
                <w:rStyle w:val="IndexLink"/>
              </w:rPr>
              <w:t>313</w:t>
            </w:r>
          </w:hyperlink>
        </w:p>
        <w:p>
          <w:pPr>
            <w:pStyle w:val="Contents6"/>
            <w:tabs>
              <w:tab w:val="clear" w:pos="7609"/>
              <w:tab w:val="right" w:pos="9026" w:leader="dot"/>
            </w:tabs>
            <w:rPr/>
          </w:pPr>
          <w:hyperlink w:anchor="__RefHeading___Toc3651097_3381743652">
            <w:r>
              <w:rPr>
                <w:webHidden/>
                <w:rStyle w:val="IndexLink"/>
                <w:rtl w:val="true"/>
              </w:rPr>
              <w:t>الملازمة بین حکم العقل و حکم الشارع</w:t>
            </w:r>
            <w:r>
              <w:rPr>
                <w:rStyle w:val="IndexLink"/>
                <w:rtl w:val="true"/>
              </w:rPr>
              <w:tab/>
            </w:r>
            <w:r>
              <w:rPr>
                <w:rStyle w:val="IndexLink"/>
              </w:rPr>
              <w:t>315</w:t>
            </w:r>
          </w:hyperlink>
        </w:p>
        <w:p>
          <w:pPr>
            <w:pStyle w:val="Contents6"/>
            <w:tabs>
              <w:tab w:val="clear" w:pos="7609"/>
              <w:tab w:val="right" w:pos="9026" w:leader="dot"/>
            </w:tabs>
            <w:rPr/>
          </w:pPr>
          <w:hyperlink w:anchor="__RefHeading___Toc3651099_3381743652">
            <w:r>
              <w:rPr>
                <w:webHidden/>
                <w:rStyle w:val="IndexLink"/>
                <w:rtl w:val="true"/>
              </w:rPr>
              <w:t>اشارة</w:t>
            </w:r>
            <w:r>
              <w:rPr>
                <w:rStyle w:val="IndexLink"/>
                <w:rtl w:val="true"/>
              </w:rPr>
              <w:tab/>
            </w:r>
            <w:r>
              <w:rPr>
                <w:rStyle w:val="IndexLink"/>
              </w:rPr>
              <w:t>315</w:t>
            </w:r>
          </w:hyperlink>
        </w:p>
        <w:p>
          <w:pPr>
            <w:pStyle w:val="Contents6"/>
            <w:tabs>
              <w:tab w:val="clear" w:pos="7609"/>
              <w:tab w:val="right" w:pos="9026" w:leader="dot"/>
            </w:tabs>
            <w:rPr/>
          </w:pPr>
          <w:hyperlink w:anchor="__RefHeading___Toc3651101_3381743652">
            <w:r>
              <w:rPr>
                <w:webHidden/>
                <w:rStyle w:val="IndexLink"/>
                <w:rtl w:val="true"/>
              </w:rPr>
              <w:t>الملازمة بین الحکم النظری و حکم الشارع</w:t>
            </w:r>
            <w:r>
              <w:rPr>
                <w:rStyle w:val="IndexLink"/>
                <w:rtl w:val="true"/>
              </w:rPr>
              <w:tab/>
            </w:r>
            <w:r>
              <w:rPr>
                <w:rStyle w:val="IndexLink"/>
              </w:rPr>
              <w:t>315</w:t>
            </w:r>
          </w:hyperlink>
        </w:p>
        <w:p>
          <w:pPr>
            <w:pStyle w:val="Contents6"/>
            <w:tabs>
              <w:tab w:val="clear" w:pos="7609"/>
              <w:tab w:val="right" w:pos="9026" w:leader="dot"/>
            </w:tabs>
            <w:rPr/>
          </w:pPr>
          <w:hyperlink w:anchor="__RefHeading___Toc3651103_3381743652">
            <w:r>
              <w:rPr>
                <w:webHidden/>
                <w:rStyle w:val="IndexLink"/>
                <w:rtl w:val="true"/>
              </w:rPr>
              <w:t>الملازمة بین الحکم العملی و حکم الشارع</w:t>
            </w:r>
            <w:r>
              <w:rPr>
                <w:rStyle w:val="IndexLink"/>
                <w:rtl w:val="true"/>
              </w:rPr>
              <w:tab/>
            </w:r>
            <w:r>
              <w:rPr>
                <w:rStyle w:val="IndexLink"/>
              </w:rPr>
              <w:t>316</w:t>
            </w:r>
          </w:hyperlink>
        </w:p>
        <w:p>
          <w:pPr>
            <w:pStyle w:val="Contents6"/>
            <w:tabs>
              <w:tab w:val="clear" w:pos="7609"/>
              <w:tab w:val="right" w:pos="9026" w:leader="dot"/>
            </w:tabs>
            <w:rPr/>
          </w:pPr>
          <w:hyperlink w:anchor="__RefHeading___Toc3651105_3381743652">
            <w:r>
              <w:rPr>
                <w:webHidden/>
                <w:rStyle w:val="IndexLink"/>
              </w:rPr>
              <w:t>2</w:t>
            </w:r>
            <w:r>
              <w:rPr>
                <w:rStyle w:val="IndexLink"/>
                <w:rtl w:val="true"/>
              </w:rPr>
              <w:t xml:space="preserve"> - </w:t>
            </w:r>
            <w:r>
              <w:rPr>
                <w:rStyle w:val="IndexLink"/>
                <w:rtl w:val="true"/>
              </w:rPr>
              <w:t>حجّیّة الدلیل العقلی</w:t>
            </w:r>
            <w:r>
              <w:rPr>
                <w:rStyle w:val="IndexLink"/>
                <w:rtl w:val="true"/>
              </w:rPr>
              <w:tab/>
            </w:r>
            <w:r>
              <w:rPr>
                <w:rStyle w:val="IndexLink"/>
              </w:rPr>
              <w:t>319</w:t>
            </w:r>
          </w:hyperlink>
        </w:p>
        <w:p>
          <w:pPr>
            <w:pStyle w:val="Contents3"/>
            <w:tabs>
              <w:tab w:val="clear" w:pos="8459"/>
              <w:tab w:val="right" w:pos="9026" w:leader="dot"/>
            </w:tabs>
            <w:rPr/>
          </w:pPr>
          <w:hyperlink w:anchor="__RefHeading___Toc3651107_3381743652">
            <w:r>
              <w:rPr>
                <w:webHidden/>
                <w:rStyle w:val="IndexLink"/>
                <w:rtl w:val="true"/>
              </w:rPr>
              <w:t>الجزء الثانی</w:t>
            </w:r>
            <w:r>
              <w:rPr>
                <w:rStyle w:val="IndexLink"/>
                <w:rtl w:val="true"/>
              </w:rPr>
              <w:tab/>
            </w:r>
            <w:r>
              <w:rPr>
                <w:rStyle w:val="IndexLink"/>
              </w:rPr>
              <w:t>322</w:t>
            </w:r>
          </w:hyperlink>
        </w:p>
        <w:p>
          <w:pPr>
            <w:pStyle w:val="Contents4"/>
            <w:tabs>
              <w:tab w:val="clear" w:pos="8176"/>
              <w:tab w:val="right" w:pos="9026" w:leader="dot"/>
            </w:tabs>
            <w:rPr/>
          </w:pPr>
          <w:hyperlink w:anchor="__RefHeading___Toc3651109_3381743652">
            <w:r>
              <w:rPr>
                <w:webHidden/>
                <w:rStyle w:val="IndexLink"/>
                <w:rtl w:val="true"/>
              </w:rPr>
              <w:t>اشارة</w:t>
            </w:r>
            <w:r>
              <w:rPr>
                <w:rStyle w:val="IndexLink"/>
                <w:rtl w:val="true"/>
              </w:rPr>
              <w:tab/>
            </w:r>
            <w:r>
              <w:rPr>
                <w:rStyle w:val="IndexLink"/>
              </w:rPr>
              <w:t>322</w:t>
            </w:r>
          </w:hyperlink>
        </w:p>
        <w:p>
          <w:pPr>
            <w:pStyle w:val="Contents4"/>
            <w:tabs>
              <w:tab w:val="clear" w:pos="8176"/>
              <w:tab w:val="right" w:pos="9026" w:leader="dot"/>
            </w:tabs>
            <w:rPr/>
          </w:pPr>
          <w:hyperlink w:anchor="__RefHeading___Toc3651111_3381743652">
            <w:r>
              <w:rPr>
                <w:webHidden/>
                <w:rStyle w:val="IndexLink"/>
                <w:rtl w:val="true"/>
              </w:rPr>
              <w:t>الاصول العملیّة</w:t>
            </w:r>
            <w:r>
              <w:rPr>
                <w:rStyle w:val="IndexLink"/>
                <w:rtl w:val="true"/>
              </w:rPr>
              <w:tab/>
            </w:r>
            <w:r>
              <w:rPr>
                <w:rStyle w:val="IndexLink"/>
              </w:rPr>
              <w:t>325</w:t>
            </w:r>
          </w:hyperlink>
        </w:p>
        <w:p>
          <w:pPr>
            <w:pStyle w:val="Contents5"/>
            <w:tabs>
              <w:tab w:val="clear" w:pos="7892"/>
              <w:tab w:val="right" w:pos="9026" w:leader="dot"/>
            </w:tabs>
            <w:rPr/>
          </w:pPr>
          <w:hyperlink w:anchor="__RefHeading___Toc3651113_3381743652">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3651115_3381743652">
            <w:r>
              <w:rPr>
                <w:webHidden/>
                <w:rStyle w:val="IndexLink"/>
                <w:rtl w:val="true"/>
              </w:rPr>
              <w:t>التمهید</w:t>
            </w:r>
            <w:r>
              <w:rPr>
                <w:rStyle w:val="IndexLink"/>
                <w:rtl w:val="true"/>
              </w:rPr>
              <w:tab/>
            </w:r>
            <w:r>
              <w:rPr>
                <w:rStyle w:val="IndexLink"/>
              </w:rPr>
              <w:t>327</w:t>
            </w:r>
          </w:hyperlink>
        </w:p>
        <w:p>
          <w:pPr>
            <w:pStyle w:val="Contents6"/>
            <w:tabs>
              <w:tab w:val="clear" w:pos="7609"/>
              <w:tab w:val="right" w:pos="9026" w:leader="dot"/>
            </w:tabs>
            <w:rPr/>
          </w:pPr>
          <w:hyperlink w:anchor="__RefHeading___Toc3651117_3381743652">
            <w:r>
              <w:rPr>
                <w:webHidden/>
                <w:rStyle w:val="IndexLink"/>
                <w:rtl w:val="true"/>
              </w:rPr>
              <w:t>اشارة</w:t>
            </w:r>
            <w:r>
              <w:rPr>
                <w:rStyle w:val="IndexLink"/>
                <w:rtl w:val="true"/>
              </w:rPr>
              <w:tab/>
            </w:r>
            <w:r>
              <w:rPr>
                <w:rStyle w:val="IndexLink"/>
              </w:rPr>
              <w:t>327</w:t>
            </w:r>
          </w:hyperlink>
        </w:p>
        <w:p>
          <w:pPr>
            <w:pStyle w:val="Contents6"/>
            <w:tabs>
              <w:tab w:val="clear" w:pos="7609"/>
              <w:tab w:val="right" w:pos="9026" w:leader="dot"/>
            </w:tabs>
            <w:rPr/>
          </w:pPr>
          <w:hyperlink w:anchor="__RefHeading___Toc3651119_3381743652">
            <w:r>
              <w:rPr>
                <w:webHidden/>
                <w:rStyle w:val="IndexLink"/>
                <w:rtl w:val="true"/>
              </w:rPr>
              <w:t>خصائص الاصول العملیة</w:t>
            </w:r>
            <w:r>
              <w:rPr>
                <w:rStyle w:val="IndexLink"/>
                <w:rtl w:val="true"/>
              </w:rPr>
              <w:tab/>
            </w:r>
            <w:r>
              <w:rPr>
                <w:rStyle w:val="IndexLink"/>
              </w:rPr>
              <w:t>329</w:t>
            </w:r>
          </w:hyperlink>
        </w:p>
        <w:p>
          <w:pPr>
            <w:pStyle w:val="Contents6"/>
            <w:tabs>
              <w:tab w:val="clear" w:pos="7609"/>
              <w:tab w:val="right" w:pos="9026" w:leader="dot"/>
            </w:tabs>
            <w:rPr/>
          </w:pPr>
          <w:hyperlink w:anchor="__RefHeading___Toc3651121_3381743652">
            <w:r>
              <w:rPr>
                <w:webHidden/>
                <w:rStyle w:val="IndexLink"/>
                <w:rtl w:val="true"/>
              </w:rPr>
              <w:t>الاصول العملیة الشرعیة و العقلیة</w:t>
            </w:r>
            <w:r>
              <w:rPr>
                <w:rStyle w:val="IndexLink"/>
                <w:rtl w:val="true"/>
              </w:rPr>
              <w:tab/>
            </w:r>
            <w:r>
              <w:rPr>
                <w:rStyle w:val="IndexLink"/>
              </w:rPr>
              <w:t>331</w:t>
            </w:r>
          </w:hyperlink>
        </w:p>
        <w:p>
          <w:pPr>
            <w:pStyle w:val="Contents6"/>
            <w:tabs>
              <w:tab w:val="clear" w:pos="7609"/>
              <w:tab w:val="right" w:pos="9026" w:leader="dot"/>
            </w:tabs>
            <w:rPr/>
          </w:pPr>
          <w:hyperlink w:anchor="__RefHeading___Toc3651123_3381743652">
            <w:r>
              <w:rPr>
                <w:webHidden/>
                <w:rStyle w:val="IndexLink"/>
                <w:rtl w:val="true"/>
              </w:rPr>
              <w:t>الاصول التنزیلیة و المحرزة</w:t>
            </w:r>
            <w:r>
              <w:rPr>
                <w:rStyle w:val="IndexLink"/>
                <w:rtl w:val="true"/>
              </w:rPr>
              <w:tab/>
            </w:r>
            <w:r>
              <w:rPr>
                <w:rStyle w:val="IndexLink"/>
              </w:rPr>
              <w:t>333</w:t>
            </w:r>
          </w:hyperlink>
        </w:p>
        <w:p>
          <w:pPr>
            <w:pStyle w:val="Contents6"/>
            <w:tabs>
              <w:tab w:val="clear" w:pos="7609"/>
              <w:tab w:val="right" w:pos="9026" w:leader="dot"/>
            </w:tabs>
            <w:rPr/>
          </w:pPr>
          <w:hyperlink w:anchor="__RefHeading___Toc3651125_3381743652">
            <w:r>
              <w:rPr>
                <w:webHidden/>
                <w:rStyle w:val="IndexLink"/>
                <w:rtl w:val="true"/>
              </w:rPr>
              <w:t>مورد جریان الاصول العملیة</w:t>
            </w:r>
            <w:r>
              <w:rPr>
                <w:rStyle w:val="IndexLink"/>
                <w:rtl w:val="true"/>
              </w:rPr>
              <w:tab/>
            </w:r>
            <w:r>
              <w:rPr>
                <w:rStyle w:val="IndexLink"/>
              </w:rPr>
              <w:t>335</w:t>
            </w:r>
          </w:hyperlink>
        </w:p>
        <w:p>
          <w:pPr>
            <w:pStyle w:val="Contents5"/>
            <w:tabs>
              <w:tab w:val="clear" w:pos="7892"/>
              <w:tab w:val="right" w:pos="9026" w:leader="dot"/>
            </w:tabs>
            <w:rPr/>
          </w:pPr>
          <w:hyperlink w:anchor="__RefHeading___Toc3651127_3381743652">
            <w:r>
              <w:rPr>
                <w:webHidden/>
                <w:rStyle w:val="IndexLink"/>
                <w:rtl w:val="true"/>
              </w:rPr>
              <w:t>الوظیفة العملیّة فی حالة الشکّ</w:t>
            </w:r>
            <w:r>
              <w:rPr>
                <w:rStyle w:val="IndexLink"/>
                <w:rtl w:val="true"/>
              </w:rPr>
              <w:tab/>
            </w:r>
            <w:r>
              <w:rPr>
                <w:rStyle w:val="IndexLink"/>
              </w:rPr>
              <w:t>339</w:t>
            </w:r>
          </w:hyperlink>
        </w:p>
        <w:p>
          <w:pPr>
            <w:pStyle w:val="Contents6"/>
            <w:tabs>
              <w:tab w:val="clear" w:pos="7609"/>
              <w:tab w:val="right" w:pos="9026" w:leader="dot"/>
            </w:tabs>
            <w:rPr/>
          </w:pPr>
          <w:hyperlink w:anchor="__RefHeading___Toc3651129_3381743652">
            <w:r>
              <w:rPr>
                <w:webHidden/>
                <w:rStyle w:val="IndexLink"/>
                <w:rtl w:val="true"/>
              </w:rPr>
              <w:t>اشارة</w:t>
            </w:r>
            <w:r>
              <w:rPr>
                <w:rStyle w:val="IndexLink"/>
                <w:rtl w:val="true"/>
              </w:rPr>
              <w:tab/>
            </w:r>
            <w:r>
              <w:rPr>
                <w:rStyle w:val="IndexLink"/>
              </w:rPr>
              <w:t>339</w:t>
            </w:r>
          </w:hyperlink>
        </w:p>
        <w:p>
          <w:pPr>
            <w:pStyle w:val="Contents6"/>
            <w:tabs>
              <w:tab w:val="clear" w:pos="7609"/>
              <w:tab w:val="right" w:pos="9026" w:leader="dot"/>
            </w:tabs>
            <w:rPr/>
          </w:pPr>
          <w:hyperlink w:anchor="__RefHeading___Toc3651131_3381743652">
            <w:r>
              <w:rPr>
                <w:webHidden/>
                <w:rStyle w:val="IndexLink"/>
                <w:rtl w:val="true"/>
              </w:rPr>
              <w:t>الوظیفة فی حالة الشکّ البَدویّ</w:t>
            </w:r>
            <w:r>
              <w:rPr>
                <w:rStyle w:val="IndexLink"/>
                <w:rtl w:val="true"/>
              </w:rPr>
              <w:tab/>
            </w:r>
            <w:r>
              <w:rPr>
                <w:rStyle w:val="IndexLink"/>
              </w:rPr>
              <w:t>341</w:t>
            </w:r>
          </w:hyperlink>
        </w:p>
        <w:p>
          <w:pPr>
            <w:pStyle w:val="Contents6"/>
            <w:tabs>
              <w:tab w:val="clear" w:pos="7609"/>
              <w:tab w:val="right" w:pos="9026" w:leader="dot"/>
            </w:tabs>
            <w:rPr/>
          </w:pPr>
          <w:hyperlink w:anchor="__RefHeading___Toc3651133_3381743652">
            <w:r>
              <w:rPr>
                <w:webHidden/>
                <w:rStyle w:val="IndexLink"/>
                <w:rtl w:val="true"/>
              </w:rPr>
              <w:t>اشارة</w:t>
            </w:r>
            <w:r>
              <w:rPr>
                <w:rStyle w:val="IndexLink"/>
                <w:rtl w:val="true"/>
              </w:rPr>
              <w:tab/>
            </w:r>
            <w:r>
              <w:rPr>
                <w:rStyle w:val="IndexLink"/>
              </w:rPr>
              <w:t>341</w:t>
            </w:r>
          </w:hyperlink>
        </w:p>
        <w:p>
          <w:pPr>
            <w:pStyle w:val="Contents6"/>
            <w:tabs>
              <w:tab w:val="clear" w:pos="7609"/>
              <w:tab w:val="right" w:pos="9026" w:leader="dot"/>
            </w:tabs>
            <w:rPr/>
          </w:pPr>
          <w:hyperlink w:anchor="__RefHeading___Toc3651135_3381743652">
            <w:r>
              <w:rPr>
                <w:webHidden/>
                <w:rStyle w:val="IndexLink"/>
                <w:rtl w:val="true"/>
              </w:rPr>
              <w:t>الوظیفة الأوّلیة فی حالة الشکّ</w:t>
            </w:r>
            <w:r>
              <w:rPr>
                <w:rStyle w:val="IndexLink"/>
                <w:rtl w:val="true"/>
              </w:rPr>
              <w:tab/>
            </w:r>
            <w:r>
              <w:rPr>
                <w:rStyle w:val="IndexLink"/>
              </w:rPr>
              <w:t>343</w:t>
            </w:r>
          </w:hyperlink>
        </w:p>
        <w:p>
          <w:pPr>
            <w:pStyle w:val="Contents6"/>
            <w:tabs>
              <w:tab w:val="clear" w:pos="7609"/>
              <w:tab w:val="right" w:pos="9026" w:leader="dot"/>
            </w:tabs>
            <w:rPr/>
          </w:pPr>
          <w:hyperlink w:anchor="__RefHeading___Toc3651137_3381743652">
            <w:r>
              <w:rPr>
                <w:webHidden/>
                <w:rStyle w:val="IndexLink"/>
                <w:rtl w:val="true"/>
              </w:rPr>
              <w:t>اشارة</w:t>
            </w:r>
            <w:r>
              <w:rPr>
                <w:rStyle w:val="IndexLink"/>
                <w:rtl w:val="true"/>
              </w:rPr>
              <w:tab/>
            </w:r>
            <w:r>
              <w:rPr>
                <w:rStyle w:val="IndexLink"/>
              </w:rPr>
              <w:t>343</w:t>
            </w:r>
          </w:hyperlink>
        </w:p>
        <w:p>
          <w:pPr>
            <w:pStyle w:val="Contents6"/>
            <w:tabs>
              <w:tab w:val="clear" w:pos="7609"/>
              <w:tab w:val="right" w:pos="9026" w:leader="dot"/>
            </w:tabs>
            <w:rPr/>
          </w:pPr>
          <w:hyperlink w:anchor="__RefHeading___Toc3651139_3381743652">
            <w:r>
              <w:rPr>
                <w:webHidden/>
                <w:rStyle w:val="IndexLink"/>
              </w:rPr>
              <w:t>1</w:t>
            </w:r>
            <w:r>
              <w:rPr>
                <w:rStyle w:val="IndexLink"/>
                <w:rtl w:val="true"/>
              </w:rPr>
              <w:t xml:space="preserve"> - </w:t>
            </w:r>
            <w:r>
              <w:rPr>
                <w:rStyle w:val="IndexLink"/>
                <w:rtl w:val="true"/>
              </w:rPr>
              <w:t>مسلک قبح العقاب بلا بیان</w:t>
            </w:r>
            <w:r>
              <w:rPr>
                <w:rStyle w:val="IndexLink"/>
                <w:rtl w:val="true"/>
              </w:rPr>
              <w:tab/>
            </w:r>
            <w:r>
              <w:rPr>
                <w:rStyle w:val="IndexLink"/>
              </w:rPr>
              <w:t>343</w:t>
            </w:r>
          </w:hyperlink>
        </w:p>
        <w:p>
          <w:pPr>
            <w:pStyle w:val="Contents6"/>
            <w:tabs>
              <w:tab w:val="clear" w:pos="7609"/>
              <w:tab w:val="right" w:pos="9026" w:leader="dot"/>
            </w:tabs>
            <w:rPr/>
          </w:pPr>
          <w:hyperlink w:anchor="__RefHeading___Toc3651141_3381743652">
            <w:r>
              <w:rPr>
                <w:webHidden/>
                <w:rStyle w:val="IndexLink"/>
              </w:rPr>
              <w:t>2</w:t>
            </w:r>
            <w:r>
              <w:rPr>
                <w:rStyle w:val="IndexLink"/>
                <w:rtl w:val="true"/>
              </w:rPr>
              <w:t xml:space="preserve"> - </w:t>
            </w:r>
            <w:r>
              <w:rPr>
                <w:rStyle w:val="IndexLink"/>
                <w:rtl w:val="true"/>
              </w:rPr>
              <w:t>مسلک حقّ الطاعة</w:t>
            </w:r>
            <w:r>
              <w:rPr>
                <w:rStyle w:val="IndexLink"/>
                <w:rtl w:val="true"/>
              </w:rPr>
              <w:tab/>
            </w:r>
            <w:r>
              <w:rPr>
                <w:rStyle w:val="IndexLink"/>
              </w:rPr>
              <w:t>346</w:t>
            </w:r>
          </w:hyperlink>
        </w:p>
        <w:p>
          <w:pPr>
            <w:pStyle w:val="Contents6"/>
            <w:tabs>
              <w:tab w:val="clear" w:pos="7609"/>
              <w:tab w:val="right" w:pos="9026" w:leader="dot"/>
            </w:tabs>
            <w:rPr/>
          </w:pPr>
          <w:hyperlink w:anchor="__RefHeading___Toc3651143_3381743652">
            <w:r>
              <w:rPr>
                <w:webHidden/>
                <w:rStyle w:val="IndexLink"/>
                <w:rtl w:val="true"/>
              </w:rPr>
              <w:t>الوظیفة الثانویة فی حالة الشکّ</w:t>
            </w:r>
            <w:r>
              <w:rPr>
                <w:rStyle w:val="IndexLink"/>
                <w:rtl w:val="true"/>
              </w:rPr>
              <w:tab/>
            </w:r>
            <w:r>
              <w:rPr>
                <w:rStyle w:val="IndexLink"/>
              </w:rPr>
              <w:t>347</w:t>
            </w:r>
          </w:hyperlink>
        </w:p>
        <w:p>
          <w:pPr>
            <w:pStyle w:val="Contents6"/>
            <w:tabs>
              <w:tab w:val="clear" w:pos="7609"/>
              <w:tab w:val="right" w:pos="9026" w:leader="dot"/>
            </w:tabs>
            <w:rPr/>
          </w:pPr>
          <w:hyperlink w:anchor="__RefHeading___Toc3651145_3381743652">
            <w:r>
              <w:rPr>
                <w:webHidden/>
                <w:rStyle w:val="IndexLink"/>
                <w:rtl w:val="true"/>
              </w:rPr>
              <w:t>اشارة</w:t>
            </w:r>
            <w:r>
              <w:rPr>
                <w:rStyle w:val="IndexLink"/>
                <w:rtl w:val="true"/>
              </w:rPr>
              <w:tab/>
            </w:r>
            <w:r>
              <w:rPr>
                <w:rStyle w:val="IndexLink"/>
              </w:rPr>
              <w:t>347</w:t>
            </w:r>
          </w:hyperlink>
        </w:p>
        <w:p>
          <w:pPr>
            <w:pStyle w:val="Contents6"/>
            <w:tabs>
              <w:tab w:val="clear" w:pos="7609"/>
              <w:tab w:val="right" w:pos="9026" w:leader="dot"/>
            </w:tabs>
            <w:rPr/>
          </w:pPr>
          <w:hyperlink w:anchor="__RefHeading___Toc3651147_3381743652">
            <w:r>
              <w:rPr>
                <w:webHidden/>
                <w:rStyle w:val="IndexLink"/>
              </w:rPr>
              <w:t>1</w:t>
            </w:r>
            <w:r>
              <w:rPr>
                <w:rStyle w:val="IndexLink"/>
                <w:rtl w:val="true"/>
              </w:rPr>
              <w:t xml:space="preserve"> - </w:t>
            </w:r>
            <w:r>
              <w:rPr>
                <w:rStyle w:val="IndexLink"/>
                <w:rtl w:val="true"/>
              </w:rPr>
              <w:t>أدلّة البراءة الشرعیة</w:t>
            </w:r>
            <w:r>
              <w:rPr>
                <w:rStyle w:val="IndexLink"/>
                <w:rtl w:val="true"/>
              </w:rPr>
              <w:tab/>
            </w:r>
            <w:r>
              <w:rPr>
                <w:rStyle w:val="IndexLink"/>
              </w:rPr>
              <w:t>347</w:t>
            </w:r>
          </w:hyperlink>
        </w:p>
        <w:p>
          <w:pPr>
            <w:pStyle w:val="Contents6"/>
            <w:tabs>
              <w:tab w:val="clear" w:pos="7609"/>
              <w:tab w:val="right" w:pos="9026" w:leader="dot"/>
            </w:tabs>
            <w:rPr/>
          </w:pPr>
          <w:hyperlink w:anchor="__RefHeading___Toc3651149_3381743652">
            <w:r>
              <w:rPr>
                <w:webHidden/>
                <w:rStyle w:val="IndexLink"/>
                <w:rtl w:val="true"/>
              </w:rPr>
              <w:t>اشارة</w:t>
            </w:r>
            <w:r>
              <w:rPr>
                <w:rStyle w:val="IndexLink"/>
                <w:rtl w:val="true"/>
              </w:rPr>
              <w:tab/>
            </w:r>
            <w:r>
              <w:rPr>
                <w:rStyle w:val="IndexLink"/>
              </w:rPr>
              <w:t>347</w:t>
            </w:r>
          </w:hyperlink>
        </w:p>
        <w:p>
          <w:pPr>
            <w:pStyle w:val="Contents6"/>
            <w:tabs>
              <w:tab w:val="clear" w:pos="7609"/>
              <w:tab w:val="right" w:pos="9026" w:leader="dot"/>
            </w:tabs>
            <w:rPr/>
          </w:pPr>
          <w:hyperlink w:anchor="__RefHeading___Toc3651151_3381743652">
            <w:r>
              <w:rPr>
                <w:webHidden/>
                <w:rStyle w:val="IndexLink"/>
                <w:rtl w:val="true"/>
              </w:rPr>
              <w:t>أدلّة البراءة من الکتاب</w:t>
            </w:r>
            <w:r>
              <w:rPr>
                <w:rStyle w:val="IndexLink"/>
                <w:rtl w:val="true"/>
              </w:rPr>
              <w:tab/>
            </w:r>
            <w:r>
              <w:rPr>
                <w:rStyle w:val="IndexLink"/>
              </w:rPr>
              <w:t>347</w:t>
            </w:r>
          </w:hyperlink>
        </w:p>
        <w:p>
          <w:pPr>
            <w:pStyle w:val="Contents6"/>
            <w:tabs>
              <w:tab w:val="clear" w:pos="7609"/>
              <w:tab w:val="right" w:pos="9026" w:leader="dot"/>
            </w:tabs>
            <w:rPr/>
          </w:pPr>
          <w:hyperlink w:anchor="__RefHeading___Toc3651153_3381743652">
            <w:r>
              <w:rPr>
                <w:webHidden/>
                <w:rStyle w:val="IndexLink"/>
                <w:rtl w:val="true"/>
              </w:rPr>
              <w:t>أدلّة البراءة من السنّة</w:t>
            </w:r>
            <w:r>
              <w:rPr>
                <w:rStyle w:val="IndexLink"/>
                <w:rtl w:val="true"/>
              </w:rPr>
              <w:tab/>
            </w:r>
            <w:r>
              <w:rPr>
                <w:rStyle w:val="IndexLink"/>
              </w:rPr>
              <w:t>351</w:t>
            </w:r>
          </w:hyperlink>
        </w:p>
        <w:p>
          <w:pPr>
            <w:pStyle w:val="Contents6"/>
            <w:tabs>
              <w:tab w:val="clear" w:pos="7609"/>
              <w:tab w:val="right" w:pos="9026" w:leader="dot"/>
            </w:tabs>
            <w:rPr/>
          </w:pPr>
          <w:hyperlink w:anchor="__RefHeading___Toc3651155_3381743652">
            <w:r>
              <w:rPr>
                <w:webHidden/>
                <w:rStyle w:val="IndexLink"/>
              </w:rPr>
              <w:t>2</w:t>
            </w:r>
            <w:r>
              <w:rPr>
                <w:rStyle w:val="IndexLink"/>
                <w:rtl w:val="true"/>
              </w:rPr>
              <w:t xml:space="preserve"> - </w:t>
            </w:r>
            <w:r>
              <w:rPr>
                <w:rStyle w:val="IndexLink"/>
                <w:rtl w:val="true"/>
              </w:rPr>
              <w:t>الاعتراضات العامّة</w:t>
            </w:r>
            <w:r>
              <w:rPr>
                <w:rStyle w:val="IndexLink"/>
                <w:rtl w:val="true"/>
              </w:rPr>
              <w:tab/>
            </w:r>
            <w:r>
              <w:rPr>
                <w:rStyle w:val="IndexLink"/>
              </w:rPr>
              <w:t>360</w:t>
            </w:r>
          </w:hyperlink>
        </w:p>
        <w:p>
          <w:pPr>
            <w:pStyle w:val="Contents6"/>
            <w:tabs>
              <w:tab w:val="clear" w:pos="7609"/>
              <w:tab w:val="right" w:pos="9026" w:leader="dot"/>
            </w:tabs>
            <w:rPr/>
          </w:pPr>
          <w:hyperlink w:anchor="__RefHeading___Toc3651157_3381743652">
            <w:r>
              <w:rPr>
                <w:webHidden/>
                <w:rStyle w:val="IndexLink"/>
              </w:rPr>
              <w:t>3</w:t>
            </w:r>
            <w:r>
              <w:rPr>
                <w:rStyle w:val="IndexLink"/>
                <w:rtl w:val="true"/>
              </w:rPr>
              <w:t xml:space="preserve"> - </w:t>
            </w:r>
            <w:r>
              <w:rPr>
                <w:rStyle w:val="IndexLink"/>
                <w:rtl w:val="true"/>
              </w:rPr>
              <w:t>تحدید مفاد البراءة</w:t>
            </w:r>
            <w:r>
              <w:rPr>
                <w:rStyle w:val="IndexLink"/>
                <w:rtl w:val="true"/>
              </w:rPr>
              <w:tab/>
            </w:r>
            <w:r>
              <w:rPr>
                <w:rStyle w:val="IndexLink"/>
              </w:rPr>
              <w:t>364</w:t>
            </w:r>
          </w:hyperlink>
        </w:p>
        <w:p>
          <w:pPr>
            <w:pStyle w:val="Contents6"/>
            <w:tabs>
              <w:tab w:val="clear" w:pos="7609"/>
              <w:tab w:val="right" w:pos="9026" w:leader="dot"/>
            </w:tabs>
            <w:rPr/>
          </w:pPr>
          <w:hyperlink w:anchor="__RefHeading___Toc3651159_3381743652">
            <w:r>
              <w:rPr>
                <w:webHidden/>
                <w:rStyle w:val="IndexLink"/>
                <w:rtl w:val="true"/>
              </w:rPr>
              <w:t>اشارة</w:t>
            </w:r>
            <w:r>
              <w:rPr>
                <w:rStyle w:val="IndexLink"/>
                <w:rtl w:val="true"/>
              </w:rPr>
              <w:tab/>
            </w:r>
            <w:r>
              <w:rPr>
                <w:rStyle w:val="IndexLink"/>
              </w:rPr>
              <w:t>364</w:t>
            </w:r>
          </w:hyperlink>
        </w:p>
        <w:p>
          <w:pPr>
            <w:pStyle w:val="Contents6"/>
            <w:tabs>
              <w:tab w:val="clear" w:pos="7609"/>
              <w:tab w:val="right" w:pos="9026" w:leader="dot"/>
            </w:tabs>
            <w:rPr/>
          </w:pPr>
          <w:hyperlink w:anchor="__RefHeading___Toc3651161_3381743652">
            <w:r>
              <w:rPr>
                <w:webHidden/>
                <w:rStyle w:val="IndexLink"/>
                <w:rtl w:val="true"/>
              </w:rPr>
              <w:t>استحباب الاحتیاط</w:t>
            </w:r>
            <w:r>
              <w:rPr>
                <w:rStyle w:val="IndexLink"/>
                <w:rtl w:val="true"/>
              </w:rPr>
              <w:tab/>
            </w:r>
            <w:r>
              <w:rPr>
                <w:rStyle w:val="IndexLink"/>
              </w:rPr>
              <w:t>368</w:t>
            </w:r>
          </w:hyperlink>
        </w:p>
        <w:p>
          <w:pPr>
            <w:pStyle w:val="Contents6"/>
            <w:tabs>
              <w:tab w:val="clear" w:pos="7609"/>
              <w:tab w:val="right" w:pos="9026" w:leader="dot"/>
            </w:tabs>
            <w:rPr/>
          </w:pPr>
          <w:hyperlink w:anchor="__RefHeading___Toc3651163_3381743652">
            <w:r>
              <w:rPr>
                <w:webHidden/>
                <w:rStyle w:val="IndexLink"/>
                <w:rtl w:val="true"/>
              </w:rPr>
              <w:t>الوظیفة فی حالة العلم الإجمالی</w:t>
            </w:r>
            <w:r>
              <w:rPr>
                <w:rStyle w:val="IndexLink"/>
                <w:rtl w:val="true"/>
              </w:rPr>
              <w:tab/>
            </w:r>
            <w:r>
              <w:rPr>
                <w:rStyle w:val="IndexLink"/>
              </w:rPr>
              <w:t>371</w:t>
            </w:r>
          </w:hyperlink>
        </w:p>
        <w:p>
          <w:pPr>
            <w:pStyle w:val="Contents6"/>
            <w:tabs>
              <w:tab w:val="clear" w:pos="7609"/>
              <w:tab w:val="right" w:pos="9026" w:leader="dot"/>
            </w:tabs>
            <w:rPr/>
          </w:pPr>
          <w:hyperlink w:anchor="__RefHeading___Toc3651165_3381743652">
            <w:r>
              <w:rPr>
                <w:webHidden/>
                <w:rStyle w:val="IndexLink"/>
                <w:rtl w:val="true"/>
              </w:rPr>
              <w:t>اشارة</w:t>
            </w:r>
            <w:r>
              <w:rPr>
                <w:rStyle w:val="IndexLink"/>
                <w:rtl w:val="true"/>
              </w:rPr>
              <w:tab/>
            </w:r>
            <w:r>
              <w:rPr>
                <w:rStyle w:val="IndexLink"/>
              </w:rPr>
              <w:t>371</w:t>
            </w:r>
          </w:hyperlink>
        </w:p>
        <w:p>
          <w:pPr>
            <w:pStyle w:val="Contents6"/>
            <w:tabs>
              <w:tab w:val="clear" w:pos="7609"/>
              <w:tab w:val="right" w:pos="9026" w:leader="dot"/>
            </w:tabs>
            <w:rPr/>
          </w:pPr>
          <w:hyperlink w:anchor="__RefHeading___Toc3651167_3381743652">
            <w:r>
              <w:rPr>
                <w:webHidden/>
                <w:rStyle w:val="IndexLink"/>
              </w:rPr>
              <w:t>1</w:t>
            </w:r>
            <w:r>
              <w:rPr>
                <w:rStyle w:val="IndexLink"/>
                <w:rtl w:val="true"/>
              </w:rPr>
              <w:t xml:space="preserve"> - </w:t>
            </w:r>
            <w:r>
              <w:rPr>
                <w:rStyle w:val="IndexLink"/>
                <w:rtl w:val="true"/>
              </w:rPr>
              <w:t>قاعدة منجِّزیّة العلم الإجمالی</w:t>
            </w:r>
            <w:r>
              <w:rPr>
                <w:rStyle w:val="IndexLink"/>
                <w:rtl w:val="true"/>
              </w:rPr>
              <w:tab/>
            </w:r>
            <w:r>
              <w:rPr>
                <w:rStyle w:val="IndexLink"/>
              </w:rPr>
              <w:t>374</w:t>
            </w:r>
          </w:hyperlink>
        </w:p>
        <w:p>
          <w:pPr>
            <w:pStyle w:val="Contents6"/>
            <w:tabs>
              <w:tab w:val="clear" w:pos="7609"/>
              <w:tab w:val="right" w:pos="9026" w:leader="dot"/>
            </w:tabs>
            <w:rPr/>
          </w:pPr>
          <w:hyperlink w:anchor="__RefHeading___Toc3651169_3381743652">
            <w:r>
              <w:rPr>
                <w:webHidden/>
                <w:rStyle w:val="IndexLink"/>
                <w:rtl w:val="true"/>
              </w:rPr>
              <w:t>اشارة</w:t>
            </w:r>
            <w:r>
              <w:rPr>
                <w:rStyle w:val="IndexLink"/>
                <w:rtl w:val="true"/>
              </w:rPr>
              <w:tab/>
            </w:r>
            <w:r>
              <w:rPr>
                <w:rStyle w:val="IndexLink"/>
              </w:rPr>
              <w:t>374</w:t>
            </w:r>
          </w:hyperlink>
        </w:p>
        <w:p>
          <w:pPr>
            <w:pStyle w:val="Contents6"/>
            <w:tabs>
              <w:tab w:val="clear" w:pos="7609"/>
              <w:tab w:val="right" w:pos="9026" w:leader="dot"/>
            </w:tabs>
            <w:rPr/>
          </w:pPr>
          <w:hyperlink w:anchor="__RefHeading___Toc3651171_3381743652">
            <w:r>
              <w:rPr>
                <w:webHidden/>
                <w:rStyle w:val="IndexLink"/>
              </w:rPr>
              <w:t>1</w:t>
            </w:r>
            <w:r>
              <w:rPr>
                <w:rStyle w:val="IndexLink"/>
                <w:rtl w:val="true"/>
              </w:rPr>
              <w:t xml:space="preserve"> - </w:t>
            </w:r>
            <w:r>
              <w:rPr>
                <w:rStyle w:val="IndexLink"/>
                <w:rtl w:val="true"/>
              </w:rPr>
              <w:t>منجِّزیة العلم الإجمالی بقطع النظر عن الاصول المؤمِّنة الشرعیة</w:t>
            </w:r>
            <w:r>
              <w:rPr>
                <w:rStyle w:val="IndexLink"/>
                <w:rtl w:val="true"/>
              </w:rPr>
              <w:tab/>
            </w:r>
            <w:r>
              <w:rPr>
                <w:rStyle w:val="IndexLink"/>
              </w:rPr>
              <w:t>374</w:t>
            </w:r>
          </w:hyperlink>
        </w:p>
        <w:p>
          <w:pPr>
            <w:pStyle w:val="Contents6"/>
            <w:tabs>
              <w:tab w:val="clear" w:pos="7609"/>
              <w:tab w:val="right" w:pos="9026" w:leader="dot"/>
            </w:tabs>
            <w:rPr/>
          </w:pPr>
          <w:hyperlink w:anchor="__RefHeading___Toc3651173_3381743652">
            <w:r>
              <w:rPr>
                <w:webHidden/>
                <w:rStyle w:val="IndexLink"/>
                <w:rtl w:val="true"/>
              </w:rPr>
              <w:t>اشارة</w:t>
            </w:r>
            <w:r>
              <w:rPr>
                <w:rStyle w:val="IndexLink"/>
                <w:rtl w:val="true"/>
              </w:rPr>
              <w:tab/>
            </w:r>
            <w:r>
              <w:rPr>
                <w:rStyle w:val="IndexLink"/>
              </w:rPr>
              <w:t>374</w:t>
            </w:r>
          </w:hyperlink>
        </w:p>
        <w:p>
          <w:pPr>
            <w:pStyle w:val="Contents6"/>
            <w:tabs>
              <w:tab w:val="clear" w:pos="7609"/>
              <w:tab w:val="right" w:pos="9026" w:leader="dot"/>
            </w:tabs>
            <w:rPr/>
          </w:pPr>
          <w:hyperlink w:anchor="__RefHeading___Toc3651175_3381743652">
            <w:r>
              <w:rPr>
                <w:webHidden/>
                <w:rStyle w:val="IndexLink"/>
                <w:rtl w:val="true"/>
              </w:rPr>
              <w:t>الاتّجاهات فی تفسیر العلم الإجمالی</w:t>
            </w:r>
            <w:r>
              <w:rPr>
                <w:rStyle w:val="IndexLink"/>
                <w:rtl w:val="true"/>
              </w:rPr>
              <w:tab/>
            </w:r>
            <w:r>
              <w:rPr>
                <w:rStyle w:val="IndexLink"/>
              </w:rPr>
              <w:t>376</w:t>
            </w:r>
          </w:hyperlink>
        </w:p>
        <w:p>
          <w:pPr>
            <w:pStyle w:val="Contents6"/>
            <w:tabs>
              <w:tab w:val="clear" w:pos="7609"/>
              <w:tab w:val="right" w:pos="9026" w:leader="dot"/>
            </w:tabs>
            <w:rPr/>
          </w:pPr>
          <w:hyperlink w:anchor="__RefHeading___Toc3651177_3381743652">
            <w:r>
              <w:rPr>
                <w:webHidden/>
                <w:rStyle w:val="IndexLink"/>
                <w:rtl w:val="true"/>
              </w:rPr>
              <w:t>تخریجات وجوب الموافقة القطعیة</w:t>
            </w:r>
            <w:r>
              <w:rPr>
                <w:rStyle w:val="IndexLink"/>
                <w:rtl w:val="true"/>
              </w:rPr>
              <w:tab/>
            </w:r>
            <w:r>
              <w:rPr>
                <w:rStyle w:val="IndexLink"/>
              </w:rPr>
              <w:t>378</w:t>
            </w:r>
          </w:hyperlink>
        </w:p>
        <w:p>
          <w:pPr>
            <w:pStyle w:val="Contents6"/>
            <w:tabs>
              <w:tab w:val="clear" w:pos="7609"/>
              <w:tab w:val="right" w:pos="9026" w:leader="dot"/>
            </w:tabs>
            <w:rPr/>
          </w:pPr>
          <w:hyperlink w:anchor="__RefHeading___Toc3651179_3381743652">
            <w:r>
              <w:rPr>
                <w:webHidden/>
                <w:rStyle w:val="IndexLink"/>
              </w:rPr>
              <w:t>2</w:t>
            </w:r>
            <w:r>
              <w:rPr>
                <w:rStyle w:val="IndexLink"/>
                <w:rtl w:val="true"/>
              </w:rPr>
              <w:t xml:space="preserve"> - </w:t>
            </w:r>
            <w:r>
              <w:rPr>
                <w:rStyle w:val="IndexLink"/>
                <w:rtl w:val="true"/>
              </w:rPr>
              <w:t>جریان الاصول فی جمیع الأطراف و عدمه</w:t>
            </w:r>
            <w:r>
              <w:rPr>
                <w:rStyle w:val="IndexLink"/>
                <w:rtl w:val="true"/>
              </w:rPr>
              <w:tab/>
            </w:r>
            <w:r>
              <w:rPr>
                <w:rStyle w:val="IndexLink"/>
              </w:rPr>
              <w:t>382</w:t>
            </w:r>
          </w:hyperlink>
        </w:p>
        <w:p>
          <w:pPr>
            <w:pStyle w:val="Contents6"/>
            <w:tabs>
              <w:tab w:val="clear" w:pos="7609"/>
              <w:tab w:val="right" w:pos="9026" w:leader="dot"/>
            </w:tabs>
            <w:rPr/>
          </w:pPr>
          <w:hyperlink w:anchor="__RefHeading___Toc3651181_3381743652">
            <w:r>
              <w:rPr>
                <w:webHidden/>
                <w:rStyle w:val="IndexLink"/>
              </w:rPr>
              <w:t>3</w:t>
            </w:r>
            <w:r>
              <w:rPr>
                <w:rStyle w:val="IndexLink"/>
                <w:rtl w:val="true"/>
              </w:rPr>
              <w:t xml:space="preserve"> - </w:t>
            </w:r>
            <w:r>
              <w:rPr>
                <w:rStyle w:val="IndexLink"/>
                <w:rtl w:val="true"/>
              </w:rPr>
              <w:t>جریان الاصول فی بعض الأطراف و عدمه</w:t>
            </w:r>
            <w:r>
              <w:rPr>
                <w:rStyle w:val="IndexLink"/>
                <w:rtl w:val="true"/>
              </w:rPr>
              <w:tab/>
            </w:r>
            <w:r>
              <w:rPr>
                <w:rStyle w:val="IndexLink"/>
              </w:rPr>
              <w:t>384</w:t>
            </w:r>
          </w:hyperlink>
        </w:p>
        <w:p>
          <w:pPr>
            <w:pStyle w:val="Contents6"/>
            <w:tabs>
              <w:tab w:val="clear" w:pos="7609"/>
              <w:tab w:val="right" w:pos="9026" w:leader="dot"/>
            </w:tabs>
            <w:rPr/>
          </w:pPr>
          <w:hyperlink w:anchor="__RefHeading___Toc3651183_3381743652">
            <w:r>
              <w:rPr>
                <w:webHidden/>
                <w:rStyle w:val="IndexLink"/>
                <w:rtl w:val="true"/>
              </w:rPr>
              <w:t>اشارة</w:t>
            </w:r>
            <w:r>
              <w:rPr>
                <w:rStyle w:val="IndexLink"/>
                <w:rtl w:val="true"/>
              </w:rPr>
              <w:tab/>
            </w:r>
            <w:r>
              <w:rPr>
                <w:rStyle w:val="IndexLink"/>
              </w:rPr>
              <w:t>384</w:t>
            </w:r>
          </w:hyperlink>
        </w:p>
        <w:p>
          <w:pPr>
            <w:pStyle w:val="Contents6"/>
            <w:tabs>
              <w:tab w:val="clear" w:pos="7609"/>
              <w:tab w:val="right" w:pos="9026" w:leader="dot"/>
            </w:tabs>
            <w:rPr/>
          </w:pPr>
          <w:hyperlink w:anchor="__RefHeading___Toc3651185_3381743652">
            <w:r>
              <w:rPr>
                <w:webHidden/>
                <w:rStyle w:val="IndexLink"/>
                <w:rtl w:val="true"/>
              </w:rPr>
              <w:t>جریان الأصل فی بعض الأطراف بلا معارض</w:t>
            </w:r>
            <w:r>
              <w:rPr>
                <w:rStyle w:val="IndexLink"/>
                <w:rtl w:val="true"/>
              </w:rPr>
              <w:tab/>
            </w:r>
            <w:r>
              <w:rPr>
                <w:rStyle w:val="IndexLink"/>
              </w:rPr>
              <w:t>390</w:t>
            </w:r>
          </w:hyperlink>
        </w:p>
        <w:p>
          <w:pPr>
            <w:pStyle w:val="Contents6"/>
            <w:tabs>
              <w:tab w:val="clear" w:pos="7609"/>
              <w:tab w:val="right" w:pos="9026" w:leader="dot"/>
            </w:tabs>
            <w:rPr/>
          </w:pPr>
          <w:hyperlink w:anchor="__RefHeading___Toc3651187_3381743652">
            <w:r>
              <w:rPr>
                <w:webHidden/>
                <w:rStyle w:val="IndexLink"/>
              </w:rPr>
              <w:t>2</w:t>
            </w:r>
            <w:r>
              <w:rPr>
                <w:rStyle w:val="IndexLink"/>
                <w:rtl w:val="true"/>
              </w:rPr>
              <w:t xml:space="preserve"> - </w:t>
            </w:r>
            <w:r>
              <w:rPr>
                <w:rStyle w:val="IndexLink"/>
                <w:rtl w:val="true"/>
              </w:rPr>
              <w:t>أرکان منجّزیّة العلم الإجمالی</w:t>
            </w:r>
            <w:r>
              <w:rPr>
                <w:rStyle w:val="IndexLink"/>
                <w:rtl w:val="true"/>
              </w:rPr>
              <w:tab/>
            </w:r>
            <w:r>
              <w:rPr>
                <w:rStyle w:val="IndexLink"/>
              </w:rPr>
              <w:t>394</w:t>
            </w:r>
          </w:hyperlink>
        </w:p>
        <w:p>
          <w:pPr>
            <w:pStyle w:val="Contents6"/>
            <w:tabs>
              <w:tab w:val="clear" w:pos="7609"/>
              <w:tab w:val="right" w:pos="9026" w:leader="dot"/>
            </w:tabs>
            <w:rPr/>
          </w:pPr>
          <w:hyperlink w:anchor="__RefHeading___Toc3651189_3381743652">
            <w:r>
              <w:rPr>
                <w:webHidden/>
                <w:rStyle w:val="IndexLink"/>
                <w:rtl w:val="true"/>
              </w:rPr>
              <w:t>اشارة</w:t>
            </w:r>
            <w:r>
              <w:rPr>
                <w:rStyle w:val="IndexLink"/>
                <w:rtl w:val="true"/>
              </w:rPr>
              <w:tab/>
            </w:r>
            <w:r>
              <w:rPr>
                <w:rStyle w:val="IndexLink"/>
              </w:rPr>
              <w:t>394</w:t>
            </w:r>
          </w:hyperlink>
        </w:p>
        <w:p>
          <w:pPr>
            <w:pStyle w:val="Contents6"/>
            <w:tabs>
              <w:tab w:val="clear" w:pos="7609"/>
              <w:tab w:val="right" w:pos="9026" w:leader="dot"/>
            </w:tabs>
            <w:rPr/>
          </w:pPr>
          <w:hyperlink w:anchor="__RefHeading___Toc3651191_3381743652">
            <w:r>
              <w:rPr>
                <w:webHidden/>
                <w:rStyle w:val="IndexLink"/>
              </w:rPr>
              <w:t>1</w:t>
            </w:r>
            <w:r>
              <w:rPr>
                <w:rStyle w:val="IndexLink"/>
                <w:rtl w:val="true"/>
              </w:rPr>
              <w:t xml:space="preserve">- </w:t>
            </w:r>
            <w:r>
              <w:rPr>
                <w:rStyle w:val="IndexLink"/>
                <w:rtl w:val="true"/>
              </w:rPr>
              <w:t>وجود العلم بالجامع</w:t>
            </w:r>
            <w:r>
              <w:rPr>
                <w:rStyle w:val="IndexLink"/>
                <w:rtl w:val="true"/>
              </w:rPr>
              <w:tab/>
            </w:r>
            <w:r>
              <w:rPr>
                <w:rStyle w:val="IndexLink"/>
              </w:rPr>
              <w:t>394</w:t>
            </w:r>
          </w:hyperlink>
        </w:p>
        <w:p>
          <w:pPr>
            <w:pStyle w:val="Contents6"/>
            <w:tabs>
              <w:tab w:val="clear" w:pos="7609"/>
              <w:tab w:val="right" w:pos="9026" w:leader="dot"/>
            </w:tabs>
            <w:rPr/>
          </w:pPr>
          <w:hyperlink w:anchor="__RefHeading___Toc3651193_3381743652">
            <w:r>
              <w:rPr>
                <w:webHidden/>
                <w:rStyle w:val="IndexLink"/>
              </w:rPr>
              <w:t>2</w:t>
            </w:r>
            <w:r>
              <w:rPr>
                <w:rStyle w:val="IndexLink"/>
                <w:rtl w:val="true"/>
              </w:rPr>
              <w:t xml:space="preserve"> - </w:t>
            </w:r>
            <w:r>
              <w:rPr>
                <w:rStyle w:val="IndexLink"/>
                <w:rtl w:val="true"/>
              </w:rPr>
              <w:t>وقوف العلم علی الجامع</w:t>
            </w:r>
            <w:r>
              <w:rPr>
                <w:rStyle w:val="IndexLink"/>
                <w:rtl w:val="true"/>
              </w:rPr>
              <w:tab/>
            </w:r>
            <w:r>
              <w:rPr>
                <w:rStyle w:val="IndexLink"/>
              </w:rPr>
              <w:t>395</w:t>
            </w:r>
          </w:hyperlink>
        </w:p>
        <w:p>
          <w:pPr>
            <w:pStyle w:val="Contents6"/>
            <w:tabs>
              <w:tab w:val="clear" w:pos="7609"/>
              <w:tab w:val="right" w:pos="9026" w:leader="dot"/>
            </w:tabs>
            <w:rPr/>
          </w:pPr>
          <w:hyperlink w:anchor="__RefHeading___Toc3651195_3381743652">
            <w:r>
              <w:rPr>
                <w:webHidden/>
                <w:rStyle w:val="IndexLink"/>
              </w:rPr>
              <w:t>3</w:t>
            </w:r>
            <w:r>
              <w:rPr>
                <w:rStyle w:val="IndexLink"/>
                <w:rtl w:val="true"/>
              </w:rPr>
              <w:t xml:space="preserve"> - </w:t>
            </w:r>
            <w:r>
              <w:rPr>
                <w:rStyle w:val="IndexLink"/>
                <w:rtl w:val="true"/>
              </w:rPr>
              <w:t>شمول الأصل المؤمّن لجمیع الأطراف</w:t>
            </w:r>
            <w:r>
              <w:rPr>
                <w:rStyle w:val="IndexLink"/>
                <w:rtl w:val="true"/>
              </w:rPr>
              <w:tab/>
            </w:r>
            <w:r>
              <w:rPr>
                <w:rStyle w:val="IndexLink"/>
              </w:rPr>
              <w:t>397</w:t>
            </w:r>
          </w:hyperlink>
        </w:p>
        <w:p>
          <w:pPr>
            <w:pStyle w:val="Contents6"/>
            <w:tabs>
              <w:tab w:val="clear" w:pos="7609"/>
              <w:tab w:val="right" w:pos="9026" w:leader="dot"/>
            </w:tabs>
            <w:rPr/>
          </w:pPr>
          <w:hyperlink w:anchor="__RefHeading___Toc3651197_3381743652">
            <w:r>
              <w:rPr>
                <w:webHidden/>
                <w:rStyle w:val="IndexLink"/>
              </w:rPr>
              <w:t>4</w:t>
            </w:r>
            <w:r>
              <w:rPr>
                <w:rStyle w:val="IndexLink"/>
                <w:rtl w:val="true"/>
              </w:rPr>
              <w:t xml:space="preserve"> - </w:t>
            </w:r>
            <w:r>
              <w:rPr>
                <w:rStyle w:val="IndexLink"/>
                <w:rtl w:val="true"/>
              </w:rPr>
              <w:t>إمکان وقوع المخالفة القطعیّة بسبب البراءة</w:t>
            </w:r>
            <w:r>
              <w:rPr>
                <w:rStyle w:val="IndexLink"/>
                <w:rtl w:val="true"/>
              </w:rPr>
              <w:tab/>
            </w:r>
            <w:r>
              <w:rPr>
                <w:rStyle w:val="IndexLink"/>
              </w:rPr>
              <w:t>399</w:t>
            </w:r>
          </w:hyperlink>
        </w:p>
        <w:p>
          <w:pPr>
            <w:pStyle w:val="Contents6"/>
            <w:tabs>
              <w:tab w:val="clear" w:pos="7609"/>
              <w:tab w:val="right" w:pos="9026" w:leader="dot"/>
            </w:tabs>
            <w:rPr/>
          </w:pPr>
          <w:hyperlink w:anchor="__RefHeading___Toc3651199_3381743652">
            <w:r>
              <w:rPr>
                <w:webHidden/>
                <w:rStyle w:val="IndexLink"/>
              </w:rPr>
              <w:t>3</w:t>
            </w:r>
            <w:r>
              <w:rPr>
                <w:rStyle w:val="IndexLink"/>
                <w:rtl w:val="true"/>
              </w:rPr>
              <w:t xml:space="preserve"> - </w:t>
            </w:r>
            <w:r>
              <w:rPr>
                <w:rStyle w:val="IndexLink"/>
                <w:rtl w:val="true"/>
              </w:rPr>
              <w:t>تطبیقات منجّزیّة العلم الإجمالی</w:t>
            </w:r>
            <w:r>
              <w:rPr>
                <w:rStyle w:val="IndexLink"/>
                <w:rtl w:val="true"/>
              </w:rPr>
              <w:tab/>
            </w:r>
            <w:r>
              <w:rPr>
                <w:rStyle w:val="IndexLink"/>
              </w:rPr>
              <w:t>400</w:t>
            </w:r>
          </w:hyperlink>
        </w:p>
        <w:p>
          <w:pPr>
            <w:pStyle w:val="Contents6"/>
            <w:tabs>
              <w:tab w:val="clear" w:pos="7609"/>
              <w:tab w:val="right" w:pos="9026" w:leader="dot"/>
            </w:tabs>
            <w:rPr/>
          </w:pPr>
          <w:hyperlink w:anchor="__RefHeading___Toc3651201_3381743652">
            <w:r>
              <w:rPr>
                <w:webHidden/>
                <w:rStyle w:val="IndexLink"/>
                <w:rtl w:val="true"/>
              </w:rPr>
              <w:t>اشارة</w:t>
            </w:r>
            <w:r>
              <w:rPr>
                <w:rStyle w:val="IndexLink"/>
                <w:rtl w:val="true"/>
              </w:rPr>
              <w:tab/>
            </w:r>
            <w:r>
              <w:rPr>
                <w:rStyle w:val="IndexLink"/>
              </w:rPr>
              <w:t>400</w:t>
            </w:r>
          </w:hyperlink>
        </w:p>
        <w:p>
          <w:pPr>
            <w:pStyle w:val="Contents6"/>
            <w:tabs>
              <w:tab w:val="clear" w:pos="7609"/>
              <w:tab w:val="right" w:pos="9026" w:leader="dot"/>
            </w:tabs>
            <w:rPr/>
          </w:pPr>
          <w:hyperlink w:anchor="__RefHeading___Toc3651203_3381743652">
            <w:r>
              <w:rPr>
                <w:webHidden/>
                <w:rStyle w:val="IndexLink"/>
              </w:rPr>
              <w:t>1</w:t>
            </w:r>
            <w:r>
              <w:rPr>
                <w:rStyle w:val="IndexLink"/>
                <w:rtl w:val="true"/>
              </w:rPr>
              <w:t xml:space="preserve"> - </w:t>
            </w:r>
            <w:r>
              <w:rPr>
                <w:rStyle w:val="IndexLink"/>
                <w:rtl w:val="true"/>
              </w:rPr>
              <w:t>زوال العلم بالجامع</w:t>
            </w:r>
            <w:r>
              <w:rPr>
                <w:rStyle w:val="IndexLink"/>
                <w:rtl w:val="true"/>
              </w:rPr>
              <w:tab/>
            </w:r>
            <w:r>
              <w:rPr>
                <w:rStyle w:val="IndexLink"/>
              </w:rPr>
              <w:t>400</w:t>
            </w:r>
          </w:hyperlink>
        </w:p>
        <w:p>
          <w:pPr>
            <w:pStyle w:val="Contents6"/>
            <w:tabs>
              <w:tab w:val="clear" w:pos="7609"/>
              <w:tab w:val="right" w:pos="9026" w:leader="dot"/>
            </w:tabs>
            <w:rPr/>
          </w:pPr>
          <w:hyperlink w:anchor="__RefHeading___Toc3651205_3381743652">
            <w:r>
              <w:rPr>
                <w:webHidden/>
                <w:rStyle w:val="IndexLink"/>
              </w:rPr>
              <w:t>2</w:t>
            </w:r>
            <w:r>
              <w:rPr>
                <w:rStyle w:val="IndexLink"/>
                <w:rtl w:val="true"/>
              </w:rPr>
              <w:t xml:space="preserve"> - </w:t>
            </w:r>
            <w:r>
              <w:rPr>
                <w:rStyle w:val="IndexLink"/>
                <w:rtl w:val="true"/>
              </w:rPr>
              <w:t>الاضطرار إلی بعض الأطراف</w:t>
            </w:r>
            <w:r>
              <w:rPr>
                <w:rStyle w:val="IndexLink"/>
                <w:rtl w:val="true"/>
              </w:rPr>
              <w:tab/>
            </w:r>
            <w:r>
              <w:rPr>
                <w:rStyle w:val="IndexLink"/>
              </w:rPr>
              <w:t>402</w:t>
            </w:r>
          </w:hyperlink>
        </w:p>
        <w:p>
          <w:pPr>
            <w:pStyle w:val="Contents6"/>
            <w:tabs>
              <w:tab w:val="clear" w:pos="7609"/>
              <w:tab w:val="right" w:pos="9026" w:leader="dot"/>
            </w:tabs>
            <w:rPr/>
          </w:pPr>
          <w:hyperlink w:anchor="__RefHeading___Toc3651207_3381743652">
            <w:r>
              <w:rPr>
                <w:webHidden/>
                <w:rStyle w:val="IndexLink"/>
              </w:rPr>
              <w:t>3</w:t>
            </w:r>
            <w:r>
              <w:rPr>
                <w:rStyle w:val="IndexLink"/>
                <w:rtl w:val="true"/>
              </w:rPr>
              <w:t xml:space="preserve"> - </w:t>
            </w:r>
            <w:r>
              <w:rPr>
                <w:rStyle w:val="IndexLink"/>
                <w:rtl w:val="true"/>
              </w:rPr>
              <w:t>انحلال العلم الإجمالی بالتفصیلی</w:t>
            </w:r>
            <w:r>
              <w:rPr>
                <w:rStyle w:val="IndexLink"/>
                <w:rtl w:val="true"/>
              </w:rPr>
              <w:tab/>
            </w:r>
            <w:r>
              <w:rPr>
                <w:rStyle w:val="IndexLink"/>
              </w:rPr>
              <w:t>405</w:t>
            </w:r>
          </w:hyperlink>
        </w:p>
        <w:p>
          <w:pPr>
            <w:pStyle w:val="Contents6"/>
            <w:tabs>
              <w:tab w:val="clear" w:pos="7609"/>
              <w:tab w:val="right" w:pos="9026" w:leader="dot"/>
            </w:tabs>
            <w:rPr/>
          </w:pPr>
          <w:hyperlink w:anchor="__RefHeading___Toc3651209_3381743652">
            <w:r>
              <w:rPr>
                <w:webHidden/>
                <w:rStyle w:val="IndexLink"/>
              </w:rPr>
              <w:t>4</w:t>
            </w:r>
            <w:r>
              <w:rPr>
                <w:rStyle w:val="IndexLink"/>
                <w:rtl w:val="true"/>
              </w:rPr>
              <w:t xml:space="preserve"> - </w:t>
            </w:r>
            <w:r>
              <w:rPr>
                <w:rStyle w:val="IndexLink"/>
                <w:rtl w:val="true"/>
              </w:rPr>
              <w:t>الانحلال الحکمی بالأمارات و الاصول</w:t>
            </w:r>
            <w:r>
              <w:rPr>
                <w:rStyle w:val="IndexLink"/>
                <w:rtl w:val="true"/>
              </w:rPr>
              <w:tab/>
            </w:r>
            <w:r>
              <w:rPr>
                <w:rStyle w:val="IndexLink"/>
              </w:rPr>
              <w:t>407</w:t>
            </w:r>
          </w:hyperlink>
        </w:p>
        <w:p>
          <w:pPr>
            <w:pStyle w:val="Contents6"/>
            <w:tabs>
              <w:tab w:val="clear" w:pos="7609"/>
              <w:tab w:val="right" w:pos="9026" w:leader="dot"/>
            </w:tabs>
            <w:rPr/>
          </w:pPr>
          <w:hyperlink w:anchor="__RefHeading___Toc3651211_3381743652">
            <w:r>
              <w:rPr>
                <w:webHidden/>
                <w:rStyle w:val="IndexLink"/>
              </w:rPr>
              <w:t>5</w:t>
            </w:r>
            <w:r>
              <w:rPr>
                <w:rStyle w:val="IndexLink"/>
                <w:rtl w:val="true"/>
              </w:rPr>
              <w:t xml:space="preserve"> - </w:t>
            </w:r>
            <w:r>
              <w:rPr>
                <w:rStyle w:val="IndexLink"/>
                <w:rtl w:val="true"/>
              </w:rPr>
              <w:t>اشتراک علمین إجمالیّین فی طرف</w:t>
            </w:r>
            <w:r>
              <w:rPr>
                <w:rStyle w:val="IndexLink"/>
                <w:rtl w:val="true"/>
              </w:rPr>
              <w:tab/>
            </w:r>
            <w:r>
              <w:rPr>
                <w:rStyle w:val="IndexLink"/>
              </w:rPr>
              <w:t>409</w:t>
            </w:r>
          </w:hyperlink>
        </w:p>
        <w:p>
          <w:pPr>
            <w:pStyle w:val="Contents6"/>
            <w:tabs>
              <w:tab w:val="clear" w:pos="7609"/>
              <w:tab w:val="right" w:pos="9026" w:leader="dot"/>
            </w:tabs>
            <w:rPr/>
          </w:pPr>
          <w:hyperlink w:anchor="__RefHeading___Toc3651213_3381743652">
            <w:r>
              <w:rPr>
                <w:webHidden/>
                <w:rStyle w:val="IndexLink"/>
              </w:rPr>
              <w:t>6</w:t>
            </w:r>
            <w:r>
              <w:rPr>
                <w:rStyle w:val="IndexLink"/>
                <w:rtl w:val="true"/>
              </w:rPr>
              <w:t xml:space="preserve"> - </w:t>
            </w:r>
            <w:r>
              <w:rPr>
                <w:rStyle w:val="IndexLink"/>
                <w:rtl w:val="true"/>
              </w:rPr>
              <w:t>حکم ملاقی أحد الأطراف</w:t>
            </w:r>
            <w:r>
              <w:rPr>
                <w:rStyle w:val="IndexLink"/>
                <w:rtl w:val="true"/>
              </w:rPr>
              <w:tab/>
            </w:r>
            <w:r>
              <w:rPr>
                <w:rStyle w:val="IndexLink"/>
              </w:rPr>
              <w:t>410</w:t>
            </w:r>
          </w:hyperlink>
        </w:p>
        <w:p>
          <w:pPr>
            <w:pStyle w:val="Contents6"/>
            <w:tabs>
              <w:tab w:val="clear" w:pos="7609"/>
              <w:tab w:val="right" w:pos="9026" w:leader="dot"/>
            </w:tabs>
            <w:rPr/>
          </w:pPr>
          <w:hyperlink w:anchor="__RefHeading___Toc3651215_3381743652">
            <w:r>
              <w:rPr>
                <w:webHidden/>
                <w:rStyle w:val="IndexLink"/>
              </w:rPr>
              <w:t>7</w:t>
            </w:r>
            <w:r>
              <w:rPr>
                <w:rStyle w:val="IndexLink"/>
                <w:rtl w:val="true"/>
              </w:rPr>
              <w:t xml:space="preserve"> - </w:t>
            </w:r>
            <w:r>
              <w:rPr>
                <w:rStyle w:val="IndexLink"/>
                <w:rtl w:val="true"/>
              </w:rPr>
              <w:t>الشبهة غیر المحصورة</w:t>
            </w:r>
            <w:r>
              <w:rPr>
                <w:rStyle w:val="IndexLink"/>
                <w:rtl w:val="true"/>
              </w:rPr>
              <w:tab/>
            </w:r>
            <w:r>
              <w:rPr>
                <w:rStyle w:val="IndexLink"/>
              </w:rPr>
              <w:t>411</w:t>
            </w:r>
          </w:hyperlink>
        </w:p>
        <w:p>
          <w:pPr>
            <w:pStyle w:val="Contents6"/>
            <w:tabs>
              <w:tab w:val="clear" w:pos="7609"/>
              <w:tab w:val="right" w:pos="9026" w:leader="dot"/>
            </w:tabs>
            <w:rPr/>
          </w:pPr>
          <w:hyperlink w:anchor="__RefHeading___Toc3651217_3381743652">
            <w:r>
              <w:rPr>
                <w:webHidden/>
                <w:rStyle w:val="IndexLink"/>
              </w:rPr>
              <w:t>8</w:t>
            </w:r>
            <w:r>
              <w:rPr>
                <w:rStyle w:val="IndexLink"/>
                <w:rtl w:val="true"/>
              </w:rPr>
              <w:t xml:space="preserve"> - </w:t>
            </w:r>
            <w:r>
              <w:rPr>
                <w:rStyle w:val="IndexLink"/>
                <w:rtl w:val="true"/>
              </w:rPr>
              <w:t>إذا کان ارتکاب الواقعة فی أحد الطرفین غیر مقدور</w:t>
            </w:r>
            <w:r>
              <w:rPr>
                <w:rStyle w:val="IndexLink"/>
                <w:rtl w:val="true"/>
              </w:rPr>
              <w:tab/>
            </w:r>
            <w:r>
              <w:rPr>
                <w:rStyle w:val="IndexLink"/>
              </w:rPr>
              <w:t>417</w:t>
            </w:r>
          </w:hyperlink>
        </w:p>
        <w:p>
          <w:pPr>
            <w:pStyle w:val="Contents6"/>
            <w:tabs>
              <w:tab w:val="clear" w:pos="7609"/>
              <w:tab w:val="right" w:pos="9026" w:leader="dot"/>
            </w:tabs>
            <w:rPr/>
          </w:pPr>
          <w:hyperlink w:anchor="__RefHeading___Toc3651219_3381743652">
            <w:r>
              <w:rPr>
                <w:webHidden/>
                <w:rStyle w:val="IndexLink"/>
              </w:rPr>
              <w:t>9</w:t>
            </w:r>
            <w:r>
              <w:rPr>
                <w:rStyle w:val="IndexLink"/>
                <w:rtl w:val="true"/>
              </w:rPr>
              <w:t xml:space="preserve"> - </w:t>
            </w:r>
            <w:r>
              <w:rPr>
                <w:rStyle w:val="IndexLink"/>
                <w:rtl w:val="true"/>
              </w:rPr>
              <w:t>العلم الإجمالی بالتدریجیّات</w:t>
            </w:r>
            <w:r>
              <w:rPr>
                <w:rStyle w:val="IndexLink"/>
                <w:rtl w:val="true"/>
              </w:rPr>
              <w:tab/>
            </w:r>
            <w:r>
              <w:rPr>
                <w:rStyle w:val="IndexLink"/>
              </w:rPr>
              <w:t>420</w:t>
            </w:r>
          </w:hyperlink>
        </w:p>
        <w:p>
          <w:pPr>
            <w:pStyle w:val="Contents6"/>
            <w:tabs>
              <w:tab w:val="clear" w:pos="7609"/>
              <w:tab w:val="right" w:pos="9026" w:leader="dot"/>
            </w:tabs>
            <w:rPr/>
          </w:pPr>
          <w:hyperlink w:anchor="__RefHeading___Toc3651221_3381743652">
            <w:r>
              <w:rPr>
                <w:webHidden/>
                <w:rStyle w:val="IndexLink"/>
              </w:rPr>
              <w:t>10</w:t>
            </w:r>
            <w:r>
              <w:rPr>
                <w:rStyle w:val="IndexLink"/>
                <w:rtl w:val="true"/>
              </w:rPr>
              <w:t xml:space="preserve"> - </w:t>
            </w:r>
            <w:r>
              <w:rPr>
                <w:rStyle w:val="IndexLink"/>
                <w:rtl w:val="true"/>
              </w:rPr>
              <w:t>الطولیّة بین طرفی العلم الإجمالی</w:t>
            </w:r>
            <w:r>
              <w:rPr>
                <w:rStyle w:val="IndexLink"/>
                <w:rtl w:val="true"/>
              </w:rPr>
              <w:tab/>
            </w:r>
            <w:r>
              <w:rPr>
                <w:rStyle w:val="IndexLink"/>
              </w:rPr>
              <w:t>424</w:t>
            </w:r>
          </w:hyperlink>
        </w:p>
        <w:p>
          <w:pPr>
            <w:pStyle w:val="Contents6"/>
            <w:tabs>
              <w:tab w:val="clear" w:pos="7609"/>
              <w:tab w:val="right" w:pos="9026" w:leader="dot"/>
            </w:tabs>
            <w:rPr/>
          </w:pPr>
          <w:hyperlink w:anchor="__RefHeading___Toc3651223_3381743652">
            <w:r>
              <w:rPr>
                <w:webHidden/>
                <w:rStyle w:val="IndexLink"/>
                <w:rtl w:val="true"/>
              </w:rPr>
              <w:t>تلخیص للقواعد الثلاث</w:t>
            </w:r>
            <w:r>
              <w:rPr>
                <w:rStyle w:val="IndexLink"/>
                <w:rtl w:val="true"/>
              </w:rPr>
              <w:tab/>
            </w:r>
            <w:r>
              <w:rPr>
                <w:rStyle w:val="IndexLink"/>
              </w:rPr>
              <w:t>426</w:t>
            </w:r>
          </w:hyperlink>
        </w:p>
        <w:p>
          <w:pPr>
            <w:pStyle w:val="Contents6"/>
            <w:tabs>
              <w:tab w:val="clear" w:pos="7609"/>
              <w:tab w:val="right" w:pos="9026" w:leader="dot"/>
            </w:tabs>
            <w:rPr/>
          </w:pPr>
          <w:hyperlink w:anchor="__RefHeading___Toc3651225_3381743652">
            <w:r>
              <w:rPr>
                <w:webHidden/>
                <w:rStyle w:val="IndexLink"/>
                <w:rtl w:val="true"/>
              </w:rPr>
              <w:t>الوظیفة عندالشکّ فی الوجوب و الحرمة معاً</w:t>
            </w:r>
            <w:r>
              <w:rPr>
                <w:rStyle w:val="IndexLink"/>
                <w:rtl w:val="true"/>
              </w:rPr>
              <w:tab/>
            </w:r>
            <w:r>
              <w:rPr>
                <w:rStyle w:val="IndexLink"/>
              </w:rPr>
              <w:t>427</w:t>
            </w:r>
          </w:hyperlink>
        </w:p>
        <w:p>
          <w:pPr>
            <w:pStyle w:val="Contents6"/>
            <w:tabs>
              <w:tab w:val="clear" w:pos="7609"/>
              <w:tab w:val="right" w:pos="9026" w:leader="dot"/>
            </w:tabs>
            <w:rPr/>
          </w:pPr>
          <w:hyperlink w:anchor="__RefHeading___Toc3651227_3381743652">
            <w:r>
              <w:rPr>
                <w:webHidden/>
                <w:rStyle w:val="IndexLink"/>
                <w:rtl w:val="true"/>
              </w:rPr>
              <w:t>اشارة</w:t>
            </w:r>
            <w:r>
              <w:rPr>
                <w:rStyle w:val="IndexLink"/>
                <w:rtl w:val="true"/>
              </w:rPr>
              <w:tab/>
            </w:r>
            <w:r>
              <w:rPr>
                <w:rStyle w:val="IndexLink"/>
              </w:rPr>
              <w:t>427</w:t>
            </w:r>
          </w:hyperlink>
        </w:p>
        <w:p>
          <w:pPr>
            <w:pStyle w:val="Contents6"/>
            <w:tabs>
              <w:tab w:val="clear" w:pos="7609"/>
              <w:tab w:val="right" w:pos="9026" w:leader="dot"/>
            </w:tabs>
            <w:rPr/>
          </w:pPr>
          <w:hyperlink w:anchor="__RefHeading___Toc3651229_3381743652">
            <w:r>
              <w:rPr>
                <w:webHidden/>
                <w:rStyle w:val="IndexLink"/>
              </w:rPr>
              <w:t>1</w:t>
            </w:r>
            <w:r>
              <w:rPr>
                <w:rStyle w:val="IndexLink"/>
                <w:rtl w:val="true"/>
              </w:rPr>
              <w:t xml:space="preserve"> - </w:t>
            </w:r>
            <w:r>
              <w:rPr>
                <w:rStyle w:val="IndexLink"/>
                <w:rtl w:val="true"/>
              </w:rPr>
              <w:t>الشکّ البدویّ فی الوجوب و الحرمة</w:t>
            </w:r>
            <w:r>
              <w:rPr>
                <w:rStyle w:val="IndexLink"/>
                <w:rtl w:val="true"/>
              </w:rPr>
              <w:tab/>
            </w:r>
            <w:r>
              <w:rPr>
                <w:rStyle w:val="IndexLink"/>
              </w:rPr>
              <w:t>429</w:t>
            </w:r>
          </w:hyperlink>
        </w:p>
        <w:p>
          <w:pPr>
            <w:pStyle w:val="Contents6"/>
            <w:tabs>
              <w:tab w:val="clear" w:pos="7609"/>
              <w:tab w:val="right" w:pos="9026" w:leader="dot"/>
            </w:tabs>
            <w:rPr/>
          </w:pPr>
          <w:hyperlink w:anchor="__RefHeading___Toc3651231_3381743652">
            <w:r>
              <w:rPr>
                <w:webHidden/>
                <w:rStyle w:val="IndexLink"/>
              </w:rPr>
              <w:t>2</w:t>
            </w:r>
            <w:r>
              <w:rPr>
                <w:rStyle w:val="IndexLink"/>
                <w:rtl w:val="true"/>
              </w:rPr>
              <w:t xml:space="preserve"> - </w:t>
            </w:r>
            <w:r>
              <w:rPr>
                <w:rStyle w:val="IndexLink"/>
                <w:rtl w:val="true"/>
              </w:rPr>
              <w:t>دوران الأمر بین المحذورین</w:t>
            </w:r>
            <w:r>
              <w:rPr>
                <w:rStyle w:val="IndexLink"/>
                <w:rtl w:val="true"/>
              </w:rPr>
              <w:tab/>
            </w:r>
            <w:r>
              <w:rPr>
                <w:rStyle w:val="IndexLink"/>
              </w:rPr>
              <w:t>430</w:t>
            </w:r>
          </w:hyperlink>
        </w:p>
        <w:p>
          <w:pPr>
            <w:pStyle w:val="Contents6"/>
            <w:tabs>
              <w:tab w:val="clear" w:pos="7609"/>
              <w:tab w:val="right" w:pos="9026" w:leader="dot"/>
            </w:tabs>
            <w:rPr/>
          </w:pPr>
          <w:hyperlink w:anchor="__RefHeading___Toc3651233_3381743652">
            <w:r>
              <w:rPr>
                <w:webHidden/>
                <w:rStyle w:val="IndexLink"/>
                <w:rtl w:val="true"/>
              </w:rPr>
              <w:t>الوظیفة عند الشکّ فی الأقلّ و الأکثر</w:t>
            </w:r>
            <w:r>
              <w:rPr>
                <w:rStyle w:val="IndexLink"/>
                <w:rtl w:val="true"/>
              </w:rPr>
              <w:tab/>
            </w:r>
            <w:r>
              <w:rPr>
                <w:rStyle w:val="IndexLink"/>
              </w:rPr>
              <w:t>435</w:t>
            </w:r>
          </w:hyperlink>
        </w:p>
        <w:p>
          <w:pPr>
            <w:pStyle w:val="Contents6"/>
            <w:tabs>
              <w:tab w:val="clear" w:pos="7609"/>
              <w:tab w:val="right" w:pos="9026" w:leader="dot"/>
            </w:tabs>
            <w:rPr/>
          </w:pPr>
          <w:hyperlink w:anchor="__RefHeading___Toc3651235_3381743652">
            <w:r>
              <w:rPr>
                <w:webHidden/>
                <w:rStyle w:val="IndexLink"/>
                <w:rtl w:val="true"/>
              </w:rPr>
              <w:t>اشارة</w:t>
            </w:r>
            <w:r>
              <w:rPr>
                <w:rStyle w:val="IndexLink"/>
                <w:rtl w:val="true"/>
              </w:rPr>
              <w:tab/>
            </w:r>
            <w:r>
              <w:rPr>
                <w:rStyle w:val="IndexLink"/>
              </w:rPr>
              <w:t>435</w:t>
            </w:r>
          </w:hyperlink>
        </w:p>
        <w:p>
          <w:pPr>
            <w:pStyle w:val="Contents6"/>
            <w:tabs>
              <w:tab w:val="clear" w:pos="7609"/>
              <w:tab w:val="right" w:pos="9026" w:leader="dot"/>
            </w:tabs>
            <w:rPr/>
          </w:pPr>
          <w:hyperlink w:anchor="__RefHeading___Toc3651237_3381743652">
            <w:r>
              <w:rPr>
                <w:webHidden/>
                <w:rStyle w:val="IndexLink"/>
                <w:rtl w:val="true"/>
              </w:rPr>
              <w:t>التقسیم الرئیسیّ للأقلّ و الأکثر</w:t>
            </w:r>
            <w:r>
              <w:rPr>
                <w:rStyle w:val="IndexLink"/>
                <w:rtl w:val="true"/>
              </w:rPr>
              <w:tab/>
            </w:r>
            <w:r>
              <w:rPr>
                <w:rStyle w:val="IndexLink"/>
              </w:rPr>
              <w:t>437</w:t>
            </w:r>
          </w:hyperlink>
        </w:p>
        <w:p>
          <w:pPr>
            <w:pStyle w:val="Contents6"/>
            <w:tabs>
              <w:tab w:val="clear" w:pos="7609"/>
              <w:tab w:val="right" w:pos="9026" w:leader="dot"/>
            </w:tabs>
            <w:rPr/>
          </w:pPr>
          <w:hyperlink w:anchor="__RefHeading___Toc3651239_3381743652">
            <w:r>
              <w:rPr>
                <w:webHidden/>
                <w:rStyle w:val="IndexLink"/>
                <w:rtl w:val="true"/>
              </w:rPr>
              <w:t>اشارة</w:t>
            </w:r>
            <w:r>
              <w:rPr>
                <w:rStyle w:val="IndexLink"/>
                <w:rtl w:val="true"/>
              </w:rPr>
              <w:tab/>
            </w:r>
            <w:r>
              <w:rPr>
                <w:rStyle w:val="IndexLink"/>
              </w:rPr>
              <w:t>437</w:t>
            </w:r>
          </w:hyperlink>
        </w:p>
        <w:p>
          <w:pPr>
            <w:pStyle w:val="Contents6"/>
            <w:tabs>
              <w:tab w:val="clear" w:pos="7609"/>
              <w:tab w:val="right" w:pos="9026" w:leader="dot"/>
            </w:tabs>
            <w:rPr/>
          </w:pPr>
          <w:hyperlink w:anchor="__RefHeading___Toc3651241_3381743652">
            <w:r>
              <w:rPr>
                <w:webHidden/>
                <w:rStyle w:val="IndexLink"/>
              </w:rPr>
              <w:t>1</w:t>
            </w:r>
            <w:r>
              <w:rPr>
                <w:rStyle w:val="IndexLink"/>
                <w:rtl w:val="true"/>
              </w:rPr>
              <w:t xml:space="preserve"> - </w:t>
            </w:r>
            <w:r>
              <w:rPr>
                <w:rStyle w:val="IndexLink"/>
                <w:rtl w:val="true"/>
              </w:rPr>
              <w:t>الدوران بین الأقلِّ و الأکثر فی الأجزاء</w:t>
            </w:r>
            <w:r>
              <w:rPr>
                <w:rStyle w:val="IndexLink"/>
                <w:rtl w:val="true"/>
              </w:rPr>
              <w:tab/>
            </w:r>
            <w:r>
              <w:rPr>
                <w:rStyle w:val="IndexLink"/>
              </w:rPr>
              <w:t>438</w:t>
            </w:r>
          </w:hyperlink>
        </w:p>
        <w:p>
          <w:pPr>
            <w:pStyle w:val="Contents6"/>
            <w:tabs>
              <w:tab w:val="clear" w:pos="7609"/>
              <w:tab w:val="right" w:pos="9026" w:leader="dot"/>
            </w:tabs>
            <w:rPr/>
          </w:pPr>
          <w:hyperlink w:anchor="__RefHeading___Toc3651243_3381743652">
            <w:r>
              <w:rPr>
                <w:webHidden/>
                <w:rStyle w:val="IndexLink"/>
                <w:rtl w:val="true"/>
              </w:rPr>
              <w:t>اشارة</w:t>
            </w:r>
            <w:r>
              <w:rPr>
                <w:rStyle w:val="IndexLink"/>
                <w:rtl w:val="true"/>
              </w:rPr>
              <w:tab/>
            </w:r>
            <w:r>
              <w:rPr>
                <w:rStyle w:val="IndexLink"/>
              </w:rPr>
              <w:t>438</w:t>
            </w:r>
          </w:hyperlink>
        </w:p>
        <w:p>
          <w:pPr>
            <w:pStyle w:val="Contents6"/>
            <w:tabs>
              <w:tab w:val="clear" w:pos="7609"/>
              <w:tab w:val="right" w:pos="9026" w:leader="dot"/>
            </w:tabs>
            <w:rPr/>
          </w:pPr>
          <w:hyperlink w:anchor="__RefHeading___Toc3651245_3381743652">
            <w:r>
              <w:rPr>
                <w:webHidden/>
                <w:rStyle w:val="IndexLink"/>
                <w:rtl w:val="true"/>
              </w:rPr>
              <w:t xml:space="preserve">البرهان الأول </w:t>
            </w:r>
            <w:r>
              <w:rPr>
                <w:rStyle w:val="IndexLink"/>
                <w:rtl w:val="true"/>
              </w:rPr>
              <w:t>: [</w:t>
            </w:r>
            <w:r>
              <w:rPr>
                <w:rStyle w:val="IndexLink"/>
                <w:rtl w:val="true"/>
              </w:rPr>
              <w:t>دعوی وجود العلم الإجمالی</w:t>
            </w:r>
            <w:r>
              <w:rPr>
                <w:rStyle w:val="IndexLink"/>
                <w:rtl w:val="true"/>
              </w:rPr>
              <w:t>]</w:t>
              <w:tab/>
            </w:r>
            <w:r>
              <w:rPr>
                <w:rStyle w:val="IndexLink"/>
              </w:rPr>
              <w:t>438</w:t>
            </w:r>
          </w:hyperlink>
        </w:p>
        <w:p>
          <w:pPr>
            <w:pStyle w:val="Contents6"/>
            <w:tabs>
              <w:tab w:val="clear" w:pos="7609"/>
              <w:tab w:val="right" w:pos="9026" w:leader="dot"/>
            </w:tabs>
            <w:rPr/>
          </w:pPr>
          <w:hyperlink w:anchor="__RefHeading___Toc3651247_3381743652">
            <w:r>
              <w:rPr>
                <w:webHidden/>
                <w:rStyle w:val="IndexLink"/>
                <w:rtl w:val="true"/>
              </w:rPr>
              <w:t xml:space="preserve">البرهان الثانی </w:t>
            </w:r>
            <w:r>
              <w:rPr>
                <w:rStyle w:val="IndexLink"/>
                <w:rtl w:val="true"/>
              </w:rPr>
              <w:t>: [</w:t>
            </w:r>
            <w:r>
              <w:rPr>
                <w:rStyle w:val="IndexLink"/>
                <w:rtl w:val="true"/>
              </w:rPr>
              <w:t>دعوی کون الشکّ فی المحصّل</w:t>
            </w:r>
            <w:r>
              <w:rPr>
                <w:rStyle w:val="IndexLink"/>
                <w:rtl w:val="true"/>
              </w:rPr>
              <w:t>]</w:t>
              <w:tab/>
            </w:r>
            <w:r>
              <w:rPr>
                <w:rStyle w:val="IndexLink"/>
              </w:rPr>
              <w:t>441</w:t>
            </w:r>
          </w:hyperlink>
        </w:p>
        <w:p>
          <w:pPr>
            <w:pStyle w:val="Contents6"/>
            <w:tabs>
              <w:tab w:val="clear" w:pos="7609"/>
              <w:tab w:val="right" w:pos="9026" w:leader="dot"/>
            </w:tabs>
            <w:rPr/>
          </w:pPr>
          <w:hyperlink w:anchor="__RefHeading___Toc3651249_3381743652">
            <w:r>
              <w:rPr>
                <w:webHidden/>
                <w:rStyle w:val="IndexLink"/>
                <w:rtl w:val="true"/>
              </w:rPr>
              <w:t xml:space="preserve">البرهان الثالث </w:t>
            </w:r>
            <w:r>
              <w:rPr>
                <w:rStyle w:val="IndexLink"/>
                <w:rtl w:val="true"/>
              </w:rPr>
              <w:t>: [</w:t>
            </w:r>
            <w:r>
              <w:rPr>
                <w:rStyle w:val="IndexLink"/>
                <w:rtl w:val="true"/>
              </w:rPr>
              <w:t>دعوی کون الشکّ فی سقوط الأقلّ</w:t>
            </w:r>
            <w:r>
              <w:rPr>
                <w:rStyle w:val="IndexLink"/>
                <w:rtl w:val="true"/>
              </w:rPr>
              <w:t>]</w:t>
              <w:tab/>
            </w:r>
            <w:r>
              <w:rPr>
                <w:rStyle w:val="IndexLink"/>
              </w:rPr>
              <w:t>442</w:t>
            </w:r>
          </w:hyperlink>
        </w:p>
        <w:p>
          <w:pPr>
            <w:pStyle w:val="Contents6"/>
            <w:tabs>
              <w:tab w:val="clear" w:pos="7609"/>
              <w:tab w:val="right" w:pos="9026" w:leader="dot"/>
            </w:tabs>
            <w:rPr/>
          </w:pPr>
          <w:hyperlink w:anchor="__RefHeading___Toc3651251_3381743652">
            <w:r>
              <w:rPr>
                <w:webHidden/>
                <w:rStyle w:val="IndexLink"/>
                <w:rtl w:val="true"/>
              </w:rPr>
              <w:t xml:space="preserve">البرهان الرابع </w:t>
            </w:r>
            <w:r>
              <w:rPr>
                <w:rStyle w:val="IndexLink"/>
                <w:rtl w:val="true"/>
              </w:rPr>
              <w:t>: [</w:t>
            </w:r>
            <w:r>
              <w:rPr>
                <w:rStyle w:val="IndexLink"/>
                <w:rtl w:val="true"/>
              </w:rPr>
              <w:t>العلم الإجمالی الناشئ من حرمة القطع</w:t>
            </w:r>
            <w:r>
              <w:rPr>
                <w:rStyle w:val="IndexLink"/>
                <w:rtl w:val="true"/>
              </w:rPr>
              <w:t>]</w:t>
              <w:tab/>
            </w:r>
            <w:r>
              <w:rPr>
                <w:rStyle w:val="IndexLink"/>
              </w:rPr>
              <w:t>443</w:t>
            </w:r>
          </w:hyperlink>
        </w:p>
        <w:p>
          <w:pPr>
            <w:pStyle w:val="Contents6"/>
            <w:tabs>
              <w:tab w:val="clear" w:pos="7609"/>
              <w:tab w:val="right" w:pos="9026" w:leader="dot"/>
            </w:tabs>
            <w:rPr/>
          </w:pPr>
          <w:hyperlink w:anchor="__RefHeading___Toc3651253_3381743652">
            <w:r>
              <w:rPr>
                <w:webHidden/>
                <w:rStyle w:val="IndexLink"/>
                <w:rtl w:val="true"/>
              </w:rPr>
              <w:t xml:space="preserve">البرهان الخامس </w:t>
            </w:r>
            <w:r>
              <w:rPr>
                <w:rStyle w:val="IndexLink"/>
                <w:rtl w:val="true"/>
              </w:rPr>
              <w:t>: [</w:t>
            </w:r>
            <w:r>
              <w:rPr>
                <w:rStyle w:val="IndexLink"/>
                <w:rtl w:val="true"/>
              </w:rPr>
              <w:t>دعوی دوران الأمر بین عامّین من وجه</w:t>
            </w:r>
            <w:r>
              <w:rPr>
                <w:rStyle w:val="IndexLink"/>
                <w:rtl w:val="true"/>
              </w:rPr>
              <w:t>]</w:t>
              <w:tab/>
            </w:r>
            <w:r>
              <w:rPr>
                <w:rStyle w:val="IndexLink"/>
              </w:rPr>
              <w:t>444</w:t>
            </w:r>
          </w:hyperlink>
        </w:p>
        <w:p>
          <w:pPr>
            <w:pStyle w:val="Contents6"/>
            <w:tabs>
              <w:tab w:val="clear" w:pos="7609"/>
              <w:tab w:val="right" w:pos="9026" w:leader="dot"/>
            </w:tabs>
            <w:rPr/>
          </w:pPr>
          <w:hyperlink w:anchor="__RefHeading___Toc3651255_3381743652">
            <w:r>
              <w:rPr>
                <w:webHidden/>
                <w:rStyle w:val="IndexLink"/>
                <w:rtl w:val="true"/>
              </w:rPr>
              <w:t xml:space="preserve">البرهان السادس </w:t>
            </w:r>
            <w:r>
              <w:rPr>
                <w:rStyle w:val="IndexLink"/>
                <w:rtl w:val="true"/>
              </w:rPr>
              <w:t>: [</w:t>
            </w:r>
            <w:r>
              <w:rPr>
                <w:rStyle w:val="IndexLink"/>
                <w:rtl w:val="true"/>
              </w:rPr>
              <w:t>لعلم الإجمالی الناشئ من مانعیّة الزیادة</w:t>
            </w:r>
            <w:r>
              <w:rPr>
                <w:rStyle w:val="IndexLink"/>
                <w:rtl w:val="true"/>
              </w:rPr>
              <w:t>]</w:t>
              <w:tab/>
            </w:r>
            <w:r>
              <w:rPr>
                <w:rStyle w:val="IndexLink"/>
              </w:rPr>
              <w:t>445</w:t>
            </w:r>
          </w:hyperlink>
        </w:p>
        <w:p>
          <w:pPr>
            <w:pStyle w:val="Contents6"/>
            <w:tabs>
              <w:tab w:val="clear" w:pos="7609"/>
              <w:tab w:val="right" w:pos="9026" w:leader="dot"/>
            </w:tabs>
            <w:rPr/>
          </w:pPr>
          <w:hyperlink w:anchor="__RefHeading___Toc3651257_3381743652">
            <w:r>
              <w:rPr>
                <w:webHidden/>
                <w:rStyle w:val="IndexLink"/>
              </w:rPr>
              <w:t>2</w:t>
            </w:r>
            <w:r>
              <w:rPr>
                <w:rStyle w:val="IndexLink"/>
                <w:rtl w:val="true"/>
              </w:rPr>
              <w:t xml:space="preserve"> - </w:t>
            </w:r>
            <w:r>
              <w:rPr>
                <w:rStyle w:val="IndexLink"/>
                <w:rtl w:val="true"/>
              </w:rPr>
              <w:t>الدوران بین الأقلّ والأکثر فی الشرائط</w:t>
            </w:r>
            <w:r>
              <w:rPr>
                <w:rStyle w:val="IndexLink"/>
                <w:rtl w:val="true"/>
              </w:rPr>
              <w:tab/>
            </w:r>
            <w:r>
              <w:rPr>
                <w:rStyle w:val="IndexLink"/>
              </w:rPr>
              <w:t>446</w:t>
            </w:r>
          </w:hyperlink>
        </w:p>
        <w:p>
          <w:pPr>
            <w:pStyle w:val="Contents6"/>
            <w:tabs>
              <w:tab w:val="clear" w:pos="7609"/>
              <w:tab w:val="right" w:pos="9026" w:leader="dot"/>
            </w:tabs>
            <w:rPr/>
          </w:pPr>
          <w:hyperlink w:anchor="__RefHeading___Toc3651259_3381743652">
            <w:r>
              <w:rPr>
                <w:webHidden/>
                <w:rStyle w:val="IndexLink"/>
              </w:rPr>
              <w:t>3</w:t>
            </w:r>
            <w:r>
              <w:rPr>
                <w:rStyle w:val="IndexLink"/>
                <w:rtl w:val="true"/>
              </w:rPr>
              <w:t xml:space="preserve"> - </w:t>
            </w:r>
            <w:r>
              <w:rPr>
                <w:rStyle w:val="IndexLink"/>
                <w:rtl w:val="true"/>
              </w:rPr>
              <w:t>دوران الواجب بین التعیین والتخییر العقلی</w:t>
            </w:r>
            <w:r>
              <w:rPr>
                <w:rStyle w:val="IndexLink"/>
                <w:rtl w:val="true"/>
              </w:rPr>
              <w:tab/>
            </w:r>
            <w:r>
              <w:rPr>
                <w:rStyle w:val="IndexLink"/>
              </w:rPr>
              <w:t>448</w:t>
            </w:r>
          </w:hyperlink>
        </w:p>
        <w:p>
          <w:pPr>
            <w:pStyle w:val="Contents6"/>
            <w:tabs>
              <w:tab w:val="clear" w:pos="7609"/>
              <w:tab w:val="right" w:pos="9026" w:leader="dot"/>
            </w:tabs>
            <w:rPr/>
          </w:pPr>
          <w:hyperlink w:anchor="__RefHeading___Toc3651261_3381743652">
            <w:r>
              <w:rPr>
                <w:webHidden/>
                <w:rStyle w:val="IndexLink"/>
              </w:rPr>
              <w:t>4</w:t>
            </w:r>
            <w:r>
              <w:rPr>
                <w:rStyle w:val="IndexLink"/>
                <w:rtl w:val="true"/>
              </w:rPr>
              <w:t xml:space="preserve"> - </w:t>
            </w:r>
            <w:r>
              <w:rPr>
                <w:rStyle w:val="IndexLink"/>
                <w:rtl w:val="true"/>
              </w:rPr>
              <w:t>دوران الواجب بین التعیین والتخییر الشرعی</w:t>
            </w:r>
            <w:r>
              <w:rPr>
                <w:rStyle w:val="IndexLink"/>
                <w:rtl w:val="true"/>
              </w:rPr>
              <w:tab/>
            </w:r>
            <w:r>
              <w:rPr>
                <w:rStyle w:val="IndexLink"/>
              </w:rPr>
              <w:t>450</w:t>
            </w:r>
          </w:hyperlink>
        </w:p>
        <w:p>
          <w:pPr>
            <w:pStyle w:val="Contents6"/>
            <w:tabs>
              <w:tab w:val="clear" w:pos="7609"/>
              <w:tab w:val="right" w:pos="9026" w:leader="dot"/>
            </w:tabs>
            <w:rPr/>
          </w:pPr>
          <w:hyperlink w:anchor="__RefHeading___Toc3651263_3381743652">
            <w:r>
              <w:rPr>
                <w:webHidden/>
                <w:rStyle w:val="IndexLink"/>
                <w:rtl w:val="true"/>
              </w:rPr>
              <w:t>ملاحظات عامّة حول الأقلِّ و الأکثر</w:t>
            </w:r>
            <w:r>
              <w:rPr>
                <w:rStyle w:val="IndexLink"/>
                <w:rtl w:val="true"/>
              </w:rPr>
              <w:tab/>
            </w:r>
            <w:r>
              <w:rPr>
                <w:rStyle w:val="IndexLink"/>
              </w:rPr>
              <w:t>452</w:t>
            </w:r>
          </w:hyperlink>
        </w:p>
        <w:p>
          <w:pPr>
            <w:pStyle w:val="Contents6"/>
            <w:tabs>
              <w:tab w:val="clear" w:pos="7609"/>
              <w:tab w:val="right" w:pos="9026" w:leader="dot"/>
            </w:tabs>
            <w:rPr/>
          </w:pPr>
          <w:hyperlink w:anchor="__RefHeading___Toc3651265_3381743652">
            <w:r>
              <w:rPr>
                <w:webHidden/>
                <w:rStyle w:val="IndexLink"/>
                <w:rtl w:val="true"/>
              </w:rPr>
              <w:t>اشارة</w:t>
            </w:r>
            <w:r>
              <w:rPr>
                <w:rStyle w:val="IndexLink"/>
                <w:rtl w:val="true"/>
              </w:rPr>
              <w:tab/>
            </w:r>
            <w:r>
              <w:rPr>
                <w:rStyle w:val="IndexLink"/>
              </w:rPr>
              <w:t>452</w:t>
            </w:r>
          </w:hyperlink>
        </w:p>
        <w:p>
          <w:pPr>
            <w:pStyle w:val="Contents6"/>
            <w:tabs>
              <w:tab w:val="clear" w:pos="7609"/>
              <w:tab w:val="right" w:pos="9026" w:leader="dot"/>
            </w:tabs>
            <w:rPr/>
          </w:pPr>
          <w:hyperlink w:anchor="__RefHeading___Toc3651267_3381743652">
            <w:r>
              <w:rPr>
                <w:webHidden/>
                <w:rStyle w:val="IndexLink"/>
              </w:rPr>
              <w:t>1</w:t>
            </w:r>
            <w:r>
              <w:rPr>
                <w:rStyle w:val="IndexLink"/>
                <w:rtl w:val="true"/>
              </w:rPr>
              <w:t xml:space="preserve"> - </w:t>
            </w:r>
            <w:r>
              <w:rPr>
                <w:rStyle w:val="IndexLink"/>
                <w:rtl w:val="true"/>
              </w:rPr>
              <w:t>دور الاستصحاب فی هذا الدوران</w:t>
            </w:r>
            <w:r>
              <w:rPr>
                <w:rStyle w:val="IndexLink"/>
                <w:rtl w:val="true"/>
              </w:rPr>
              <w:tab/>
            </w:r>
            <w:r>
              <w:rPr>
                <w:rStyle w:val="IndexLink"/>
              </w:rPr>
              <w:t>452</w:t>
            </w:r>
          </w:hyperlink>
        </w:p>
        <w:p>
          <w:pPr>
            <w:pStyle w:val="Contents6"/>
            <w:tabs>
              <w:tab w:val="clear" w:pos="7609"/>
              <w:tab w:val="right" w:pos="9026" w:leader="dot"/>
            </w:tabs>
            <w:rPr/>
          </w:pPr>
          <w:hyperlink w:anchor="__RefHeading___Toc3651269_3381743652">
            <w:r>
              <w:rPr>
                <w:webHidden/>
                <w:rStyle w:val="IndexLink"/>
              </w:rPr>
              <w:t>2</w:t>
            </w:r>
            <w:r>
              <w:rPr>
                <w:rStyle w:val="IndexLink"/>
                <w:rtl w:val="true"/>
              </w:rPr>
              <w:t xml:space="preserve"> - </w:t>
            </w:r>
            <w:r>
              <w:rPr>
                <w:rStyle w:val="IndexLink"/>
                <w:rtl w:val="true"/>
              </w:rPr>
              <w:t>الدوران بین الجزئیة و المانعیة</w:t>
            </w:r>
            <w:r>
              <w:rPr>
                <w:rStyle w:val="IndexLink"/>
                <w:rtl w:val="true"/>
              </w:rPr>
              <w:tab/>
            </w:r>
            <w:r>
              <w:rPr>
                <w:rStyle w:val="IndexLink"/>
              </w:rPr>
              <w:t>453</w:t>
            </w:r>
          </w:hyperlink>
        </w:p>
        <w:p>
          <w:pPr>
            <w:pStyle w:val="Contents6"/>
            <w:tabs>
              <w:tab w:val="clear" w:pos="7609"/>
              <w:tab w:val="right" w:pos="9026" w:leader="dot"/>
            </w:tabs>
            <w:rPr/>
          </w:pPr>
          <w:hyperlink w:anchor="__RefHeading___Toc3651271_3381743652">
            <w:r>
              <w:rPr>
                <w:webHidden/>
                <w:rStyle w:val="IndexLink"/>
              </w:rPr>
              <w:t>3</w:t>
            </w:r>
            <w:r>
              <w:rPr>
                <w:rStyle w:val="IndexLink"/>
                <w:rtl w:val="true"/>
              </w:rPr>
              <w:t xml:space="preserve"> - </w:t>
            </w:r>
            <w:r>
              <w:rPr>
                <w:rStyle w:val="IndexLink"/>
                <w:rtl w:val="true"/>
              </w:rPr>
              <w:t>الأقلّ و الأکثر فی المحرّمات</w:t>
            </w:r>
            <w:r>
              <w:rPr>
                <w:rStyle w:val="IndexLink"/>
                <w:rtl w:val="true"/>
              </w:rPr>
              <w:tab/>
            </w:r>
            <w:r>
              <w:rPr>
                <w:rStyle w:val="IndexLink"/>
              </w:rPr>
              <w:t>454</w:t>
            </w:r>
          </w:hyperlink>
        </w:p>
        <w:p>
          <w:pPr>
            <w:pStyle w:val="Contents6"/>
            <w:tabs>
              <w:tab w:val="clear" w:pos="7609"/>
              <w:tab w:val="right" w:pos="9026" w:leader="dot"/>
            </w:tabs>
            <w:rPr/>
          </w:pPr>
          <w:hyperlink w:anchor="__RefHeading___Toc3651273_3381743652">
            <w:r>
              <w:rPr>
                <w:webHidden/>
                <w:rStyle w:val="IndexLink"/>
              </w:rPr>
              <w:t>4</w:t>
            </w:r>
            <w:r>
              <w:rPr>
                <w:rStyle w:val="IndexLink"/>
                <w:rtl w:val="true"/>
              </w:rPr>
              <w:t xml:space="preserve"> - </w:t>
            </w:r>
            <w:r>
              <w:rPr>
                <w:rStyle w:val="IndexLink"/>
                <w:rtl w:val="true"/>
              </w:rPr>
              <w:t>الشبهة الموضوعیة للأقلِّ و الأکثر</w:t>
            </w:r>
            <w:r>
              <w:rPr>
                <w:rStyle w:val="IndexLink"/>
                <w:rtl w:val="true"/>
              </w:rPr>
              <w:tab/>
            </w:r>
            <w:r>
              <w:rPr>
                <w:rStyle w:val="IndexLink"/>
              </w:rPr>
              <w:t>455</w:t>
            </w:r>
          </w:hyperlink>
        </w:p>
        <w:p>
          <w:pPr>
            <w:pStyle w:val="Contents6"/>
            <w:tabs>
              <w:tab w:val="clear" w:pos="7609"/>
              <w:tab w:val="right" w:pos="9026" w:leader="dot"/>
            </w:tabs>
            <w:rPr/>
          </w:pPr>
          <w:hyperlink w:anchor="__RefHeading___Toc3651275_3381743652">
            <w:r>
              <w:rPr>
                <w:webHidden/>
                <w:rStyle w:val="IndexLink"/>
              </w:rPr>
              <w:t>5</w:t>
            </w:r>
            <w:r>
              <w:rPr>
                <w:rStyle w:val="IndexLink"/>
                <w:rtl w:val="true"/>
              </w:rPr>
              <w:t xml:space="preserve"> - </w:t>
            </w:r>
            <w:r>
              <w:rPr>
                <w:rStyle w:val="IndexLink"/>
                <w:rtl w:val="true"/>
              </w:rPr>
              <w:t>الشکّ فی إطلاق دخالة الجزء أو الشرط</w:t>
            </w:r>
            <w:r>
              <w:rPr>
                <w:rStyle w:val="IndexLink"/>
                <w:rtl w:val="true"/>
              </w:rPr>
              <w:tab/>
            </w:r>
            <w:r>
              <w:rPr>
                <w:rStyle w:val="IndexLink"/>
              </w:rPr>
              <w:t>455</w:t>
            </w:r>
          </w:hyperlink>
        </w:p>
        <w:p>
          <w:pPr>
            <w:pStyle w:val="Contents6"/>
            <w:tabs>
              <w:tab w:val="clear" w:pos="7609"/>
              <w:tab w:val="right" w:pos="9026" w:leader="dot"/>
            </w:tabs>
            <w:rPr/>
          </w:pPr>
          <w:hyperlink w:anchor="__RefHeading___Toc3651277_3381743652">
            <w:r>
              <w:rPr>
                <w:webHidden/>
                <w:rStyle w:val="IndexLink"/>
                <w:rtl w:val="true"/>
              </w:rPr>
              <w:t>اشارة</w:t>
            </w:r>
            <w:r>
              <w:rPr>
                <w:rStyle w:val="IndexLink"/>
                <w:rtl w:val="true"/>
              </w:rPr>
              <w:tab/>
            </w:r>
            <w:r>
              <w:rPr>
                <w:rStyle w:val="IndexLink"/>
              </w:rPr>
              <w:t>455</w:t>
            </w:r>
          </w:hyperlink>
        </w:p>
        <w:p>
          <w:pPr>
            <w:pStyle w:val="Contents6"/>
            <w:tabs>
              <w:tab w:val="clear" w:pos="7609"/>
              <w:tab w:val="right" w:pos="9026" w:leader="dot"/>
            </w:tabs>
            <w:rPr/>
          </w:pPr>
          <w:hyperlink w:anchor="__RefHeading___Toc3651279_3381743652">
            <w:r>
              <w:rPr>
                <w:webHidden/>
                <w:rStyle w:val="IndexLink"/>
                <w:rtl w:val="true"/>
              </w:rPr>
              <w:t xml:space="preserve">أ </w:t>
            </w:r>
            <w:r>
              <w:rPr>
                <w:rStyle w:val="IndexLink"/>
                <w:rtl w:val="true"/>
              </w:rPr>
              <w:t xml:space="preserve">- </w:t>
            </w:r>
            <w:r>
              <w:rPr>
                <w:rStyle w:val="IndexLink"/>
                <w:rtl w:val="true"/>
              </w:rPr>
              <w:t>الشکّ فی الإطلاق لحالة النسیان</w:t>
            </w:r>
            <w:r>
              <w:rPr>
                <w:rStyle w:val="IndexLink"/>
                <w:rtl w:val="true"/>
              </w:rPr>
              <w:tab/>
            </w:r>
            <w:r>
              <w:rPr>
                <w:rStyle w:val="IndexLink"/>
              </w:rPr>
              <w:t>456</w:t>
            </w:r>
          </w:hyperlink>
        </w:p>
        <w:p>
          <w:pPr>
            <w:pStyle w:val="Contents6"/>
            <w:tabs>
              <w:tab w:val="clear" w:pos="7609"/>
              <w:tab w:val="right" w:pos="9026" w:leader="dot"/>
            </w:tabs>
            <w:rPr/>
          </w:pPr>
          <w:hyperlink w:anchor="__RefHeading___Toc3651281_3381743652">
            <w:r>
              <w:rPr>
                <w:webHidden/>
                <w:rStyle w:val="IndexLink"/>
                <w:rtl w:val="true"/>
              </w:rPr>
              <w:t xml:space="preserve">ب </w:t>
            </w:r>
            <w:r>
              <w:rPr>
                <w:rStyle w:val="IndexLink"/>
                <w:rtl w:val="true"/>
              </w:rPr>
              <w:t xml:space="preserve">- </w:t>
            </w:r>
            <w:r>
              <w:rPr>
                <w:rStyle w:val="IndexLink"/>
                <w:rtl w:val="true"/>
              </w:rPr>
              <w:t>الشکّ فی الإطلاق لحالة التعذّر</w:t>
            </w:r>
            <w:r>
              <w:rPr>
                <w:rStyle w:val="IndexLink"/>
                <w:rtl w:val="true"/>
              </w:rPr>
              <w:tab/>
            </w:r>
            <w:r>
              <w:rPr>
                <w:rStyle w:val="IndexLink"/>
              </w:rPr>
              <w:t>459</w:t>
            </w:r>
          </w:hyperlink>
        </w:p>
        <w:p>
          <w:pPr>
            <w:pStyle w:val="Contents5"/>
            <w:tabs>
              <w:tab w:val="clear" w:pos="7892"/>
              <w:tab w:val="right" w:pos="9026" w:leader="dot"/>
            </w:tabs>
            <w:rPr/>
          </w:pPr>
          <w:hyperlink w:anchor="__RefHeading___Toc3651283_3381743652">
            <w:r>
              <w:rPr>
                <w:webHidden/>
                <w:rStyle w:val="IndexLink"/>
                <w:rtl w:val="true"/>
              </w:rPr>
              <w:t>الاستصحاب</w:t>
            </w:r>
            <w:r>
              <w:rPr>
                <w:rStyle w:val="IndexLink"/>
                <w:rtl w:val="true"/>
              </w:rPr>
              <w:tab/>
            </w:r>
            <w:r>
              <w:rPr>
                <w:rStyle w:val="IndexLink"/>
              </w:rPr>
              <w:t>461</w:t>
            </w:r>
          </w:hyperlink>
        </w:p>
        <w:p>
          <w:pPr>
            <w:pStyle w:val="Contents6"/>
            <w:tabs>
              <w:tab w:val="clear" w:pos="7609"/>
              <w:tab w:val="right" w:pos="9026" w:leader="dot"/>
            </w:tabs>
            <w:rPr/>
          </w:pPr>
          <w:hyperlink w:anchor="__RefHeading___Toc3651285_3381743652">
            <w:r>
              <w:rPr>
                <w:webHidden/>
                <w:rStyle w:val="IndexLink"/>
                <w:rtl w:val="true"/>
              </w:rPr>
              <w:t>اشارة</w:t>
            </w:r>
            <w:r>
              <w:rPr>
                <w:rStyle w:val="IndexLink"/>
                <w:rtl w:val="true"/>
              </w:rPr>
              <w:tab/>
            </w:r>
            <w:r>
              <w:rPr>
                <w:rStyle w:val="IndexLink"/>
              </w:rPr>
              <w:t>461</w:t>
            </w:r>
          </w:hyperlink>
        </w:p>
        <w:p>
          <w:pPr>
            <w:pStyle w:val="Contents6"/>
            <w:tabs>
              <w:tab w:val="clear" w:pos="7609"/>
              <w:tab w:val="right" w:pos="9026" w:leader="dot"/>
            </w:tabs>
            <w:rPr/>
          </w:pPr>
          <w:hyperlink w:anchor="__RefHeading___Toc3651287_3381743652">
            <w:r>
              <w:rPr>
                <w:webHidden/>
                <w:rStyle w:val="IndexLink"/>
                <w:rtl w:val="true"/>
              </w:rPr>
              <w:t>أدلّة الاستصحاب</w:t>
            </w:r>
            <w:r>
              <w:rPr>
                <w:rStyle w:val="IndexLink"/>
                <w:rtl w:val="true"/>
              </w:rPr>
              <w:tab/>
            </w:r>
            <w:r>
              <w:rPr>
                <w:rStyle w:val="IndexLink"/>
              </w:rPr>
              <w:t>463</w:t>
            </w:r>
          </w:hyperlink>
        </w:p>
        <w:p>
          <w:pPr>
            <w:pStyle w:val="Contents6"/>
            <w:tabs>
              <w:tab w:val="clear" w:pos="7609"/>
              <w:tab w:val="right" w:pos="9026" w:leader="dot"/>
            </w:tabs>
            <w:rPr/>
          </w:pPr>
          <w:hyperlink w:anchor="__RefHeading___Toc3651289_3381743652">
            <w:r>
              <w:rPr>
                <w:webHidden/>
                <w:rStyle w:val="IndexLink"/>
                <w:rtl w:val="true"/>
              </w:rPr>
              <w:t>اشارة</w:t>
            </w:r>
            <w:r>
              <w:rPr>
                <w:rStyle w:val="IndexLink"/>
                <w:rtl w:val="true"/>
              </w:rPr>
              <w:tab/>
            </w:r>
            <w:r>
              <w:rPr>
                <w:rStyle w:val="IndexLink"/>
              </w:rPr>
              <w:t>463</w:t>
            </w:r>
          </w:hyperlink>
        </w:p>
        <w:p>
          <w:pPr>
            <w:pStyle w:val="Contents6"/>
            <w:tabs>
              <w:tab w:val="clear" w:pos="7609"/>
              <w:tab w:val="right" w:pos="9026" w:leader="dot"/>
            </w:tabs>
            <w:rPr/>
          </w:pPr>
          <w:hyperlink w:anchor="__RefHeading___Toc3651291_3381743652">
            <w:r>
              <w:rPr>
                <w:webHidden/>
                <w:rStyle w:val="IndexLink"/>
                <w:rtl w:val="true"/>
              </w:rPr>
              <w:t>[</w:t>
            </w:r>
            <w:r>
              <w:rPr>
                <w:rStyle w:val="IndexLink"/>
                <w:rtl w:val="true"/>
              </w:rPr>
              <w:t xml:space="preserve">روایة النوم المبطل للوضوء </w:t>
            </w:r>
            <w:r>
              <w:rPr>
                <w:rStyle w:val="IndexLink"/>
                <w:rtl w:val="true"/>
              </w:rPr>
              <w:t>:]</w:t>
              <w:tab/>
            </w:r>
            <w:r>
              <w:rPr>
                <w:rStyle w:val="IndexLink"/>
              </w:rPr>
              <w:t>463</w:t>
            </w:r>
          </w:hyperlink>
        </w:p>
        <w:p>
          <w:pPr>
            <w:pStyle w:val="Contents6"/>
            <w:tabs>
              <w:tab w:val="clear" w:pos="7609"/>
              <w:tab w:val="right" w:pos="9026" w:leader="dot"/>
            </w:tabs>
            <w:rPr/>
          </w:pPr>
          <w:hyperlink w:anchor="__RefHeading___Toc3651293_3381743652">
            <w:r>
              <w:rPr>
                <w:webHidden/>
                <w:rStyle w:val="IndexLink"/>
                <w:rtl w:val="true"/>
              </w:rPr>
              <w:t>[</w:t>
            </w:r>
            <w:r>
              <w:rPr>
                <w:rStyle w:val="IndexLink"/>
                <w:rtl w:val="true"/>
              </w:rPr>
              <w:t xml:space="preserve">روایة دم الرعاف </w:t>
            </w:r>
            <w:r>
              <w:rPr>
                <w:rStyle w:val="IndexLink"/>
                <w:rtl w:val="true"/>
              </w:rPr>
              <w:t>:]</w:t>
              <w:tab/>
            </w:r>
            <w:r>
              <w:rPr>
                <w:rStyle w:val="IndexLink"/>
              </w:rPr>
              <w:t>464</w:t>
            </w:r>
          </w:hyperlink>
        </w:p>
        <w:p>
          <w:pPr>
            <w:pStyle w:val="Contents6"/>
            <w:tabs>
              <w:tab w:val="clear" w:pos="7609"/>
              <w:tab w:val="right" w:pos="9026" w:leader="dot"/>
            </w:tabs>
            <w:rPr/>
          </w:pPr>
          <w:hyperlink w:anchor="__RefHeading___Toc3651295_3381743652">
            <w:r>
              <w:rPr>
                <w:webHidden/>
                <w:rStyle w:val="IndexLink"/>
                <w:rtl w:val="true"/>
              </w:rPr>
              <w:t>[</w:t>
            </w:r>
            <w:r>
              <w:rPr>
                <w:rStyle w:val="IndexLink"/>
                <w:rtl w:val="true"/>
              </w:rPr>
              <w:t xml:space="preserve">روایة الشکّ فی الرکعات </w:t>
            </w:r>
            <w:r>
              <w:rPr>
                <w:rStyle w:val="IndexLink"/>
                <w:rtl w:val="true"/>
              </w:rPr>
              <w:t>:]</w:t>
              <w:tab/>
            </w:r>
            <w:r>
              <w:rPr>
                <w:rStyle w:val="IndexLink"/>
              </w:rPr>
              <w:t>471</w:t>
            </w:r>
          </w:hyperlink>
        </w:p>
        <w:p>
          <w:pPr>
            <w:pStyle w:val="Contents6"/>
            <w:tabs>
              <w:tab w:val="clear" w:pos="7609"/>
              <w:tab w:val="right" w:pos="9026" w:leader="dot"/>
            </w:tabs>
            <w:rPr/>
          </w:pPr>
          <w:hyperlink w:anchor="__RefHeading___Toc3651297_3381743652">
            <w:r>
              <w:rPr>
                <w:webHidden/>
                <w:rStyle w:val="IndexLink"/>
                <w:rtl w:val="true"/>
              </w:rPr>
              <w:t>[</w:t>
            </w:r>
            <w:r>
              <w:rPr>
                <w:rStyle w:val="IndexLink"/>
                <w:rtl w:val="true"/>
              </w:rPr>
              <w:t xml:space="preserve">روایة إعارة الثوب للذمّی </w:t>
            </w:r>
            <w:r>
              <w:rPr>
                <w:rStyle w:val="IndexLink"/>
                <w:rtl w:val="true"/>
              </w:rPr>
              <w:t>:]</w:t>
              <w:tab/>
            </w:r>
            <w:r>
              <w:rPr>
                <w:rStyle w:val="IndexLink"/>
              </w:rPr>
              <w:t>477</w:t>
            </w:r>
          </w:hyperlink>
        </w:p>
        <w:p>
          <w:pPr>
            <w:pStyle w:val="Contents6"/>
            <w:tabs>
              <w:tab w:val="clear" w:pos="7609"/>
              <w:tab w:val="right" w:pos="9026" w:leader="dot"/>
            </w:tabs>
            <w:rPr/>
          </w:pPr>
          <w:hyperlink w:anchor="__RefHeading___Toc3651299_3381743652">
            <w:r>
              <w:rPr>
                <w:webHidden/>
                <w:rStyle w:val="IndexLink"/>
                <w:rtl w:val="true"/>
              </w:rPr>
              <w:t>الاستصحاب أصل أو أمَارة؟</w:t>
            </w:r>
            <w:r>
              <w:rPr>
                <w:rStyle w:val="IndexLink"/>
                <w:rtl w:val="true"/>
              </w:rPr>
              <w:tab/>
            </w:r>
            <w:r>
              <w:rPr>
                <w:rStyle w:val="IndexLink"/>
              </w:rPr>
              <w:t>478</w:t>
            </w:r>
          </w:hyperlink>
        </w:p>
        <w:p>
          <w:pPr>
            <w:pStyle w:val="Contents6"/>
            <w:tabs>
              <w:tab w:val="clear" w:pos="7609"/>
              <w:tab w:val="right" w:pos="9026" w:leader="dot"/>
            </w:tabs>
            <w:rPr/>
          </w:pPr>
          <w:hyperlink w:anchor="__RefHeading___Toc3651301_3381743652">
            <w:r>
              <w:rPr>
                <w:webHidden/>
                <w:rStyle w:val="IndexLink"/>
                <w:rtl w:val="true"/>
              </w:rPr>
              <w:t>اشارة</w:t>
            </w:r>
            <w:r>
              <w:rPr>
                <w:rStyle w:val="IndexLink"/>
                <w:rtl w:val="true"/>
              </w:rPr>
              <w:tab/>
            </w:r>
            <w:r>
              <w:rPr>
                <w:rStyle w:val="IndexLink"/>
              </w:rPr>
              <w:t>478</w:t>
            </w:r>
          </w:hyperlink>
        </w:p>
        <w:p>
          <w:pPr>
            <w:pStyle w:val="Contents6"/>
            <w:tabs>
              <w:tab w:val="clear" w:pos="7609"/>
              <w:tab w:val="right" w:pos="9026" w:leader="dot"/>
            </w:tabs>
            <w:rPr/>
          </w:pPr>
          <w:hyperlink w:anchor="__RefHeading___Toc3651303_3381743652">
            <w:r>
              <w:rPr>
                <w:webHidden/>
                <w:rStyle w:val="IndexLink"/>
                <w:rtl w:val="true"/>
              </w:rPr>
              <w:t>کیفیة الاستدلال بالاستصحاب</w:t>
            </w:r>
            <w:r>
              <w:rPr>
                <w:rStyle w:val="IndexLink"/>
                <w:rtl w:val="true"/>
              </w:rPr>
              <w:tab/>
            </w:r>
            <w:r>
              <w:rPr>
                <w:rStyle w:val="IndexLink"/>
              </w:rPr>
              <w:t>479</w:t>
            </w:r>
          </w:hyperlink>
        </w:p>
        <w:p>
          <w:pPr>
            <w:pStyle w:val="Contents6"/>
            <w:tabs>
              <w:tab w:val="clear" w:pos="7609"/>
              <w:tab w:val="right" w:pos="9026" w:leader="dot"/>
            </w:tabs>
            <w:rPr/>
          </w:pPr>
          <w:hyperlink w:anchor="__RefHeading___Toc3651305_3381743652">
            <w:r>
              <w:rPr>
                <w:webHidden/>
                <w:rStyle w:val="IndexLink"/>
                <w:rtl w:val="true"/>
              </w:rPr>
              <w:t>أرکان الاستصحاب</w:t>
            </w:r>
            <w:r>
              <w:rPr>
                <w:rStyle w:val="IndexLink"/>
                <w:rtl w:val="true"/>
              </w:rPr>
              <w:tab/>
            </w:r>
            <w:r>
              <w:rPr>
                <w:rStyle w:val="IndexLink"/>
              </w:rPr>
              <w:t>481</w:t>
            </w:r>
          </w:hyperlink>
        </w:p>
        <w:p>
          <w:pPr>
            <w:pStyle w:val="Contents6"/>
            <w:tabs>
              <w:tab w:val="clear" w:pos="7609"/>
              <w:tab w:val="right" w:pos="9026" w:leader="dot"/>
            </w:tabs>
            <w:rPr/>
          </w:pPr>
          <w:hyperlink w:anchor="__RefHeading___Toc3651307_3381743652">
            <w:r>
              <w:rPr>
                <w:webHidden/>
                <w:rStyle w:val="IndexLink"/>
                <w:rtl w:val="true"/>
              </w:rPr>
              <w:t>اشارة</w:t>
            </w:r>
            <w:r>
              <w:rPr>
                <w:rStyle w:val="IndexLink"/>
                <w:rtl w:val="true"/>
              </w:rPr>
              <w:tab/>
            </w:r>
            <w:r>
              <w:rPr>
                <w:rStyle w:val="IndexLink"/>
              </w:rPr>
              <w:t>481</w:t>
            </w:r>
          </w:hyperlink>
        </w:p>
        <w:p>
          <w:pPr>
            <w:pStyle w:val="Contents6"/>
            <w:tabs>
              <w:tab w:val="clear" w:pos="7609"/>
              <w:tab w:val="right" w:pos="9026" w:leader="dot"/>
            </w:tabs>
            <w:rPr/>
          </w:pPr>
          <w:hyperlink w:anchor="__RefHeading___Toc3651309_3381743652">
            <w:r>
              <w:rPr>
                <w:webHidden/>
                <w:rStyle w:val="IndexLink"/>
                <w:rtl w:val="true"/>
              </w:rPr>
              <w:t xml:space="preserve">أ </w:t>
            </w:r>
            <w:r>
              <w:rPr>
                <w:rStyle w:val="IndexLink"/>
                <w:rtl w:val="true"/>
              </w:rPr>
              <w:t xml:space="preserve">- </w:t>
            </w:r>
            <w:r>
              <w:rPr>
                <w:rStyle w:val="IndexLink"/>
                <w:rtl w:val="true"/>
              </w:rPr>
              <w:t>الیقین بالحدوث</w:t>
            </w:r>
            <w:r>
              <w:rPr>
                <w:rStyle w:val="IndexLink"/>
                <w:rtl w:val="true"/>
              </w:rPr>
              <w:tab/>
            </w:r>
            <w:r>
              <w:rPr>
                <w:rStyle w:val="IndexLink"/>
              </w:rPr>
              <w:t>481</w:t>
            </w:r>
          </w:hyperlink>
        </w:p>
        <w:p>
          <w:pPr>
            <w:pStyle w:val="Contents6"/>
            <w:tabs>
              <w:tab w:val="clear" w:pos="7609"/>
              <w:tab w:val="right" w:pos="9026" w:leader="dot"/>
            </w:tabs>
            <w:rPr/>
          </w:pPr>
          <w:hyperlink w:anchor="__RefHeading___Toc3651311_3381743652">
            <w:r>
              <w:rPr>
                <w:webHidden/>
                <w:rStyle w:val="IndexLink"/>
                <w:rtl w:val="true"/>
              </w:rPr>
              <w:t xml:space="preserve">ب </w:t>
            </w:r>
            <w:r>
              <w:rPr>
                <w:rStyle w:val="IndexLink"/>
                <w:rtl w:val="true"/>
              </w:rPr>
              <w:t xml:space="preserve">- </w:t>
            </w:r>
            <w:r>
              <w:rPr>
                <w:rStyle w:val="IndexLink"/>
                <w:rtl w:val="true"/>
              </w:rPr>
              <w:t>الشکّ فی البقا</w:t>
            </w:r>
            <w:r>
              <w:rPr>
                <w:rStyle w:val="IndexLink"/>
                <w:rtl w:val="true"/>
              </w:rPr>
              <w:tab/>
            </w:r>
            <w:r>
              <w:rPr>
                <w:rStyle w:val="IndexLink"/>
              </w:rPr>
              <w:t>487</w:t>
            </w:r>
          </w:hyperlink>
        </w:p>
        <w:p>
          <w:pPr>
            <w:pStyle w:val="Contents6"/>
            <w:tabs>
              <w:tab w:val="clear" w:pos="7609"/>
              <w:tab w:val="right" w:pos="9026" w:leader="dot"/>
            </w:tabs>
            <w:rPr/>
          </w:pPr>
          <w:hyperlink w:anchor="__RefHeading___Toc3651313_3381743652">
            <w:r>
              <w:rPr>
                <w:webHidden/>
                <w:rStyle w:val="IndexLink"/>
                <w:rtl w:val="true"/>
              </w:rPr>
              <w:t>اشارة</w:t>
            </w:r>
            <w:r>
              <w:rPr>
                <w:rStyle w:val="IndexLink"/>
                <w:rtl w:val="true"/>
              </w:rPr>
              <w:tab/>
            </w:r>
            <w:r>
              <w:rPr>
                <w:rStyle w:val="IndexLink"/>
              </w:rPr>
              <w:t>487</w:t>
            </w:r>
          </w:hyperlink>
        </w:p>
        <w:p>
          <w:pPr>
            <w:pStyle w:val="Contents6"/>
            <w:tabs>
              <w:tab w:val="clear" w:pos="7609"/>
              <w:tab w:val="right" w:pos="9026" w:leader="dot"/>
            </w:tabs>
            <w:rPr/>
          </w:pPr>
          <w:hyperlink w:anchor="__RefHeading___Toc3651315_3381743652">
            <w:r>
              <w:rPr>
                <w:webHidden/>
                <w:rStyle w:val="IndexLink"/>
                <w:rtl w:val="true"/>
              </w:rPr>
              <w:t>[</w:t>
            </w:r>
            <w:r>
              <w:rPr>
                <w:rStyle w:val="IndexLink"/>
                <w:rtl w:val="true"/>
              </w:rPr>
              <w:t xml:space="preserve">صیاغة اخری للرکن الثانی </w:t>
            </w:r>
            <w:r>
              <w:rPr>
                <w:rStyle w:val="IndexLink"/>
                <w:rtl w:val="true"/>
              </w:rPr>
              <w:t>:]</w:t>
              <w:tab/>
            </w:r>
            <w:r>
              <w:rPr>
                <w:rStyle w:val="IndexLink"/>
              </w:rPr>
              <w:t>490</w:t>
            </w:r>
          </w:hyperlink>
        </w:p>
        <w:p>
          <w:pPr>
            <w:pStyle w:val="Contents6"/>
            <w:tabs>
              <w:tab w:val="clear" w:pos="7609"/>
              <w:tab w:val="right" w:pos="9026" w:leader="dot"/>
            </w:tabs>
            <w:rPr/>
          </w:pPr>
          <w:hyperlink w:anchor="__RefHeading___Toc3651317_3381743652">
            <w:r>
              <w:rPr>
                <w:webHidden/>
                <w:rStyle w:val="IndexLink"/>
                <w:rtl w:val="true"/>
              </w:rPr>
              <w:t>الشبهات الحکمیة فی ضوء الرکن الثانی</w:t>
            </w:r>
            <w:r>
              <w:rPr>
                <w:rStyle w:val="IndexLink"/>
                <w:rtl w:val="true"/>
              </w:rPr>
              <w:tab/>
            </w:r>
            <w:r>
              <w:rPr>
                <w:rStyle w:val="IndexLink"/>
              </w:rPr>
              <w:t>491</w:t>
            </w:r>
          </w:hyperlink>
        </w:p>
        <w:p>
          <w:pPr>
            <w:pStyle w:val="Contents6"/>
            <w:tabs>
              <w:tab w:val="clear" w:pos="7609"/>
              <w:tab w:val="right" w:pos="9026" w:leader="dot"/>
            </w:tabs>
            <w:rPr/>
          </w:pPr>
          <w:hyperlink w:anchor="__RefHeading___Toc3651319_3381743652">
            <w:r>
              <w:rPr>
                <w:webHidden/>
                <w:rStyle w:val="IndexLink"/>
                <w:rtl w:val="true"/>
              </w:rPr>
              <w:t xml:space="preserve">ج </w:t>
            </w:r>
            <w:r>
              <w:rPr>
                <w:rStyle w:val="IndexLink"/>
                <w:rtl w:val="true"/>
              </w:rPr>
              <w:t xml:space="preserve">- </w:t>
            </w:r>
            <w:r>
              <w:rPr>
                <w:rStyle w:val="IndexLink"/>
                <w:rtl w:val="true"/>
              </w:rPr>
              <w:t>وحدة القضیة المتیقّنة و المشکوکة</w:t>
            </w:r>
            <w:r>
              <w:rPr>
                <w:rStyle w:val="IndexLink"/>
                <w:rtl w:val="true"/>
              </w:rPr>
              <w:tab/>
            </w:r>
            <w:r>
              <w:rPr>
                <w:rStyle w:val="IndexLink"/>
              </w:rPr>
              <w:t>491</w:t>
            </w:r>
          </w:hyperlink>
        </w:p>
        <w:p>
          <w:pPr>
            <w:pStyle w:val="Contents6"/>
            <w:tabs>
              <w:tab w:val="clear" w:pos="7609"/>
              <w:tab w:val="right" w:pos="9026" w:leader="dot"/>
            </w:tabs>
            <w:rPr/>
          </w:pPr>
          <w:hyperlink w:anchor="__RefHeading___Toc3651321_3381743652">
            <w:r>
              <w:rPr>
                <w:webHidden/>
                <w:rStyle w:val="IndexLink"/>
                <w:rtl w:val="true"/>
              </w:rPr>
              <w:t>اشارة</w:t>
            </w:r>
            <w:r>
              <w:rPr>
                <w:rStyle w:val="IndexLink"/>
                <w:rtl w:val="true"/>
              </w:rPr>
              <w:tab/>
            </w:r>
            <w:r>
              <w:rPr>
                <w:rStyle w:val="IndexLink"/>
              </w:rPr>
              <w:t>491</w:t>
            </w:r>
          </w:hyperlink>
        </w:p>
        <w:p>
          <w:pPr>
            <w:pStyle w:val="Contents6"/>
            <w:tabs>
              <w:tab w:val="clear" w:pos="7609"/>
              <w:tab w:val="right" w:pos="9026" w:leader="dot"/>
            </w:tabs>
            <w:rPr/>
          </w:pPr>
          <w:hyperlink w:anchor="__RefHeading___Toc3651323_3381743652">
            <w:r>
              <w:rPr>
                <w:webHidden/>
                <w:rStyle w:val="IndexLink"/>
                <w:rtl w:val="true"/>
              </w:rPr>
              <w:t xml:space="preserve">أوّلاً </w:t>
            </w:r>
            <w:r>
              <w:rPr>
                <w:rStyle w:val="IndexLink"/>
                <w:rtl w:val="true"/>
              </w:rPr>
              <w:t xml:space="preserve">: </w:t>
            </w:r>
            <w:r>
              <w:rPr>
                <w:rStyle w:val="IndexLink"/>
                <w:rtl w:val="true"/>
              </w:rPr>
              <w:t>تطبیقه فی الشبهات الموضوعیة</w:t>
            </w:r>
            <w:r>
              <w:rPr>
                <w:rStyle w:val="IndexLink"/>
                <w:rtl w:val="true"/>
              </w:rPr>
              <w:tab/>
            </w:r>
            <w:r>
              <w:rPr>
                <w:rStyle w:val="IndexLink"/>
              </w:rPr>
              <w:t>492</w:t>
            </w:r>
          </w:hyperlink>
        </w:p>
        <w:p>
          <w:pPr>
            <w:pStyle w:val="Contents6"/>
            <w:tabs>
              <w:tab w:val="clear" w:pos="7609"/>
              <w:tab w:val="right" w:pos="9026" w:leader="dot"/>
            </w:tabs>
            <w:rPr/>
          </w:pPr>
          <w:hyperlink w:anchor="__RefHeading___Toc3651325_3381743652">
            <w:r>
              <w:rPr>
                <w:webHidden/>
                <w:rStyle w:val="IndexLink"/>
                <w:rtl w:val="true"/>
              </w:rPr>
              <w:t xml:space="preserve">ثانیاً </w:t>
            </w:r>
            <w:r>
              <w:rPr>
                <w:rStyle w:val="IndexLink"/>
                <w:rtl w:val="true"/>
              </w:rPr>
              <w:t xml:space="preserve">: </w:t>
            </w:r>
            <w:r>
              <w:rPr>
                <w:rStyle w:val="IndexLink"/>
                <w:rtl w:val="true"/>
              </w:rPr>
              <w:t>تطبیقه فی الشبهات الحکمیة</w:t>
            </w:r>
            <w:r>
              <w:rPr>
                <w:rStyle w:val="IndexLink"/>
                <w:rtl w:val="true"/>
              </w:rPr>
              <w:tab/>
            </w:r>
            <w:r>
              <w:rPr>
                <w:rStyle w:val="IndexLink"/>
              </w:rPr>
              <w:t>493</w:t>
            </w:r>
          </w:hyperlink>
        </w:p>
        <w:p>
          <w:pPr>
            <w:pStyle w:val="Contents6"/>
            <w:tabs>
              <w:tab w:val="clear" w:pos="7609"/>
              <w:tab w:val="right" w:pos="9026" w:leader="dot"/>
            </w:tabs>
            <w:rPr/>
          </w:pPr>
          <w:hyperlink w:anchor="__RefHeading___Toc3651327_3381743652">
            <w:r>
              <w:rPr>
                <w:webHidden/>
                <w:rStyle w:val="IndexLink"/>
                <w:rtl w:val="true"/>
              </w:rPr>
              <w:t xml:space="preserve">د </w:t>
            </w:r>
            <w:r>
              <w:rPr>
                <w:rStyle w:val="IndexLink"/>
                <w:rtl w:val="true"/>
              </w:rPr>
              <w:t xml:space="preserve">- </w:t>
            </w:r>
            <w:r>
              <w:rPr>
                <w:rStyle w:val="IndexLink"/>
                <w:rtl w:val="true"/>
              </w:rPr>
              <w:t>الأثر العملی</w:t>
            </w:r>
            <w:r>
              <w:rPr>
                <w:rStyle w:val="IndexLink"/>
                <w:rtl w:val="true"/>
              </w:rPr>
              <w:tab/>
            </w:r>
            <w:r>
              <w:rPr>
                <w:rStyle w:val="IndexLink"/>
              </w:rPr>
              <w:t>496</w:t>
            </w:r>
          </w:hyperlink>
        </w:p>
        <w:p>
          <w:pPr>
            <w:pStyle w:val="Contents6"/>
            <w:tabs>
              <w:tab w:val="clear" w:pos="7609"/>
              <w:tab w:val="right" w:pos="9026" w:leader="dot"/>
            </w:tabs>
            <w:rPr/>
          </w:pPr>
          <w:hyperlink w:anchor="__RefHeading___Toc3651329_3381743652">
            <w:r>
              <w:rPr>
                <w:webHidden/>
                <w:rStyle w:val="IndexLink"/>
                <w:rtl w:val="true"/>
              </w:rPr>
              <w:t>مقدار ما یثبت بالاستصحاب</w:t>
            </w:r>
            <w:r>
              <w:rPr>
                <w:rStyle w:val="IndexLink"/>
                <w:rtl w:val="true"/>
              </w:rPr>
              <w:tab/>
            </w:r>
            <w:r>
              <w:rPr>
                <w:rStyle w:val="IndexLink"/>
              </w:rPr>
              <w:t>500</w:t>
            </w:r>
          </w:hyperlink>
        </w:p>
        <w:p>
          <w:pPr>
            <w:pStyle w:val="Contents6"/>
            <w:tabs>
              <w:tab w:val="clear" w:pos="7609"/>
              <w:tab w:val="right" w:pos="9026" w:leader="dot"/>
            </w:tabs>
            <w:rPr/>
          </w:pPr>
          <w:hyperlink w:anchor="__RefHeading___Toc3651331_3381743652">
            <w:r>
              <w:rPr>
                <w:webHidden/>
                <w:rStyle w:val="IndexLink"/>
                <w:rtl w:val="true"/>
              </w:rPr>
              <w:t>عموم جریان الاستصحاب</w:t>
            </w:r>
            <w:r>
              <w:rPr>
                <w:rStyle w:val="IndexLink"/>
                <w:rtl w:val="true"/>
              </w:rPr>
              <w:tab/>
            </w:r>
            <w:r>
              <w:rPr>
                <w:rStyle w:val="IndexLink"/>
              </w:rPr>
              <w:t>504</w:t>
            </w:r>
          </w:hyperlink>
        </w:p>
        <w:p>
          <w:pPr>
            <w:pStyle w:val="Contents6"/>
            <w:tabs>
              <w:tab w:val="clear" w:pos="7609"/>
              <w:tab w:val="right" w:pos="9026" w:leader="dot"/>
            </w:tabs>
            <w:rPr/>
          </w:pPr>
          <w:hyperlink w:anchor="__RefHeading___Toc3651333_3381743652">
            <w:r>
              <w:rPr>
                <w:webHidden/>
                <w:rStyle w:val="IndexLink"/>
                <w:rtl w:val="true"/>
              </w:rPr>
              <w:t>اشارة</w:t>
            </w:r>
            <w:r>
              <w:rPr>
                <w:rStyle w:val="IndexLink"/>
                <w:rtl w:val="true"/>
              </w:rPr>
              <w:tab/>
            </w:r>
            <w:r>
              <w:rPr>
                <w:rStyle w:val="IndexLink"/>
              </w:rPr>
              <w:t>504</w:t>
            </w:r>
          </w:hyperlink>
        </w:p>
        <w:p>
          <w:pPr>
            <w:pStyle w:val="Contents6"/>
            <w:tabs>
              <w:tab w:val="clear" w:pos="7609"/>
              <w:tab w:val="right" w:pos="9026" w:leader="dot"/>
            </w:tabs>
            <w:rPr/>
          </w:pPr>
          <w:hyperlink w:anchor="__RefHeading___Toc3651335_3381743652">
            <w:r>
              <w:rPr>
                <w:webHidden/>
                <w:rStyle w:val="IndexLink"/>
                <w:rtl w:val="true"/>
              </w:rPr>
              <w:t>[</w:t>
            </w:r>
            <w:r>
              <w:rPr>
                <w:rStyle w:val="IndexLink"/>
                <w:rtl w:val="true"/>
              </w:rPr>
              <w:t xml:space="preserve">التفصیل بین الشکّ فی المقتضی و الشکّ فی الرافع </w:t>
            </w:r>
            <w:r>
              <w:rPr>
                <w:rStyle w:val="IndexLink"/>
                <w:rtl w:val="true"/>
              </w:rPr>
              <w:t>:]</w:t>
              <w:tab/>
            </w:r>
            <w:r>
              <w:rPr>
                <w:rStyle w:val="IndexLink"/>
              </w:rPr>
              <w:t>504</w:t>
            </w:r>
          </w:hyperlink>
        </w:p>
        <w:p>
          <w:pPr>
            <w:pStyle w:val="Contents6"/>
            <w:tabs>
              <w:tab w:val="clear" w:pos="7609"/>
              <w:tab w:val="right" w:pos="9026" w:leader="dot"/>
            </w:tabs>
            <w:rPr/>
          </w:pPr>
          <w:hyperlink w:anchor="__RefHeading___Toc3651337_3381743652">
            <w:r>
              <w:rPr>
                <w:webHidden/>
                <w:rStyle w:val="IndexLink"/>
                <w:rtl w:val="true"/>
              </w:rPr>
              <w:t>[</w:t>
            </w:r>
            <w:r>
              <w:rPr>
                <w:rStyle w:val="IndexLink"/>
                <w:rtl w:val="true"/>
              </w:rPr>
              <w:t xml:space="preserve">التفصیل بین الشبهة الحکمیّة و الموضوعیّة </w:t>
            </w:r>
            <w:r>
              <w:rPr>
                <w:rStyle w:val="IndexLink"/>
                <w:rtl w:val="true"/>
              </w:rPr>
              <w:t>:]</w:t>
              <w:tab/>
            </w:r>
            <w:r>
              <w:rPr>
                <w:rStyle w:val="IndexLink"/>
              </w:rPr>
              <w:t>505</w:t>
            </w:r>
          </w:hyperlink>
        </w:p>
        <w:p>
          <w:pPr>
            <w:pStyle w:val="Contents6"/>
            <w:tabs>
              <w:tab w:val="clear" w:pos="7609"/>
              <w:tab w:val="right" w:pos="9026" w:leader="dot"/>
            </w:tabs>
            <w:rPr/>
          </w:pPr>
          <w:hyperlink w:anchor="__RefHeading___Toc3651339_3381743652">
            <w:r>
              <w:rPr>
                <w:webHidden/>
                <w:rStyle w:val="IndexLink"/>
                <w:rtl w:val="true"/>
              </w:rPr>
              <w:t>[</w:t>
            </w:r>
            <w:r>
              <w:rPr>
                <w:rStyle w:val="IndexLink"/>
                <w:rtl w:val="true"/>
              </w:rPr>
              <w:t xml:space="preserve">کیفیّة جریان استصحاب المجعول </w:t>
            </w:r>
            <w:r>
              <w:rPr>
                <w:rStyle w:val="IndexLink"/>
                <w:rtl w:val="true"/>
              </w:rPr>
              <w:t>:]</w:t>
              <w:tab/>
            </w:r>
            <w:r>
              <w:rPr>
                <w:rStyle w:val="IndexLink"/>
              </w:rPr>
              <w:t>506</w:t>
            </w:r>
          </w:hyperlink>
        </w:p>
        <w:p>
          <w:pPr>
            <w:pStyle w:val="Contents6"/>
            <w:tabs>
              <w:tab w:val="clear" w:pos="7609"/>
              <w:tab w:val="right" w:pos="9026" w:leader="dot"/>
            </w:tabs>
            <w:rPr/>
          </w:pPr>
          <w:hyperlink w:anchor="__RefHeading___Toc3651341_3381743652">
            <w:r>
              <w:rPr>
                <w:webHidden/>
                <w:rStyle w:val="IndexLink"/>
                <w:rtl w:val="true"/>
              </w:rPr>
              <w:t>تطبیقات</w:t>
            </w:r>
            <w:r>
              <w:rPr>
                <w:rStyle w:val="IndexLink"/>
                <w:rtl w:val="true"/>
              </w:rPr>
              <w:tab/>
            </w:r>
            <w:r>
              <w:rPr>
                <w:rStyle w:val="IndexLink"/>
              </w:rPr>
              <w:t>510</w:t>
            </w:r>
          </w:hyperlink>
        </w:p>
        <w:p>
          <w:pPr>
            <w:pStyle w:val="Contents6"/>
            <w:tabs>
              <w:tab w:val="clear" w:pos="7609"/>
              <w:tab w:val="right" w:pos="9026" w:leader="dot"/>
            </w:tabs>
            <w:rPr/>
          </w:pPr>
          <w:hyperlink w:anchor="__RefHeading___Toc3651343_3381743652">
            <w:r>
              <w:rPr>
                <w:webHidden/>
                <w:rStyle w:val="IndexLink"/>
              </w:rPr>
              <w:t>1</w:t>
            </w:r>
            <w:r>
              <w:rPr>
                <w:rStyle w:val="IndexLink"/>
                <w:rtl w:val="true"/>
              </w:rPr>
              <w:t xml:space="preserve"> - </w:t>
            </w:r>
            <w:r>
              <w:rPr>
                <w:rStyle w:val="IndexLink"/>
                <w:rtl w:val="true"/>
              </w:rPr>
              <w:t>استصحاب الحکم المعلّق</w:t>
            </w:r>
            <w:r>
              <w:rPr>
                <w:rStyle w:val="IndexLink"/>
                <w:rtl w:val="true"/>
              </w:rPr>
              <w:tab/>
            </w:r>
            <w:r>
              <w:rPr>
                <w:rStyle w:val="IndexLink"/>
              </w:rPr>
              <w:t>510</w:t>
            </w:r>
          </w:hyperlink>
        </w:p>
        <w:p>
          <w:pPr>
            <w:pStyle w:val="Contents6"/>
            <w:tabs>
              <w:tab w:val="clear" w:pos="7609"/>
              <w:tab w:val="right" w:pos="9026" w:leader="dot"/>
            </w:tabs>
            <w:rPr/>
          </w:pPr>
          <w:hyperlink w:anchor="__RefHeading___Toc3651345_3381743652">
            <w:r>
              <w:rPr>
                <w:webHidden/>
                <w:rStyle w:val="IndexLink"/>
              </w:rPr>
              <w:t>2</w:t>
            </w:r>
            <w:r>
              <w:rPr>
                <w:rStyle w:val="IndexLink"/>
                <w:rtl w:val="true"/>
              </w:rPr>
              <w:t xml:space="preserve"> - </w:t>
            </w:r>
            <w:r>
              <w:rPr>
                <w:rStyle w:val="IndexLink"/>
                <w:rtl w:val="true"/>
              </w:rPr>
              <w:t>استصحاب عدم النسخ</w:t>
            </w:r>
            <w:r>
              <w:rPr>
                <w:rStyle w:val="IndexLink"/>
                <w:rtl w:val="true"/>
              </w:rPr>
              <w:tab/>
            </w:r>
            <w:r>
              <w:rPr>
                <w:rStyle w:val="IndexLink"/>
              </w:rPr>
              <w:t>515</w:t>
            </w:r>
          </w:hyperlink>
        </w:p>
        <w:p>
          <w:pPr>
            <w:pStyle w:val="Contents6"/>
            <w:tabs>
              <w:tab w:val="clear" w:pos="7609"/>
              <w:tab w:val="right" w:pos="9026" w:leader="dot"/>
            </w:tabs>
            <w:rPr/>
          </w:pPr>
          <w:hyperlink w:anchor="__RefHeading___Toc3651347_3381743652">
            <w:r>
              <w:rPr>
                <w:webHidden/>
                <w:rStyle w:val="IndexLink"/>
              </w:rPr>
              <w:t>3</w:t>
            </w:r>
            <w:r>
              <w:rPr>
                <w:rStyle w:val="IndexLink"/>
                <w:rtl w:val="true"/>
              </w:rPr>
              <w:t xml:space="preserve"> - </w:t>
            </w:r>
            <w:r>
              <w:rPr>
                <w:rStyle w:val="IndexLink"/>
                <w:rtl w:val="true"/>
              </w:rPr>
              <w:t>استصحاب الکلِّی</w:t>
            </w:r>
            <w:r>
              <w:rPr>
                <w:rStyle w:val="IndexLink"/>
                <w:rtl w:val="true"/>
              </w:rPr>
              <w:tab/>
            </w:r>
            <w:r>
              <w:rPr>
                <w:rStyle w:val="IndexLink"/>
              </w:rPr>
              <w:t>517</w:t>
            </w:r>
          </w:hyperlink>
        </w:p>
        <w:p>
          <w:pPr>
            <w:pStyle w:val="Contents6"/>
            <w:tabs>
              <w:tab w:val="clear" w:pos="7609"/>
              <w:tab w:val="right" w:pos="9026" w:leader="dot"/>
            </w:tabs>
            <w:rPr/>
          </w:pPr>
          <w:hyperlink w:anchor="__RefHeading___Toc3651349_3381743652">
            <w:r>
              <w:rPr>
                <w:webHidden/>
                <w:rStyle w:val="IndexLink"/>
              </w:rPr>
              <w:t>4</w:t>
            </w:r>
            <w:r>
              <w:rPr>
                <w:rStyle w:val="IndexLink"/>
                <w:rtl w:val="true"/>
              </w:rPr>
              <w:t xml:space="preserve"> - </w:t>
            </w:r>
            <w:r>
              <w:rPr>
                <w:rStyle w:val="IndexLink"/>
                <w:rtl w:val="true"/>
              </w:rPr>
              <w:t>الاستصحاب فی الموضوعات المرکّبة</w:t>
            </w:r>
            <w:r>
              <w:rPr>
                <w:rStyle w:val="IndexLink"/>
                <w:rtl w:val="true"/>
              </w:rPr>
              <w:tab/>
            </w:r>
            <w:r>
              <w:rPr>
                <w:rStyle w:val="IndexLink"/>
              </w:rPr>
              <w:t>524</w:t>
            </w:r>
          </w:hyperlink>
        </w:p>
        <w:p>
          <w:pPr>
            <w:pStyle w:val="Contents6"/>
            <w:tabs>
              <w:tab w:val="clear" w:pos="7609"/>
              <w:tab w:val="right" w:pos="9026" w:leader="dot"/>
            </w:tabs>
            <w:rPr/>
          </w:pPr>
          <w:hyperlink w:anchor="__RefHeading___Toc3651351_3381743652">
            <w:r>
              <w:rPr>
                <w:webHidden/>
                <w:rStyle w:val="IndexLink"/>
                <w:rtl w:val="true"/>
              </w:rPr>
              <w:t>اشارة</w:t>
            </w:r>
            <w:r>
              <w:rPr>
                <w:rStyle w:val="IndexLink"/>
                <w:rtl w:val="true"/>
              </w:rPr>
              <w:tab/>
            </w:r>
            <w:r>
              <w:rPr>
                <w:rStyle w:val="IndexLink"/>
              </w:rPr>
              <w:t>524</w:t>
            </w:r>
          </w:hyperlink>
        </w:p>
        <w:p>
          <w:pPr>
            <w:pStyle w:val="Contents6"/>
            <w:tabs>
              <w:tab w:val="clear" w:pos="7609"/>
              <w:tab w:val="right" w:pos="9026" w:leader="dot"/>
            </w:tabs>
            <w:rPr/>
          </w:pPr>
          <w:hyperlink w:anchor="__RefHeading___Toc3651353_3381743652">
            <w:r>
              <w:rPr>
                <w:webHidden/>
                <w:rStyle w:val="IndexLink"/>
                <w:rtl w:val="true"/>
              </w:rPr>
              <w:t>[</w:t>
            </w:r>
            <w:r>
              <w:rPr>
                <w:rStyle w:val="IndexLink"/>
                <w:rtl w:val="true"/>
              </w:rPr>
              <w:t xml:space="preserve">جریان الاستصحاب فی أجزاء الموضوع </w:t>
            </w:r>
            <w:r>
              <w:rPr>
                <w:rStyle w:val="IndexLink"/>
                <w:rtl w:val="true"/>
              </w:rPr>
              <w:t>:]</w:t>
              <w:tab/>
            </w:r>
            <w:r>
              <w:rPr>
                <w:rStyle w:val="IndexLink"/>
              </w:rPr>
              <w:t>525</w:t>
            </w:r>
          </w:hyperlink>
        </w:p>
        <w:p>
          <w:pPr>
            <w:pStyle w:val="Contents6"/>
            <w:tabs>
              <w:tab w:val="clear" w:pos="7609"/>
              <w:tab w:val="right" w:pos="9026" w:leader="dot"/>
            </w:tabs>
            <w:rPr/>
          </w:pPr>
          <w:hyperlink w:anchor="__RefHeading___Toc3651355_3381743652">
            <w:r>
              <w:rPr>
                <w:webHidden/>
                <w:rStyle w:val="IndexLink"/>
                <w:rtl w:val="true"/>
              </w:rPr>
              <w:t>[</w:t>
            </w:r>
            <w:r>
              <w:rPr>
                <w:rStyle w:val="IndexLink"/>
                <w:rtl w:val="true"/>
              </w:rPr>
              <w:t xml:space="preserve">ترتّب الحکم علی ذوات الأجزاء </w:t>
            </w:r>
            <w:r>
              <w:rPr>
                <w:rStyle w:val="IndexLink"/>
                <w:rtl w:val="true"/>
              </w:rPr>
              <w:t>:]</w:t>
              <w:tab/>
            </w:r>
            <w:r>
              <w:rPr>
                <w:rStyle w:val="IndexLink"/>
              </w:rPr>
              <w:t>527</w:t>
            </w:r>
          </w:hyperlink>
        </w:p>
        <w:p>
          <w:pPr>
            <w:pStyle w:val="Contents6"/>
            <w:tabs>
              <w:tab w:val="clear" w:pos="7609"/>
              <w:tab w:val="right" w:pos="9026" w:leader="dot"/>
            </w:tabs>
            <w:rPr/>
          </w:pPr>
          <w:hyperlink w:anchor="__RefHeading___Toc3651357_3381743652">
            <w:r>
              <w:rPr>
                <w:webHidden/>
                <w:rStyle w:val="IndexLink"/>
                <w:rtl w:val="true"/>
              </w:rPr>
              <w:t>[</w:t>
            </w:r>
            <w:r>
              <w:rPr>
                <w:rStyle w:val="IndexLink"/>
                <w:rtl w:val="true"/>
              </w:rPr>
              <w:t xml:space="preserve">توفّر الشکّ فی البقاء </w:t>
            </w:r>
            <w:r>
              <w:rPr>
                <w:rStyle w:val="IndexLink"/>
                <w:rtl w:val="true"/>
              </w:rPr>
              <w:t>:]</w:t>
              <w:tab/>
            </w:r>
            <w:r>
              <w:rPr>
                <w:rStyle w:val="IndexLink"/>
              </w:rPr>
              <w:t>528</w:t>
            </w:r>
          </w:hyperlink>
        </w:p>
        <w:p>
          <w:pPr>
            <w:pStyle w:val="Contents6"/>
            <w:tabs>
              <w:tab w:val="clear" w:pos="7609"/>
              <w:tab w:val="right" w:pos="9026" w:leader="dot"/>
            </w:tabs>
            <w:rPr/>
          </w:pPr>
          <w:hyperlink w:anchor="__RefHeading___Toc3651359_3381743652">
            <w:r>
              <w:rPr>
                <w:webHidden/>
                <w:rStyle w:val="IndexLink"/>
                <w:rtl w:val="true"/>
              </w:rPr>
              <w:t>شبهة انفصال زمان الشکّ عن زمان الیقین</w:t>
            </w:r>
            <w:r>
              <w:rPr>
                <w:rStyle w:val="IndexLink"/>
                <w:rtl w:val="true"/>
              </w:rPr>
              <w:tab/>
            </w:r>
            <w:r>
              <w:rPr>
                <w:rStyle w:val="IndexLink"/>
              </w:rPr>
              <w:t>533</w:t>
            </w:r>
          </w:hyperlink>
        </w:p>
        <w:p>
          <w:pPr>
            <w:pStyle w:val="Contents4"/>
            <w:tabs>
              <w:tab w:val="clear" w:pos="8176"/>
              <w:tab w:val="right" w:pos="9026" w:leader="dot"/>
            </w:tabs>
            <w:rPr/>
          </w:pPr>
          <w:hyperlink w:anchor="__RefHeading___Toc3651361_3381743652">
            <w:r>
              <w:rPr>
                <w:webHidden/>
                <w:rStyle w:val="IndexLink"/>
                <w:rtl w:val="true"/>
              </w:rPr>
              <w:t>الخاتمة فی تعارض الأدلّة</w:t>
            </w:r>
            <w:r>
              <w:rPr>
                <w:rStyle w:val="IndexLink"/>
                <w:rtl w:val="true"/>
              </w:rPr>
              <w:tab/>
            </w:r>
            <w:r>
              <w:rPr>
                <w:rStyle w:val="IndexLink"/>
              </w:rPr>
              <w:t>537</w:t>
            </w:r>
          </w:hyperlink>
        </w:p>
        <w:p>
          <w:pPr>
            <w:pStyle w:val="Contents5"/>
            <w:tabs>
              <w:tab w:val="clear" w:pos="7892"/>
              <w:tab w:val="right" w:pos="9026" w:leader="dot"/>
            </w:tabs>
            <w:rPr/>
          </w:pPr>
          <w:hyperlink w:anchor="__RefHeading___Toc3651363_3381743652">
            <w:r>
              <w:rPr>
                <w:webHidden/>
                <w:rStyle w:val="IndexLink"/>
                <w:rtl w:val="true"/>
              </w:rPr>
              <w:t>اشارة</w:t>
            </w:r>
            <w:r>
              <w:rPr>
                <w:rStyle w:val="IndexLink"/>
                <w:rtl w:val="true"/>
              </w:rPr>
              <w:tab/>
            </w:r>
            <w:r>
              <w:rPr>
                <w:rStyle w:val="IndexLink"/>
              </w:rPr>
              <w:t>537</w:t>
            </w:r>
          </w:hyperlink>
        </w:p>
        <w:p>
          <w:pPr>
            <w:pStyle w:val="Contents5"/>
            <w:tabs>
              <w:tab w:val="clear" w:pos="7892"/>
              <w:tab w:val="right" w:pos="9026" w:leader="dot"/>
            </w:tabs>
            <w:rPr/>
          </w:pPr>
          <w:hyperlink w:anchor="__RefHeading___Toc3651365_3381743652">
            <w:r>
              <w:rPr>
                <w:webHidden/>
                <w:rStyle w:val="IndexLink"/>
                <w:rtl w:val="true"/>
              </w:rPr>
              <w:t>تمهید</w:t>
            </w:r>
            <w:r>
              <w:rPr>
                <w:rStyle w:val="IndexLink"/>
                <w:rtl w:val="true"/>
              </w:rPr>
              <w:tab/>
            </w:r>
            <w:r>
              <w:rPr>
                <w:rStyle w:val="IndexLink"/>
              </w:rPr>
              <w:t>539</w:t>
            </w:r>
          </w:hyperlink>
        </w:p>
        <w:p>
          <w:pPr>
            <w:pStyle w:val="Contents6"/>
            <w:tabs>
              <w:tab w:val="clear" w:pos="7609"/>
              <w:tab w:val="right" w:pos="9026" w:leader="dot"/>
            </w:tabs>
            <w:rPr/>
          </w:pPr>
          <w:hyperlink w:anchor="__RefHeading___Toc3651367_3381743652">
            <w:r>
              <w:rPr>
                <w:webHidden/>
                <w:rStyle w:val="IndexLink"/>
                <w:rtl w:val="true"/>
              </w:rPr>
              <w:t>ما هو التعارض المصطلَح؟</w:t>
            </w:r>
            <w:r>
              <w:rPr>
                <w:rStyle w:val="IndexLink"/>
                <w:rtl w:val="true"/>
              </w:rPr>
              <w:tab/>
            </w:r>
            <w:r>
              <w:rPr>
                <w:rStyle w:val="IndexLink"/>
              </w:rPr>
              <w:t>539</w:t>
            </w:r>
          </w:hyperlink>
        </w:p>
        <w:p>
          <w:pPr>
            <w:pStyle w:val="Contents6"/>
            <w:tabs>
              <w:tab w:val="clear" w:pos="7609"/>
              <w:tab w:val="right" w:pos="9026" w:leader="dot"/>
            </w:tabs>
            <w:rPr/>
          </w:pPr>
          <w:hyperlink w:anchor="__RefHeading___Toc3651369_3381743652">
            <w:r>
              <w:rPr>
                <w:webHidden/>
                <w:rStyle w:val="IndexLink"/>
                <w:rtl w:val="true"/>
              </w:rPr>
              <w:t>الورود و التعارض</w:t>
            </w:r>
            <w:r>
              <w:rPr>
                <w:rStyle w:val="IndexLink"/>
                <w:rtl w:val="true"/>
              </w:rPr>
              <w:tab/>
            </w:r>
            <w:r>
              <w:rPr>
                <w:rStyle w:val="IndexLink"/>
              </w:rPr>
              <w:t>541</w:t>
            </w:r>
          </w:hyperlink>
        </w:p>
        <w:p>
          <w:pPr>
            <w:pStyle w:val="Contents5"/>
            <w:tabs>
              <w:tab w:val="clear" w:pos="7892"/>
              <w:tab w:val="right" w:pos="9026" w:leader="dot"/>
            </w:tabs>
            <w:rPr/>
          </w:pPr>
          <w:hyperlink w:anchor="__RefHeading___Toc3651371_3381743652">
            <w:r>
              <w:rPr>
                <w:webHidden/>
                <w:rStyle w:val="IndexLink"/>
              </w:rPr>
              <w:t>1</w:t>
            </w:r>
            <w:r>
              <w:rPr>
                <w:rStyle w:val="IndexLink"/>
                <w:rtl w:val="true"/>
              </w:rPr>
              <w:t xml:space="preserve">- </w:t>
            </w:r>
            <w:r>
              <w:rPr>
                <w:rStyle w:val="IndexLink"/>
                <w:rtl w:val="true"/>
              </w:rPr>
              <w:t>قاعدة الجَمع العُرفی</w:t>
            </w:r>
            <w:r>
              <w:rPr>
                <w:rStyle w:val="IndexLink"/>
                <w:rtl w:val="true"/>
              </w:rPr>
              <w:tab/>
            </w:r>
            <w:r>
              <w:rPr>
                <w:rStyle w:val="IndexLink"/>
              </w:rPr>
              <w:t>545</w:t>
            </w:r>
          </w:hyperlink>
        </w:p>
        <w:p>
          <w:pPr>
            <w:pStyle w:val="Contents6"/>
            <w:tabs>
              <w:tab w:val="clear" w:pos="7609"/>
              <w:tab w:val="right" w:pos="9026" w:leader="dot"/>
            </w:tabs>
            <w:rPr/>
          </w:pPr>
          <w:hyperlink w:anchor="__RefHeading___Toc3651373_3381743652">
            <w:r>
              <w:rPr>
                <w:webHidden/>
                <w:rStyle w:val="IndexLink"/>
                <w:rtl w:val="true"/>
              </w:rPr>
              <w:t>اشارة</w:t>
            </w:r>
            <w:r>
              <w:rPr>
                <w:rStyle w:val="IndexLink"/>
                <w:rtl w:val="true"/>
              </w:rPr>
              <w:tab/>
            </w:r>
            <w:r>
              <w:rPr>
                <w:rStyle w:val="IndexLink"/>
              </w:rPr>
              <w:t>545</w:t>
            </w:r>
          </w:hyperlink>
        </w:p>
        <w:p>
          <w:pPr>
            <w:pStyle w:val="Contents6"/>
            <w:tabs>
              <w:tab w:val="clear" w:pos="7609"/>
              <w:tab w:val="right" w:pos="9026" w:leader="dot"/>
            </w:tabs>
            <w:rPr/>
          </w:pPr>
          <w:hyperlink w:anchor="__RefHeading___Toc3651375_3381743652">
            <w:r>
              <w:rPr>
                <w:webHidden/>
                <w:rStyle w:val="IndexLink"/>
              </w:rPr>
              <w:t>1</w:t>
            </w:r>
            <w:r>
              <w:rPr>
                <w:rStyle w:val="IndexLink"/>
                <w:rtl w:val="true"/>
              </w:rPr>
              <w:t xml:space="preserve"> - </w:t>
            </w:r>
            <w:r>
              <w:rPr>
                <w:rStyle w:val="IndexLink"/>
                <w:rtl w:val="true"/>
              </w:rPr>
              <w:t>النظریة العامّة للجمع العرفی</w:t>
            </w:r>
            <w:r>
              <w:rPr>
                <w:rStyle w:val="IndexLink"/>
                <w:rtl w:val="true"/>
              </w:rPr>
              <w:tab/>
            </w:r>
            <w:r>
              <w:rPr>
                <w:rStyle w:val="IndexLink"/>
              </w:rPr>
              <w:t>545</w:t>
            </w:r>
          </w:hyperlink>
        </w:p>
        <w:p>
          <w:pPr>
            <w:pStyle w:val="Contents6"/>
            <w:tabs>
              <w:tab w:val="clear" w:pos="7609"/>
              <w:tab w:val="right" w:pos="9026" w:leader="dot"/>
            </w:tabs>
            <w:rPr/>
          </w:pPr>
          <w:hyperlink w:anchor="__RefHeading___Toc3651377_3381743652">
            <w:r>
              <w:rPr>
                <w:webHidden/>
                <w:rStyle w:val="IndexLink"/>
              </w:rPr>
              <w:t>2</w:t>
            </w:r>
            <w:r>
              <w:rPr>
                <w:rStyle w:val="IndexLink"/>
                <w:rtl w:val="true"/>
              </w:rPr>
              <w:t xml:space="preserve"> - </w:t>
            </w:r>
            <w:r>
              <w:rPr>
                <w:rStyle w:val="IndexLink"/>
                <w:rtl w:val="true"/>
              </w:rPr>
              <w:t>أقسام الجمع العرفی و التعارض غیر المستقرِّ</w:t>
            </w:r>
            <w:r>
              <w:rPr>
                <w:rStyle w:val="IndexLink"/>
                <w:rtl w:val="true"/>
              </w:rPr>
              <w:tab/>
            </w:r>
            <w:r>
              <w:rPr>
                <w:rStyle w:val="IndexLink"/>
              </w:rPr>
              <w:t>547</w:t>
            </w:r>
          </w:hyperlink>
        </w:p>
        <w:p>
          <w:pPr>
            <w:pStyle w:val="Contents6"/>
            <w:tabs>
              <w:tab w:val="clear" w:pos="7609"/>
              <w:tab w:val="right" w:pos="9026" w:leader="dot"/>
            </w:tabs>
            <w:rPr/>
          </w:pPr>
          <w:hyperlink w:anchor="__RefHeading___Toc3651379_3381743652">
            <w:r>
              <w:rPr>
                <w:webHidden/>
                <w:rStyle w:val="IndexLink"/>
                <w:rtl w:val="true"/>
              </w:rPr>
              <w:t>الحکومة</w:t>
            </w:r>
            <w:r>
              <w:rPr>
                <w:rStyle w:val="IndexLink"/>
                <w:rtl w:val="true"/>
              </w:rPr>
              <w:tab/>
            </w:r>
            <w:r>
              <w:rPr>
                <w:rStyle w:val="IndexLink"/>
              </w:rPr>
              <w:t>547</w:t>
            </w:r>
          </w:hyperlink>
        </w:p>
        <w:p>
          <w:pPr>
            <w:pStyle w:val="Contents6"/>
            <w:tabs>
              <w:tab w:val="clear" w:pos="7609"/>
              <w:tab w:val="right" w:pos="9026" w:leader="dot"/>
            </w:tabs>
            <w:rPr/>
          </w:pPr>
          <w:hyperlink w:anchor="__RefHeading___Toc3651381_3381743652">
            <w:r>
              <w:rPr>
                <w:webHidden/>
                <w:rStyle w:val="IndexLink"/>
                <w:rtl w:val="true"/>
              </w:rPr>
              <w:t>التقیید</w:t>
            </w:r>
            <w:r>
              <w:rPr>
                <w:rStyle w:val="IndexLink"/>
                <w:rtl w:val="true"/>
              </w:rPr>
              <w:tab/>
            </w:r>
            <w:r>
              <w:rPr>
                <w:rStyle w:val="IndexLink"/>
              </w:rPr>
              <w:t>549</w:t>
            </w:r>
          </w:hyperlink>
        </w:p>
        <w:p>
          <w:pPr>
            <w:pStyle w:val="Contents6"/>
            <w:tabs>
              <w:tab w:val="clear" w:pos="7609"/>
              <w:tab w:val="right" w:pos="9026" w:leader="dot"/>
            </w:tabs>
            <w:rPr/>
          </w:pPr>
          <w:hyperlink w:anchor="__RefHeading___Toc3651383_3381743652">
            <w:r>
              <w:rPr>
                <w:webHidden/>
                <w:rStyle w:val="IndexLink"/>
                <w:rtl w:val="true"/>
              </w:rPr>
              <w:t>التخصیص</w:t>
            </w:r>
            <w:r>
              <w:rPr>
                <w:rStyle w:val="IndexLink"/>
                <w:rtl w:val="true"/>
              </w:rPr>
              <w:tab/>
            </w:r>
            <w:r>
              <w:rPr>
                <w:rStyle w:val="IndexLink"/>
              </w:rPr>
              <w:t>551</w:t>
            </w:r>
          </w:hyperlink>
        </w:p>
        <w:p>
          <w:pPr>
            <w:pStyle w:val="Contents6"/>
            <w:tabs>
              <w:tab w:val="clear" w:pos="7609"/>
              <w:tab w:val="right" w:pos="9026" w:leader="dot"/>
            </w:tabs>
            <w:rPr/>
          </w:pPr>
          <w:hyperlink w:anchor="__RefHeading___Toc3651385_3381743652">
            <w:r>
              <w:rPr>
                <w:webHidden/>
                <w:rStyle w:val="IndexLink"/>
                <w:rtl w:val="true"/>
              </w:rPr>
              <w:t>اشارة</w:t>
            </w:r>
            <w:r>
              <w:rPr>
                <w:rStyle w:val="IndexLink"/>
                <w:rtl w:val="true"/>
              </w:rPr>
              <w:tab/>
            </w:r>
            <w:r>
              <w:rPr>
                <w:rStyle w:val="IndexLink"/>
              </w:rPr>
              <w:t>551</w:t>
            </w:r>
          </w:hyperlink>
        </w:p>
        <w:p>
          <w:pPr>
            <w:pStyle w:val="Contents6"/>
            <w:tabs>
              <w:tab w:val="clear" w:pos="7609"/>
              <w:tab w:val="right" w:pos="9026" w:leader="dot"/>
            </w:tabs>
            <w:rPr/>
          </w:pPr>
          <w:hyperlink w:anchor="__RefHeading___Toc3651387_3381743652">
            <w:r>
              <w:rPr>
                <w:webHidden/>
                <w:rStyle w:val="IndexLink"/>
                <w:rtl w:val="true"/>
              </w:rPr>
              <w:t>[</w:t>
            </w:r>
            <w:r>
              <w:rPr>
                <w:rStyle w:val="IndexLink"/>
                <w:rtl w:val="true"/>
              </w:rPr>
              <w:t xml:space="preserve">نظریّة انقلاب النسبة </w:t>
            </w:r>
            <w:r>
              <w:rPr>
                <w:rStyle w:val="IndexLink"/>
                <w:rtl w:val="true"/>
              </w:rPr>
              <w:t>:]</w:t>
              <w:tab/>
            </w:r>
            <w:r>
              <w:rPr>
                <w:rStyle w:val="IndexLink"/>
              </w:rPr>
              <w:t>552</w:t>
            </w:r>
          </w:hyperlink>
        </w:p>
        <w:p>
          <w:pPr>
            <w:pStyle w:val="Contents6"/>
            <w:tabs>
              <w:tab w:val="clear" w:pos="7609"/>
              <w:tab w:val="right" w:pos="9026" w:leader="dot"/>
            </w:tabs>
            <w:rPr/>
          </w:pPr>
          <w:hyperlink w:anchor="__RefHeading___Toc3651389_3381743652">
            <w:r>
              <w:rPr>
                <w:webHidden/>
                <w:rStyle w:val="IndexLink"/>
              </w:rPr>
              <w:t>3</w:t>
            </w:r>
            <w:r>
              <w:rPr>
                <w:rStyle w:val="IndexLink"/>
                <w:rtl w:val="true"/>
              </w:rPr>
              <w:t xml:space="preserve"> - </w:t>
            </w:r>
            <w:r>
              <w:rPr>
                <w:rStyle w:val="IndexLink"/>
                <w:rtl w:val="true"/>
              </w:rPr>
              <w:t>أحکام عامّة للجَمع العرفی</w:t>
            </w:r>
            <w:r>
              <w:rPr>
                <w:rStyle w:val="IndexLink"/>
                <w:rtl w:val="true"/>
              </w:rPr>
              <w:tab/>
            </w:r>
            <w:r>
              <w:rPr>
                <w:rStyle w:val="IndexLink"/>
              </w:rPr>
              <w:t>554</w:t>
            </w:r>
          </w:hyperlink>
        </w:p>
        <w:p>
          <w:pPr>
            <w:pStyle w:val="Contents6"/>
            <w:tabs>
              <w:tab w:val="clear" w:pos="7609"/>
              <w:tab w:val="right" w:pos="9026" w:leader="dot"/>
            </w:tabs>
            <w:rPr/>
          </w:pPr>
          <w:hyperlink w:anchor="__RefHeading___Toc3651391_3381743652">
            <w:r>
              <w:rPr>
                <w:webHidden/>
                <w:rStyle w:val="IndexLink"/>
              </w:rPr>
              <w:t>4</w:t>
            </w:r>
            <w:r>
              <w:rPr>
                <w:rStyle w:val="IndexLink"/>
                <w:rtl w:val="true"/>
              </w:rPr>
              <w:t xml:space="preserve"> - </w:t>
            </w:r>
            <w:r>
              <w:rPr>
                <w:rStyle w:val="IndexLink"/>
                <w:rtl w:val="true"/>
              </w:rPr>
              <w:t>نتائج الجمع العرفی بالنسبة الی الدلیلِ المغلوب</w:t>
            </w:r>
            <w:r>
              <w:rPr>
                <w:rStyle w:val="IndexLink"/>
                <w:rtl w:val="true"/>
              </w:rPr>
              <w:tab/>
            </w:r>
            <w:r>
              <w:rPr>
                <w:rStyle w:val="IndexLink"/>
              </w:rPr>
              <w:t>557</w:t>
            </w:r>
          </w:hyperlink>
        </w:p>
        <w:p>
          <w:pPr>
            <w:pStyle w:val="Contents6"/>
            <w:tabs>
              <w:tab w:val="clear" w:pos="7609"/>
              <w:tab w:val="right" w:pos="9026" w:leader="dot"/>
            </w:tabs>
            <w:rPr/>
          </w:pPr>
          <w:hyperlink w:anchor="__RefHeading___Toc3651393_3381743652">
            <w:r>
              <w:rPr>
                <w:webHidden/>
                <w:rStyle w:val="IndexLink"/>
              </w:rPr>
              <w:t>5</w:t>
            </w:r>
            <w:r>
              <w:rPr>
                <w:rStyle w:val="IndexLink"/>
                <w:rtl w:val="true"/>
              </w:rPr>
              <w:t xml:space="preserve"> - </w:t>
            </w:r>
            <w:r>
              <w:rPr>
                <w:rStyle w:val="IndexLink"/>
                <w:rtl w:val="true"/>
              </w:rPr>
              <w:t>تطبیقات للجمع العرفی</w:t>
            </w:r>
            <w:r>
              <w:rPr>
                <w:rStyle w:val="IndexLink"/>
                <w:rtl w:val="true"/>
              </w:rPr>
              <w:tab/>
            </w:r>
            <w:r>
              <w:rPr>
                <w:rStyle w:val="IndexLink"/>
              </w:rPr>
              <w:t>559</w:t>
            </w:r>
          </w:hyperlink>
        </w:p>
        <w:p>
          <w:pPr>
            <w:pStyle w:val="Contents5"/>
            <w:tabs>
              <w:tab w:val="clear" w:pos="7892"/>
              <w:tab w:val="right" w:pos="9026" w:leader="dot"/>
            </w:tabs>
            <w:rPr/>
          </w:pPr>
          <w:hyperlink w:anchor="__RefHeading___Toc3651395_3381743652">
            <w:r>
              <w:rPr>
                <w:webHidden/>
                <w:rStyle w:val="IndexLink"/>
              </w:rPr>
              <w:t>2</w:t>
            </w:r>
            <w:r>
              <w:rPr>
                <w:rStyle w:val="IndexLink"/>
                <w:rtl w:val="true"/>
              </w:rPr>
              <w:t xml:space="preserve">- </w:t>
            </w:r>
            <w:r>
              <w:rPr>
                <w:rStyle w:val="IndexLink"/>
                <w:rtl w:val="true"/>
              </w:rPr>
              <w:t>التعارض المستقر علی ضوء دلیل الحجّیة</w:t>
            </w:r>
            <w:r>
              <w:rPr>
                <w:rStyle w:val="IndexLink"/>
                <w:rtl w:val="true"/>
              </w:rPr>
              <w:tab/>
            </w:r>
            <w:r>
              <w:rPr>
                <w:rStyle w:val="IndexLink"/>
              </w:rPr>
              <w:t>567</w:t>
            </w:r>
          </w:hyperlink>
        </w:p>
        <w:p>
          <w:pPr>
            <w:pStyle w:val="Contents6"/>
            <w:tabs>
              <w:tab w:val="clear" w:pos="7609"/>
              <w:tab w:val="right" w:pos="9026" w:leader="dot"/>
            </w:tabs>
            <w:rPr/>
          </w:pPr>
          <w:hyperlink w:anchor="__RefHeading___Toc3651397_3381743652">
            <w:r>
              <w:rPr>
                <w:webHidden/>
                <w:rStyle w:val="IndexLink"/>
                <w:rtl w:val="true"/>
              </w:rPr>
              <w:t>اشارة</w:t>
            </w:r>
            <w:r>
              <w:rPr>
                <w:rStyle w:val="IndexLink"/>
                <w:rtl w:val="true"/>
              </w:rPr>
              <w:tab/>
            </w:r>
            <w:r>
              <w:rPr>
                <w:rStyle w:val="IndexLink"/>
              </w:rPr>
              <w:t>567</w:t>
            </w:r>
          </w:hyperlink>
        </w:p>
        <w:p>
          <w:pPr>
            <w:pStyle w:val="Contents6"/>
            <w:tabs>
              <w:tab w:val="clear" w:pos="7609"/>
              <w:tab w:val="right" w:pos="9026" w:leader="dot"/>
            </w:tabs>
            <w:rPr/>
          </w:pPr>
          <w:hyperlink w:anchor="__RefHeading___Toc3651399_3381743652">
            <w:r>
              <w:rPr>
                <w:webHidden/>
                <w:rStyle w:val="IndexLink"/>
                <w:rtl w:val="true"/>
              </w:rPr>
              <w:t>[</w:t>
            </w:r>
            <w:r>
              <w:rPr>
                <w:rStyle w:val="IndexLink"/>
                <w:rtl w:val="true"/>
              </w:rPr>
              <w:t xml:space="preserve">حجیّة الدلیلین المتعارضین معاً </w:t>
            </w:r>
            <w:r>
              <w:rPr>
                <w:rStyle w:val="IndexLink"/>
                <w:rtl w:val="true"/>
              </w:rPr>
              <w:t>:]</w:t>
              <w:tab/>
            </w:r>
            <w:r>
              <w:rPr>
                <w:rStyle w:val="IndexLink"/>
              </w:rPr>
              <w:t>567</w:t>
            </w:r>
          </w:hyperlink>
        </w:p>
        <w:p>
          <w:pPr>
            <w:pStyle w:val="Contents6"/>
            <w:tabs>
              <w:tab w:val="clear" w:pos="7609"/>
              <w:tab w:val="right" w:pos="9026" w:leader="dot"/>
            </w:tabs>
            <w:rPr/>
          </w:pPr>
          <w:hyperlink w:anchor="__RefHeading___Toc3651401_3381743652">
            <w:r>
              <w:rPr>
                <w:webHidden/>
                <w:rStyle w:val="IndexLink"/>
                <w:rtl w:val="true"/>
              </w:rPr>
              <w:t>[</w:t>
            </w:r>
            <w:r>
              <w:rPr>
                <w:rStyle w:val="IndexLink"/>
                <w:rtl w:val="true"/>
              </w:rPr>
              <w:t xml:space="preserve">حجیّة أحد الدلیلین المتعارضین </w:t>
            </w:r>
            <w:r>
              <w:rPr>
                <w:rStyle w:val="IndexLink"/>
                <w:rtl w:val="true"/>
              </w:rPr>
              <w:t>:]</w:t>
              <w:tab/>
            </w:r>
            <w:r>
              <w:rPr>
                <w:rStyle w:val="IndexLink"/>
              </w:rPr>
              <w:t>569</w:t>
            </w:r>
          </w:hyperlink>
        </w:p>
        <w:p>
          <w:pPr>
            <w:pStyle w:val="Contents6"/>
            <w:tabs>
              <w:tab w:val="clear" w:pos="7609"/>
              <w:tab w:val="right" w:pos="9026" w:leader="dot"/>
            </w:tabs>
            <w:rPr/>
          </w:pPr>
          <w:hyperlink w:anchor="__RefHeading___Toc3651403_3381743652">
            <w:r>
              <w:rPr>
                <w:webHidden/>
                <w:rStyle w:val="IndexLink"/>
                <w:rtl w:val="true"/>
              </w:rPr>
              <w:t>[</w:t>
            </w:r>
            <w:r>
              <w:rPr>
                <w:rStyle w:val="IndexLink"/>
                <w:rtl w:val="true"/>
              </w:rPr>
              <w:t xml:space="preserve">الحجیّة التخییریّة للدلیلین المتعارضین </w:t>
            </w:r>
            <w:r>
              <w:rPr>
                <w:rStyle w:val="IndexLink"/>
                <w:rtl w:val="true"/>
              </w:rPr>
              <w:t>:]</w:t>
              <w:tab/>
            </w:r>
            <w:r>
              <w:rPr>
                <w:rStyle w:val="IndexLink"/>
              </w:rPr>
              <w:t>571</w:t>
            </w:r>
          </w:hyperlink>
        </w:p>
        <w:p>
          <w:pPr>
            <w:pStyle w:val="Contents6"/>
            <w:tabs>
              <w:tab w:val="clear" w:pos="7609"/>
              <w:tab w:val="right" w:pos="9026" w:leader="dot"/>
            </w:tabs>
            <w:rPr/>
          </w:pPr>
          <w:hyperlink w:anchor="__RefHeading___Toc3651405_3381743652">
            <w:r>
              <w:rPr>
                <w:webHidden/>
                <w:rStyle w:val="IndexLink"/>
                <w:rtl w:val="true"/>
              </w:rPr>
              <w:t>تنبیهات النظریة العامّة للتعارض المستقرّ</w:t>
            </w:r>
            <w:r>
              <w:rPr>
                <w:rStyle w:val="IndexLink"/>
                <w:rtl w:val="true"/>
              </w:rPr>
              <w:tab/>
            </w:r>
            <w:r>
              <w:rPr>
                <w:rStyle w:val="IndexLink"/>
              </w:rPr>
              <w:t>572</w:t>
            </w:r>
          </w:hyperlink>
        </w:p>
        <w:p>
          <w:pPr>
            <w:pStyle w:val="Contents6"/>
            <w:tabs>
              <w:tab w:val="clear" w:pos="7609"/>
              <w:tab w:val="right" w:pos="9026" w:leader="dot"/>
            </w:tabs>
            <w:rPr/>
          </w:pPr>
          <w:hyperlink w:anchor="__RefHeading___Toc3651407_3381743652">
            <w:r>
              <w:rPr>
                <w:webHidden/>
                <w:rStyle w:val="IndexLink"/>
                <w:rtl w:val="true"/>
              </w:rPr>
              <w:t>اشارة</w:t>
            </w:r>
            <w:r>
              <w:rPr>
                <w:rStyle w:val="IndexLink"/>
                <w:rtl w:val="true"/>
              </w:rPr>
              <w:tab/>
            </w:r>
            <w:r>
              <w:rPr>
                <w:rStyle w:val="IndexLink"/>
              </w:rPr>
              <w:t>572</w:t>
            </w:r>
          </w:hyperlink>
        </w:p>
        <w:p>
          <w:pPr>
            <w:pStyle w:val="Contents6"/>
            <w:tabs>
              <w:tab w:val="clear" w:pos="7609"/>
              <w:tab w:val="right" w:pos="9026" w:leader="dot"/>
            </w:tabs>
            <w:rPr/>
          </w:pPr>
          <w:hyperlink w:anchor="__RefHeading___Toc3651409_3381743652">
            <w:r>
              <w:rPr>
                <w:webHidden/>
                <w:rStyle w:val="IndexLink"/>
                <w:rtl w:val="true"/>
              </w:rPr>
              <w:t>[</w:t>
            </w:r>
            <w:r>
              <w:rPr>
                <w:rStyle w:val="IndexLink"/>
                <w:rtl w:val="true"/>
              </w:rPr>
              <w:t xml:space="preserve">الحالات المختلفة لدلیل الحجّیة </w:t>
            </w:r>
            <w:r>
              <w:rPr>
                <w:rStyle w:val="IndexLink"/>
                <w:rtl w:val="true"/>
              </w:rPr>
              <w:t>:]</w:t>
              <w:tab/>
            </w:r>
            <w:r>
              <w:rPr>
                <w:rStyle w:val="IndexLink"/>
              </w:rPr>
              <w:t>572</w:t>
            </w:r>
          </w:hyperlink>
        </w:p>
        <w:p>
          <w:pPr>
            <w:pStyle w:val="Contents6"/>
            <w:tabs>
              <w:tab w:val="clear" w:pos="7609"/>
              <w:tab w:val="right" w:pos="9026" w:leader="dot"/>
            </w:tabs>
            <w:rPr/>
          </w:pPr>
          <w:hyperlink w:anchor="__RefHeading___Toc3651411_3381743652">
            <w:r>
              <w:rPr>
                <w:webHidden/>
                <w:rStyle w:val="IndexLink"/>
                <w:rtl w:val="true"/>
              </w:rPr>
              <w:t>[</w:t>
            </w:r>
            <w:r>
              <w:rPr>
                <w:rStyle w:val="IndexLink"/>
                <w:rtl w:val="true"/>
              </w:rPr>
              <w:t xml:space="preserve">حالة التعارض غیر المستوعب </w:t>
            </w:r>
            <w:r>
              <w:rPr>
                <w:rStyle w:val="IndexLink"/>
                <w:rtl w:val="true"/>
              </w:rPr>
              <w:t>:]</w:t>
              <w:tab/>
            </w:r>
            <w:r>
              <w:rPr>
                <w:rStyle w:val="IndexLink"/>
              </w:rPr>
              <w:t>573</w:t>
            </w:r>
          </w:hyperlink>
        </w:p>
        <w:p>
          <w:pPr>
            <w:pStyle w:val="Contents6"/>
            <w:tabs>
              <w:tab w:val="clear" w:pos="7609"/>
              <w:tab w:val="right" w:pos="9026" w:leader="dot"/>
            </w:tabs>
            <w:rPr/>
          </w:pPr>
          <w:hyperlink w:anchor="__RefHeading___Toc3651413_3381743652">
            <w:r>
              <w:rPr>
                <w:webHidden/>
                <w:rStyle w:val="IndexLink"/>
                <w:rtl w:val="true"/>
              </w:rPr>
              <w:t>[</w:t>
            </w:r>
            <w:r>
              <w:rPr>
                <w:rStyle w:val="IndexLink"/>
                <w:rtl w:val="true"/>
              </w:rPr>
              <w:t xml:space="preserve">نفی الاحتمال الثالث بالدلیلین المتعارضین </w:t>
            </w:r>
            <w:r>
              <w:rPr>
                <w:rStyle w:val="IndexLink"/>
                <w:rtl w:val="true"/>
              </w:rPr>
              <w:t>:]</w:t>
              <w:tab/>
            </w:r>
            <w:r>
              <w:rPr>
                <w:rStyle w:val="IndexLink"/>
              </w:rPr>
              <w:t>575</w:t>
            </w:r>
          </w:hyperlink>
        </w:p>
        <w:p>
          <w:pPr>
            <w:pStyle w:val="Contents6"/>
            <w:tabs>
              <w:tab w:val="clear" w:pos="7609"/>
              <w:tab w:val="right" w:pos="9026" w:leader="dot"/>
            </w:tabs>
            <w:rPr/>
          </w:pPr>
          <w:hyperlink w:anchor="__RefHeading___Toc3651415_3381743652">
            <w:r>
              <w:rPr>
                <w:webHidden/>
                <w:rStyle w:val="IndexLink"/>
                <w:rtl w:val="true"/>
              </w:rPr>
              <w:t>[</w:t>
            </w:r>
            <w:r>
              <w:rPr>
                <w:rStyle w:val="IndexLink"/>
                <w:rtl w:val="true"/>
              </w:rPr>
              <w:t xml:space="preserve">مدی تأثیر کون دلیل الحجّیة لبّیاً </w:t>
            </w:r>
            <w:r>
              <w:rPr>
                <w:rStyle w:val="IndexLink"/>
                <w:rtl w:val="true"/>
              </w:rPr>
              <w:t>:]</w:t>
              <w:tab/>
            </w:r>
            <w:r>
              <w:rPr>
                <w:rStyle w:val="IndexLink"/>
              </w:rPr>
              <w:t>576</w:t>
            </w:r>
          </w:hyperlink>
        </w:p>
        <w:p>
          <w:pPr>
            <w:pStyle w:val="Contents5"/>
            <w:tabs>
              <w:tab w:val="clear" w:pos="7892"/>
              <w:tab w:val="right" w:pos="9026" w:leader="dot"/>
            </w:tabs>
            <w:rPr/>
          </w:pPr>
          <w:hyperlink w:anchor="__RefHeading___Toc3651417_3381743652">
            <w:r>
              <w:rPr>
                <w:webHidden/>
                <w:rStyle w:val="IndexLink"/>
              </w:rPr>
              <w:t>3</w:t>
            </w:r>
            <w:r>
              <w:rPr>
                <w:rStyle w:val="IndexLink"/>
                <w:rtl w:val="true"/>
              </w:rPr>
              <w:t xml:space="preserve">- </w:t>
            </w:r>
            <w:r>
              <w:rPr>
                <w:rStyle w:val="IndexLink"/>
                <w:rtl w:val="true"/>
              </w:rPr>
              <w:t>حکم التعارض علی ضوء الأخبار الخاصّة</w:t>
            </w:r>
            <w:r>
              <w:rPr>
                <w:rStyle w:val="IndexLink"/>
                <w:rtl w:val="true"/>
              </w:rPr>
              <w:tab/>
            </w:r>
            <w:r>
              <w:rPr>
                <w:rStyle w:val="IndexLink"/>
              </w:rPr>
              <w:t>577</w:t>
            </w:r>
          </w:hyperlink>
        </w:p>
        <w:p>
          <w:pPr>
            <w:pStyle w:val="Contents6"/>
            <w:tabs>
              <w:tab w:val="clear" w:pos="7609"/>
              <w:tab w:val="right" w:pos="9026" w:leader="dot"/>
            </w:tabs>
            <w:rPr/>
          </w:pPr>
          <w:hyperlink w:anchor="__RefHeading___Toc3651419_3381743652">
            <w:r>
              <w:rPr>
                <w:webHidden/>
                <w:rStyle w:val="IndexLink"/>
                <w:rtl w:val="true"/>
              </w:rPr>
              <w:t>اشارة</w:t>
            </w:r>
            <w:r>
              <w:rPr>
                <w:rStyle w:val="IndexLink"/>
                <w:rtl w:val="true"/>
              </w:rPr>
              <w:tab/>
            </w:r>
            <w:r>
              <w:rPr>
                <w:rStyle w:val="IndexLink"/>
              </w:rPr>
              <w:t>577</w:t>
            </w:r>
          </w:hyperlink>
        </w:p>
        <w:p>
          <w:pPr>
            <w:pStyle w:val="Contents6"/>
            <w:tabs>
              <w:tab w:val="clear" w:pos="7609"/>
              <w:tab w:val="right" w:pos="9026" w:leader="dot"/>
            </w:tabs>
            <w:rPr/>
          </w:pPr>
          <w:hyperlink w:anchor="__RefHeading___Toc3651421_3381743652">
            <w:r>
              <w:rPr>
                <w:webHidden/>
                <w:rStyle w:val="IndexLink"/>
              </w:rPr>
              <w:t>1</w:t>
            </w:r>
            <w:r>
              <w:rPr>
                <w:rStyle w:val="IndexLink"/>
                <w:rtl w:val="true"/>
              </w:rPr>
              <w:t xml:space="preserve"> - </w:t>
            </w:r>
            <w:r>
              <w:rPr>
                <w:rStyle w:val="IndexLink"/>
                <w:rtl w:val="true"/>
              </w:rPr>
              <w:t>روایات العرض علی الکتاب</w:t>
            </w:r>
            <w:r>
              <w:rPr>
                <w:rStyle w:val="IndexLink"/>
                <w:rtl w:val="true"/>
              </w:rPr>
              <w:tab/>
            </w:r>
            <w:r>
              <w:rPr>
                <w:rStyle w:val="IndexLink"/>
              </w:rPr>
              <w:t>577</w:t>
            </w:r>
          </w:hyperlink>
        </w:p>
        <w:p>
          <w:pPr>
            <w:pStyle w:val="Contents6"/>
            <w:tabs>
              <w:tab w:val="clear" w:pos="7609"/>
              <w:tab w:val="right" w:pos="9026" w:leader="dot"/>
            </w:tabs>
            <w:rPr/>
          </w:pPr>
          <w:hyperlink w:anchor="__RefHeading___Toc3651423_3381743652">
            <w:r>
              <w:rPr>
                <w:webHidden/>
                <w:rStyle w:val="IndexLink"/>
              </w:rPr>
              <w:t>2</w:t>
            </w:r>
            <w:r>
              <w:rPr>
                <w:rStyle w:val="IndexLink"/>
                <w:rtl w:val="true"/>
              </w:rPr>
              <w:t xml:space="preserve"> - </w:t>
            </w:r>
            <w:r>
              <w:rPr>
                <w:rStyle w:val="IndexLink"/>
                <w:rtl w:val="true"/>
              </w:rPr>
              <w:t>روایات العلاج</w:t>
            </w:r>
            <w:r>
              <w:rPr>
                <w:rStyle w:val="IndexLink"/>
                <w:rtl w:val="true"/>
              </w:rPr>
              <w:tab/>
            </w:r>
            <w:r>
              <w:rPr>
                <w:rStyle w:val="IndexLink"/>
              </w:rPr>
              <w:t>583</w:t>
            </w:r>
          </w:hyperlink>
        </w:p>
        <w:p>
          <w:pPr>
            <w:pStyle w:val="Contents6"/>
            <w:tabs>
              <w:tab w:val="clear" w:pos="7609"/>
              <w:tab w:val="right" w:pos="9026" w:leader="dot"/>
            </w:tabs>
            <w:rPr/>
          </w:pPr>
          <w:hyperlink w:anchor="__RefHeading___Toc3651425_3381743652">
            <w:r>
              <w:rPr>
                <w:webHidden/>
                <w:rStyle w:val="IndexLink"/>
                <w:rtl w:val="true"/>
              </w:rPr>
              <w:t>اشارة</w:t>
            </w:r>
            <w:r>
              <w:rPr>
                <w:rStyle w:val="IndexLink"/>
                <w:rtl w:val="true"/>
              </w:rPr>
              <w:tab/>
            </w:r>
            <w:r>
              <w:rPr>
                <w:rStyle w:val="IndexLink"/>
              </w:rPr>
              <w:t>583</w:t>
            </w:r>
          </w:hyperlink>
        </w:p>
        <w:p>
          <w:pPr>
            <w:pStyle w:val="Contents6"/>
            <w:tabs>
              <w:tab w:val="clear" w:pos="7609"/>
              <w:tab w:val="right" w:pos="9026" w:leader="dot"/>
            </w:tabs>
            <w:rPr/>
          </w:pPr>
          <w:hyperlink w:anchor="__RefHeading___Toc3651427_3381743652">
            <w:r>
              <w:rPr>
                <w:webHidden/>
                <w:rStyle w:val="IndexLink"/>
                <w:rtl w:val="true"/>
              </w:rPr>
              <w:t>روایات التخییر</w:t>
            </w:r>
            <w:r>
              <w:rPr>
                <w:rStyle w:val="IndexLink"/>
                <w:rtl w:val="true"/>
              </w:rPr>
              <w:tab/>
            </w:r>
            <w:r>
              <w:rPr>
                <w:rStyle w:val="IndexLink"/>
              </w:rPr>
              <w:t>583</w:t>
            </w:r>
          </w:hyperlink>
        </w:p>
        <w:p>
          <w:pPr>
            <w:pStyle w:val="Contents6"/>
            <w:tabs>
              <w:tab w:val="clear" w:pos="7609"/>
              <w:tab w:val="right" w:pos="9026" w:leader="dot"/>
            </w:tabs>
            <w:rPr/>
          </w:pPr>
          <w:hyperlink w:anchor="__RefHeading___Toc3651429_3381743652">
            <w:r>
              <w:rPr>
                <w:webHidden/>
                <w:rStyle w:val="IndexLink"/>
                <w:rtl w:val="true"/>
              </w:rPr>
              <w:t>روایات الترجیح</w:t>
            </w:r>
            <w:r>
              <w:rPr>
                <w:rStyle w:val="IndexLink"/>
                <w:rtl w:val="true"/>
              </w:rPr>
              <w:tab/>
            </w:r>
            <w:r>
              <w:rPr>
                <w:rStyle w:val="IndexLink"/>
              </w:rPr>
              <w:t>587</w:t>
            </w:r>
          </w:hyperlink>
        </w:p>
        <w:p>
          <w:pPr>
            <w:pStyle w:val="Contents6"/>
            <w:tabs>
              <w:tab w:val="clear" w:pos="7609"/>
              <w:tab w:val="right" w:pos="9026" w:leader="dot"/>
            </w:tabs>
            <w:rPr/>
          </w:pPr>
          <w:hyperlink w:anchor="__RefHeading___Toc3651431_3381743652">
            <w:r>
              <w:rPr>
                <w:webHidden/>
                <w:rStyle w:val="IndexLink"/>
                <w:rtl w:val="true"/>
              </w:rPr>
              <w:t>[</w:t>
            </w:r>
            <w:r>
              <w:rPr>
                <w:rStyle w:val="IndexLink"/>
                <w:rtl w:val="true"/>
              </w:rPr>
              <w:t xml:space="preserve">تنبیهات بحث العلاج </w:t>
            </w:r>
            <w:r>
              <w:rPr>
                <w:rStyle w:val="IndexLink"/>
                <w:rtl w:val="true"/>
              </w:rPr>
              <w:t>:]</w:t>
              <w:tab/>
            </w:r>
            <w:r>
              <w:rPr>
                <w:rStyle w:val="IndexLink"/>
              </w:rPr>
              <w:t>593</w:t>
            </w:r>
          </w:hyperlink>
        </w:p>
        <w:p>
          <w:pPr>
            <w:pStyle w:val="Contents2"/>
            <w:tabs>
              <w:tab w:val="clear" w:pos="8743"/>
              <w:tab w:val="right" w:pos="9026" w:leader="dot"/>
            </w:tabs>
            <w:rPr/>
          </w:pPr>
          <w:hyperlink w:anchor="__RefHeading___Toc3651433_3381743652">
            <w:r>
              <w:rPr>
                <w:webHidden/>
                <w:rStyle w:val="IndexLink"/>
                <w:rtl w:val="true"/>
              </w:rPr>
              <w:t>فهرس المصادر</w:t>
            </w:r>
            <w:r>
              <w:rPr>
                <w:rStyle w:val="IndexLink"/>
                <w:rtl w:val="true"/>
              </w:rPr>
              <w:tab/>
            </w:r>
            <w:r>
              <w:rPr>
                <w:rStyle w:val="IndexLink"/>
              </w:rPr>
              <w:t>597</w:t>
            </w:r>
          </w:hyperlink>
        </w:p>
        <w:p>
          <w:pPr>
            <w:pStyle w:val="Contents2"/>
            <w:tabs>
              <w:tab w:val="clear" w:pos="8743"/>
              <w:tab w:val="right" w:pos="9026" w:leader="dot"/>
            </w:tabs>
            <w:rPr/>
          </w:pPr>
          <w:hyperlink w:anchor="__RefHeading___Toc3651435_3381743652">
            <w:r>
              <w:rPr>
                <w:webHidden/>
                <w:rStyle w:val="IndexLink"/>
                <w:rtl w:val="true"/>
              </w:rPr>
              <w:t>فهرس الموضوعات</w:t>
            </w:r>
            <w:r>
              <w:rPr>
                <w:rStyle w:val="IndexLink"/>
                <w:rtl w:val="true"/>
              </w:rPr>
              <w:tab/>
            </w:r>
            <w:r>
              <w:rPr>
                <w:rStyle w:val="IndexLink"/>
              </w:rPr>
              <w:t>601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76_139233"/>
      <w:bookmarkStart w:id="1" w:name="pg14076_139233"/>
      <w:bookmarkEnd w:id="1"/>
    </w:p>
    <w:p>
      <w:pPr>
        <w:pStyle w:val="Heading2"/>
        <w:numPr>
          <w:ilvl w:val="1"/>
          <w:numId w:val="1"/>
        </w:numPr>
        <w:rPr/>
      </w:pPr>
      <w:bookmarkStart w:id="2" w:name="pg14076_139233"/>
      <w:bookmarkStart w:id="3" w:name="__RefHeading___Toc3650725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سیدمحمدباقر، </w:t>
      </w:r>
      <w:r>
        <w:rPr>
          <w:rFonts w:ascii="IRNazanin" w:hAnsi="IRNazanin" w:eastAsia="IRNazanin"/>
          <w:color w:val="111111"/>
          <w:sz w:val="28"/>
          <w:sz w:val="28"/>
          <w:szCs w:val="28"/>
          <w:lang w:bidi="fa-IR"/>
        </w:rPr>
        <w:t>۱۹۳۱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۱۹۷۹</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فی علم‌الاصول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السیدمحمدباقر الصدر ؛ اعداد و تحقیق لجنةالتحقیق‌التابعة للموتمرالعالمی للامام‌الشهید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دارالصدر،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۳۱۲۴۹۰۸</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دروس فی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حلقات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فقیه و اصولی متفکر آیت‌الله سید محمد باقر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شیوه ای نو و ابتکاری خاص برای تدریس در دوره سطح و سطح عالی حوزه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از اتقان علمی خوبی برخوردار است و در عین حال به لحاظ روشی جزء روشمندترین کتاب‌هایی است که در حوزه علمیه در رابطه با علم اصول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کتاب مشتمل بر سه حلقه است که حلقه اول و دوم در جلد اول و حلقه سوم در جلد دوم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حلقات مشتمل بر فصول و بخشهای متعددی است که به لحاظ ساختار شبیه هم است اما به لحاظ تفصیل و عمق مطالب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حلقه اول برای مبتدئین، حلقه دوم برای سطح متوسط و حلقه سوم برای سطح عالی تدوین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 مطالب اصولی که در این مدت طلبه به آموزش آن مشغول است به طور مرتب و زنجیروار برای او یادآوری می‌شود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50727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ربّ العالمین ، والصلاة والسلام علی أشرف خلقه محمّد ، وعلی الهداة المیامین من آله الطاهرین</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076_139243"/>
      <w:bookmarkStart w:id="8" w:name="pg14076_139243"/>
      <w:bookmarkEnd w:id="8"/>
    </w:p>
    <w:p>
      <w:pPr>
        <w:pStyle w:val="Heading2"/>
        <w:numPr>
          <w:ilvl w:val="1"/>
          <w:numId w:val="1"/>
        </w:numPr>
        <w:rPr/>
      </w:pPr>
      <w:bookmarkStart w:id="9" w:name="pg14076_139243"/>
      <w:bookmarkStart w:id="10" w:name="__RefHeading___Toc3650729_3381743652"/>
      <w:bookmarkStart w:id="11" w:name="_Toc3"/>
      <w:bookmarkEnd w:id="9"/>
      <w:bookmarkEnd w:id="10"/>
      <w:r>
        <w:rPr>
          <w:rtl w:val="true"/>
        </w:rPr>
        <w:t>الحلقة الثالثة</w:t>
      </w:r>
      <w:bookmarkEnd w:id="11"/>
    </w:p>
    <w:p>
      <w:pPr>
        <w:pStyle w:val="Heading3"/>
        <w:numPr>
          <w:ilvl w:val="2"/>
          <w:numId w:val="1"/>
        </w:numPr>
        <w:rPr/>
      </w:pPr>
      <w:bookmarkStart w:id="12" w:name="__RefHeading___Toc3650731_3381743652"/>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IRNazanin" w:hAnsi="IRNazanin" w:eastAsia="IRNazanin"/>
          <w:color w:val="111111"/>
          <w:sz w:val="28"/>
          <w:sz w:val="28"/>
          <w:szCs w:val="28"/>
          <w:rtl w:val="true"/>
          <w:lang w:bidi="fa-IR"/>
        </w:rPr>
        <w:t>تمهید</w:t>
      </w:r>
    </w:p>
    <w:p>
      <w:pPr>
        <w:pStyle w:val="BookText"/>
        <w:rPr/>
      </w:pPr>
      <w:r>
        <w:rPr>
          <w:rFonts w:ascii="Amiri" w:hAnsi="Amiri" w:eastAsia="Amiri" w:cs="Amiri"/>
          <w:color w:val="111111"/>
          <w:sz w:val="28"/>
          <w:sz w:val="28"/>
          <w:szCs w:val="28"/>
          <w:rtl w:val="true"/>
          <w:lang w:bidi="ar-SA"/>
        </w:rPr>
        <w:t>حجّیة القطع</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الأدلّة المحرزة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4076_139245"/>
      <w:bookmarkStart w:id="15" w:name="pg14076_139245"/>
      <w:bookmarkEnd w:id="15"/>
    </w:p>
    <w:p>
      <w:pPr>
        <w:pStyle w:val="Heading3"/>
        <w:numPr>
          <w:ilvl w:val="2"/>
          <w:numId w:val="1"/>
        </w:numPr>
        <w:rPr/>
      </w:pPr>
      <w:bookmarkStart w:id="16" w:name="pg14076_139245"/>
      <w:bookmarkStart w:id="17" w:name="__RefHeading___Toc3650733_3381743652"/>
      <w:bookmarkStart w:id="18" w:name="_Toc5"/>
      <w:bookmarkEnd w:id="16"/>
      <w:bookmarkEnd w:id="17"/>
      <w:r>
        <w:rPr>
          <w:rtl w:val="true"/>
        </w:rPr>
        <w:t>الجزء الأوّل</w:t>
      </w:r>
      <w:bookmarkEnd w:id="18"/>
    </w:p>
    <w:p>
      <w:pPr>
        <w:pStyle w:val="Heading4"/>
        <w:numPr>
          <w:ilvl w:val="3"/>
          <w:numId w:val="1"/>
        </w:numPr>
        <w:rPr/>
      </w:pPr>
      <w:bookmarkStart w:id="19" w:name="__RefHeading___Toc3650735_3381743652"/>
      <w:bookmarkStart w:id="20" w:name="_Toc6"/>
      <w:bookmarkEnd w:id="19"/>
      <w:r>
        <w:rPr>
          <w:rtl w:val="true"/>
        </w:rPr>
        <w:t>تمهید</w:t>
      </w:r>
      <w:bookmarkEnd w:id="20"/>
    </w:p>
    <w:p>
      <w:pPr>
        <w:pStyle w:val="Heading5"/>
        <w:numPr>
          <w:ilvl w:val="4"/>
          <w:numId w:val="1"/>
        </w:numPr>
        <w:rPr/>
      </w:pPr>
      <w:bookmarkStart w:id="21" w:name="__RefHeading___Toc3650737_3381743652"/>
      <w:bookmarkStart w:id="22" w:name="_Toc7"/>
      <w:bookmarkEnd w:id="21"/>
      <w:r>
        <w:rPr>
          <w:rtl w:val="true"/>
        </w:rPr>
        <w:t>اشارة</w:t>
      </w:r>
      <w:bookmarkEnd w:id="22"/>
    </w:p>
    <w:p>
      <w:pPr>
        <w:pStyle w:val="BookText"/>
        <w:rPr/>
      </w:pPr>
      <w:r>
        <w:rPr>
          <w:rFonts w:ascii="IRNazanin" w:hAnsi="IRNazanin" w:eastAsia="IRNazanin"/>
          <w:color w:val="111111"/>
          <w:sz w:val="28"/>
          <w:sz w:val="28"/>
          <w:szCs w:val="28"/>
          <w:rtl w:val="true"/>
          <w:lang w:bidi="fa-IR"/>
        </w:rPr>
        <w:t>تعریف 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الشرعی وتقسیماته</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تنسیق البحوث المفبلة</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4076_139247"/>
      <w:bookmarkStart w:id="24" w:name="pg14076_139247"/>
      <w:bookmarkEnd w:id="24"/>
    </w:p>
    <w:p>
      <w:pPr>
        <w:pStyle w:val="Heading5"/>
        <w:numPr>
          <w:ilvl w:val="4"/>
          <w:numId w:val="1"/>
        </w:numPr>
        <w:rPr/>
      </w:pPr>
      <w:bookmarkStart w:id="25" w:name="pg14076_139247"/>
      <w:bookmarkStart w:id="26" w:name="__RefHeading___Toc3650739_3381743652"/>
      <w:bookmarkStart w:id="27" w:name="_Toc8"/>
      <w:bookmarkEnd w:id="25"/>
      <w:bookmarkEnd w:id="26"/>
      <w:r>
        <w:rPr>
          <w:rtl w:val="true"/>
        </w:rPr>
        <w:t>تعریف علم الاصول</w:t>
      </w:r>
      <w:bookmarkEnd w:id="27"/>
    </w:p>
    <w:p>
      <w:pPr>
        <w:pStyle w:val="BookText"/>
        <w:rPr/>
      </w:pPr>
      <w:r>
        <w:rPr>
          <w:rFonts w:ascii="IRNazanin" w:hAnsi="IRNazanin" w:eastAsia="IRNazanin"/>
          <w:color w:val="111111"/>
          <w:sz w:val="28"/>
          <w:sz w:val="28"/>
          <w:szCs w:val="28"/>
          <w:rtl w:val="true"/>
          <w:lang w:bidi="fa-IR"/>
        </w:rPr>
        <w:t xml:space="preserve">عُرِّف علم الاصول بأ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بالقواعد الممهّدة لاستنباط الحکم الشرعی</w:t>
      </w:r>
      <w:r>
        <w:rPr>
          <w:rFonts w:eastAsia="IRNazanin" w:cs="IRNazanin"/>
          <w:color w:val="111111"/>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لوحظ علی هذا التعریف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 نّه یشمل القواعد الفقهیة ، کقاعدة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لا یشمل الاصول العملیة ؛ لأنّها مجرّد أدلّةٍ عملیةٍ ولیست أدلّةً محرزة ، فلا یثبت بها الحکم الشرعیّ ، وإنّما تحدَّد بها الوظیفة العملیة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 نّه یعمّ المسائل اللغویّة ، کظهور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لدخولها فی استنباط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الملاحظة الاولی فتندفع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بالحکم الشرعیّ الذی جاء فی التعریف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الحکم الشرعیّ علی موضوعه الکلّی ؛ فالقاعدة الاصولیة ما یستنتج منها جعل من هذا القبیل ، والقاعدة الفقهیة هی بنفسها جعل من هذا القبیل ، ولا یستنتج منها إلاّتطبیقات ذلک الجعل وتفصیلاته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ففرق کبیر بین حجّیة خبر الثقة والقاعدة الفقهیة المشار الیها ؛ لأنّ الاولی </w:t>
      </w:r>
    </w:p>
    <w:p>
      <w:pPr>
        <w:pStyle w:val="BookText"/>
        <w:rPr/>
      </w:pPr>
      <w:r>
        <w:rPr>
          <w:rFonts w:ascii="IRNazanin" w:hAnsi="IRNazanin" w:eastAsia="IRNazanin"/>
          <w:color w:val="111111"/>
          <w:sz w:val="28"/>
          <w:sz w:val="28"/>
          <w:szCs w:val="28"/>
          <w:rtl w:val="true"/>
          <w:lang w:bidi="fa-IR"/>
        </w:rPr>
        <w:t>یثبت بها جعل وجوب السورة تارةً ، وجعل حرمة العصیر العنبیّ اخری ، وهکذا ، فهی 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الثانیة فهی جعل شرعیّ للضمان علی موضوعٍ کلّی ، وبتطبیقه علی مصادیقه المختلفة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کالإجارة والبیع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نثبت ضماناتٍ متعدّدةً مجعولةً کلّها بذلک الجعل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الملاحظة الثانیة فقد یجاب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بإضافة قیدٍ إلی التعریف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التی ینتهی الیها فی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صنع صاحب الکفایة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واخری بتفسیر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الإثبات التنجیزی والتعذیری ، وهو إثبات تشترک فیه الأدلّة المحرزة والاصول العملیة معاً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الملاحظة الثالثة فهناک عدّة محاولاتٍ للجواب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إضافة قید الکبرویة فی التعریف لإخراج ظهور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فالقاعدة الاصولیة یجب أن تقع کبری فی قیاس الاستنباط ، وأمّا ظهور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صغری فی القیاس وبحاجةٍ إلی کبری حجّیة الظهور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جملةً من القواعد الاصولیة لا تقع کبری أیضاً ، کظهور صیغة الأمر فی الوجوب ، وظهور بعض الأدوات فی العموم أو فی المفهوم ، فإنّها محتاجة إلی کبری حجّیة الظهور ، فما الفرق بینها وبین المسائل اللغویة؟ وکذلک أیضاً مسألة اجتماع الأمر والنهی ؛ فإنّ الامتناع فیها یحقّق صغری لکبری التعارض بین خطابَی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والجواز فیها یحقّق صغری لکبری </w:t>
      </w:r>
    </w:p>
    <w:p>
      <w:pPr>
        <w:pStyle w:val="BookText"/>
        <w:rPr/>
      </w:pPr>
      <w:r>
        <w:rPr>
          <w:rFonts w:ascii="IRNazanin" w:hAnsi="IRNazanin" w:eastAsia="IRNazanin"/>
          <w:color w:val="111111"/>
          <w:sz w:val="28"/>
          <w:sz w:val="28"/>
          <w:szCs w:val="28"/>
          <w:rtl w:val="true"/>
          <w:lang w:bidi="fa-IR"/>
        </w:rPr>
        <w:t>حجّیة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الاستاذ من استبدال قید الکبرویة بصفةٍ اخری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القاعدة وحدها کافیةً لاستنباط الحکم الشرعیّ بلا ضمّ قاعدةٍ اصولیةٍ اخری </w:t>
      </w:r>
      <w:r>
        <w:rPr>
          <w:rStyle w:val="FootnoteAnchor"/>
          <w:rtl w:val="true"/>
        </w:rPr>
        <w:footnoteReference w:id="6"/>
      </w:r>
      <w:r>
        <w:rPr>
          <w:rFonts w:ascii="IRNazanin" w:hAnsi="IRNazanin" w:eastAsia="IRNazanin"/>
          <w:color w:val="111111"/>
          <w:sz w:val="28"/>
          <w:sz w:val="28"/>
          <w:szCs w:val="28"/>
          <w:rtl w:val="true"/>
          <w:lang w:bidi="fa-IR"/>
        </w:rPr>
        <w:t xml:space="preserve">، فیخرج ظهور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لاحتیاجه إلی ضمِّ ظهور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الوجوب ، ولا یخرج ظهور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الوجوب وإن کان محتاجاً إلی کبری حجّیة الظهور ؛ لأنّ هذه الکبری لیست من المباحث الاصولیة ؛ للاتّفاق علیها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ونلاحظ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احتیاج القاعدة الاصولیة إلی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ارید به عدم الاحتیاج فی کلّ الحالات فلا یتحقّق هذا فی القواعد الاصولیة ؛ لأنّ ظهور صیغة الأمر فی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بحاجةٍ فی کثیرٍ من الأحیان إلی دلیل حجّیة السند حینما تجیء الصیغة فی دلیلٍ ظنّیّ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ارید به عدم الاحتیاج ولو فی حالةٍ واحدةٍ فهذا قد یتّفق فی غیرها ، کما فی ظهور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سائر جهات الدلیل 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ظهور صیغة الأمر فی الوجوب وأیّ ظهورٍ آخر بحاجةٍ إلی ضمِّ قاعدة حجّیة الظهور ، وهی اصولیّة ؛ لأنّ مجرّد عدم الخلاف فیها لا یخرجها عن کونها اصولیّة ؛ لأنّ المسألة لا تکتسب اصولیّتها من الخلاف فیها ، وإنّما الخلاف ینصبّ علی المسألة الاصولیّة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یتّضح أنّ الملاحظة الثالثة واردة علی تعریف المشهور</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والأصحّ فی التعریف أن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الاصول هو العلم بالعناصر المشترکة لاستنباط جعلٍ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وعلی هذا الأساس تخرج المسألة اللغویة کظهور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لأنّها لا تشترک إلاّفی استنباط حال الحکم المتعلّق بهذه المادّة فقط ، فلا تعتبر عنصراً مشترکاً</w:t>
      </w:r>
      <w:r>
        <w:rPr>
          <w:rFonts w:eastAsia="IRNazanin" w:cs="IRNazanin"/>
          <w:color w:val="111111"/>
          <w:sz w:val="28"/>
          <w:szCs w:val="28"/>
          <w:rtl w:val="true"/>
          <w:lang w:bidi="fa-IR"/>
        </w:rPr>
        <w:t xml:space="preserve">. </w:t>
      </w:r>
      <w:bookmarkStart w:id="28" w:name="pg14076_139251"/>
    </w:p>
    <w:p>
      <w:pPr>
        <w:pStyle w:val="Heading5"/>
        <w:numPr>
          <w:ilvl w:val="4"/>
          <w:numId w:val="1"/>
        </w:numPr>
        <w:rPr/>
      </w:pPr>
      <w:bookmarkStart w:id="29" w:name="__RefHeading___Toc3650741_3381743652"/>
      <w:bookmarkStart w:id="30" w:name="_Toc9"/>
      <w:bookmarkEnd w:id="28"/>
      <w:bookmarkEnd w:id="29"/>
      <w:r>
        <w:rPr>
          <w:rtl w:val="true"/>
        </w:rPr>
        <w:t>موضوع علم الاصول</w:t>
      </w:r>
      <w:bookmarkEnd w:id="30"/>
    </w:p>
    <w:p>
      <w:pPr>
        <w:pStyle w:val="BookText"/>
        <w:rPr/>
      </w:pPr>
      <w:r>
        <w:rPr>
          <w:rFonts w:ascii="IRNazanin" w:hAnsi="IRNazanin" w:eastAsia="IRNazanin"/>
          <w:color w:val="111111"/>
          <w:sz w:val="28"/>
          <w:sz w:val="28"/>
          <w:szCs w:val="28"/>
          <w:rtl w:val="true"/>
          <w:lang w:bidi="fa-IR"/>
        </w:rPr>
        <w:t xml:space="preserve">موضوع علم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فی الحلقة السابقة </w:t>
      </w:r>
      <w:r>
        <w:rPr>
          <w:rStyle w:val="FootnoteAnchor"/>
          <w:rtl w:val="true"/>
        </w:rPr>
        <w:footnoteReference w:id="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الأدلّة المشترکة فی الاستدلال الفقهی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والبحث الاصولیّ یدور دائماً حول دلیلیّتها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وعدم تمکّن بعض المحقّقین </w:t>
      </w:r>
      <w:r>
        <w:rPr>
          <w:rStyle w:val="FootnoteAnchor"/>
          <w:rtl w:val="true"/>
        </w:rPr>
        <w:footnoteReference w:id="9"/>
      </w:r>
      <w:r>
        <w:rPr>
          <w:rFonts w:ascii="IRNazanin" w:hAnsi="IRNazanin" w:eastAsia="IRNazanin"/>
          <w:color w:val="111111"/>
          <w:sz w:val="28"/>
          <w:sz w:val="28"/>
          <w:szCs w:val="28"/>
          <w:rtl w:val="true"/>
          <w:lang w:bidi="fa-IR"/>
        </w:rPr>
        <w:t xml:space="preserve">من تصویر موضوع العلم علی النحو الذی ذکرناه أدّی إلی التشکّک فی ضرورة أن یکون لکلّ علمٍ موضوع ، ووقع ذلک موضعاً للبحث ، فاستدلّ علی ضرورة وجود موضوعٍ لکلّ علمٍ بدلیلین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التمایز بین العلوم بالموضوعات ، بمعنی أنّ استقلال علم النحو عن علم الطبّ إنّما هو باختصاص کلٍّ منهما بموضوعٍ کلّیٍّ یتمیّز عن موضوع الآخر ، فلابدّ من افتراض الموضوع لکلّ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الدلیل أشبه بالمصادرة ؛ لأنّ کون التمایز بین العلوم بالموضوعات فرع وجود موضوعٍ لکلّ علم ، وإلاّ تعیّن أن یکون التمییز قائماً علی أساسٍ آخر ، کالغرض</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التمایز بین العلوم إن کان بالموضوع فلابدّ من موضوعٍ لکلّ علمٍ إذن لکی یحصل التمایز ، وإن کان بالغرض علی أساس أنّ لکلّ علمٍ غرضاً یختلف عن الغرض من العلم الآخر فحیث إنّ الغرض من کلّ علمٍ واحد ، والواحد لا یصدر إلاّمن واحدٍ فلابدّ من افتراض مؤثِّرٍ واحدٍ فی ذلک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کانت </w:t>
      </w:r>
    </w:p>
    <w:p>
      <w:pPr>
        <w:pStyle w:val="BookText"/>
        <w:rPr/>
      </w:pPr>
      <w:r>
        <w:rPr>
          <w:rFonts w:ascii="IRNazanin" w:hAnsi="IRNazanin" w:eastAsia="IRNazanin"/>
          <w:color w:val="111111"/>
          <w:sz w:val="28"/>
          <w:sz w:val="28"/>
          <w:szCs w:val="28"/>
          <w:rtl w:val="true"/>
          <w:lang w:bidi="fa-IR"/>
        </w:rPr>
        <w:t>مسائل العلم متعدّدةً ومتغایرةً فیستحیل أن تکون هی المؤثّرة بما هی کثیرة فی ذلک الغرض الواحد ، بل یتعیّن أن تکون مؤثّرةً بما هی مصادیق لأمرٍ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فرض قضیةٍ کلّیّةٍ تکون بموضوعها جامعةً بین الموضوعات ، وبمحمولها جامعةً بین المحمولات للمسائل ، وهذه القضیة الکلّیة هی المؤثرة ، وبذلک یثبت أنّ لکلّ علمٍ موضوعاً ؛ وهو موضوع تلک القضیة الکلّیة فیه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اجیب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الواحد علی ثلاثة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بالشخص ، وواحد بالنوع وهو الجامع الذاتیّ لأفراده ، وواحد بالعنوان ، وهو الجامع الانتزاعیّ الذی قد ینتزع من أنواعٍ متخالفة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واستحالة صدور الواحد من الکثیر تختصّ بالأوّل </w:t>
      </w:r>
      <w:r>
        <w:rPr>
          <w:rStyle w:val="FootnoteAnchor"/>
          <w:rtl w:val="true"/>
        </w:rPr>
        <w:footnoteReference w:id="11"/>
      </w:r>
      <w:r>
        <w:rPr>
          <w:rFonts w:ascii="Amiri" w:hAnsi="Amiri" w:eastAsia="Amiri" w:cs="Amiri"/>
          <w:color w:val="111111"/>
          <w:sz w:val="28"/>
          <w:sz w:val="28"/>
          <w:szCs w:val="28"/>
          <w:rtl w:val="true"/>
          <w:lang w:bidi="ar-SA"/>
        </w:rPr>
        <w:t xml:space="preserve">، والغرض المفترض لکلّ علمٍ لیست وحدته شخصیّة ، بل نوعیّةً </w:t>
      </w:r>
      <w:r>
        <w:rPr>
          <w:rStyle w:val="FootnoteAnchor"/>
          <w:rtl w:val="true"/>
        </w:rPr>
        <w:footnoteReference w:id="12"/>
      </w:r>
      <w:r>
        <w:rPr>
          <w:rFonts w:ascii="Amiri" w:hAnsi="Amiri" w:eastAsia="Amiri" w:cs="Amiri"/>
          <w:color w:val="111111"/>
          <w:sz w:val="28"/>
          <w:sz w:val="28"/>
          <w:szCs w:val="28"/>
          <w:rtl w:val="true"/>
          <w:lang w:bidi="ar-SA"/>
        </w:rPr>
        <w:t xml:space="preserve">أو عنوانیّة </w:t>
      </w:r>
      <w:r>
        <w:rPr>
          <w:rStyle w:val="FootnoteAnchor"/>
          <w:rtl w:val="true"/>
        </w:rPr>
        <w:footnoteReference w:id="13"/>
      </w:r>
      <w:r>
        <w:rPr>
          <w:rFonts w:ascii="IRNazanin" w:hAnsi="IRNazanin" w:eastAsia="IRNazanin"/>
          <w:color w:val="111111"/>
          <w:sz w:val="28"/>
          <w:sz w:val="28"/>
          <w:szCs w:val="28"/>
          <w:rtl w:val="true"/>
          <w:lang w:bidi="fa-IR"/>
        </w:rPr>
        <w:t>، فلا ینطبق برهان تلک الاستحالة فی المقام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یرفض بعض المحقّقین </w:t>
      </w:r>
      <w:r>
        <w:rPr>
          <w:rStyle w:val="FootnoteAnchor"/>
          <w:rtl w:val="true"/>
        </w:rPr>
        <w:footnoteReference w:id="14"/>
      </w:r>
      <w:r>
        <w:rPr>
          <w:rFonts w:ascii="IRNazanin" w:hAnsi="IRNazanin" w:eastAsia="IRNazanin"/>
          <w:color w:val="111111"/>
          <w:sz w:val="28"/>
          <w:sz w:val="28"/>
          <w:szCs w:val="28"/>
          <w:rtl w:val="true"/>
          <w:lang w:bidi="fa-IR"/>
        </w:rPr>
        <w:t xml:space="preserve">الدلیل علی وجود موضوعٍ لکلّ علم ، بل قد یبرهن علی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بعض العلوم تشتمل علی مسائل موضوعها الفعل والوجود ، وعلی مسائل موضوعها الترک والعدم ، وتنتسب موضوعات مسائله إلی مقولاتٍ ماهویّةٍ وأجناسٍ متباینة ، کعلم الفقه الذی موضوع مسائله الفعل تارةً </w:t>
      </w:r>
    </w:p>
    <w:p>
      <w:pPr>
        <w:pStyle w:val="BookText"/>
        <w:rPr/>
      </w:pPr>
      <w:r>
        <w:rPr>
          <w:rFonts w:ascii="IRNazanin" w:hAnsi="IRNazanin" w:eastAsia="IRNazanin"/>
          <w:color w:val="111111"/>
          <w:sz w:val="28"/>
          <w:sz w:val="28"/>
          <w:szCs w:val="28"/>
          <w:rtl w:val="true"/>
          <w:lang w:bidi="fa-IR"/>
        </w:rPr>
        <w:t>والترک اخری ، والوضع تارةً والکیف اخری ، فکیف یمکن الحصول علی جامعٍ بین موضوعات مسائله؟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استساغوا أن لا یکون لعلم الاصول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أنّک عرفت أنّ لعلم الاصول موضوعاً کلّیاً علی ما تقدّم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31" w:name="pg14076_139254"/>
    </w:p>
    <w:p>
      <w:pPr>
        <w:pStyle w:val="Heading5"/>
        <w:numPr>
          <w:ilvl w:val="4"/>
          <w:numId w:val="1"/>
        </w:numPr>
        <w:rPr/>
      </w:pPr>
      <w:bookmarkStart w:id="32" w:name="__RefHeading___Toc3650743_3381743652"/>
      <w:bookmarkStart w:id="33" w:name="_Toc10"/>
      <w:bookmarkEnd w:id="31"/>
      <w:bookmarkEnd w:id="32"/>
      <w:r>
        <w:rPr>
          <w:rtl w:val="true"/>
        </w:rPr>
        <w:t>الحکم الشرعیّ و تقسیماته</w:t>
      </w:r>
      <w:bookmarkEnd w:id="33"/>
    </w:p>
    <w:p>
      <w:pPr>
        <w:pStyle w:val="Heading6"/>
        <w:numPr>
          <w:ilvl w:val="5"/>
          <w:numId w:val="1"/>
        </w:numPr>
        <w:rPr/>
      </w:pPr>
      <w:bookmarkStart w:id="34" w:name="__RefHeading___Toc3650745_3381743652"/>
      <w:bookmarkStart w:id="35" w:name="_Toc11"/>
      <w:bookmarkEnd w:id="34"/>
      <w:r>
        <w:rPr>
          <w:rtl w:val="true"/>
        </w:rPr>
        <w:t>الأحکام التکلیفیة و الوضعیة</w:t>
      </w:r>
      <w:bookmarkEnd w:id="35"/>
    </w:p>
    <w:p>
      <w:pPr>
        <w:pStyle w:val="BookText"/>
        <w:rPr/>
      </w:pPr>
      <w:r>
        <w:rPr>
          <w:rFonts w:ascii="IRNazanin" w:hAnsi="IRNazanin" w:eastAsia="IRNazanin"/>
          <w:color w:val="111111"/>
          <w:sz w:val="28"/>
          <w:sz w:val="28"/>
          <w:szCs w:val="28"/>
          <w:rtl w:val="true"/>
          <w:lang w:bidi="fa-IR"/>
        </w:rPr>
        <w:t xml:space="preserve">قد تقدَّم فی الحلقة السابقة </w:t>
      </w:r>
      <w:r>
        <w:rPr>
          <w:rStyle w:val="FootnoteAnchor"/>
          <w:rtl w:val="true"/>
        </w:rPr>
        <w:footnoteReference w:id="16"/>
      </w:r>
      <w:r>
        <w:rPr>
          <w:rFonts w:ascii="IRNazanin" w:hAnsi="IRNazanin" w:eastAsia="IRNazanin"/>
          <w:color w:val="111111"/>
          <w:sz w:val="28"/>
          <w:sz w:val="28"/>
          <w:szCs w:val="28"/>
          <w:rtl w:val="true"/>
          <w:lang w:bidi="fa-IR"/>
        </w:rPr>
        <w:t xml:space="preserve">أنّ الأحکام الشرعیة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الأحکام التکلیفیة ، والآخر الأحکام الوضعیّة ، وقد عرفنا سابقاً نبذةً عن الأحکام التکلیفیة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الأحکام الوضعیّة فهی علی نحوین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واقعاً موضوعاً للحکم التکلیفی ، کالزوجیة الواقعة موضوعاً لوجوب الإنفاق ، والملکیة الواقعة موضوعاً لحرمة تصرّف الغیر فی المال بدون إذن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منتزعاً عن الحکم التکلیفی ، کجزئیّة السورة للواجب المنتزعة عن الأمر بالمرکّب منها ، وشرطیّة الزوال للوجوب المجعول لصلاة الظهر المنتزعة عن جعل الوجوب المشروط بالزوال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ینبغی الشکّ فی أنّ القسم الثانی لیس مجعولاً للمولی بالاستقلال ، وإنّما هو منتزع عن جعل الحکم التکلیفی ؛ لأنّه مع جعل الأمر بالمرکّب من السورة وغیرها یکفی هذا الأمر التکلیفیّ فی انتزاع عنوان الجزئیة للواجب من السورة ، وبدونه لا یمکن أن تتحقّق الجزئیّة للواجب بمجرّد إنشائها وجعلها مستقلاًّ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وبکلمةٍ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الجزئیة للواجب من الامور الانتزاعیة الواقعیة ؛ وإن کان وعاء واقعها هو عالم جعل الوجوب ، فلا فرق بینها وبین جزئیّة الجزء للمرکّبات الخارجیّة من حیث کونها أمراً انتزاعیاً واقعیاً ؛ وإن اختلفت الجزئیتان فی وعاء الواقع ومنشأ الانتزاع ، وما دامت الجزئیة أمراً واقعیاً فلا یمکن إیجادها </w:t>
      </w:r>
      <w:bookmarkStart w:id="36" w:name="pg14076_139255"/>
    </w:p>
    <w:p>
      <w:pPr>
        <w:pStyle w:val="BookText"/>
        <w:rPr/>
      </w:pPr>
      <w:bookmarkEnd w:id="36"/>
      <w:r>
        <w:rPr>
          <w:rFonts w:ascii="IRNazanin" w:hAnsi="IRNazanin" w:eastAsia="IRNazanin"/>
          <w:color w:val="111111"/>
          <w:sz w:val="28"/>
          <w:sz w:val="28"/>
          <w:szCs w:val="28"/>
          <w:rtl w:val="true"/>
          <w:lang w:bidi="fa-IR"/>
        </w:rPr>
        <w:t>بالجعل التشریعیّ والاعتبار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القسم الأوّل فمقتضی وقوعه موضوعاً للأحکام التکلیفیة عقلائیّاً وشرعاً هو کونه مجعولاً بالاستقلال ؛ لا منتزعاً عن الحکم التکلیفی ؛ لأنّ موضوعیّته للحکم التکلیفیّ تقتضی سبقه علیه رتبةً ، مع أنّ انتزاعه یقتضی تأخّره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تُثار شبهة لنفی الجعل الاستقلالیّ لهذا القسم أیضاً بدعوی أنّه لغو ؛ لأنّه بدون جعل الحکم التکلیفیّ المقصود لا أثر له ، ومعه لا حاجة إلی الحکم الوضعی ، بل یمکن جعل الحکم التکلیفیّ ابتداءً علی نفس الموضوع الذی یفترض جعل الحکم الوضعیّ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علی هذه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الوضعیة التی تعود إلی القسم الأوّل اعتبارات ذات جذورٍ عقلائیة ؛ الغرض من جعلها تنظیم الأحکام التکلیفیة وتسهیل صیاغتها التشریعیة ، فلا تکون لغواً</w:t>
      </w:r>
      <w:r>
        <w:rPr>
          <w:rFonts w:eastAsia="IRNazanin" w:cs="IRNazanin"/>
          <w:color w:val="111111"/>
          <w:sz w:val="28"/>
          <w:szCs w:val="28"/>
          <w:rtl w:val="true"/>
          <w:lang w:bidi="fa-IR"/>
        </w:rPr>
        <w:t>.</w:t>
      </w:r>
    </w:p>
    <w:p>
      <w:pPr>
        <w:pStyle w:val="Heading6"/>
        <w:numPr>
          <w:ilvl w:val="5"/>
          <w:numId w:val="1"/>
        </w:numPr>
        <w:rPr/>
      </w:pPr>
      <w:bookmarkStart w:id="37" w:name="__RefHeading___Toc3650747_3381743652"/>
      <w:bookmarkStart w:id="38" w:name="_Toc12"/>
      <w:bookmarkEnd w:id="37"/>
      <w:r>
        <w:rPr>
          <w:rtl w:val="true"/>
        </w:rPr>
        <w:t>شمول الحکم للعالم و الجاهل</w:t>
      </w:r>
      <w:bookmarkEnd w:id="3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وأحکام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تکلیفیةً ووضعیةً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تشمل فی الغالب العالم بالحکم والجاهل علی السواء ، ولا تختصّ بالعالم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ادّعی أنّ الأخبار الدالّة علی ذلک مستفیضة </w:t>
      </w:r>
      <w:r>
        <w:rPr>
          <w:rStyle w:val="FootnoteAnchor"/>
          <w:rtl w:val="true"/>
        </w:rPr>
        <w:footnoteReference w:id="17"/>
      </w:r>
      <w:r>
        <w:rPr>
          <w:rFonts w:ascii="IRNazanin" w:hAnsi="IRNazanin" w:eastAsia="IRNazanin"/>
          <w:color w:val="111111"/>
          <w:sz w:val="28"/>
          <w:sz w:val="28"/>
          <w:szCs w:val="28"/>
          <w:rtl w:val="true"/>
          <w:lang w:bidi="fa-IR"/>
        </w:rPr>
        <w:t>، ویکفی دلیلاً علی ذلک إطلاقات أدلّة تلک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أصبحت </w:t>
      </w:r>
    </w:p>
    <w:p>
      <w:pPr>
        <w:pStyle w:val="BookText"/>
        <w:rPr/>
      </w:pPr>
      <w:r>
        <w:rPr>
          <w:rFonts w:ascii="IRNazanin" w:hAnsi="IRNazanin" w:eastAsia="IRNazanin"/>
          <w:color w:val="111111"/>
          <w:sz w:val="28"/>
          <w:sz w:val="28"/>
          <w:szCs w:val="28"/>
          <w:rtl w:val="true"/>
          <w:lang w:bidi="fa-IR"/>
        </w:rPr>
        <w:t>قاعدة اشتراک الحکم الشرعیّ بین العالم والجاهل مورداً للقبول علی وجه العموم بین أصحابنا ، إلاّإذا دلّ دلیل خاصّ علی خلاف ذلک فی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یبرهن علی هذه القاعدة عن طریق إثبات استحالة اختصاص الحکم بالعالم ؛ لأنّه یعنی أنّ العلم بالحکم قد اخذ فی موضوعه ، وینتج عن ذلک تأخّر الحکم رتبةً عن العلم به وتوقّفه علیه وفقاً لطبیعة العلاقة بین الحکم وموضوعه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مرّ بنا فی الحلقة السابقة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المستحیل هو أخذ العلم بالحکم المجعول فی موضوعه لا أخذ العلم بالجعل فی موضوع الحکم المجعول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ویترتّب علی ما ذکرناه من الشمول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الأمارات والاصول التی یرجع الیها المکلّف الجاهل فی الشبهة الحکمیة أو الموضوعیة قد تصیب الواقع ، وقد تخطئ ، فللشارع إذن أحکام واقعیة محفوظة فی حقّ الجمیع ، والأدلّة والاصول فی معرض الإصابة والخطأ ، غیر أنّ خطأها مغتفر ؛ لأنّ الشارع جعلها حجّة ، وهذا معنی القول بالتخطئة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مقابله ما یسمّی بالقول بالتصویب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أحکام الله تعالی ما یؤدّی إلیه الدلیل والأصل ، ومعنی ذلک أنّه لیس له من حیث الأساس أحکام ، وإنّما یحکم تبعاً للدلیل أو الأصل ، فلا یمکن أن یتخلّف الحکم الواقعیّ عنهما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صورة مخفَّفة للتصویب ، مؤدّاها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تعالی له أحکام واقعیة ثابتة من حیث الأساس ؛ ولکنّها مقیّدة بعدم قیام الحجّة من أمارةٍ أو أصلٍ علی </w:t>
      </w:r>
      <w:bookmarkStart w:id="39" w:name="pg14076_139257"/>
    </w:p>
    <w:p>
      <w:pPr>
        <w:pStyle w:val="BookText"/>
        <w:rPr/>
      </w:pPr>
      <w:bookmarkEnd w:id="39"/>
      <w:r>
        <w:rPr>
          <w:rFonts w:ascii="IRNazanin" w:hAnsi="IRNazanin" w:eastAsia="IRNazanin"/>
          <w:color w:val="111111"/>
          <w:sz w:val="28"/>
          <w:sz w:val="28"/>
          <w:szCs w:val="28"/>
          <w:rtl w:val="true"/>
          <w:lang w:bidi="fa-IR"/>
        </w:rPr>
        <w:t>خلافها ، فإن قامت الحجّة علی خلافها تبدّلت واستقرّ ما قامت علیه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وکلا هذین النحوین من التصویب 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فلشناعته ووضوح بطلانه ، حیث إنّ الأدلّة والحجج إنّما جاءت لتُخبرنا عن حکم الله وتحدّد موقفنا تجاهه ، فکیف نفترض أنّه لا حکم لله من حیث الأساس؟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فلأ نّه مخالف لظواهر الأدلّة ، ولِما دلّ علی اشتراک الجاهل والعالم فی الأحکام الواقعیة</w:t>
      </w:r>
      <w:r>
        <w:rPr>
          <w:rFonts w:eastAsia="IRNazanin" w:cs="IRNazanin"/>
          <w:color w:val="111111"/>
          <w:sz w:val="28"/>
          <w:szCs w:val="28"/>
          <w:rtl w:val="true"/>
          <w:lang w:bidi="fa-IR"/>
        </w:rPr>
        <w:t>.</w:t>
      </w:r>
    </w:p>
    <w:p>
      <w:pPr>
        <w:pStyle w:val="Heading6"/>
        <w:numPr>
          <w:ilvl w:val="5"/>
          <w:numId w:val="1"/>
        </w:numPr>
        <w:rPr/>
      </w:pPr>
      <w:bookmarkStart w:id="40" w:name="__RefHeading___Toc3650749_3381743652"/>
      <w:bookmarkStart w:id="41" w:name="_Toc13"/>
      <w:bookmarkEnd w:id="40"/>
      <w:r>
        <w:rPr>
          <w:rtl w:val="true"/>
        </w:rPr>
        <w:t>الحکم الواقعی و الظاهری</w:t>
      </w:r>
      <w:bookmarkEnd w:id="41"/>
    </w:p>
    <w:p>
      <w:pPr>
        <w:pStyle w:val="Heading6"/>
        <w:numPr>
          <w:ilvl w:val="5"/>
          <w:numId w:val="1"/>
        </w:numPr>
        <w:rPr/>
      </w:pPr>
      <w:bookmarkStart w:id="42" w:name="__RefHeading___Toc3650751_3381743652"/>
      <w:bookmarkStart w:id="43" w:name="_Toc14"/>
      <w:bookmarkEnd w:id="42"/>
      <w:r>
        <w:rPr>
          <w:rtl w:val="true"/>
        </w:rPr>
        <w:t>اشارة</w:t>
      </w:r>
      <w:bookmarkEnd w:id="43"/>
    </w:p>
    <w:p>
      <w:pPr>
        <w:pStyle w:val="BookText"/>
        <w:rPr/>
      </w:pPr>
      <w:r>
        <w:rPr>
          <w:rFonts w:ascii="IRNazanin" w:hAnsi="IRNazanin" w:eastAsia="IRNazanin"/>
          <w:color w:val="111111"/>
          <w:sz w:val="28"/>
          <w:sz w:val="28"/>
          <w:szCs w:val="28"/>
          <w:rtl w:val="true"/>
          <w:lang w:bidi="fa-IR"/>
        </w:rPr>
        <w:t xml:space="preserve">ینقسم الحکم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عرفنا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واقعیٍّ لم یؤخذ فی موضوعه الشکّ ، وظاهریٍّ اخذ فی موضوعه الشکّ فی حکمٍ شرعیٍّ مسبق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کنّا نقصد حتی الآن فی حدیثنا عن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 بنا فی الحلقة السابقة </w:t>
      </w:r>
      <w:r>
        <w:rPr>
          <w:rStyle w:val="FootnoteAnchor"/>
          <w:rtl w:val="true"/>
        </w:rPr>
        <w:footnoteReference w:id="19"/>
      </w:r>
      <w:r>
        <w:rPr>
          <w:rFonts w:ascii="IRNazanin" w:hAnsi="IRNazanin" w:eastAsia="IRNazanin"/>
          <w:color w:val="111111"/>
          <w:sz w:val="28"/>
          <w:sz w:val="28"/>
          <w:szCs w:val="28"/>
          <w:rtl w:val="true"/>
          <w:lang w:bidi="fa-IR"/>
        </w:rPr>
        <w:t xml:space="preserve">أنّ مرحلة الثبوت للحکم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تشتمل علی ثلاثة عناصر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الملاک ، والإرادة ، والاعتبار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الاعتبار لیس عنصراً ضروریّاً ، بل یستخدم غالباً کعملٍ تنظیمیٍّ و صیاغی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ونرید أن نشیر الآن إلی حقیقة العنصر الثالث الذی یقوم الاعتبار بدور التعبیر عنه غالباً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المولی کما أنّ له حقَّ الطاعة علی المکلّف فیما یریده منه کذلک له حقّ تحدید مرکز حقّ الطاعة فی حالات إرادته شیئاً من المکلّف ، فلیس ضروریاً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تمّ الملاک فی شیءٍ وأراده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یجعل نفس ذلک </w:t>
      </w:r>
      <w:bookmarkStart w:id="44" w:name="pg14076_139258"/>
    </w:p>
    <w:p>
      <w:pPr>
        <w:pStyle w:val="BookText"/>
        <w:rPr/>
      </w:pPr>
      <w:bookmarkEnd w:id="44"/>
      <w:r>
        <w:rPr>
          <w:rFonts w:ascii="IRNazanin" w:hAnsi="IRNazanin" w:eastAsia="IRNazanin"/>
          <w:color w:val="111111"/>
          <w:sz w:val="28"/>
          <w:sz w:val="28"/>
          <w:szCs w:val="28"/>
          <w:rtl w:val="true"/>
          <w:lang w:bidi="fa-IR"/>
        </w:rPr>
        <w:t xml:space="preserve">الشیء فی عهدة المکلّف مصبّاً لحقّ الطاعة ، بل یمکنه أن یجعل مقدمة ذلک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یعلم المولی بأنّها مؤدِّیة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عهدة المکلّف دون نفس الشیء ، فیکون حقّ الطاعة منصبّاً علی المقدّمة ابتداءً ، وإن کان الشوق المولویّ غیر متعلّقٍ بها إلاّ 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أنّ حقّ الطاعة ینصبّ علی ما یحدّده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إرادته 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 له ویدخله فی عهدة المکلّف ، والاعتبار هو الذی یستخدم عادةً للکشف عن المصبّ الذی عیّنه المولی لحقّ الطاعة ، فقد یتّحد مع مصبّ إرادته ، وقد یتغایر</w:t>
      </w:r>
      <w:r>
        <w:rPr>
          <w:rFonts w:eastAsia="IRNazanin" w:cs="IRNazanin"/>
          <w:color w:val="111111"/>
          <w:sz w:val="28"/>
          <w:szCs w:val="28"/>
          <w:rtl w:val="true"/>
          <w:lang w:bidi="fa-IR"/>
        </w:rPr>
        <w:t>.</w:t>
      </w:r>
    </w:p>
    <w:p>
      <w:pPr>
        <w:pStyle w:val="Heading6"/>
        <w:numPr>
          <w:ilvl w:val="5"/>
          <w:numId w:val="1"/>
        </w:numPr>
        <w:rPr/>
      </w:pPr>
      <w:bookmarkStart w:id="45" w:name="__RefHeading___Toc3650753_3381743652"/>
      <w:bookmarkStart w:id="46" w:name="_Toc15"/>
      <w:bookmarkEnd w:id="45"/>
      <w:r>
        <w:rPr>
          <w:rtl w:val="true"/>
        </w:rPr>
        <w:t>[</w:t>
      </w:r>
      <w:r>
        <w:rPr>
          <w:rtl w:val="true"/>
        </w:rPr>
        <w:t xml:space="preserve">شبهات حول الحکم الظاهری </w:t>
      </w:r>
      <w:r>
        <w:rPr>
          <w:rtl w:val="true"/>
        </w:rPr>
        <w:t>:]</w:t>
      </w:r>
      <w:bookmarkEnd w:id="46"/>
    </w:p>
    <w:p>
      <w:pPr>
        <w:pStyle w:val="BookText"/>
        <w:rPr/>
      </w:pPr>
      <w:r>
        <w:rPr>
          <w:rFonts w:ascii="IRNazanin" w:hAnsi="IRNazanin" w:eastAsia="IRNazanin"/>
          <w:color w:val="111111"/>
          <w:sz w:val="28"/>
          <w:sz w:val="28"/>
          <w:szCs w:val="28"/>
          <w:rtl w:val="true"/>
          <w:lang w:bidi="fa-IR"/>
        </w:rPr>
        <w:t xml:space="preserve">وأمّا الأحکام الظاهریة فهی مثار لبحثٍ واسع ؛ وُجِّهت فیه عدّة اعتراضاتٍ للحکم الظاهریّ تبرهن علی استحالة جعله عقلاً </w:t>
      </w:r>
      <w:r>
        <w:rPr>
          <w:rStyle w:val="FootnoteAnchor"/>
          <w:rtl w:val="true"/>
        </w:rPr>
        <w:footnoteReference w:id="20"/>
      </w:r>
      <w:r>
        <w:rPr>
          <w:rFonts w:ascii="IRNazanin" w:hAnsi="IRNazanin" w:eastAsia="IRNazanin"/>
          <w:color w:val="111111"/>
          <w:sz w:val="28"/>
          <w:sz w:val="28"/>
          <w:szCs w:val="28"/>
          <w:rtl w:val="true"/>
          <w:lang w:bidi="fa-IR"/>
        </w:rPr>
        <w:t xml:space="preserve">، ویمکن تلخیص هذه البراهین فی ما یلی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جعل الحکم الظاهریّ یؤدّی إلی اجتماع الضدّین أو المثلین ؛ لأنّ الحکم الواقعیّ ثابت فی فرض الشکّ بحکم قاعدة الاشتراک المتقدّمة ، وحینئذٍ فإن کان الحکم الظاهریّ المجعول علی الشاکّ مغایراً للحکم الواقعیّ نوعاً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کالحلّیّة والحرمة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اجتماع الضدّین ، وإلاّ لزم اجتماع المثلین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قیل سابقاً </w:t>
      </w:r>
      <w:r>
        <w:rPr>
          <w:rStyle w:val="FootnoteAnchor"/>
          <w:rtl w:val="true"/>
        </w:rPr>
        <w:footnoteReference w:id="21"/>
      </w:r>
      <w:r>
        <w:rPr>
          <w:rFonts w:ascii="IRNazanin" w:hAnsi="IRNazanin" w:eastAsia="IRNazanin"/>
          <w:color w:val="111111"/>
          <w:sz w:val="28"/>
          <w:sz w:val="28"/>
          <w:szCs w:val="28"/>
          <w:rtl w:val="true"/>
          <w:lang w:bidi="fa-IR"/>
        </w:rPr>
        <w:t xml:space="preserve">من أنّه لا تنافی بین الحکم الواقعیّ والظاهری لأنّهما </w:t>
      </w:r>
      <w:bookmarkStart w:id="47" w:name="pg14076_139259"/>
    </w:p>
    <w:p>
      <w:pPr>
        <w:pStyle w:val="BookText"/>
        <w:rPr/>
      </w:pPr>
      <w:bookmarkEnd w:id="47"/>
      <w:r>
        <w:rPr>
          <w:rFonts w:ascii="Amiri" w:hAnsi="Amiri" w:eastAsia="Amiri" w:cs="Amiri"/>
          <w:color w:val="111111"/>
          <w:sz w:val="28"/>
          <w:sz w:val="28"/>
          <w:szCs w:val="28"/>
          <w:rtl w:val="true"/>
          <w:lang w:bidi="ar-SA"/>
        </w:rPr>
        <w:t>سنخان مجرّد کلامٍ صوریٍّ إذا لم یُعطَ مضموناً محدَّداً ؛ لأنّ مجرّد تسمیة هذا بالواقعیِّ وهذا بالظاهریِّ لا یخرجهما عن کونهما حکمین من الأحکام التکلیفیة ، وهی متضادّة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الظاهریّ إذا خالف الحکم الواقعیّ فحیث إنّ الحکم الواقعیّ بمبادئه محفوظ فی هذا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بحکم قاعدة الاشتراک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 جعل الحکم الظاهریّ فی هذه الحالة نقض المولی لغرضه الواقعی بالسماح للمکلّف بتفویته ؛ اعتماداً علی الحکم الظاهریّ فی حالات عدم تطابقه مع الواقع ، وهو یعنی إلقاء المکلّف فی المفسدة ، وتفویت المصالح الواقعیة المهمّة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الظاهریّ من المستحیل أن یکون منجِّزاً للتکلیف الواقعیّ المشکوک ومصحّحاً للعقاب علی مخالفة الواقع ؛ لأنّ الواقع لا یخرج عن کونه مشکوکاً بقیام الأصل أو الأمارة المثبِتَین للتکلیف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یشمله حکم العقل بقبح العقاب بلا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مسلک قاعدة قبح العقاب بلا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والأحکام العقلیة غیر قابلةٍ للتخصیص</w:t>
      </w:r>
      <w:r>
        <w:rPr>
          <w:rFonts w:eastAsia="IRNazanin" w:cs="IRNazanin"/>
          <w:color w:val="111111"/>
          <w:sz w:val="28"/>
          <w:szCs w:val="28"/>
          <w:rtl w:val="true"/>
          <w:lang w:bidi="fa-IR"/>
        </w:rPr>
        <w:t>.</w:t>
      </w:r>
    </w:p>
    <w:p>
      <w:pPr>
        <w:pStyle w:val="Heading6"/>
        <w:numPr>
          <w:ilvl w:val="5"/>
          <w:numId w:val="1"/>
        </w:numPr>
        <w:rPr/>
      </w:pPr>
      <w:bookmarkStart w:id="48" w:name="__RefHeading___Toc3650755_3381743652"/>
      <w:bookmarkStart w:id="49" w:name="_Toc16"/>
      <w:bookmarkEnd w:id="48"/>
      <w:r>
        <w:rPr>
          <w:rtl w:val="true"/>
        </w:rPr>
        <w:t>شبهة التضادّ و نقض الغرض</w:t>
      </w:r>
      <w:bookmarkEnd w:id="49"/>
    </w:p>
    <w:p>
      <w:pPr>
        <w:pStyle w:val="BookText"/>
        <w:rPr/>
      </w:pPr>
      <w:r>
        <w:rPr>
          <w:rFonts w:ascii="IRNazanin" w:hAnsi="IRNazanin" w:eastAsia="IRNazanin"/>
          <w:color w:val="111111"/>
          <w:sz w:val="28"/>
          <w:sz w:val="28"/>
          <w:szCs w:val="28"/>
          <w:rtl w:val="true"/>
          <w:lang w:bidi="fa-IR"/>
        </w:rPr>
        <w:t xml:space="preserve">أمّا الاعتراض الأوّل فقد اجیب علیه بوجوه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w:t>
      </w:r>
      <w:r>
        <w:rPr>
          <w:rStyle w:val="FootnoteAnchor"/>
          <w:rtl w:val="true"/>
        </w:rPr>
        <w:footnoteReference w:id="22"/>
      </w:r>
      <w:r>
        <w:rPr>
          <w:rFonts w:ascii="IRNazanin" w:hAnsi="IRNazanin" w:eastAsia="IRNazanin"/>
          <w:color w:val="111111"/>
          <w:sz w:val="28"/>
          <w:sz w:val="28"/>
          <w:szCs w:val="28"/>
          <w:rtl w:val="true"/>
          <w:lang w:bidi="fa-IR"/>
        </w:rPr>
        <w:t xml:space="preserve">قدس‌سره من أنّ إشکال التضادّ نشأ من افتراض أنّ الحکم الظاهریّ حکم تکلیفی ، وأنّ حجّیة خبر 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معناها جعل حکمٍ تکلیفیٍّ یطابق ما أخبر عنه الثقة من أحکام ، وهو ما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الحکم المماثل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أخبر الثقة بوجوب شیءٍ وکان حراماً فی الواقع ، تمثّلت حجّیته فی </w:t>
      </w:r>
    </w:p>
    <w:p>
      <w:pPr>
        <w:pStyle w:val="BookText"/>
        <w:rPr/>
      </w:pPr>
      <w:r>
        <w:rPr>
          <w:rFonts w:ascii="IRNazanin" w:hAnsi="IRNazanin" w:eastAsia="IRNazanin"/>
          <w:color w:val="111111"/>
          <w:sz w:val="28"/>
          <w:sz w:val="28"/>
          <w:szCs w:val="28"/>
          <w:rtl w:val="true"/>
          <w:lang w:bidi="fa-IR"/>
        </w:rPr>
        <w:t xml:space="preserve">جعل وجوبٍ ظاهریٍّ لذلک الشیء وفقاً لما أخبر به الثقة ، فیلزم علی هذا الأساس اجتماع الضدّین ، 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الظاهری والحرمة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الافتراض المذکور خطأ ؛ لأنّ الصحیح أنّ معنی حجّیة خبر 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عِلماً وکاشفاً تامّاً عن مؤدّاه بالاعتبار ، فلا یوجد حکم تکلیفیّ ظاهریّ زائداً علی الحکم التکلیفیّ الواقعیّ لیلزم اجتماع حکمین تکلیفیّین متضادّین ؛ وذلک لأنّ المقصود من جعل الحجیة للخبر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منجِّزاً للأحکام الشرعیة التی یحکی عنها ، وهذا یحصل بجعله علماً وبیاناً تامّاً ؛ لأنّ العلم منجِّز ، سواء کان علماً حقیقةً کالقطع ، أو علماً بحکم الشارع کالأمارة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یسمّی بمسلک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الطریقیة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التضادّ بین الحکمین التکلیفیّین لیس بلحاظ اعتباریهما حتی یندفع بمجرّد تغییر الاعتبار فی الحکم الظاهریّ من اعتبار الحکم التکلیفیّ إلی اعتبار العلمیة والطریقیة ، بل بلحاظ مبادئ الحکم ، کما تقدّم فی الحلقة السابقة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فإن قیل بأنّ الحکم الظاهریّ ناشئ من مصلحةٍ ملزمةٍ وشوقٍ فی فعل المکلّف الذی تعلّق به ذلک الحکم ، حصل التنافی بینه وبین الحرمة الواقعیة مهما کانت الصیغة الاعتباریة لجعل الحکم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قیل بعدم نشوئه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بافتراض قیام المبادئ بنفس جعل الحکم الظاهریّ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 التنافی بین الحکم الواقعیّ والحکم الظاهری ، سواء جُعِل هذا حکماً تکلیفیاً ، أو بلسان جعل الطریقیة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الاستاذ </w:t>
      </w:r>
      <w:r>
        <w:rPr>
          <w:rStyle w:val="FootnoteAnchor"/>
          <w:rtl w:val="true"/>
        </w:rPr>
        <w:footnoteReference w:id="24"/>
      </w:r>
      <w:r>
        <w:rPr>
          <w:rFonts w:ascii="IRNazanin" w:hAnsi="IRNazanin" w:eastAsia="IRNazanin"/>
          <w:color w:val="111111"/>
          <w:sz w:val="28"/>
          <w:sz w:val="28"/>
          <w:szCs w:val="28"/>
          <w:rtl w:val="true"/>
          <w:lang w:bidi="fa-IR"/>
        </w:rPr>
        <w:t xml:space="preserve">من أنّ التنافی بین الحرمة والوجوب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 اعتباریهما ، بل بین مبادئهما من ناحیة ؛ لأنّ الشیء الواحد لا یمکن أن یکون مبغوضاً ومحبوباً ، وبین متطلّباتهما فی مقام الامتثال من ناحیةٍ اخری ؛ لأنّ کلاًّ منهما یستدعی تصرّفاً مخالفاً لِمَا یستدعیه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کانت الحرمة واقعیة والوجوب ظاهریاً فلا تنافی بینهما فی المبادئ ؛ لأنّنا نفترض مبادئ الحکم الظاهریّ فی نفس جعله لا فی المتعلق المشترک بینه وبین الحکم الواقعی ، ولا تنافی بینهما فی متطلّبات مقام الامتثال ؛ لأنّ الحرمة الواقعیة غیر واصلة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یقتضیه جعل الحکم الظاهریّ فی موردها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امتثال لها ولا متطلّبات عملیة ؛ لأنّ استحقاق الحکم للامتثال فرع الوصول والتنجّز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نتساءل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أن یجعل المولی وجوباً أو حرمةً لملاکٍ فی نفس الوجوب أو الحرمة؟ ولو اتّفق حقّاً أنّ المولی أحسّ بأنّ من مصلحته أن یجعل الوجوب علی فعلٍ بدون أن یکون مهتّماً بوجوده إطلاقاً ، وإنّما دفعه إلی ذلک وجود المصلحة فی نفس الجعل ، کما إذا کان ینتظر مکافأة علی نفس ذلک من شخص ، ولا یهمّه بعد ذلک أن یقع الفعل أو لا یقع ،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اتّفق ذلک حقّاً فلا أثر لمثل هذا الجعل ، ولا یحکم العقل بوجوب امتثاله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فافتراض أنّ الأحکام الظاهریة ناشئة من مبادئ فی نفس الجعل یعنی تفریغها من حقیقة الحکم ومن أثره عقلاً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فالجواب المذکور فی افتراضه المصلحة فی نفس الجعل غیر تامّ ، ولکنّه فی افتراضه أنّ الحکم الظاهریّ لا ینشأ من مبادئ فی متعلّقه بالخصوص تامّ ، فنحن بحاجةٍ إذن فی تصویر الحکم الظاهریّ إلی افتراض أنّ مبادئه لیس من المحتوم تواجدها فی متعلّقه بالخصوص ؛ لئلاّ یلزم التضاد ، ولکنّها فی نفس الوقت لیست قائمةً بالجعل فقط ؛ لئلاّ یلزم تفریغ الحکم الظاهریّ من حقیقة الحکم ، وذلک بأن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مبادئ الأحکام الظاهریة هی نفس مبادئ الأحکام الواقعیة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حرمةٍ واقعیةٍ لها ملاک اقتضائی ، وهو المفسدة والمبغوضیة القائمتان بالفعل ، وکذلک الأمر 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الإباحة فقد تقدم فی الحلقة السابقة </w:t>
      </w:r>
      <w:r>
        <w:rPr>
          <w:rStyle w:val="FootnoteAnchor"/>
          <w:rtl w:val="true"/>
        </w:rPr>
        <w:footnoteReference w:id="25"/>
      </w:r>
      <w:r>
        <w:rPr>
          <w:rFonts w:ascii="IRNazanin" w:hAnsi="IRNazanin" w:eastAsia="IRNazanin"/>
          <w:color w:val="111111"/>
          <w:sz w:val="28"/>
          <w:sz w:val="28"/>
          <w:szCs w:val="28"/>
          <w:rtl w:val="true"/>
          <w:lang w:bidi="fa-IR"/>
        </w:rPr>
        <w:t>أنّ ملاکها قد یکون اقتضائیاً وقد یکون غیر اقتضائی ؛ لأنّها قد تنشأ عن وجود ملاکٍ فی أن یکون المکلّف مطلق العنان ، وقد تنشأ عن خلوّ الفعل المباح من أیِّ 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فإذا اختلطت المباحات بالمحرّمات ولم یتمیّز بعضها عن البعض ، لم یؤدِّ ذلک إلی تغیّرٍ فی الأغراض والملاکات والمبادئ للأحکام الواقعیة ، فلا المباح بعدم تمییز المکلّف له عن الحرام یصبح مبغوضاً ، ولا الحرام بعدم تمییزه عن المباح تسقط مبغوضیّته ، فالحرام علی حرمته واقعاً ولا توجد فیه سوی مبادئ الحرمة ، والمباح علی إباحته ولا توجد فیه سوی مبادئ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أنّ المولی فی مقام التوجیه للمکلّف الذی اختلطت علیه المباحات بالمحرّمات بین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یُرخّصه فی ارتکاب ما یحتمل إباحته ، وإمّا أن یمنعه عن ارتکاب ما یحتمل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وواضح أنّ اهتمامه بالاجتناب عن المحرَّمات الواقعیة یدعوه إلی المنع عن ارتکاب کلّ ما یحتمل حرمته ، لا لأنّ کلّ ما یحتمل حرمته فهو مبغوض وذو مفسدة ، بل لضمان الاجتناب عن المحرّمات الواقعیة الموجودة ضمنها ، فهو منع ظاهریّ ناشئ من مبغوضیة المحرّمات الواقعیة والحرص علی ضمان اجتنابها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مقابل ذلک إن کانت الإباحة فی المباحات الواقعیة ذات ملاکٍ لا اقتضائیّ فلن یجد المولی ما یحول دون إصدار المنع المذکور ، وهذا المنع </w:t>
      </w:r>
    </w:p>
    <w:p>
      <w:pPr>
        <w:pStyle w:val="BookText"/>
        <w:rPr/>
      </w:pPr>
      <w:r>
        <w:rPr>
          <w:rFonts w:ascii="IRNazanin" w:hAnsi="IRNazanin" w:eastAsia="IRNazanin"/>
          <w:color w:val="111111"/>
          <w:sz w:val="28"/>
          <w:sz w:val="28"/>
          <w:szCs w:val="28"/>
          <w:rtl w:val="true"/>
          <w:lang w:bidi="fa-IR"/>
        </w:rPr>
        <w:t xml:space="preserve">سیشمل الحرام الواقعیّ والمباح الواقعیّ أیضاً إذا کان محتمل الحرمة للمکلّف ، وفی حالة شموله للمباح الواقعیّ لا یکون منافیاً لإباحته ؛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ینشأ عن مبغوضیة نفس متعلّقه ، بل عن مبغوضیة المحرّمات الواقعیة والحرص علی ضمان اجتنابها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کانت الإباحة الواقعیة ذات ملاکٍ اقتضائیٍّ ، فهی تدعو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الترخیص فی کلّ ما یحتمل إباحته ، لالأنّ کلّ ما یحتمل إباحته ففیه ملاک الإباحة ، بل لضمان إطلاق العنان فی المباحات الواقعیة الموجودة ضمن محتملات الإباحة ، فهو ترخیص ظاهریّ ناشئ عن الملاک الاقتضائیّ للمباحات الواقعیة والحرص علی 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الحالة یَزِنُ المولی درجة اهتمامه بمحرّماته ومباحاته ، فإن کان الملاک الاقتضائیّ فی الإباحة أقوی وأهمّ رخّص فی المحتملات ، وهذا الترخیص سیشمل المباح الواقعیّ والحرام الواقعیّ إذا کان محتمل الإباحة ، وفی حالة شموله للحرام الواقعیّ لا یکون منافیاً لحرمته ؛ لأنّه لم ینشأ عن ملاکٍ للإباحة فی نفس متعلّقه ، بل عن ملاک الإباحة فی المباحات الواقعیة والحرص علی ضمان ذلک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ملاک المحرّمات الواقعیة أهمّ منع من الإقدام فی المحتملات ضماناً للمحافظة علی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یتّضح أنّ الأحکام الظاهریّة خطابات تعیّن الأهمّ من الملاکات والمبادئ الواقعیة حین یتطلّب کلّ نوعٍ منها الحفاظ علیه بنحوٍ ینافی ما یضمن به الحفاظ علی النوع الآخر</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اتّضح الجواب علی الاعتراض الثانی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الظاهریّ یؤدّی إلی تفویت المصلحة والإلقاء فی المفسدة ، فإنّ الحکم الظاهریّ وإن کان قد یسبِّب ذلک ، ولکنّه إنّما یسبّبه من أجل الحفاظ علی غرضٍ أهمّ</w:t>
      </w:r>
      <w:r>
        <w:rPr>
          <w:rFonts w:eastAsia="IRNazanin" w:cs="IRNazanin"/>
          <w:color w:val="111111"/>
          <w:sz w:val="28"/>
          <w:szCs w:val="28"/>
          <w:rtl w:val="true"/>
          <w:lang w:bidi="fa-IR"/>
        </w:rPr>
        <w:t xml:space="preserve">. </w:t>
      </w:r>
      <w:bookmarkStart w:id="50" w:name="pg14076_139264"/>
    </w:p>
    <w:p>
      <w:pPr>
        <w:pStyle w:val="Heading6"/>
        <w:numPr>
          <w:ilvl w:val="5"/>
          <w:numId w:val="1"/>
        </w:numPr>
        <w:rPr/>
      </w:pPr>
      <w:bookmarkStart w:id="51" w:name="__RefHeading___Toc3650757_3381743652"/>
      <w:bookmarkStart w:id="52" w:name="_Toc17"/>
      <w:bookmarkEnd w:id="50"/>
      <w:bookmarkEnd w:id="51"/>
      <w:r>
        <w:rPr>
          <w:rtl w:val="true"/>
        </w:rPr>
        <w:t>شبهة تنجّز الواقع المشکوک</w:t>
      </w:r>
      <w:bookmarkEnd w:id="52"/>
    </w:p>
    <w:p>
      <w:pPr>
        <w:pStyle w:val="BookText"/>
        <w:rPr/>
      </w:pPr>
      <w:r>
        <w:rPr>
          <w:rFonts w:ascii="IRNazanin" w:hAnsi="IRNazanin" w:eastAsia="IRNazanin"/>
          <w:color w:val="111111"/>
          <w:sz w:val="28"/>
          <w:sz w:val="28"/>
          <w:szCs w:val="28"/>
          <w:rtl w:val="true"/>
          <w:lang w:bidi="fa-IR"/>
        </w:rPr>
        <w:t xml:space="preserve">وأمّا الاعتراض الثالث فقد اجیب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تصحیح العقاب علی التکلیف الواقعیّ الذی أخبر عنه الثقة بلحاظ حجّیة خبره لا ینافی قاعدة قبح العقاب بلا بیان ؛ لأنّ المولی حینما یجعل خبر الثقة حجّةً یعطیه صفة العلم والکاشفیة اعتباراً علی مسلک الطریقیة المتقدم ، وبذلک یخرج التکلیف الواقعیّ عن دائرة قبح العقاب بلا بیان ؛ لأنّه یصبح معلوماً بالتعبّد الشرعی ؛ وإن کان مشکوکاً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ونلاحظ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المحاولة إذا تمّت فلا تجدی فی الأحکام الظاهریة المجعولة فی الاصول العملیة غیر المحرزة ، کأصالة الاحتیاط ؛ علی أنّ المحاولة غیر تامّة ، کما یأتی </w:t>
      </w:r>
      <w:r>
        <w:rPr>
          <w:rStyle w:val="FootnoteAnchor"/>
          <w:rtl w:val="true"/>
        </w:rPr>
        <w:footnoteReference w:id="27"/>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موضوع لهذا الاعتراض علی مسلک حقّ الطاعة ؛ لِمَا تقدّم من أنّ هذا المسلک المختار یقتضی إنکار قاعدة قبح العقاب بلا بیانٍ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تلخّص ممّا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الأحکام الظاهریة ممکن</w:t>
      </w:r>
      <w:r>
        <w:rPr>
          <w:rFonts w:eastAsia="IRNazanin" w:cs="IRNazanin"/>
          <w:color w:val="111111"/>
          <w:sz w:val="28"/>
          <w:szCs w:val="28"/>
          <w:rtl w:val="true"/>
          <w:lang w:bidi="fa-IR"/>
        </w:rPr>
        <w:t>.</w:t>
      </w:r>
    </w:p>
    <w:p>
      <w:pPr>
        <w:pStyle w:val="Heading6"/>
        <w:numPr>
          <w:ilvl w:val="5"/>
          <w:numId w:val="1"/>
        </w:numPr>
        <w:rPr/>
      </w:pPr>
      <w:bookmarkStart w:id="53" w:name="__RefHeading___Toc3650759_3381743652"/>
      <w:bookmarkStart w:id="54" w:name="_Toc18"/>
      <w:bookmarkEnd w:id="53"/>
      <w:r>
        <w:rPr>
          <w:rtl w:val="true"/>
        </w:rPr>
        <w:t>الأمارات و الاصول</w:t>
      </w:r>
      <w:bookmarkEnd w:id="54"/>
    </w:p>
    <w:p>
      <w:pPr>
        <w:pStyle w:val="BookText"/>
        <w:rPr/>
      </w:pPr>
      <w:r>
        <w:rPr>
          <w:rFonts w:ascii="IRNazanin" w:hAnsi="IRNazanin" w:eastAsia="IRNazanin"/>
          <w:color w:val="111111"/>
          <w:sz w:val="28"/>
          <w:sz w:val="28"/>
          <w:szCs w:val="28"/>
          <w:rtl w:val="true"/>
          <w:lang w:bidi="fa-IR"/>
        </w:rPr>
        <w:t xml:space="preserve">تنقسم الأحکام الظاهریة إلی قسمین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الأحکام الظاهریة التی تُجعل لإحراز الواقع ، وهذه الأحکام تتطلّب وجود طریقٍ ظنّیٍّ له درجة کشفٍ عن الحکم الشرعی ؛ ویتولّی الشارع </w:t>
      </w:r>
    </w:p>
    <w:p>
      <w:pPr>
        <w:pStyle w:val="BookText"/>
        <w:rPr/>
      </w:pPr>
      <w:r>
        <w:rPr>
          <w:rFonts w:ascii="IRNazanin" w:hAnsi="IRNazanin" w:eastAsia="IRNazanin"/>
          <w:color w:val="111111"/>
          <w:sz w:val="28"/>
          <w:sz w:val="28"/>
          <w:szCs w:val="28"/>
          <w:rtl w:val="true"/>
          <w:lang w:bidi="fa-IR"/>
        </w:rPr>
        <w:t>الحکم علی طبقه بنحوٍ یلزم علی المکلّف التصرّف بموجبه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الطریق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ویسمّی الحکم الظاهریّ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قبیل حجّیة خبر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والقسم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الأحکام الظاهریة التی تُجعل لتقریر الوظیفة العملیة تجاه الحکم المشکوک ، ولا یراد بها إحرازه ، وتسمّی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ویبدو من مدرسة المحقّق النائینی </w:t>
      </w:r>
      <w:r>
        <w:rPr>
          <w:rStyle w:val="FootnoteAnchor"/>
          <w:rtl w:val="true"/>
        </w:rPr>
        <w:footnoteReference w:id="28"/>
      </w:r>
      <w:r>
        <w:rPr>
          <w:rFonts w:ascii="IRNazanin" w:hAnsi="IRNazanin" w:eastAsia="IRNazanin"/>
          <w:color w:val="111111"/>
          <w:sz w:val="28"/>
          <w:sz w:val="28"/>
          <w:szCs w:val="28"/>
          <w:rtl w:val="true"/>
          <w:lang w:bidi="fa-IR"/>
        </w:rPr>
        <w:t xml:space="preserve">قدس‌سره التمییز بین هذین القسمین علی أساس ما هو المجعول الاعتباریّ فی الحکم الظاهری ، فإن کان المجعول هو الطریقیة والکاشفیة دخل المورد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لم یکن المجعول ذلک وکان الجعل فی الحکم الظاهری متّجهاً إلی إنشاء الوظیفة العملیة دخل فی نطاق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الحالة إذا کان إنشاء الوظیفة العملیة بلسان تنزیل مؤدَّی الأصل منزلة الواقع فی الجانب العملی ، أو تنزیل نفس الأصل أو الاحتمال المقوِّم له منزلة الیقین فی جانبه العملیّ لا الإحرازیّ فالأصل تنزیلی ، أو أصل محرز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بلسان تسجیل وظیفةٍ عملیةٍ محدّدةٍ بدون ذلک فالأصل أصل عملیّ 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یعنی أنّ الفرق بین الأمارات والاصول ینشأ من کیفیة صیاغة الحکم الظاهریّ فی عالم الجعل والاعتبار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الفرق بینهما أعمق من ذلک ، فإنّ روح الحکم الظاهریّ فی موارد الأمارة تختلف عن روحه فی موارد الأصل بقطع النظر عن نوع </w:t>
      </w:r>
    </w:p>
    <w:p>
      <w:pPr>
        <w:pStyle w:val="BookText"/>
        <w:rPr/>
      </w:pPr>
      <w:r>
        <w:rPr>
          <w:rFonts w:ascii="IRNazanin" w:hAnsi="IRNazanin" w:eastAsia="IRNazanin"/>
          <w:color w:val="111111"/>
          <w:sz w:val="28"/>
          <w:sz w:val="28"/>
          <w:szCs w:val="28"/>
          <w:rtl w:val="true"/>
          <w:lang w:bidi="fa-IR"/>
        </w:rPr>
        <w:t>الصیاغة ، ولیس الاختلاف الصیاغیّ المذکور إلاّتعبیراً عن ذلک الاختلاف الأعمق فی الروح بین الحکمین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عرفنا سابقاً أنّ الأحکام الظاهریة مردّها إلی خطاباتٍ تُعیِّن الأهمّ من الملاکات والمبادئ الواقعیة حین یتطلّب کلّ نوعٍ منها ضمان الحفاظ علیه بنحوٍ ینافی ما یضمن به الحفاظ علی النوع الآخر ، وکلّ ذلک یحصل نتیجة الاختلاط بین الأنواع عند المکلّف ، وعدم تمییزه المباحات عن المحرَّمات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والأهمیّة التی تستدعی جعل الحکم الظاهری وفقاً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تکون بلحاظ الاحتمال ، واخری بلحاظ المحتمل ، وثالثةً بلحاظ الاحتمال والمحتمل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شکّ المکلّف فی الحکم یعنی وجود احتمالین أو أکثر فی تشخیص الواقع المشکوک ، وحینئذٍ فإن قُدِّمت بعض المحتملات علی البعض الآخر ، وجعل الحکم الظاهریّ وفقاً لها ؛ لقوة احتمالها وغلبة مصادفته للواقع بدون أخذ نوع المحتمل بعین الاعتبار ، فهذا هو معنی الأهمّیة بلحاظ الاحتمال ، وبذلک یصبح الاحتمال المقدّم أمارة ، سواء کان لسان الإنشاء والجعل للحکم الظاهریّ لسان جعل الطریقیة ، أو وجوب الجری علی وفق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قُدِّمت بعض المحتملات علی البعض الآخر لأهمّیّة المحتمل بدون دخلٍ لکاشفیة الاحتمال فی ذلک کان الحکم من الاصول العملیة البحتة ، کأصالة الإباحة وأصالة الاحتیاط الملحوظ فی أحدهما أهمّیة الحکم الترخیصیّ المحتمل ، وفی الآخر أهمّیة الحکم الإلزامیِّ المحتمل بقطع النظر عن درجة الاحتمال ، سواء کان لسان الإنشاء والجعل للحکم الظاهریّ لسان تسجیل وظیفة عملیة ، أو لسان جعل الطریقیة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قُدِّمت بعض المحتملات علی البعض الآخر بلحاظ کلا الأمرین من </w:t>
      </w:r>
      <w:bookmarkStart w:id="55" w:name="pg14076_139267"/>
    </w:p>
    <w:p>
      <w:pPr>
        <w:pStyle w:val="BookText"/>
        <w:rPr/>
      </w:pPr>
      <w:bookmarkEnd w:id="55"/>
      <w:r>
        <w:rPr>
          <w:rFonts w:ascii="IRNazanin" w:hAnsi="IRNazanin" w:eastAsia="IRNazanin"/>
          <w:color w:val="111111"/>
          <w:sz w:val="28"/>
          <w:sz w:val="28"/>
          <w:szCs w:val="28"/>
          <w:rtl w:val="true"/>
          <w:lang w:bidi="fa-IR"/>
        </w:rPr>
        <w:t>الاحتمال والمحتمل ، کان الحکم من الاصول العملیة التنزیلیة أو المحرزة ، کقاعدة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الأنسب فی موارد التقدیم بلحاظ قوّة الاحتمال أن یصاغ الحکم الظاهریّ بلسان جعل الطریقیة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والأنسب فی موارد التقدیم بلحاظ قوة المحتمل أن یصاغ بلسان تسجیل الوظیفة ، لا أنّ هذا الاختلاف الصیاغیّ هو جوهر الفرق بین الأمارات والاصول</w:t>
      </w:r>
      <w:r>
        <w:rPr>
          <w:rFonts w:eastAsia="IRNazanin" w:cs="IRNazanin"/>
          <w:color w:val="111111"/>
          <w:sz w:val="28"/>
          <w:szCs w:val="28"/>
          <w:rtl w:val="true"/>
          <w:lang w:bidi="fa-IR"/>
        </w:rPr>
        <w:t>.</w:t>
      </w:r>
    </w:p>
    <w:p>
      <w:pPr>
        <w:pStyle w:val="Heading6"/>
        <w:numPr>
          <w:ilvl w:val="5"/>
          <w:numId w:val="1"/>
        </w:numPr>
        <w:rPr/>
      </w:pPr>
      <w:bookmarkStart w:id="56" w:name="__RefHeading___Toc3650761_3381743652"/>
      <w:bookmarkStart w:id="57" w:name="_Toc19"/>
      <w:bookmarkEnd w:id="56"/>
      <w:r>
        <w:rPr>
          <w:rtl w:val="true"/>
        </w:rPr>
        <w:t>التنافی بین الأحکام الظاهریة</w:t>
      </w:r>
      <w:bookmarkEnd w:id="57"/>
    </w:p>
    <w:p>
      <w:pPr>
        <w:pStyle w:val="BookText"/>
        <w:rPr/>
      </w:pPr>
      <w:r>
        <w:rPr>
          <w:rFonts w:ascii="IRNazanin" w:hAnsi="IRNazanin" w:eastAsia="IRNazanin"/>
          <w:color w:val="111111"/>
          <w:sz w:val="28"/>
          <w:sz w:val="28"/>
          <w:szCs w:val="28"/>
          <w:rtl w:val="true"/>
          <w:lang w:bidi="fa-IR"/>
        </w:rPr>
        <w:t xml:space="preserve">عرفنا سابقاً </w:t>
      </w:r>
      <w:r>
        <w:rPr>
          <w:rStyle w:val="FootnoteAnchor"/>
          <w:rtl w:val="true"/>
        </w:rPr>
        <w:footnoteReference w:id="29"/>
      </w:r>
      <w:r>
        <w:rPr>
          <w:rFonts w:ascii="IRNazanin" w:hAnsi="IRNazanin" w:eastAsia="IRNazanin"/>
          <w:color w:val="111111"/>
          <w:sz w:val="28"/>
          <w:sz w:val="28"/>
          <w:szCs w:val="28"/>
          <w:rtl w:val="true"/>
          <w:lang w:bidi="fa-IR"/>
        </w:rPr>
        <w:t xml:space="preserve">أنّ الأحکام الواقعیة المتغایرة نوعاً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کالوجوب والحرمة والإباحة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متضادّة ، وهذا یعنی أنّ من المستحیل أن یثبت حکمان واقعیّان متغایران علی شیءٍ واحد ، سواء علم المکلّف بذلک ، أوْ لا ؛ لاستحالة اجتماع الضدّین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والسؤال هنا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اجتماع حکمین ظاهریّین متغایرین نوعاً هل هو معقول ، أوْ لا؟ فهل یمکن أن یکون مشکوک الحرمة حراماً ظاهراً ومباحاً ظاهراً فی نفس الوقت؟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علی هذا السؤال یختلف باختلاف المبنی فی تصویر الحکم الظاهریّ والتوفیق بینه وبین الأحکام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أخذنا بوجهة النظر القائلة بأنّ مبادئ الحکم الظاهریّ ثابتة فی نفس جعله لا فی متعلّقه أمکن جعل حکمین ظاهریّین بالإباحة والحرمة معاً ، علی شرط أن لا یکونا واصلین معاً ، فإنّه فی حالة عدم وصول کلیهما معاً لا تنافی بینهما ، لا بلحاظ نفس الجعل ؛ لأنّه مجرّد </w:t>
      </w:r>
      <w:bookmarkStart w:id="58" w:name="pg14076_139268"/>
    </w:p>
    <w:p>
      <w:pPr>
        <w:pStyle w:val="BookText"/>
        <w:rPr/>
      </w:pPr>
      <w:bookmarkEnd w:id="58"/>
      <w:r>
        <w:rPr>
          <w:rFonts w:ascii="IRNazanin" w:hAnsi="IRNazanin" w:eastAsia="IRNazanin"/>
          <w:color w:val="111111"/>
          <w:sz w:val="28"/>
          <w:sz w:val="28"/>
          <w:szCs w:val="28"/>
          <w:rtl w:val="true"/>
          <w:lang w:bidi="fa-IR"/>
        </w:rPr>
        <w:t>اعتبار ، ولا بلحاظ المبادئ ؛ لأنّ مرکزها لیس واحداً ، بل مبادئ کلّ حکمٍ فی نفس جعله لا فی متعلّقه ، ولا بلحاظ عالم الامتثال والتنجیز والتعذیر ؛ لأنّ أحدهما علی الأقلّ غیر واصلٍ فلا أثر عملیّ له ، وأمّا فی حالة وصولهما معاً فهما متنافیان متضادّان ؛ لأنّ أحدهما ینجِّز والآخر یؤمِّن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مسلکنا فی تفسیر الأحکام الظاهریة وأ نّها خطابات تحدِّد ما هو الأهمّ من الملاکات الواقعیة المختلطة ، فالخطابان الظاهریان المختلفان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کالإباحة والمنع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متضادّان بنفسیهما ، سواء وصلا إلی المکلّف أوْ لا ؛ لأنّ الأوّل یثبت أهمیّة ملاک المباحات الواقعیة ، والثانی یثبت أهمیّة ملاک المحرّمات الواقعیة ، ولا یمکن أن یکون کلّ من هذین الملاکین أهمَّ من الآخر ، کما هو واضح</w:t>
      </w:r>
      <w:r>
        <w:rPr>
          <w:rFonts w:eastAsia="IRNazanin" w:cs="IRNazanin"/>
          <w:color w:val="111111"/>
          <w:sz w:val="28"/>
          <w:szCs w:val="28"/>
          <w:rtl w:val="true"/>
          <w:lang w:bidi="fa-IR"/>
        </w:rPr>
        <w:t>.</w:t>
      </w:r>
    </w:p>
    <w:p>
      <w:pPr>
        <w:pStyle w:val="Heading6"/>
        <w:numPr>
          <w:ilvl w:val="5"/>
          <w:numId w:val="1"/>
        </w:numPr>
        <w:rPr/>
      </w:pPr>
      <w:bookmarkStart w:id="59" w:name="__RefHeading___Toc3650763_3381743652"/>
      <w:bookmarkStart w:id="60" w:name="_Toc20"/>
      <w:bookmarkEnd w:id="59"/>
      <w:r>
        <w:rPr>
          <w:rtl w:val="true"/>
        </w:rPr>
        <w:t>وظیفة الأحکام الظاهریة</w:t>
      </w:r>
      <w:bookmarkEnd w:id="60"/>
    </w:p>
    <w:p>
      <w:pPr>
        <w:pStyle w:val="BookText"/>
        <w:rPr/>
      </w:pPr>
      <w:r>
        <w:rPr>
          <w:rFonts w:ascii="IRNazanin" w:hAnsi="IRNazanin" w:eastAsia="IRNazanin"/>
          <w:color w:val="111111"/>
          <w:sz w:val="28"/>
          <w:sz w:val="28"/>
          <w:szCs w:val="28"/>
          <w:rtl w:val="true"/>
          <w:lang w:bidi="fa-IR"/>
        </w:rPr>
        <w:t xml:space="preserve">وبعد أن اتّضح أنّ الأحکام الظاهریّة خطابات لضمان ما هو الأهمّ من الأحکام الواقعیة ومبادئها ، ولیس لها مبادئ فی مقابلها نخرج من ذلک بنتیجة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الخطاب الظاهریّ وظیفته التنجیز والتعذیر بلحاظ الأحکام الواقعیة المشکوکة ، فهو ینجِّز تارةً ویعذّر اخری ، ولیس موضوعاً مستقلاًّ لحکم العقل بوجوب الطاعة فی مقابل الأحکام الواقعیة ؛ لأنّه لیس له مبادئ خاصّة به وراء مبادئ الأحکام الواقعیة ، فحین یحکم الشارع بوجوب الاحتیاط ظاهراً یستقلّ العقل بلزوم التحفّظ علی الوجوب الواقعیّ المحتمل واستحقاق العقاب علی عدم التحفّظ علیه ، لا علی مخالفة نفس الحکم بوجوب الاحتیاط بما هو</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معنی ما یقال من أنّ الأحکام الظاهریة طریقیة لا 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مجرّد وسائل وطرقٍ لتسجیل الواقع المشکوک وإدخاله فی عهدة المکلّف ، ولا تکون </w:t>
      </w:r>
      <w:bookmarkStart w:id="61" w:name="pg14076_139269"/>
    </w:p>
    <w:p>
      <w:pPr>
        <w:pStyle w:val="BookText"/>
        <w:rPr/>
      </w:pPr>
      <w:bookmarkEnd w:id="61"/>
      <w:r>
        <w:rPr>
          <w:rFonts w:ascii="IRNazanin" w:hAnsi="IRNazanin" w:eastAsia="IRNazanin"/>
          <w:color w:val="111111"/>
          <w:sz w:val="28"/>
          <w:sz w:val="28"/>
          <w:szCs w:val="28"/>
          <w:rtl w:val="true"/>
          <w:lang w:bidi="fa-IR"/>
        </w:rPr>
        <w:t>هی بنفسها موضوعاً مستقلاًّ للدخول فی العهدة ؛ لعدم استقلالها بمبادئ فی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فإنّ من یخالف وجوب الاحتیاط فی موردٍ ویتورّط نتیجةً لذلک فی ترک الواجب الواقعیّ لا یکون مستحقّاً لعقابین بلحاظ مخالفة الوجوب الواقعیّ ووجوب الاحتیاط الظاهری ، بل لعقابٍ واحد ، وإلاّ لکان حاله أشدّ ممّن ترک الواجب الواقعیّ وهو عالم بوجوبه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الأحکام الواقعیة فهی أحکام حقیقیة لا طریقیة ، بمعنی أنّ لها مبادئ خاصّةً بها ، ومن أجل ذلک تُشکِّل موضوعاً مستقلاًّ للدخول فی العهدة ، ولحکم العقل بوجوب امتثالها واستحقاق العقاب علی مخالفتها</w:t>
      </w:r>
      <w:r>
        <w:rPr>
          <w:rFonts w:eastAsia="IRNazanin" w:cs="IRNazanin"/>
          <w:color w:val="111111"/>
          <w:sz w:val="28"/>
          <w:szCs w:val="28"/>
          <w:rtl w:val="true"/>
          <w:lang w:bidi="fa-IR"/>
        </w:rPr>
        <w:t>.</w:t>
      </w:r>
    </w:p>
    <w:p>
      <w:pPr>
        <w:pStyle w:val="Heading6"/>
        <w:numPr>
          <w:ilvl w:val="5"/>
          <w:numId w:val="1"/>
        </w:numPr>
        <w:rPr/>
      </w:pPr>
      <w:bookmarkStart w:id="62" w:name="__RefHeading___Toc3650765_3381743652"/>
      <w:bookmarkStart w:id="63" w:name="_Toc21"/>
      <w:bookmarkEnd w:id="62"/>
      <w:r>
        <w:rPr>
          <w:rtl w:val="true"/>
        </w:rPr>
        <w:t>التصویب بالنسبة إلی بعض الأحکام الظاهریة</w:t>
      </w:r>
      <w:bookmarkEnd w:id="6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w:t>
      </w:r>
      <w:r>
        <w:rPr>
          <w:rStyle w:val="FootnoteAnchor"/>
          <w:rtl w:val="true"/>
        </w:rPr>
        <w:footnoteReference w:id="30"/>
      </w:r>
      <w:r>
        <w:rPr>
          <w:rFonts w:ascii="IRNazanin" w:hAnsi="IRNazanin" w:eastAsia="IRNazanin"/>
          <w:color w:val="111111"/>
          <w:sz w:val="28"/>
          <w:sz w:val="28"/>
          <w:szCs w:val="28"/>
          <w:rtl w:val="true"/>
          <w:lang w:bidi="fa-IR"/>
        </w:rPr>
        <w:t>أنّ الأحکام الواقعیة محفوظة ومشترکة بین العالم والجاهل ، واتّضح أنّ الأحکام الظاهریة تجتمع مع الأحکام الواقعیة علی الجاهل دون منافاةٍ بینهما ، وهذا یعنی أنّ الحکم الظاهریّ لا یتصرّف فی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هناک مَن ذهب </w:t>
      </w:r>
      <w:r>
        <w:rPr>
          <w:rStyle w:val="FootnoteAnchor"/>
          <w:rtl w:val="true"/>
        </w:rPr>
        <w:footnoteReference w:id="31"/>
      </w:r>
      <w:r>
        <w:rPr>
          <w:rFonts w:ascii="IRNazanin" w:hAnsi="IRNazanin" w:eastAsia="IRNazanin"/>
          <w:color w:val="111111"/>
          <w:sz w:val="28"/>
          <w:sz w:val="28"/>
          <w:szCs w:val="28"/>
          <w:rtl w:val="true"/>
          <w:lang w:bidi="fa-IR"/>
        </w:rPr>
        <w:t xml:space="preserve">إلی أنّ الاصول الجاریة فی الشبهات الموضوعیة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کأصالة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تتصرَّف فی الأحکام الواقعیة ، بمعنی أنّ الحکم الواقعیّ بشرطیة الثوب الطاهر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یتّسع ببرکة أصالة الطهارة ؛ فیشمل الثوب المشکوکة طهارته الذی جرت فیه أصالة الطهارة حتّی لو کان نجساً فی الواقع ، وهذا نحو من التصویب الذی ینتج أنّ الصلاة فی مثل هذا الثوب تکون صحیحةً واقعاً ، ولا تجب إعادتها علی القاعدة ؛ لأنّ الشرطیة قد اتّسع موضوعها</w:t>
      </w:r>
      <w:r>
        <w:rPr>
          <w:rFonts w:eastAsia="IRNazanin" w:cs="IRNazanin"/>
          <w:color w:val="111111"/>
          <w:sz w:val="28"/>
          <w:szCs w:val="28"/>
          <w:rtl w:val="true"/>
          <w:lang w:bidi="fa-IR"/>
        </w:rPr>
        <w:t xml:space="preserve">. </w:t>
      </w:r>
      <w:bookmarkStart w:id="64" w:name="pg14076_139270"/>
    </w:p>
    <w:p>
      <w:pPr>
        <w:pStyle w:val="BookText"/>
        <w:rPr/>
      </w:pPr>
      <w:bookmarkEnd w:id="64"/>
      <w:r>
        <w:rPr>
          <w:rFonts w:ascii="IRNazanin" w:hAnsi="IRNazanin" w:eastAsia="IRNazanin"/>
          <w:color w:val="111111"/>
          <w:sz w:val="28"/>
          <w:sz w:val="28"/>
          <w:szCs w:val="28"/>
          <w:rtl w:val="true"/>
          <w:lang w:bidi="fa-IR"/>
        </w:rPr>
        <w:t xml:space="preserve">وتقریب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دلیل أصالة الطهارة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تعلم أنّه قذر</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یعتبر حاکماً علی دلیل شرطیة الثوب الطاهر فی الصلاة ؛ لأنّ لسانه لسان توسعة موضوع ذلک الدلیل وإیجاد فردٍ له ، فالشرط موجود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الأمر کذلک لو ثبتت طهارة الثوب بالأمارة فقط ؛ لأنّ مفاد دلیل حجّیة الأمارة لیس جعل الحکم المماثل ، بل جعل الطریقیة والمنجِّزیة ، فهو بلسانه لا یوسِّع موضوع دلیل الشرطیة ؛ لأنّ موضوع دلیلها الثوب الطاهر ، وهو لا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طاهر ، بل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محرز الطهارة بالأمارة ، فلا یکون حاکماً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الأساس فصَّل صاحب الکفایة </w:t>
      </w:r>
      <w:r>
        <w:rPr>
          <w:rStyle w:val="FootnoteAnchor"/>
          <w:rtl w:val="true"/>
        </w:rPr>
        <w:footnoteReference w:id="33"/>
      </w:r>
      <w:r>
        <w:rPr>
          <w:rFonts w:ascii="IRNazanin" w:hAnsi="IRNazanin" w:eastAsia="IRNazanin"/>
          <w:color w:val="111111"/>
          <w:sz w:val="28"/>
          <w:sz w:val="28"/>
          <w:szCs w:val="28"/>
          <w:rtl w:val="true"/>
          <w:lang w:bidi="fa-IR"/>
        </w:rPr>
        <w:t xml:space="preserve">بین الأمارات والاصول المنقِّحة للموضوع ، فبنی علی أنّ الاصول الموضوعیة توسّع دائرة الحکم الواقعیّ المترتّب علی ذلک الموضوع دون الأمارات ، وهذا غیر صحیح ، وسیأتی بعض الحدیث عنه إن شاء الله تعالی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 w:name="__RefHeading___Toc3650767_3381743652"/>
      <w:bookmarkStart w:id="66" w:name="_Toc22"/>
      <w:bookmarkEnd w:id="65"/>
      <w:r>
        <w:rPr>
          <w:rtl w:val="true"/>
        </w:rPr>
        <w:t>القضیة الحقیقیة و الخارجیة للأحکام</w:t>
      </w:r>
      <w:bookmarkEnd w:id="66"/>
    </w:p>
    <w:p>
      <w:pPr>
        <w:pStyle w:val="Heading6"/>
        <w:numPr>
          <w:ilvl w:val="5"/>
          <w:numId w:val="1"/>
        </w:numPr>
        <w:rPr/>
      </w:pPr>
      <w:bookmarkStart w:id="67" w:name="__RefHeading___Toc3650769_3381743652"/>
      <w:bookmarkStart w:id="68" w:name="_Toc23"/>
      <w:bookmarkEnd w:id="67"/>
      <w:r>
        <w:rPr>
          <w:rtl w:val="true"/>
        </w:rPr>
        <w:t>اشارة</w:t>
      </w:r>
      <w:bookmarkEnd w:id="6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بنا فی الحلقة السابقة </w:t>
      </w:r>
      <w:r>
        <w:rPr>
          <w:rStyle w:val="FootnoteAnchor"/>
          <w:rtl w:val="true"/>
        </w:rPr>
        <w:footnoteReference w:id="35"/>
      </w:r>
      <w:r>
        <w:rPr>
          <w:rFonts w:ascii="IRNazanin" w:hAnsi="IRNazanin" w:eastAsia="IRNazanin"/>
          <w:color w:val="111111"/>
          <w:sz w:val="28"/>
          <w:sz w:val="28"/>
          <w:szCs w:val="28"/>
          <w:rtl w:val="true"/>
          <w:lang w:bidi="fa-IR"/>
        </w:rPr>
        <w:t>أنّ الحکم تارةً یُجعل علی نهج القضیة الحقیقیة ، واخری یُجعل علی نهج القضیة الخارجیة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والقضیة الخارجیة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القضیة التی یَجعل فیها الحاکم حکمه علی أفرادٍ موجودةٍ فعلاً فی الخارج فی زمان إصدار الحکم ، أو فی أیّ زمانٍ آخر ، فلو اتیح لحاکمٍ أن یعرف بالضبط من وُجِد ومن هو موجود ومن سوف یوجَد فی المستقبل من العلماء فأشار إلیهم جمیعاً وأمر بإکرامهم فهذه قضیة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والقضیة الحقیقیة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القضیة التی یلتفت فیها الحاکم إلی تقدیره وذهنه بدلاً عن الواقع الخارجی ، فیشکِّل قضیةً شرطیة ؛ شرطها هو الموضوع المقدَّر الوجود ، وجزاؤها هو الحکم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الإنسان عالماً فأکْرِمه ، وإذا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قاصداً هذا المعنی فالقضیة روحاً شرطیّة وإن کانت صیاغةً حملیّة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فوارق بین القضیتین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هو نظری ، ومنها ما یکون له مغزیً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الفوارق أنّنا بموجب القضیة الحقیقیة نستطیع أن نشیر إلی أیّ جاهلٍ 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عالماً لوجب إکرامه ؛ لأنّ الحکم بالوجوب ثبت علی الطبیعة المقدّرة ، وهذا مصداقها ، وکلّما صدق الشرط صدق الجزاء ، خلافاً للقضیة الخارجیة التی تعتمد علی الإحصاء الشخصیِّ للحاکم ، فإنّ هذا الفرد الجاهل لیس داخلاً فیها ، لا بالفعل ولا علی تقدیر أن یکون 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فواضح ، وأمّا الثانی فلأنّ القضیة الخارجیة لیس فیها تقدیر وافتراض ، بل هی تنصبّ علی موضوعٍ ناجز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الفوارق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فی القضیة الحقیقیة وصف کلّیّ دائماً یفترض وجوده فیرتّب علیه الحکم ، سواء کان وصفاً عرضیاً کالعالم ، أو ذاتیاً کالإنسان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الموضوع فی القضیة الخارجیة فهو الذوات الخارجیة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یقبل أن یُشار إلیه فی الخارج بلحاظ أحد الأزمنة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استحال التقدیر والافتراض فیها ؛ لأنّ الذات الخارجیة وما یقال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لا معنی لتقدیر وجوده ، بل هو </w:t>
      </w:r>
      <w:bookmarkStart w:id="69" w:name="pg14076_139272"/>
    </w:p>
    <w:p>
      <w:pPr>
        <w:pStyle w:val="BookText"/>
        <w:rPr/>
      </w:pPr>
      <w:bookmarkEnd w:id="69"/>
      <w:r>
        <w:rPr>
          <w:rFonts w:ascii="Amiri" w:hAnsi="Amiri" w:eastAsia="Amiri" w:cs="Amiri"/>
          <w:color w:val="111111"/>
          <w:sz w:val="28"/>
          <w:sz w:val="28"/>
          <w:szCs w:val="28"/>
          <w:rtl w:val="true"/>
          <w:lang w:bidi="ar-SA"/>
        </w:rPr>
        <w:t>محقَّق 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کان وصفٌ ما دخیلاً فی ملاک الحکم فی القضیة الخارجیة تصدّی المولی نفسه لإحراز وجوده ، کما إذا أراد أن یحکم علی ولده بوجوب إکرام أبناء عمّه وکان لتدیّنهم دخل فی الحکم ، فإنّه یتصدّی بنفسه لإحراز تدیّنهم ، ثمّ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أبناءَ عمِّک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تبعاً لما أحرزه من تدیّنهم کُلاًّ أو جُلاًّ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أبناء عمِّک إن کانوا متدیِّنین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فالقضیة شرطیة وحقیقیة من ناحیة هذا الشرط ؛ لأنّه قد افتُرِض وقُدِّر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الفوارق المترتّبة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الوصف الدخیل فی الحکم فی باب القضایا الحقیقیة إذا انتفی ینتفی الحکم ؛ لأنّه مأخوذ فی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شرط ، والجزاء ینتفی بانتفاء الشرط ، خلافاً لباب القضایا الخارجیة ، فإنّ الأوصاف لیست شروطاً ، وإنّما هی امور یتصدّی المولی لإحرازها فتدعوه إلی جعل الحکم ، فإذا أحرز المولی تدیّن أبناء العمِّ فحکم بوجوب إکرامهم علی نهج القضیة الخارجیة ثبت الحکم ولو لم یکونوا متدیّنین فی الواقع ، وهذا معنی أنّ الذی یتحمّل مسؤولیة تطبیق الوصف علی أفراده هو المکلّف فی باب القضایا الحقیقیة للأحکام ، وهو المولی فی باب القضایا الخارجیة لها</w:t>
      </w:r>
      <w:r>
        <w:rPr>
          <w:rFonts w:eastAsia="IRNazanin" w:cs="IRNazanin"/>
          <w:color w:val="111111"/>
          <w:sz w:val="28"/>
          <w:szCs w:val="28"/>
          <w:rtl w:val="true"/>
          <w:lang w:bidi="fa-IR"/>
        </w:rPr>
        <w:t>.</w:t>
      </w:r>
    </w:p>
    <w:p>
      <w:pPr>
        <w:pStyle w:val="Heading6"/>
        <w:numPr>
          <w:ilvl w:val="5"/>
          <w:numId w:val="1"/>
        </w:numPr>
        <w:rPr/>
      </w:pPr>
      <w:bookmarkStart w:id="70" w:name="__RefHeading___Toc3650771_3381743652"/>
      <w:bookmarkStart w:id="71" w:name="_Toc24"/>
      <w:bookmarkEnd w:id="70"/>
      <w:r>
        <w:rPr>
          <w:rtl w:val="true"/>
        </w:rPr>
        <w:t>[</w:t>
      </w:r>
      <w:r>
        <w:rPr>
          <w:rtl w:val="true"/>
        </w:rPr>
        <w:t xml:space="preserve">تعلّق الأحکام بالعناوین الذهنیّة </w:t>
      </w:r>
      <w:r>
        <w:rPr>
          <w:rtl w:val="true"/>
        </w:rPr>
        <w:t>:]</w:t>
      </w:r>
      <w:bookmarkEnd w:id="7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وینبغی أن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حکمه علی نهج القضیة الحقیقیة أو علی نهج القضیة الخارجیة ، وسواء کان حکمه تشریعیاً کالحکم بوجوب الحجّ علی المستطیع ، أو تکوینیّاً وإخباریاً کالحکم بأنّ النار محرقة أو أنّها فی الموقد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یصبّ حکمه فی الحقیقة علی الصورة الذهنیة ، لا علی الموضوع الحقیقیّ للحکم ؛ لأنّ الحکم لَمَّا کان أمراً ذهنیاً فلا یمکن أن یتعلّق إلاّبما هو حاضر فی </w:t>
      </w:r>
    </w:p>
    <w:p>
      <w:pPr>
        <w:pStyle w:val="BookText"/>
        <w:rPr/>
      </w:pPr>
      <w:r>
        <w:rPr>
          <w:rFonts w:ascii="IRNazanin" w:hAnsi="IRNazanin" w:eastAsia="IRNazanin"/>
          <w:color w:val="111111"/>
          <w:sz w:val="28"/>
          <w:sz w:val="28"/>
          <w:szCs w:val="28"/>
          <w:rtl w:val="true"/>
          <w:lang w:bidi="fa-IR"/>
        </w:rPr>
        <w:t>الذهن ، ولیس ذلک إلاّالصورة الذهنیة ، وهی وإن کانت مباینةً للموضوع الخارجیّ بنظرٍ ولکنّها عینه بنظرٍ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فأنت إذا تصوّرت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بتصوّرک ناراً ، ولکنّک إذا لاحظت بنظرةٍ ثانیةٍ إلی ذهنک وجدت فیه صورةً ذهنیةً للنار ، لا النار نفسها ، ولمَّا کان ما فی الذهن عین الموضوع الخارجیّ بالنظر التصوّری وبالحمل الأوّلیّ صحّ أن یحکم علیه بنفس ما هو ثابت للموضوع الخارجیّ من خصوصیات کالإحراق بالنسبة إلی النار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یعنی أنّه یکفی فی إصدار الحکم علی الخارج إحضار صورةٍ ذهنیةٍ تکون بالنظر التصوّریّ عین الخارج وربط الحکم بها ، وإن کانت بنظرةٍ ثانویةٍ فاحصةٍ وتصدیقیةٍ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بالحمل الشائع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مغایرةً للخارج</w:t>
      </w:r>
      <w:r>
        <w:rPr>
          <w:rFonts w:eastAsia="IRNazanin" w:cs="IRNazanin"/>
          <w:color w:val="111111"/>
          <w:sz w:val="28"/>
          <w:szCs w:val="28"/>
          <w:rtl w:val="true"/>
          <w:lang w:bidi="fa-IR"/>
        </w:rPr>
        <w:t xml:space="preserve">. </w:t>
      </w:r>
      <w:bookmarkStart w:id="72" w:name="pg14076_139274"/>
    </w:p>
    <w:p>
      <w:pPr>
        <w:pStyle w:val="Heading5"/>
        <w:numPr>
          <w:ilvl w:val="4"/>
          <w:numId w:val="1"/>
        </w:numPr>
        <w:rPr/>
      </w:pPr>
      <w:bookmarkStart w:id="73" w:name="__RefHeading___Toc3650773_3381743652"/>
      <w:bookmarkStart w:id="74" w:name="_Toc25"/>
      <w:bookmarkEnd w:id="72"/>
      <w:bookmarkEnd w:id="73"/>
      <w:r>
        <w:rPr>
          <w:rtl w:val="true"/>
        </w:rPr>
        <w:t>تنسیق البحوث المقبلة</w:t>
      </w:r>
      <w:bookmarkEnd w:id="7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وسوف نتحدّث فی ما 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وفقاً لِمَا تقدّم فی الحلقتین السابقتین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حجّیة القطع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 عنصراً مشترکاً 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عن العناصر المشترکة التی تتمثّل فی أدلّةٍ محرزة ، وبعد ذلک عن العناصر المشترکة التی تتمثّل فی اصولٍ عملیة ، وفی الخاتمة نعالج حالات التعارض إن شاء الله تعالی</w:t>
      </w:r>
      <w:r>
        <w:rPr>
          <w:rFonts w:eastAsia="IRNazanin" w:cs="IRNazanin"/>
          <w:color w:val="111111"/>
          <w:sz w:val="28"/>
          <w:szCs w:val="28"/>
          <w:rtl w:val="true"/>
          <w:lang w:bidi="fa-IR"/>
        </w:rPr>
        <w:t xml:space="preserve">. </w:t>
      </w:r>
      <w:bookmarkStart w:id="75" w:name="pg14076_139275"/>
    </w:p>
    <w:p>
      <w:pPr>
        <w:pStyle w:val="Heading4"/>
        <w:numPr>
          <w:ilvl w:val="3"/>
          <w:numId w:val="1"/>
        </w:numPr>
        <w:rPr/>
      </w:pPr>
      <w:bookmarkStart w:id="76" w:name="__RefHeading___Toc3650775_3381743652"/>
      <w:bookmarkStart w:id="77" w:name="_Toc26"/>
      <w:bookmarkEnd w:id="75"/>
      <w:bookmarkEnd w:id="76"/>
      <w:r>
        <w:rPr>
          <w:rtl w:val="true"/>
        </w:rPr>
        <w:t>حُجّیة القطع</w:t>
      </w:r>
      <w:bookmarkEnd w:id="77"/>
    </w:p>
    <w:p>
      <w:pPr>
        <w:pStyle w:val="Heading5"/>
        <w:numPr>
          <w:ilvl w:val="4"/>
          <w:numId w:val="1"/>
        </w:numPr>
        <w:rPr/>
      </w:pPr>
      <w:bookmarkStart w:id="78" w:name="__RefHeading___Toc3650777_3381743652"/>
      <w:bookmarkStart w:id="79" w:name="_Toc27"/>
      <w:bookmarkEnd w:id="78"/>
      <w:r>
        <w:rPr>
          <w:rtl w:val="true"/>
        </w:rPr>
        <w:t>اشارة</w:t>
      </w:r>
      <w:bookmarkEnd w:id="79"/>
    </w:p>
    <w:p>
      <w:pPr>
        <w:pStyle w:val="BookText"/>
        <w:rPr/>
      </w:pPr>
      <w:r>
        <w:rPr>
          <w:rFonts w:ascii="IRNazanin" w:hAnsi="IRNazanin" w:eastAsia="IRNazanin"/>
          <w:color w:val="111111"/>
          <w:sz w:val="28"/>
          <w:sz w:val="28"/>
          <w:szCs w:val="28"/>
          <w:rtl w:val="true"/>
          <w:lang w:bidi="fa-IR"/>
        </w:rPr>
        <w:t>الحجّیة علی مبنی حقّ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الحجّیة علی مبنی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الإجمالی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حجّیة القطع غیر المصیب</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14076_139277"/>
      <w:bookmarkStart w:id="81" w:name="pg14076_139277"/>
      <w:bookmarkEnd w:id="81"/>
    </w:p>
    <w:p>
      <w:pPr>
        <w:pStyle w:val="Heading5"/>
        <w:numPr>
          <w:ilvl w:val="4"/>
          <w:numId w:val="1"/>
        </w:numPr>
        <w:rPr/>
      </w:pPr>
      <w:bookmarkStart w:id="82" w:name="pg14076_139277"/>
      <w:bookmarkStart w:id="83" w:name="__RefHeading___Toc3650779_3381743652"/>
      <w:bookmarkStart w:id="84" w:name="_Toc28"/>
      <w:bookmarkEnd w:id="82"/>
      <w:bookmarkEnd w:id="83"/>
      <w:r>
        <w:rPr>
          <w:rtl w:val="true"/>
        </w:rPr>
        <w:t>[</w:t>
      </w:r>
      <w:r>
        <w:rPr>
          <w:rtl w:val="true"/>
        </w:rPr>
        <w:t xml:space="preserve">الحجّیة علی مبنی حقّ الطاعة </w:t>
      </w:r>
      <w:r>
        <w:rPr>
          <w:rtl w:val="true"/>
        </w:rPr>
        <w:t>:]</w:t>
      </w:r>
      <w:bookmarkEnd w:id="84"/>
    </w:p>
    <w:p>
      <w:pPr>
        <w:pStyle w:val="BookText"/>
        <w:rPr/>
      </w:pPr>
      <w:r>
        <w:rPr>
          <w:rFonts w:ascii="IRNazanin" w:hAnsi="IRNazanin" w:eastAsia="IRNazanin"/>
          <w:color w:val="111111"/>
          <w:sz w:val="28"/>
          <w:sz w:val="28"/>
          <w:szCs w:val="28"/>
          <w:rtl w:val="true"/>
          <w:lang w:bidi="fa-IR"/>
        </w:rPr>
        <w:t xml:space="preserve">تقدّم فی الحلقة السابقة </w:t>
      </w:r>
      <w:r>
        <w:rPr>
          <w:rStyle w:val="FootnoteAnchor"/>
          <w:rtl w:val="true"/>
        </w:rPr>
        <w:footnoteReference w:id="36"/>
      </w:r>
      <w:r>
        <w:rPr>
          <w:rFonts w:ascii="IRNazanin" w:hAnsi="IRNazanin" w:eastAsia="IRNazanin"/>
          <w:color w:val="111111"/>
          <w:sz w:val="28"/>
          <w:sz w:val="28"/>
          <w:szCs w:val="28"/>
          <w:rtl w:val="true"/>
          <w:lang w:bidi="fa-IR"/>
        </w:rPr>
        <w:t xml:space="preserve">أنّ للمولی 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الطاعة بحکم مولویّته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والمتیقّن من ذلک هو حقّ الطاعة فی التکالیف المقطوعة ، وهذا هو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منجِّزیة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حقّ الطاعة هذا لا یمتدّ إلی ما یقطع المکلّف بعدمه من التکالیف جزماً وهذا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معذّریّة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والمجموع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نقصده بالحجّیة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عرفنا سابقاً </w:t>
      </w:r>
      <w:r>
        <w:rPr>
          <w:rStyle w:val="FootnoteAnchor"/>
          <w:rtl w:val="true"/>
        </w:rPr>
        <w:footnoteReference w:id="37"/>
      </w:r>
      <w:r>
        <w:rPr>
          <w:rFonts w:ascii="IRNazanin" w:hAnsi="IRNazanin" w:eastAsia="IRNazanin"/>
          <w:color w:val="111111"/>
          <w:sz w:val="28"/>
          <w:sz w:val="28"/>
          <w:szCs w:val="28"/>
          <w:rtl w:val="true"/>
          <w:lang w:bidi="fa-IR"/>
        </w:rPr>
        <w:t>أنّ الصحیح فی حقّ الطاعة شموله للتکالیف المظنونة والمحتملة أیضاً فیکون الظنّ والاحتمال منجِّزاً أیضاً ، ومن ذلک یُستنتج أنّ المنجّزیّة موضوعها مطلقُ انکشاف التکلیف ولو کان انکشافاً احتمالیاً ؛ لسعة دائرة حقّ الطاعة ، غیر أنّ هذا الحقّ وهذا التنجیز یتوقّف علی عدم حصول مؤمِّنٍ من قبل المولی نفسه فی مخالفة ذلک التکلیف ، وذلک بصدور ترخیصٍ جادٍّ منه فی مخالفة التکلیف المنکشَف ، إذ من الواضح أنّه لیس لشخصٍ حقّ الطاعة لتکلیفه والإدانة بمخالفته إذا کان هو نفسه قد رخَّص بصورةٍ جادّةٍ فی مخالفته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متی یتأتّی للمولی أن یرخِّص فی مخالفة التکلیف المنکشَف بصورةٍ جادّة؟ </w:t>
      </w:r>
    </w:p>
    <w:p>
      <w:pPr>
        <w:pStyle w:val="BookText"/>
        <w:rPr/>
      </w:pPr>
      <w:r>
        <w:rPr>
          <w:rFonts w:ascii="IRNazanin" w:hAnsi="IRNazanin" w:eastAsia="IRNazanin"/>
          <w:color w:val="111111"/>
          <w:sz w:val="28"/>
          <w:sz w:val="28"/>
          <w:szCs w:val="28"/>
          <w:rtl w:val="true"/>
          <w:lang w:bidi="fa-IR"/>
        </w:rPr>
        <w:t xml:space="preserve">فالجواب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یتأتّی للمولی بالنسبة إلی التکالیف المنکشفة بالاحتمال أو الظنّ ، وذلک بجعل حکمٍ ظاهریٍّ ترخیصیٍّ فی موردها ، کأصالة الإباحة والبراءة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تنافی بین هذا الترخیص الظاهریّ والتکلیف المحتمل أو المظنون ؛ لِمَا سبق </w:t>
      </w:r>
      <w:r>
        <w:rPr>
          <w:rStyle w:val="FootnoteAnchor"/>
          <w:rtl w:val="true"/>
        </w:rPr>
        <w:footnoteReference w:id="38"/>
      </w:r>
      <w:r>
        <w:rPr>
          <w:rFonts w:ascii="IRNazanin" w:hAnsi="IRNazanin" w:eastAsia="IRNazanin"/>
          <w:color w:val="111111"/>
          <w:sz w:val="28"/>
          <w:sz w:val="28"/>
          <w:szCs w:val="28"/>
          <w:rtl w:val="true"/>
          <w:lang w:bidi="fa-IR"/>
        </w:rPr>
        <w:t>من التوفیق بین الأحکام الظاهریة والواقعیة ، ولیس الترخیص الظاهری هنا هزلیاً ، بل المولی جادّ فیه ضماناً لِمَا هو الأهمّ من الأغراض والمبادئ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التکلیف المنکشف بالقطع فلا یمکن ورود المؤمِّن من المولی بالترخیص الجادّ فی مخالفته ؛ لأنّ هذا الترخیص إمّا حکم واقعیّ حقیقی ، وإمّا حکم ظاهریّ طریقی ، وکلاهما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فی استحالة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اجتماع حکمین واقعیّین حقیقیّین متنافیَین فی حالة کون التکلیف المقطوع ثابتاً فی الواقع ، ویلزم اجتماعهما علی أیّ حالٍ فی نظر القاطع ؛ لأنّه یری مقطوعه ثابتاً دائماً ، فکیف یصدّق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فی استحالة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الظاهریّ ما یؤخذ فی موضوعه الشکّ ، ولا شکّ مع القطع ، فلا مجال لجعل الحکم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یناقش فی هذه الاستحالة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الحکم الظاهریّ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کمصطلحٍ متقوّمٍ بالشکّ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یوجد فی حالة القطع بالتکلیف ، ولکن لماذا لا یمکن أن نفترض ترخیصاً یحمل روح الحکم الظاهریّ ولو لم یسمَّ بهذا الاسم اصطلاحاً؟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 نّنا عرفنا سابقاً أنّ روح الحکم الظاهری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أنّه خطاب یُجعل فی موارد اختلاط المبادئ الواقعیة وعدم تمییز المکلّف لها لضمان الحفاظ علی ما هو أهمّ منها ، فإذا افترضنا أنّ المولی لاحظ کثرة وقوع القاطعین بالتکالیف فی الخطأ وعدم التمییز بین موارد التکلیف وموارد الترخیص ، وکانت ملاکات الإباحة </w:t>
      </w:r>
      <w:bookmarkStart w:id="85" w:name="pg14076_139279"/>
    </w:p>
    <w:p>
      <w:pPr>
        <w:pStyle w:val="BookText"/>
        <w:rPr/>
      </w:pPr>
      <w:bookmarkEnd w:id="85"/>
      <w:r>
        <w:rPr>
          <w:rFonts w:ascii="IRNazanin" w:hAnsi="IRNazanin" w:eastAsia="IRNazanin"/>
          <w:color w:val="111111"/>
          <w:sz w:val="28"/>
          <w:sz w:val="28"/>
          <w:szCs w:val="28"/>
          <w:rtl w:val="true"/>
          <w:lang w:bidi="fa-IR"/>
        </w:rPr>
        <w:t>الاقتضائیة تستدعی الترخیص فی مخالفة ما یقطع به من تکالیف ضماناً للحفاظ علی تلک الملاکات ، فلماذا لا یمکن صدور الترخیص حینئذٍ؟</w:t>
      </w:r>
    </w:p>
    <w:p>
      <w:pPr>
        <w:pStyle w:val="BookText"/>
        <w:rPr/>
      </w:pPr>
      <w:r>
        <w:rPr>
          <w:rFonts w:ascii="IRNazanin" w:hAnsi="IRNazanin" w:eastAsia="IRNazanin"/>
          <w:color w:val="111111"/>
          <w:sz w:val="28"/>
          <w:sz w:val="28"/>
          <w:szCs w:val="28"/>
          <w:rtl w:val="true"/>
          <w:lang w:bidi="fa-IR"/>
        </w:rPr>
        <w:t xml:space="preserve">والجواب علی هذه المناقشة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الترخیص لمَّا کان من أجل رعایة الإباحة الواقعیة فی موارد خطأ القاطعین فکلّ قاطعٍ یعتبر نفسه غیر مقصودٍ جدّاً بهذا الترخیص ؛ لأنّه یری قطعه بالتکلیف مصیباً ، فهو بالنسبة إلیه ترخیص غیر جادّ ، وقد قلنا فی ما سبق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 الطاعة والتنجیز متوقّف علی عدم الترخیص الجادّ فی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ویتلخّص من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کلّ انکشافٍ للتکلیف منجِّز ، ولا تختصّ المنجِّزیة بالقطع ؛ لسعة دائرة حقّ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المنجِّزیة مشروطة بعدم صدور ترخیصٍ جادٍّ من قبل المولی فی المخالفة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صدور مثل هذا الترخیص معقول فی موارد الانکشاف غیر القطعی ، ومستحیل فی موارد الانکشاف القطعی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القطع لا یعقل سلب المنجِّزیة عنه ، بخلاف غیره من المنجّزات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التصوّر الصحیح لحجّیة القطع ومنجِّزیته ، ولعدم إمکان سلب هذه المنجزیة عنه</w:t>
      </w:r>
      <w:r>
        <w:rPr>
          <w:rFonts w:eastAsia="IRNazanin" w:cs="IRNazanin"/>
          <w:color w:val="111111"/>
          <w:sz w:val="28"/>
          <w:szCs w:val="28"/>
          <w:rtl w:val="true"/>
          <w:lang w:bidi="fa-IR"/>
        </w:rPr>
        <w:t>.</w:t>
      </w:r>
    </w:p>
    <w:p>
      <w:pPr>
        <w:pStyle w:val="Heading5"/>
        <w:numPr>
          <w:ilvl w:val="4"/>
          <w:numId w:val="1"/>
        </w:numPr>
        <w:rPr/>
      </w:pPr>
      <w:bookmarkStart w:id="86" w:name="__RefHeading___Toc3650781_3381743652"/>
      <w:bookmarkStart w:id="87" w:name="_Toc29"/>
      <w:bookmarkEnd w:id="86"/>
      <w:r>
        <w:rPr>
          <w:rtl w:val="true"/>
        </w:rPr>
        <w:t>[</w:t>
      </w:r>
      <w:r>
        <w:rPr>
          <w:rtl w:val="true"/>
        </w:rPr>
        <w:t xml:space="preserve">الحجّیة علی مبنی المشهور </w:t>
      </w:r>
      <w:r>
        <w:rPr>
          <w:rtl w:val="true"/>
        </w:rPr>
        <w:t>:]</w:t>
      </w:r>
      <w:bookmarkEnd w:id="8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أنّ المشهور لهم تصوّر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فبالنسبة إلی أصل المنجِّزیة ادّعوا أنّها من لوازم القطع بما هو قطع ، ومن هنا آمنوا بانتفائها عند انتفائه ، وبما أسموه </w:t>
      </w:r>
    </w:p>
    <w:p>
      <w:pPr>
        <w:pStyle w:val="BookText"/>
        <w:rPr/>
      </w:pPr>
      <w:r>
        <w:rPr>
          <w:rFonts w:ascii="IRNazanin" w:hAnsi="IRNazanin" w:eastAsia="IRNazanin"/>
          <w:color w:val="111111"/>
          <w:sz w:val="28"/>
          <w:sz w:val="28"/>
          <w:szCs w:val="28"/>
          <w:rtl w:val="true"/>
          <w:lang w:bidi="fa-IR"/>
        </w:rPr>
        <w:t>بقاعدة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وبالنسبة إلی عدم إمکان سلب المنجّزیة وردع المولی عن العمل بالقطع برهنوا </w:t>
      </w:r>
      <w:r>
        <w:rPr>
          <w:rStyle w:val="FootnoteAnchor"/>
          <w:rtl w:val="true"/>
        </w:rPr>
        <w:footnoteReference w:id="40"/>
      </w:r>
      <w:r>
        <w:rPr>
          <w:rFonts w:ascii="IRNazanin" w:hAnsi="IRNazanin" w:eastAsia="IRNazanin"/>
          <w:color w:val="111111"/>
          <w:sz w:val="28"/>
          <w:sz w:val="28"/>
          <w:szCs w:val="28"/>
          <w:rtl w:val="true"/>
          <w:lang w:bidi="fa-IR"/>
        </w:rPr>
        <w:t xml:space="preserve">علی استحالة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المکلّف إذا قطع بالتکلیف حکم العقل بقبح معصیته ، فلو رخّص المولی فیه لکان ترخیصاً فی المعصیة القبیحة عقلاً ، والترخیص فی القبیح محال ومنافٍ لحکم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تصوّرهم بالنسبة إلی المنجّزیة فجوابه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المنجّزیة إنّما تثبت فی موارد القطع بتکلیف المولی ، لا القطع بالتکلیف من أیّ أحد ، وهذا یفترض مولیً فی الرتبة السابقة ، والمولویة معناها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الطاعة وتنجّزها علی المکلّف ، فلابدّ من تحدید دائرة حقّ الطاعة المقوِّم لمولویة المولی فی الرتبة السابقة ، وهل یختصّ بالتکالیف المعلومة ، أو یعمّ غیرها؟</w:t>
      </w:r>
    </w:p>
    <w:p>
      <w:pPr>
        <w:pStyle w:val="BookText"/>
        <w:rPr/>
      </w:pPr>
      <w:r>
        <w:rPr>
          <w:rFonts w:ascii="IRNazanin" w:hAnsi="IRNazanin" w:eastAsia="IRNazanin"/>
          <w:color w:val="111111"/>
          <w:sz w:val="28"/>
          <w:sz w:val="28"/>
          <w:szCs w:val="28"/>
          <w:rtl w:val="true"/>
          <w:lang w:bidi="fa-IR"/>
        </w:rPr>
        <w:t xml:space="preserve">وأمّا تصوّرهم بالنسبة إلی عدم إمکان الردع فجوابه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مناقضة الترخیص لحکم العقل وکونه ترخیصاً فی القبیح فرع أن یکون حقّ الطاعة غیر متوقّفٍ علی عدم ورود الترخیص من قبل المولی ، وهو متوقّف حتماً ؛ لوضوح أنّ من یرخِّص بصورةٍ جادّةٍ فی مخالفة تکلیفٍ لا یمکن أن یطالب بحقّ الطاعة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فجوهر البحث یجب أن ینصبّ علی أنّه هل یمکن صدور هذا الترخیص بنحوٍ یکون جادّاً ومنسجماً مع التکالیف الواقعیة ، أوْ لا؟ وقد عرفت أنّه غیر ممکن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وکما أنّ منجِّزیة القطع لا یمکن سلبها عنه کذلک معذِّریته ؛ لأنّ سلب </w:t>
      </w:r>
      <w:bookmarkStart w:id="88" w:name="pg14076_139281"/>
    </w:p>
    <w:p>
      <w:pPr>
        <w:pStyle w:val="BookText"/>
        <w:rPr/>
      </w:pPr>
      <w:bookmarkEnd w:id="88"/>
      <w:r>
        <w:rPr>
          <w:rFonts w:ascii="IRNazanin" w:hAnsi="IRNazanin" w:eastAsia="IRNazanin"/>
          <w:color w:val="111111"/>
          <w:sz w:val="28"/>
          <w:sz w:val="28"/>
          <w:szCs w:val="28"/>
          <w:rtl w:val="true"/>
          <w:lang w:bidi="fa-IR"/>
        </w:rPr>
        <w:t xml:space="preserve">المعذِّریة عن القطع بالإباحة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بجعل تکلیفٍ حقیقی ، أو بجعل تکلیفٍ طریقی ، والأوّل مستحیل ؛ للتنافی بینه وبین الإباحة المقطوعة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مستحیل ؛ لأنّ التکلیف الطریقیّ لیس إلاّوسیلةً لتنجیز التکلیف الواقعی کما تقدّم </w:t>
      </w:r>
      <w:r>
        <w:rPr>
          <w:rStyle w:val="FootnoteAnchor"/>
          <w:rtl w:val="true"/>
        </w:rPr>
        <w:footnoteReference w:id="41"/>
      </w:r>
      <w:r>
        <w:rPr>
          <w:rFonts w:ascii="IRNazanin" w:hAnsi="IRNazanin" w:eastAsia="IRNazanin"/>
          <w:color w:val="111111"/>
          <w:sz w:val="28"/>
          <w:sz w:val="28"/>
          <w:szCs w:val="28"/>
          <w:rtl w:val="true"/>
          <w:lang w:bidi="fa-IR"/>
        </w:rPr>
        <w:t>، والمکلّف القاطع بالإباحة لا یحتمل تکلیفاً واقعیاً فی مورد قطعه لکی یتنجَّز ، فلا یری للتکلیف الطریقیّ أثراً</w:t>
      </w:r>
      <w:r>
        <w:rPr>
          <w:rFonts w:eastAsia="IRNazanin" w:cs="IRNazanin"/>
          <w:color w:val="111111"/>
          <w:sz w:val="28"/>
          <w:szCs w:val="28"/>
          <w:rtl w:val="true"/>
          <w:lang w:bidi="fa-IR"/>
        </w:rPr>
        <w:t>.</w:t>
      </w:r>
    </w:p>
    <w:p>
      <w:pPr>
        <w:pStyle w:val="Heading5"/>
        <w:numPr>
          <w:ilvl w:val="4"/>
          <w:numId w:val="1"/>
        </w:numPr>
        <w:rPr/>
      </w:pPr>
      <w:bookmarkStart w:id="89" w:name="__RefHeading___Toc3650783_3381743652"/>
      <w:bookmarkStart w:id="90" w:name="_Toc30"/>
      <w:bookmarkEnd w:id="89"/>
      <w:r>
        <w:rPr>
          <w:rtl w:val="true"/>
        </w:rPr>
        <w:t>العلم الإجمالی</w:t>
      </w:r>
      <w:bookmarkEnd w:id="90"/>
    </w:p>
    <w:p>
      <w:pPr>
        <w:pStyle w:val="BookText"/>
        <w:rPr/>
      </w:pPr>
      <w:r>
        <w:rPr>
          <w:rFonts w:ascii="IRNazanin" w:hAnsi="IRNazanin" w:eastAsia="IRNazanin"/>
          <w:color w:val="111111"/>
          <w:sz w:val="28"/>
          <w:sz w:val="28"/>
          <w:szCs w:val="28"/>
          <w:rtl w:val="true"/>
          <w:lang w:bidi="fa-IR"/>
        </w:rPr>
        <w:t xml:space="preserve">کما یکون القطع التفصیلیّ حجّةً کذلک القطع الإجمالی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یسمّی عادةً بالعلم الإجمالی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علم إجمالاً بوجوب الظهر أو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ومنجِّزیة هذا العلم الإجمالی لها مرحلتان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المنع عن المخالفة القطعیة بترک کلتا الصلاتین فی المثال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المنع حتّی عن المخالفة الاحتمالیة المساوق لإیجاب الموافقة القطعیة ، وذلک بالجمع بین الصلاتین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المرحلة الاولی فالکلام فیها یقع فی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حجّیة العلم الإجمالی بمقدار المنع عن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 ردع الشارع عن ذلک ، وعدمه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الأمر الأوّل فلا شک فی أنّ العلم الإجمالیّ حجّة بذلک المقدار ؛ لأنّه مهما تصوّرناه فهو مشتمل حتماً علی علمٍ تفصیلیٍّ بالجامع بین التکلیفین ، فیکون مُدخِلاً لهذا الجامع فی دائرة حقّ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رأینا فی سعة هذه الدائرة فواضح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علی مسلک قاعدة قبح العقاب بلا بیانٍ فلأنّ العلم الإجمالیّ </w:t>
      </w:r>
    </w:p>
    <w:p>
      <w:pPr>
        <w:pStyle w:val="BookText"/>
        <w:rPr/>
      </w:pPr>
      <w:r>
        <w:rPr>
          <w:rFonts w:ascii="IRNazanin" w:hAnsi="IRNazanin" w:eastAsia="IRNazanin"/>
          <w:color w:val="111111"/>
          <w:sz w:val="28"/>
          <w:sz w:val="28"/>
          <w:szCs w:val="28"/>
          <w:rtl w:val="true"/>
          <w:lang w:bidi="fa-IR"/>
        </w:rPr>
        <w:t>یستبطن انکشافاً تفصیلیاً تامّاً للجامع بین التکلیفین ، فیخرج هذا الجامع عن دائرة 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الأمر الثانی فقد ذکر المشهور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الترخیص الشرعیّ فی المخالفة القطعیة للعلم الإجمالی غیر معقول ؛ لأنّها معصیة قبیحة بحکم العقل ، فالترخیص فیها یناقض حکم العقل ؛ ویکون ترخیصاً فی القبیح ،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البیان غیر متّجه ؛ لأنّنا عرفنا سابقاً </w:t>
      </w:r>
      <w:r>
        <w:rPr>
          <w:rStyle w:val="FootnoteAnchor"/>
          <w:rtl w:val="true"/>
        </w:rPr>
        <w:footnoteReference w:id="43"/>
      </w:r>
      <w:r>
        <w:rPr>
          <w:rFonts w:ascii="IRNazanin" w:hAnsi="IRNazanin" w:eastAsia="IRNazanin"/>
          <w:color w:val="111111"/>
          <w:sz w:val="28"/>
          <w:sz w:val="28"/>
          <w:szCs w:val="28"/>
          <w:rtl w:val="true"/>
          <w:lang w:bidi="fa-IR"/>
        </w:rPr>
        <w:t>أنّ مردَّ حکم العقل بقبح المعصیة ووجوب الامتثال إلی حکمه بحقّ الطاعة للمولی ، وهذا حکم معلّق علی عدم ورود الترخیص الجادّ من المولی فی المخالفة ، فإذا جاء الترخیص ارتفع موضوع الحکم العقلی ، فلا تکون المخالفة القطعیة قبیحةً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فالبحث ینبغی أن ینصبَّ علی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یعقل ورود الترخیص الجادّ من قبل المولی علی نحوٍ یلائم مع ثبوت الأحکام الواقعیة؟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معقول ؛ لأنّ الجامع وإن کان معلوماً ولکن إذا افترضنا أنّ الملاکات الاقتضائیة للإباحة کانت بدرجةٍ من الأهمّیة تستدعی لضمان الحفاظ علیها الترخیص حتی فی المخالفة القطعیة للتکلیف المعلوم بالإجمال فمن المعقول أن یصدر من المولی هذا الترخیص ، ویکون ترخیصاً ظاهریاً بروحه وجوهره ؛ لأنّه لیس حکماً حقیقیاً ناشئاً من مبادئ فی متعلّقه ، بل خطاباً طریقیاً من أجل ضمان الحفاظ علی الملاکات الاقتضائیة للإباحة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لا یحصل تنافٍ بینه وبین التکلیف المعلوم بالإجمال ، إذ لیس له مبادئ خاصّة به فی مقابل مبادئ الأحکام الواقعیة لیکون منافیاً للتکلیف المعلوم بالإجمال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الفرق بین العلم الإجمالی والعلم التفصیلی ، إذ تقدّم </w:t>
      </w:r>
      <w:r>
        <w:rPr>
          <w:rStyle w:val="FootnoteAnchor"/>
          <w:rtl w:val="true"/>
        </w:rPr>
        <w:footnoteReference w:id="44"/>
      </w:r>
      <w:r>
        <w:rPr>
          <w:rFonts w:ascii="IRNazanin" w:hAnsi="IRNazanin" w:eastAsia="IRNazanin"/>
          <w:color w:val="111111"/>
          <w:sz w:val="28"/>
          <w:sz w:val="28"/>
          <w:szCs w:val="28"/>
          <w:rtl w:val="true"/>
          <w:lang w:bidi="fa-IR"/>
        </w:rPr>
        <w:t>أنّ الترخیص الطریقیّ فی مخالفة التکلیف المعلوم تفصیلاً مستحیل ، ولیس العلم الإجمالی إلاّعلماً تفصیلیاً بالجامع؟</w:t>
      </w:r>
    </w:p>
    <w:p>
      <w:pPr>
        <w:pStyle w:val="BookText"/>
        <w:rPr/>
      </w:pPr>
      <w:r>
        <w:rPr>
          <w:rFonts w:ascii="IRNazanin" w:hAnsi="IRNazanin" w:eastAsia="IRNazanin"/>
          <w:color w:val="111111"/>
          <w:sz w:val="28"/>
          <w:sz w:val="28"/>
          <w:szCs w:val="28"/>
          <w:rtl w:val="true"/>
          <w:lang w:bidi="fa-IR"/>
        </w:rPr>
        <w:t xml:space="preserve">کان الجواب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العالم بالتکلیف بالعلم التفصیلیّ لا یری التزامه بعلمه مفوِّتاً للملاکات الاقتضائیة للإباحة ؛ لأنّه قاطع بعدمها فی مورد علمه ، والترخیص الطریقیّ إنّما ینشأ من أجل الحفاظ علی تلک الملاکات ، وهذا یعنی أنّه یری عدم توجّه ذلک الترخیص إلیه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خلافاً للقاطع فی موارد العلم الإجمالی ، فإنّه یری أنّ إلزامه بترک المخالفة القطعیة قد یعنی إلزامه بفعل </w:t>
      </w:r>
      <w:r>
        <w:rPr>
          <w:rStyle w:val="FootnoteAnchor"/>
          <w:rtl w:val="true"/>
        </w:rPr>
        <w:footnoteReference w:id="45"/>
      </w:r>
      <w:r>
        <w:rPr>
          <w:rFonts w:ascii="IRNazanin" w:hAnsi="IRNazanin" w:eastAsia="IRNazanin"/>
          <w:color w:val="111111"/>
          <w:sz w:val="28"/>
          <w:sz w:val="28"/>
          <w:szCs w:val="28"/>
          <w:rtl w:val="true"/>
          <w:lang w:bidi="fa-IR"/>
        </w:rPr>
        <w:t>المباح لکی لا تتحقّق المخالفة القطعیة ، وعلی هذا الأساس یتقبَّل توجّه ترخیصٍ جادٍّ إلیه من قبل المولی فی کلا الطرفین لضمان الحفاظ علی الملاکات الاقتضائیة للإباحة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ویبقی بعد ذلک سؤال إثباتی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ورد الترخیص فی المخالفة القطعیة للعلم الإجمالی؟ وهل یمکن إثبات ذلک بإطلاق أدلّة الاصول؟</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النفی ؛ لأنّ ذلک یعنی افتراض أهمّیة الغرض الترخیصیّ من الغرض الإلزامی ، حتّی فی حالة العلم بالإلزام ووصوله إجمالاً ، أو مساواته له علی الأقلّ ، وهو وإن کان افتراضاً معقولاً ثبوتاً ولکنّه علی خلاف الارتکاز </w:t>
      </w:r>
      <w:bookmarkStart w:id="91" w:name="pg14076_139284"/>
    </w:p>
    <w:p>
      <w:pPr>
        <w:pStyle w:val="BookText"/>
        <w:rPr/>
      </w:pPr>
      <w:bookmarkEnd w:id="91"/>
      <w:r>
        <w:rPr>
          <w:rFonts w:ascii="IRNazanin" w:hAnsi="IRNazanin" w:eastAsia="IRNazanin"/>
          <w:color w:val="111111"/>
          <w:sz w:val="28"/>
          <w:sz w:val="28"/>
          <w:szCs w:val="28"/>
          <w:rtl w:val="true"/>
          <w:lang w:bidi="fa-IR"/>
        </w:rPr>
        <w:t>العقلائی ؛ لأنّ الغالب فی الأغراض العقلائیة عدم بلوغ الأغراض الترخیصیة إلی تلک المرتبة ، وهذا الارتکاز بنفسه یکون قرینةً لُبِّیةً متّصلةً علی تقیید إطلاق أدلّة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نثبت حرمة المخالفة القطعیَّة للعلم الإجمالیّ عقلاً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ویسمّی الاعتقاد بمنجِّزیة العلم الإجمالیّ لهذه المرحلة علی نحوٍ لا یمکن الردع عنها عقلاً أو عقلائیاً بالقول بعلِّیَّة العلم الإجمالیّ لحرمة المخالفة القطعیَّة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بینما یسمّی الاعتقاد بمنجِّزیّته لهذه المرحلة مع افتراض إمکان الردع عنها عقلاً وعقلائیاً بالقول باقتضاء العلم الإجمالیّ للحرمة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المرحلة الثانیة فیقع الکلام عنها فی مباحث الاصول العملیة إن شاء الله تعالی</w:t>
      </w:r>
      <w:r>
        <w:rPr>
          <w:rFonts w:eastAsia="IRNazanin" w:cs="IRNazanin"/>
          <w:color w:val="111111"/>
          <w:sz w:val="28"/>
          <w:szCs w:val="28"/>
          <w:rtl w:val="true"/>
          <w:lang w:bidi="fa-IR"/>
        </w:rPr>
        <w:t>.</w:t>
      </w:r>
    </w:p>
    <w:p>
      <w:pPr>
        <w:pStyle w:val="Heading5"/>
        <w:numPr>
          <w:ilvl w:val="4"/>
          <w:numId w:val="1"/>
        </w:numPr>
        <w:rPr/>
      </w:pPr>
      <w:bookmarkStart w:id="92" w:name="__RefHeading___Toc3650785_3381743652"/>
      <w:bookmarkStart w:id="93" w:name="_Toc31"/>
      <w:bookmarkEnd w:id="92"/>
      <w:r>
        <w:rPr>
          <w:rtl w:val="true"/>
        </w:rPr>
        <w:t>حجّیة القطع غیر المصیب و حکم التجرّی</w:t>
      </w:r>
      <w:bookmarkEnd w:id="93"/>
    </w:p>
    <w:p>
      <w:pPr>
        <w:pStyle w:val="BookText"/>
        <w:rPr/>
      </w:pPr>
      <w:r>
        <w:rPr>
          <w:rFonts w:ascii="IRNazanin" w:hAnsi="IRNazanin" w:eastAsia="IRNazanin"/>
          <w:color w:val="111111"/>
          <w:sz w:val="28"/>
          <w:sz w:val="28"/>
          <w:szCs w:val="28"/>
          <w:rtl w:val="true"/>
          <w:lang w:bidi="fa-IR"/>
        </w:rPr>
        <w:t xml:space="preserve">هناک معنیان للإصابة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إصابة القطع للواقع ، بمعنی کون المقطوع به ثابتاً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إصابة القاطع فی قطعه ، بمعنی أنّه کان یواجه مبرِّراتٍ موضوعیّةً لهذا القطع ولم یکن متأثّراً بحالةٍ نفسیّة ، ونحو ذلک من العوامل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یتحقّق المعنی الأول من الإصابة دون الثانی ، فلو أنّ مکلَّفاً قطع بوفاة إنسانٍ لإخبار شخصٍ بوفاته وکان میّتاً حقّاً ، غیر أنّ هذا الشخص کانت نسبة الصدق فی إخباراته عموماً بدرجة سبعین فی المائة فقطعُ المکلّف مصیب بالمعنی الأول ، ولکنّه غیر مصیبٍ بالمعنی الثانی ؛ لأنّ درجة التصدیق بوفاة ذلک الإنسان یجب أن تتناسب مع نسبة الصدق فی مجموع أخباره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ونفس المعنیَین من الإصابة یمکن افتراضهما فی درجات التصدیق الاخری أیضاً ، فَمَن ظنّ بوفاة إنسانٍ لإخبار شخصٍ بذلک ، وکان ذلک الإنسان حیاً فهو غیر مصیبٍ فی ظّنه بالمعنی الأول ، ولکنّه مصیب بالمعنی الثانی إذا کانت </w:t>
      </w:r>
    </w:p>
    <w:p>
      <w:pPr>
        <w:pStyle w:val="BookText"/>
        <w:rPr/>
      </w:pPr>
      <w:r>
        <w:rPr>
          <w:rFonts w:ascii="IRNazanin" w:hAnsi="IRNazanin" w:eastAsia="IRNazanin"/>
          <w:color w:val="111111"/>
          <w:sz w:val="28"/>
          <w:sz w:val="28"/>
          <w:szCs w:val="28"/>
          <w:rtl w:val="true"/>
          <w:lang w:bidi="fa-IR"/>
        </w:rPr>
        <w:t>نسبة الصدق فی إخبارات ذلک الشخص أکثر من خمسین فی 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ونطلق علی التصدیق المصیب بالمعنی الثانی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التصدیق الموضوعیّ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الموضوعی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وعلی التصدیق غیر المصیب بالمعنی الثانی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التصدیق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وانحراف التصدیق الذاتیّ عن الدرجة التی تفترضها المبرِّرات الموضوعیة له مراتب ، وبعض مراتب الانحراف الجزئیة ممّا ینغمس فیه کثیر من الناس ، وبعض مراتبه یعتبر شذوذاً ، ومنه قطع القَطَّاع ، فالقَطَّاع إنسان یحصل له قطع ذاتیّ وینحرف غالباً فی قطعه هذا انحرافاً کبیراً عن الدرجة التی تفترضها المبرِّرات الموضوعیة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وحجّیة القطع من وجهة نظرٍ اصولیة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هی معبِّرة عن المنجِّزیة والمعذِّریة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مشروطةً بالإصابة بأیّ واحدٍ من المعنیَین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المعنی الأول فواضح ، إذ یعتبر القطع بالتکلیف تمام الموضوع لحقّ الطاعة ، کما أنّ القطع بعدمه تمام الموضوع لخروج المورد عن هذا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کان المتجرِّی مستحقّاً للعقاب کاستحقاق العاصی ؛ لأنّ انتهاکهما لحقّ الطاعة علی نحوٍ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ونقصد بالمتجرِّی من ارتکب ما یقطع بکونه حراماً ولکنّه لیس بحرامٍ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ویستحیل سلب الحجّیّة أو الردع عن العمل بالقطع غیر المصیب للواقع ؛ لأنّ مثل هذا الردع یستحیل تأثیره فی نفس أیِّ قاطع ؛ لأنّه یری نفسه مصیباً ، وإلاّ لم یکن قاطعاً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یستحقّ المتجرِّی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یستحقّ المنقاد الثوابَ بالنحو الذی یفترض للممتثل ؛ لأنّ قیامهما بحقّ المولی علی نحوٍ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ونقصد بالمنقاد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بما یقطع بکونه مطلوباً للمولی فعلاً أو ترکاً رعایةً لطلب المولی ، ولکّنه لم یکن مطلوباً فی الواقع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المعنی الثانی فکذلک أیضاً ؛ لأنّ عدم التحرّک عن القطع الذاتیّ بالتکلیف یساوی عدم التحرّک عن الیقین الموضوعیّ فی تعبیره عن الاستهانة بالمولی وهدر کرامته ، فیکون للمولی حقّ الطاعة فیهما علی السواء ، والتحرّک عن کلٍّ منهما وفاء بحقّ المولی وتعظیم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القطع الذاتیّ وإن کان منجِّزاً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لیس بمعذِّر ، فالقَطَّاع إذا قطع بعدم التکلیف وعمل بقطعه وکان التکلیف ثابتاً فی الواقع فلا یعذَّر فی ذلک ؛ لأحد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الشارع ردع عن العمل بالقطع الذاتیّ أو ببعض مراتبه المتطرِّفة علی الأقلّ ، وهذا الردع لیس بالنهی عن العمل بالقطع بعد حصوله ، بل بالنهی عن المقدّمات التی تؤدّی إلی نشوء القطع الذاتیّ للقَطّاع ، أو الأمر بترویض الذهن علی الاتِّزان ، وهذا حکم طریقیّ یراد به تنجیز التکالیف الواقعیة التی یخطئها قطع القَطّاع وتصحیح العقاب علی مخالفتها ، وهذا أمر معقول ، غیر أنّه لا دلیل علیه إثباتاً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القَطّاع فی بدایة أمره إذا کان ملتفتاً إلی کونه إنساناً غیر متعارَفٍ فی قطعه ، کثیراً ما یحصل له العلم الإجمالیّ بأنّ بعض ما سیحدث لدیه من قُطوعٍ نافیةٍ غیر مطابقةٍ للواقع ؛ لأجل کونه قَطّاعاً ، وهذا العلم الإجمالیّ منجّز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القَطّاع حین تتکوّن لدیه قطوع نافیة یزول من نفسه ذلک العلم الإجمالی ؛ لأنّه لا یمکنه أن یشکّ فی قطعه وهو قاطع بالفعل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مبنیّ علی أن یکون الوصول کالقدرة ، فکما أنّه یکفی فی دخول التکلیف فی دائرة حقّ الطاعة کونه مقدوراً حدوثاً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زالت القدرة بسوء اختیار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یکفی کونه واصلاً حدوثاً وإن زال الوصول بسوء اختیاره</w:t>
      </w:r>
      <w:r>
        <w:rPr>
          <w:rFonts w:eastAsia="IRNazanin" w:cs="IRNazanin"/>
          <w:color w:val="111111"/>
          <w:sz w:val="28"/>
          <w:szCs w:val="28"/>
          <w:rtl w:val="true"/>
          <w:lang w:bidi="fa-IR"/>
        </w:rPr>
        <w:t xml:space="preserve">. </w:t>
      </w:r>
      <w:bookmarkStart w:id="94" w:name="pg14076_139287"/>
    </w:p>
    <w:p>
      <w:pPr>
        <w:pStyle w:val="BookText"/>
        <w:rPr/>
      </w:pPr>
      <w:bookmarkEnd w:id="9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الأوّل</w:t>
      </w:r>
    </w:p>
    <w:p>
      <w:pPr>
        <w:pStyle w:val="Heading4"/>
        <w:numPr>
          <w:ilvl w:val="3"/>
          <w:numId w:val="1"/>
        </w:numPr>
        <w:rPr/>
      </w:pPr>
      <w:bookmarkStart w:id="95" w:name="__RefHeading___Toc3650787_3381743652"/>
      <w:bookmarkStart w:id="96" w:name="_Toc32"/>
      <w:bookmarkEnd w:id="95"/>
      <w:r>
        <w:rPr>
          <w:rtl w:val="true"/>
        </w:rPr>
        <w:t>الأدلّة المحرزة</w:t>
      </w:r>
      <w:bookmarkEnd w:id="96"/>
    </w:p>
    <w:p>
      <w:pPr>
        <w:pStyle w:val="Heading5"/>
        <w:numPr>
          <w:ilvl w:val="4"/>
          <w:numId w:val="1"/>
        </w:numPr>
        <w:rPr/>
      </w:pPr>
      <w:bookmarkStart w:id="97" w:name="__RefHeading___Toc3650789_3381743652"/>
      <w:bookmarkStart w:id="98" w:name="_Toc33"/>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مبادئ 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العقلی</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14076_139289"/>
      <w:bookmarkStart w:id="100" w:name="pg14076_139289"/>
      <w:bookmarkEnd w:id="100"/>
    </w:p>
    <w:p>
      <w:pPr>
        <w:pStyle w:val="Heading5"/>
        <w:numPr>
          <w:ilvl w:val="4"/>
          <w:numId w:val="1"/>
        </w:numPr>
        <w:rPr/>
      </w:pPr>
      <w:bookmarkStart w:id="101" w:name="pg14076_139289"/>
      <w:bookmarkStart w:id="102" w:name="__RefHeading___Toc3650791_3381743652"/>
      <w:bookmarkStart w:id="103" w:name="_Toc34"/>
      <w:bookmarkEnd w:id="101"/>
      <w:bookmarkEnd w:id="102"/>
      <w:r>
        <w:rPr>
          <w:rtl w:val="true"/>
        </w:rPr>
        <w:t>مبادئ عامّة</w:t>
      </w:r>
      <w:bookmarkEnd w:id="103"/>
    </w:p>
    <w:p>
      <w:pPr>
        <w:pStyle w:val="Heading6"/>
        <w:numPr>
          <w:ilvl w:val="5"/>
          <w:numId w:val="1"/>
        </w:numPr>
        <w:rPr/>
      </w:pPr>
      <w:bookmarkStart w:id="104" w:name="__RefHeading___Toc3650793_3381743652"/>
      <w:bookmarkStart w:id="105" w:name="_Toc35"/>
      <w:bookmarkEnd w:id="104"/>
      <w:r>
        <w:rPr>
          <w:rtl w:val="true"/>
        </w:rPr>
        <w:t>اشارة</w:t>
      </w:r>
      <w:bookmarkEnd w:id="105"/>
    </w:p>
    <w:p>
      <w:pPr>
        <w:pStyle w:val="BookText"/>
        <w:rPr/>
      </w:pPr>
      <w:r>
        <w:rPr>
          <w:rFonts w:ascii="IRNazanin" w:hAnsi="IRNazanin" w:eastAsia="IRNazanin"/>
          <w:color w:val="111111"/>
          <w:sz w:val="28"/>
          <w:sz w:val="28"/>
          <w:szCs w:val="28"/>
          <w:rtl w:val="true"/>
          <w:lang w:bidi="fa-IR"/>
        </w:rPr>
        <w:t>تأسیس الأصل عند الشکّ فی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ما یثبت بدلیل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تبعیّة الدلالة الالتزامیّة للدلالة المطابقیّة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وفاء الدلیل بدور القطع الطریقی والموضوعی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إثبات الأمارة لجواز الإسناد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إبطال طریقیّة الدلیل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البحث فی الأدلّة المحرزة</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14076_139291"/>
      <w:bookmarkStart w:id="107" w:name="pg14076_139291"/>
      <w:bookmarkEnd w:id="107"/>
    </w:p>
    <w:p>
      <w:pPr>
        <w:pStyle w:val="Heading6"/>
        <w:numPr>
          <w:ilvl w:val="5"/>
          <w:numId w:val="1"/>
        </w:numPr>
        <w:rPr/>
      </w:pPr>
      <w:bookmarkStart w:id="108" w:name="pg14076_139291"/>
      <w:bookmarkStart w:id="109" w:name="__RefHeading___Toc3650795_3381743652"/>
      <w:bookmarkStart w:id="110" w:name="_Toc36"/>
      <w:bookmarkEnd w:id="108"/>
      <w:bookmarkEnd w:id="109"/>
      <w:r>
        <w:rPr>
          <w:rtl w:val="true"/>
        </w:rPr>
        <w:t>تأسیس الأصل عند الشکّ فی الحجّیّة</w:t>
      </w:r>
      <w:bookmarkEnd w:id="110"/>
    </w:p>
    <w:p>
      <w:pPr>
        <w:pStyle w:val="BookText"/>
        <w:rPr/>
      </w:pPr>
      <w:r>
        <w:rPr>
          <w:rFonts w:ascii="IRNazanin" w:hAnsi="IRNazanin" w:eastAsia="IRNazanin"/>
          <w:color w:val="111111"/>
          <w:sz w:val="28"/>
          <w:sz w:val="28"/>
          <w:szCs w:val="28"/>
          <w:rtl w:val="true"/>
          <w:lang w:bidi="fa-IR"/>
        </w:rPr>
        <w:t>الدلیل إذا کان قطعیاً فهو حجّة علی أساس حجّیة القطع ، وإذا لم یکن کذلک فإن قام دلیل قطعیّ علی حجّیته اخذ به ، وأمّا إذا لم یکن قطعیّاً وشکّ فی جعل الحجّیة له شرعاً مع عدم قیام الدلیل علی ذلک فالأصل فیه عدم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ونعنی بهذا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احتمال الحجّیة لیس له أثر عملی ، وأنّ کلّ ما کان مرجعاً لتحدید الموقف بقطع النظر عن هذا الاحتمال یظلّ هو المرجع معه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ولتوضیح ذلک نطبِّق هذه الفکرة علی خبر محتمل الحجّیة یدلّ علی وجوب الدعاء عند رؤیة الهلال مثلاً ، وفی مقابله البراءة العقلیة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قبح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من یقول بها ، والبراءة الشرعیة ، والاستصحاب ، وإطلاق دلیلٍ اجتهادیٍّ تفرض دلالته علی عدم وجوب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البراءة العقلیة فلو قیل بها کانت مرجعاً مع احتمال حجّیة الخبر أیضاً ؛ لأنّ احتمال الحجّیة لا یکمل البیان ، وإلاّ لَتمَّ باحتمال الحکم الواقعی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أنکرناها وقلنا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حکمٍ یتنجّز بالاحتمال ما لم یقطع بالترخیص الظاهریّ فی مخالفته ، فالواقع منجّز باحتماله من دون أثرٍ لاحتمال الحجّیة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البراءة الشرعیة فإطلاق دلیلها شامل لموارد احتمال الحجّیة أیضاً ؛ لأنّ موضوعها عدم العلم بالتکلیف الواقعی ، وهو ثابت مع احتمال الحجّیة أیضاً ، بل حتی مع قیام الدلیل علی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أنّه فی هذه الحالة یقدَّم دلیل حجِّیة الخبر علی دلیل البراءة ؛ لأنّه أقوی منه وحاکم علیه مثلاً ، وأمّا مع عدم ثبوت الدلیل الأقوی فیؤخذ بدلیل البراءة ، وکذلک الکلام فی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الدلیل الاجتهادی المفترض دلالته بالإطلاق علی عدم الوجوب فهو حجَّة مع احتمال حجِّیة الخبر المخصِّص أیضاً ؛ لأنّ مجرّد احتمال التخصیص لا یکفی لرفع الید عن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ونستخلص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الموقف العملی لا یتغیّر باحتمال الحجّیة ، وهذا یعنی أنّ احتمالها یساوی عملیاً القطع بعدمها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ونضیف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بالإمکان إقامة الدلیل علی عدم حجّیة ما یشکّ فی حجِّیته ، بناءً علی تصوّرنا المتقدِّم للأحکام الظاهریة ، حیث مرّ بنا </w:t>
      </w:r>
      <w:r>
        <w:rPr>
          <w:rStyle w:val="FootnoteAnchor"/>
          <w:rtl w:val="true"/>
        </w:rPr>
        <w:footnoteReference w:id="46"/>
      </w:r>
      <w:r>
        <w:rPr>
          <w:rFonts w:ascii="IRNazanin" w:hAnsi="IRNazanin" w:eastAsia="IRNazanin"/>
          <w:color w:val="111111"/>
          <w:sz w:val="28"/>
          <w:sz w:val="28"/>
          <w:szCs w:val="28"/>
          <w:rtl w:val="true"/>
          <w:lang w:bidi="fa-IR"/>
        </w:rPr>
        <w:t>أنّه یقتضی التنافی بینها بوجوداتها الواقعیة ، وهذا یعنی أنّ البراءة عن التکلیف المشکوک وحجّیة الخبر الدالّ علی ثبوته حکمان ظاهریان متنافیان ، فالدلیل الدالّ علی البراءة دالّ بالدلالة الالتزامیة علی نفی الحجِّیة المذکورة ، فیؤخذ بذلک ما لم یقم دلیل أقوی علی الحجّیة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یقام الدلیل علی عدم حجّیة ما یشکّ فی حجِّیته من الأمارات بما اشتمل من الکتاب الکریم علی النهی عن العمل بالظنّ وغیر العلم ، فإنّ کلّ ظنٍّ یشکّ فی حجِّیته یشمله إطلاق هذا النهی</w:t>
      </w:r>
      <w:r>
        <w:rPr>
          <w:rFonts w:eastAsia="IRNazanin" w:cs="IRNazanin"/>
          <w:color w:val="111111"/>
          <w:sz w:val="28"/>
          <w:szCs w:val="28"/>
          <w:rtl w:val="true"/>
          <w:lang w:bidi="fa-IR"/>
        </w:rPr>
        <w:t xml:space="preserve">. </w:t>
      </w:r>
      <w:bookmarkStart w:id="111" w:name="pg14076_139293"/>
    </w:p>
    <w:p>
      <w:pPr>
        <w:pStyle w:val="BookText"/>
        <w:rPr/>
      </w:pPr>
      <w:bookmarkEnd w:id="111"/>
      <w:r>
        <w:rPr>
          <w:rFonts w:ascii="IRNazanin" w:hAnsi="IRNazanin" w:eastAsia="IRNazanin"/>
          <w:color w:val="111111"/>
          <w:sz w:val="28"/>
          <w:sz w:val="28"/>
          <w:szCs w:val="28"/>
          <w:rtl w:val="true"/>
          <w:lang w:bidi="fa-IR"/>
        </w:rPr>
        <w:t xml:space="preserve">وقد اعترض المحقّق النائینیّ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حجِّیة الأمارة معناها جعلها عِلماً ؛ لأنّه بنی علی مسلک جعل الطریقیة ، فمع الشکّ فی الحجِّیة یشکّ فی کونها علماً ، فلا یمکن التمسّک بدلیل النهی عن العمل بغیر العلم حینئذٍ ؛ لأنّ موضوعه غیر محرز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 هذا الاعتراض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عن العمل بالظنّ لیس نهیاً تحریمیّاً ، وإنّما هو إرشاد إلی عدم حجِّیته ، إذ من الواضح أنّ العمل بالظنّ لیس من المحرَّمات النفسیة ، وإنّما محذوره احتمال التورّط فی مخالفة الواقع ، فیکون مفاده عدم الحجّیة ، فإذا کانت الحجّیة بمعنی اعتبار الأمارة عِلماً فهذا یعنی أنّ مطلقات النهی تدلّ علی نفی اعتبارها علماً ، فیکون مفادها فی رتبة مفاد حجِّیة الأمارة ، وبهذا تصلح لنفی الحجِّیة المشکوکة</w:t>
      </w:r>
      <w:r>
        <w:rPr>
          <w:rFonts w:eastAsia="IRNazanin" w:cs="IRNazanin"/>
          <w:color w:val="111111"/>
          <w:sz w:val="28"/>
          <w:szCs w:val="28"/>
          <w:rtl w:val="true"/>
          <w:lang w:bidi="fa-IR"/>
        </w:rPr>
        <w:t>.</w:t>
      </w:r>
    </w:p>
    <w:p>
      <w:pPr>
        <w:pStyle w:val="Heading6"/>
        <w:numPr>
          <w:ilvl w:val="5"/>
          <w:numId w:val="1"/>
        </w:numPr>
        <w:rPr/>
      </w:pPr>
      <w:bookmarkStart w:id="112" w:name="__RefHeading___Toc3650797_3381743652"/>
      <w:bookmarkStart w:id="113" w:name="_Toc37"/>
      <w:bookmarkEnd w:id="112"/>
      <w:r>
        <w:rPr>
          <w:rtl w:val="true"/>
        </w:rPr>
        <w:t>مقدار ما یثبت بدلیل الحجِّیة</w:t>
      </w:r>
      <w:bookmarkEnd w:id="113"/>
    </w:p>
    <w:p>
      <w:pPr>
        <w:pStyle w:val="BookText"/>
        <w:rPr/>
      </w:pPr>
      <w:r>
        <w:rPr>
          <w:rFonts w:ascii="IRNazanin" w:hAnsi="IRNazanin" w:eastAsia="IRNazanin"/>
          <w:color w:val="111111"/>
          <w:sz w:val="28"/>
          <w:sz w:val="28"/>
          <w:szCs w:val="28"/>
          <w:rtl w:val="true"/>
          <w:lang w:bidi="fa-IR"/>
        </w:rPr>
        <w:t xml:space="preserve">وکلّما کان الطریق حجّةً ثبت به مدلوله المطابقی ، وأمّا المدلول الالتزامیّ فیثبت فی حالتین بدون شکٍّ ، وهما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إذا کان الدلیل قطعیاً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کان الدلیل علی الحجّیة یرتِّب الحجِّیة علی عنوانٍ ینطبق علی الدلالة المطابقیة والدلالة الالتزامیة علی السواء ، کما إذا قام الدلیل علی حجِّیة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 من الدلالة المطابقیة والدلالة الالتزامیة مصداق لهذا العنوان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غیر هاتین الحالتین فقد یقع الإشکال ، کما فی الظهور العرفیّ </w:t>
      </w:r>
    </w:p>
    <w:p>
      <w:pPr>
        <w:pStyle w:val="BookText"/>
        <w:rPr/>
      </w:pPr>
      <w:r>
        <w:rPr>
          <w:rFonts w:ascii="IRNazanin" w:hAnsi="IRNazanin" w:eastAsia="IRNazanin"/>
          <w:color w:val="111111"/>
          <w:sz w:val="28"/>
          <w:sz w:val="28"/>
          <w:szCs w:val="28"/>
          <w:rtl w:val="true"/>
          <w:lang w:bidi="fa-IR"/>
        </w:rPr>
        <w:t xml:space="preserve">الذی قام الدلیل علی حجِّیته فإنّه لیس قطعیاً ، کما أنّ دلالته الالتزامیة لیست ظهوراً عرفیاً ، فقد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أمثال دلیل حجِّیة الظهور لا تقتضی بنفسها إلاّإثبات المدلول المطابقیّ ما لم تقم قرینة خاصّة علی إسراء الحجِّیة إلی الدلالات الالتزامیة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المعروف بین العلماء التفصیل بین الأمارات والاصول ، فکلّ ما قام دلیل علی حجِّیته من باب الأماریّة ثبتت به مدلولاته الالتزامیة أیضاً ، ویقال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مثبتاته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قام دلیل علی حجِّیته بوصفه أصلاً عملیاً فلا تکون مثبَتاته حجَّة ، بل لا یتعدّی فیه من إثبات المدلول المطابقی ؛ إلاّإذا قامت قرینة خاصّة فی دلیل الحجِّیة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فسّر المحقّق النائینیّ </w:t>
      </w:r>
      <w:r>
        <w:rPr>
          <w:rStyle w:val="FootnoteAnchor"/>
          <w:rtl w:val="true"/>
        </w:rPr>
        <w:footnoteReference w:id="48"/>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تبنّاه من مسلک جعل الطریقیَّة فی الأمارات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دلیل الحجِّیة یجعل الأمارة علماً ، فیترتّب علی ذلک کلّ آثار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من شؤون العلم بشیءٍ العلم بلوازمه ، ولکنّ أدلّة الحجِّیة فی باب الاصول لیس مفادها إلاّالتعبّد بالجری العملیّ علی وفق الأصل ، فیتحدّد الجری بمقدار مؤدّی الأصل ، ولا یشمل الجری العملیّ علی طبق اللوازم إلاّمع قیام قرینة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واعترض السیّد الاستاذ </w:t>
      </w:r>
      <w:r>
        <w:rPr>
          <w:rStyle w:val="FootnoteAnchor"/>
          <w:rtl w:val="true"/>
        </w:rPr>
        <w:footnoteReference w:id="49"/>
      </w:r>
      <w:r>
        <w:rPr>
          <w:rFonts w:ascii="IRNazanin" w:hAnsi="IRNazanin" w:eastAsia="IRNazanin"/>
          <w:color w:val="111111"/>
          <w:sz w:val="28"/>
          <w:sz w:val="28"/>
          <w:szCs w:val="28"/>
          <w:rtl w:val="true"/>
          <w:lang w:bidi="fa-IR"/>
        </w:rPr>
        <w:t xml:space="preserve">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دلیل الحجِّیة فی باب الأمارات وإن کان یجعل الأمارة عِلماً ولکنّه علم تعبّدیّ جعلی ، والعلم الجعلیّ یتقدَّر بمقدار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فدعوی أنّ العلم بالمؤدّی یستدعی العلم بلوازمه إنّما تصدق علی العلم الوجدانی ، لا العلم الجعلی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هنا ذهب إلی أنّ الأصل فی الأمارات أیضاً عدم حجّیة مثبتاتها ومدلولاتها الالتزامیة ، وأنّ مجرّد جعل شیءٍ حجَّةً من باب الأماریّة لا یکفی لإثبات حجِّیته فی المدلول الالتزامی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ما علیه المشهور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دلیل الحجِّیة فی باب الأمارات یقتضی حجِّیة الأمارة فی مدلولالتها الالتزامیة أیضاً ، ولکن لیس ذلک علی أساس ما ذکره المحقّق النائینیّ من تفسیر ، فإنّه فسَّر ذلک بنحوٍ یتناسب مع مبناه فی التمییز بین الأمارات والاصول ، وقد مرّ بنا سابقاً </w:t>
      </w:r>
      <w:r>
        <w:rPr>
          <w:rStyle w:val="FootnoteAnchor"/>
          <w:rtl w:val="true"/>
        </w:rPr>
        <w:footnoteReference w:id="50"/>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یمیِّز بین الأمارات والاصول بنوع المجعول والمنشأ فی أدلّة حجِّیتها ، فضابط الأمارة عنده کون مفاد دلیل حجِّیتها جعل الطریقیة والعلمیة ، وضابط الأصل کون دلیله خالیاً من هذا المفاد ، وعلی هذا الأساس أراد أن یفسِّر حجِّیة مثبتات الأمارات بنفس النکتة التی تُمیِّزها عنده عن الاصول ، أی نکتة جعل الطریقیة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أنّنا عرفنا سابقاً </w:t>
      </w:r>
      <w:r>
        <w:rPr>
          <w:rStyle w:val="FootnoteAnchor"/>
          <w:rtl w:val="true"/>
        </w:rPr>
        <w:footnoteReference w:id="51"/>
      </w:r>
      <w:r>
        <w:rPr>
          <w:rFonts w:ascii="IRNazanin" w:hAnsi="IRNazanin" w:eastAsia="IRNazanin"/>
          <w:color w:val="111111"/>
          <w:sz w:val="28"/>
          <w:sz w:val="28"/>
          <w:szCs w:val="28"/>
          <w:rtl w:val="true"/>
          <w:lang w:bidi="fa-IR"/>
        </w:rPr>
        <w:t>أنّ هذا لیس هو جوهر الفرق بین الأمارات والاصول ، وإنّما هو فرق فی مقام الصیاغة والإنشاء ، ویکون تعبیراً عن فرقٍ جوهریٍّ أعمق ، وهو أنّ جعل الحکم الظاهریّ علی طبق الأمارة بملاک الأهمّیة الناشئة من قوة الاحتمال ، وجعل الحکم الظاهری علی طبق الأصل بملاک الأهمّیة الناشئة من قوة المحتمل ، فکلّما جعل الشارع شیئاً حجَّةً بملاک الأهمّیة الناشئة من قوة الاحتمال کان أمارة ، سواء کان جعله حجّةً بلسان أنّه علم ، أو بلسان الأمر بالجری علی وفقه</w:t>
      </w:r>
      <w:r>
        <w:rPr>
          <w:rFonts w:eastAsia="IRNazanin" w:cs="IRNazanin"/>
          <w:color w:val="111111"/>
          <w:sz w:val="28"/>
          <w:szCs w:val="28"/>
          <w:rtl w:val="true"/>
          <w:lang w:bidi="fa-IR"/>
        </w:rPr>
        <w:t xml:space="preserve">. </w:t>
      </w:r>
      <w:bookmarkStart w:id="114" w:name="pg14076_139296"/>
    </w:p>
    <w:p>
      <w:pPr>
        <w:pStyle w:val="BookText"/>
        <w:rPr/>
      </w:pPr>
      <w:bookmarkEnd w:id="114"/>
      <w:r>
        <w:rPr>
          <w:rFonts w:ascii="IRNazanin" w:hAnsi="IRNazanin" w:eastAsia="IRNazanin"/>
          <w:color w:val="111111"/>
          <w:sz w:val="28"/>
          <w:sz w:val="28"/>
          <w:szCs w:val="28"/>
          <w:rtl w:val="true"/>
          <w:lang w:bidi="fa-IR"/>
        </w:rPr>
        <w:t>وإذا اتّضحت النکتة الحقیقیة التی تُمیِّز الأمارة أمکننا أن نستنتج أنّ مثبتاتها ومدلولاتها الالتزامیة حجّة علی القاعدة ؛ لأنّ ملاک الحجِّیة فیها حیثیّة الکشف التکوینیّ فی الأمارة الموجبة لتعیین الأهمّیة وفقاً لها ، وهذه الحیثیة نسبتها إلی المدلول المطابقیّ والمدالیل الالتزامیة نسبة واحدة ، فلا یمکن التفکیک بین المدالیل فی الحجِّیة ما دامت الحیثیة المذکورة هی تمام الملاک فی جعل الحجِّیة کما هو معنی الأماریّة ، وهذا یعنی أنّا کلّما استظهرنا الأماریّة من دلیل الحجِّیة کفی ذلک فی البناء علی حجِّیة مثبتاتها بلا حاجةٍ إلی قرینةٍ خاصّة</w:t>
      </w:r>
      <w:r>
        <w:rPr>
          <w:rFonts w:eastAsia="IRNazanin" w:cs="IRNazanin"/>
          <w:color w:val="111111"/>
          <w:sz w:val="28"/>
          <w:szCs w:val="28"/>
          <w:rtl w:val="true"/>
          <w:lang w:bidi="fa-IR"/>
        </w:rPr>
        <w:t>.</w:t>
      </w:r>
    </w:p>
    <w:p>
      <w:pPr>
        <w:pStyle w:val="Heading6"/>
        <w:numPr>
          <w:ilvl w:val="5"/>
          <w:numId w:val="1"/>
        </w:numPr>
        <w:rPr/>
      </w:pPr>
      <w:bookmarkStart w:id="115" w:name="__RefHeading___Toc3650799_3381743652"/>
      <w:bookmarkStart w:id="116" w:name="_Toc38"/>
      <w:bookmarkEnd w:id="115"/>
      <w:r>
        <w:rPr>
          <w:rtl w:val="true"/>
        </w:rPr>
        <w:t>تبعیة الدلالة الالتزامیة للدلالة المطابقیة</w:t>
      </w:r>
      <w:bookmarkEnd w:id="116"/>
    </w:p>
    <w:p>
      <w:pPr>
        <w:pStyle w:val="BookText"/>
        <w:rPr/>
      </w:pPr>
      <w:r>
        <w:rPr>
          <w:rFonts w:ascii="IRNazanin" w:hAnsi="IRNazanin" w:eastAsia="IRNazanin"/>
          <w:color w:val="111111"/>
          <w:sz w:val="28"/>
          <w:sz w:val="28"/>
          <w:szCs w:val="28"/>
          <w:rtl w:val="true"/>
          <w:lang w:bidi="fa-IR"/>
        </w:rPr>
        <w:t>إذا کان اللازم المدلول علیه من قبل الأمارة بالدلالة الالتزامیة من قبیل اللازم الأعمِّ ، فهو محتمل الثبوت حتی مع عدم ثبوت المدلول المطابقی ، وحینئذٍ إذا سقطت الأمارة عن الحجِّیة فی المدلول المطابقیّ لوجود معارضٍ أو للعلم بخطئها فیه فهل تسقط حجّیتها فی المدلول الالتزامی أیضاً ، أوْ لا؟</w:t>
      </w:r>
    </w:p>
    <w:p>
      <w:pPr>
        <w:pStyle w:val="BookText"/>
        <w:rPr/>
      </w:pPr>
      <w:r>
        <w:rPr>
          <w:rFonts w:ascii="Amiri" w:hAnsi="Amiri" w:eastAsia="Amiri" w:cs="Amiri"/>
          <w:color w:val="111111"/>
          <w:sz w:val="28"/>
          <w:sz w:val="28"/>
          <w:szCs w:val="28"/>
          <w:rtl w:val="true"/>
          <w:lang w:bidi="ar-SA"/>
        </w:rPr>
        <w:t xml:space="preserve">قد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تفرّع الدلالة الالتزامیة علی الدلالة المطابقیة وجوداً لا یبرِّر تفرّعها علیها فی الحجِّیة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یقرَّب التفرّع فی الحجّیة بأحد الوجهین التالیین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الاستاذ </w:t>
      </w:r>
      <w:r>
        <w:rPr>
          <w:rStyle w:val="FootnoteAnchor"/>
          <w:rtl w:val="true"/>
        </w:rPr>
        <w:footnoteReference w:id="52"/>
      </w:r>
      <w:r>
        <w:rPr>
          <w:rFonts w:ascii="IRNazanin" w:hAnsi="IRNazanin" w:eastAsia="IRNazanin"/>
          <w:color w:val="111111"/>
          <w:sz w:val="28"/>
          <w:sz w:val="28"/>
          <w:szCs w:val="28"/>
          <w:rtl w:val="true"/>
          <w:lang w:bidi="fa-IR"/>
        </w:rPr>
        <w:t>من أنّ المدلول الالتزامیّ مساوٍ دائماً للمدلول المطابقی ، ولیس أعمّ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یوجب إبطال المدلول المطابقیّ أو المعارضة معه یوجب ذلک بشأن المدلول الالتزامیّ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فی المساواة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ذات اللازم قد یکون أعمّ من ملزومه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اللازم الأعمّ له حصّتان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إحداهما مقارنة مع الملزوم الأخصّ ، والاخری غیر مقارنة ، والأمارة الدالّة مطابقةً علی ذلک الملزوم إنّما تدلّ بالالتزام علی الحصّة الاولی من اللازم ، وهی مساویة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ونلاحظ علی هذا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المدلول الالتزامیّ هو طرف الملازمة ، فإن کان طرف الملازمة هو الحصّة کانت هی المدلول الالتزامی ، وإن کان طرفها الطبیعیّ وکانت مقارنته للملزوم المحصّصة له من شؤون الملازمة وتفرّعاتها کان المدلول الالتزامیّ ذات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 الأعمّ المعلول بالنسبة إلی إحدی عِلله ، کالموت بالاحتراق بالنسبة إلی دخول زیدٍ فی النار ، فإذا أخبر مخبر بدخول زیدٍ فی النار فالمدلول الالتزامیّ له حصّة خاصّة من الموت ، وهی الموت بالاحتراق ؛ لأنّ هذا هو طرف الملازمة للدخول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 الأعمّ بالنسبة إلی ملازمه ، کعدم أحد الأضداد بالنسبة إلی وجود ضدٍّ معیّنٍ من أضداده ، فإذا أخبر مخبر بصفرة ورقةٍ فالمدلول الالتزامیّ له عدم سوادها ، لا حصّةً خاصّةً من عدم السواد وهی العدم المقارن للصفرة ؛ لأنّ طرف الملازمة لوجود أحد الأضداد ذات عدم ضدّه ، لا العدم المقیّد بوجود ذاک ، وإنّما هذا التقیّد یحصل بحکم الملازمة نفسها ومن تبعاتها ، لا أنّه مأخوذ فی طرف الملازمة وتطرأ الملازمة علیه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الکشفین فی الدلالتین قائمان دائماً علی أساس نکتةٍ واحدة ، من قبیل نکتة استبعاد خطأ الثقة فی إدراکه الحسّیّ للواقعة ، فإذا أخبر الثقة عن دخول شخصٍ للنار ثبت دخوله واحتراقه وموته بذلک بنکتة استبعاد اشتباهه فی رؤیة دخول الشخص إلی النار ، فإذا عُلم بعدم دخوله وأنّ المخبر اشتبه فی ذلک فلا یکون افتراض أنّ الشخص لم یمت أصلاً متضمِّناً لاشتباهٍ أزید </w:t>
      </w:r>
      <w:bookmarkStart w:id="117" w:name="pg14076_139298"/>
    </w:p>
    <w:p>
      <w:pPr>
        <w:pStyle w:val="BookText"/>
        <w:rPr/>
      </w:pPr>
      <w:bookmarkEnd w:id="117"/>
      <w:r>
        <w:rPr>
          <w:rFonts w:ascii="IRNazanin" w:hAnsi="IRNazanin" w:eastAsia="IRNazanin"/>
          <w:color w:val="111111"/>
          <w:sz w:val="28"/>
          <w:sz w:val="28"/>
          <w:szCs w:val="28"/>
          <w:rtl w:val="true"/>
          <w:lang w:bidi="fa-IR"/>
        </w:rPr>
        <w:t>ممّا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یختلف المقام عن خبرین عرضیّین عن الحریق من شخصین إذا علم باشتباه أحدهما فی رؤیة الحریق ، فإنّ ذلک لا یبرِّر سقوط الخبر الآخر عن الحجّیة ؛ لأنَّ افتراض عدم صحة الخبر یتضمّن اشتباهاً وراء الاشتباه الذی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الدلالة الالتزامیّة مرتبطة بالدلالة المطابقیة فی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الدلالة التضمّنیة فالمعروف بینهم أنّها غیر تابعةٍ للدلالة المطابقیة فی الحجِّیة</w:t>
      </w:r>
      <w:r>
        <w:rPr>
          <w:rFonts w:eastAsia="IRNazanin" w:cs="IRNazanin"/>
          <w:color w:val="111111"/>
          <w:sz w:val="28"/>
          <w:szCs w:val="28"/>
          <w:rtl w:val="true"/>
          <w:lang w:bidi="fa-IR"/>
        </w:rPr>
        <w:t>.</w:t>
      </w:r>
    </w:p>
    <w:p>
      <w:pPr>
        <w:pStyle w:val="Heading6"/>
        <w:numPr>
          <w:ilvl w:val="5"/>
          <w:numId w:val="1"/>
        </w:numPr>
        <w:rPr/>
      </w:pPr>
      <w:bookmarkStart w:id="118" w:name="__RefHeading___Toc3650801_3381743652"/>
      <w:bookmarkStart w:id="119" w:name="_Toc39"/>
      <w:bookmarkEnd w:id="118"/>
      <w:r>
        <w:rPr>
          <w:rtl w:val="true"/>
        </w:rPr>
        <w:t>وفاء الدلیل بدور القطع الطریقی و الموضوعی</w:t>
      </w:r>
      <w:bookmarkEnd w:id="119"/>
    </w:p>
    <w:p>
      <w:pPr>
        <w:pStyle w:val="BookText"/>
        <w:rPr/>
      </w:pPr>
      <w:r>
        <w:rPr>
          <w:rFonts w:ascii="IRNazanin" w:hAnsi="IRNazanin" w:eastAsia="IRNazanin"/>
          <w:color w:val="111111"/>
          <w:sz w:val="28"/>
          <w:sz w:val="28"/>
          <w:szCs w:val="28"/>
          <w:rtl w:val="true"/>
          <w:lang w:bidi="fa-IR"/>
        </w:rPr>
        <w:t>إذا کان الدلیل قطعیاً فلا شکّ فی وفائه بدور القطع الطریقیّ والموضوعیّ معاً ؛ لأنّه یحقّق القطع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لم یکن الدلیل قطعیاً وکان حجّةً بحکم الشارع فهناک بحثان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نظریّ فی تصویر قیامه مقام القطع الطریقی ؛ مع الاتّفاق عملیاً علی قیامه مقامه فی المنجِّزیة والمعذِّریة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واقعیّ فی أنّ دلیل حجِّیة الأمارة هل یستفاد منه قیامها مقام القطع الموضوعی ، أوْ لا؟</w:t>
      </w:r>
    </w:p>
    <w:p>
      <w:pPr>
        <w:pStyle w:val="BookText"/>
        <w:rPr/>
      </w:pPr>
      <w:r>
        <w:rPr>
          <w:rFonts w:ascii="IRNazanin" w:hAnsi="IRNazanin" w:eastAsia="IRNazanin"/>
          <w:color w:val="111111"/>
          <w:sz w:val="28"/>
          <w:sz w:val="28"/>
          <w:szCs w:val="28"/>
          <w:rtl w:val="true"/>
          <w:lang w:bidi="fa-IR"/>
        </w:rPr>
        <w:t xml:space="preserve">أمّا البحث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یستشکل تارةً فی إمکان قیام غیر القطع مقام القطع فی المنجِّزیة والمعذِّریة ، بدعوی أنّه علی خلاف قاعدة قبح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ویستشکل اخری فی کیفیة صیاغة ذلک تشریعاً وما هو الحکم الذی یحقِّق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الاستشکال الأوّل فجوابه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ننکر قاعدة قبح العقاب بلا بیانٍ رأساً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سلّمنا بالقاعدة فهی مختصّة بالأحکام المشکوکة التی لا یعلم </w:t>
      </w:r>
    </w:p>
    <w:p>
      <w:pPr>
        <w:pStyle w:val="BookText"/>
        <w:rPr/>
      </w:pPr>
      <w:r>
        <w:rPr>
          <w:rFonts w:ascii="IRNazanin" w:hAnsi="IRNazanin" w:eastAsia="IRNazanin"/>
          <w:color w:val="111111"/>
          <w:sz w:val="28"/>
          <w:sz w:val="28"/>
          <w:szCs w:val="28"/>
          <w:rtl w:val="true"/>
          <w:lang w:bidi="fa-IR"/>
        </w:rPr>
        <w:t xml:space="preserve">بأهمّیتها علی تقدیر ثبوتها ، وأمّا المشکوک الذی یعلم بأ نّه علی تقدیر ثبوته ممّا یهتمّ المولی بحفظه ولا یرضی بتضییعه فلیس مشمولاً للقاعدة من أوّل الأمر ، والخطاب الظاهریّ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خطابٍ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یبرز اهتمام المولی بالتکالیف الواقعیة فی مورده علی تقدیر ثبوتها ، وبذلک یخرجها عن دائرة 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الاستشکال الثانی فینشأ من أنّ الذی ینساق إلیه النظر ابتداءً أنّ إقامة الأمارة مقام القطع الطریقیّ فی المنجِّزیة والمعذِّریة تحصل بعملیة تنزیلٍ لها منزلته ، من قبیل تنزیل الطواف منزلة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یعترض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التنزیل من الشارع إنّما یصحّ فیما إذا کان للمنزَّل علیه أثر شرعیّ بید المولی توسیعه وجعله علی المنزَّل ، کما فی مثال الطواف والصلاة ، وفی المقام القطع الطریقیّ لیس له أثر شرعیّ بل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حکم العقل بالمنجِّزیة والمعذِّریة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یمکن التنزیل؟</w:t>
      </w:r>
    </w:p>
    <w:p>
      <w:pPr>
        <w:pStyle w:val="BookText"/>
        <w:rPr/>
      </w:pPr>
      <w:r>
        <w:rPr>
          <w:rFonts w:ascii="IRNazanin" w:hAnsi="IRNazanin" w:eastAsia="IRNazanin"/>
          <w:color w:val="111111"/>
          <w:sz w:val="28"/>
          <w:sz w:val="28"/>
          <w:szCs w:val="28"/>
          <w:rtl w:val="true"/>
          <w:lang w:bidi="fa-IR"/>
        </w:rPr>
        <w:t xml:space="preserve">وقد تخلّص بعض المحققین </w:t>
      </w:r>
      <w:r>
        <w:rPr>
          <w:rStyle w:val="FootnoteAnchor"/>
          <w:rtl w:val="true"/>
        </w:rPr>
        <w:footnoteReference w:id="53"/>
      </w:r>
      <w:r>
        <w:rPr>
          <w:rFonts w:ascii="IRNazanin" w:hAnsi="IRNazanin" w:eastAsia="IRNazanin"/>
          <w:color w:val="111111"/>
          <w:sz w:val="28"/>
          <w:sz w:val="28"/>
          <w:szCs w:val="28"/>
          <w:rtl w:val="true"/>
          <w:lang w:bidi="fa-IR"/>
        </w:rPr>
        <w:t xml:space="preserve">عن الاعتراض برفض فکرة التنزیل واستبدالها بفکرة جعل الحکم التکلیفیِّ علی طبق المؤدّی ، فإذا دلّ الخبر علی وجوب السورة حکم الشارع بوجوبها ظاهراً ، وبذلک یتنجَّز الوجوب ، وهذا هو الذی یطلق علیه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الحکم المماثل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وتخلّص المحقّق النائینیّ </w:t>
      </w:r>
      <w:r>
        <w:rPr>
          <w:rStyle w:val="FootnoteAnchor"/>
          <w:rtl w:val="true"/>
        </w:rPr>
        <w:footnoteReference w:id="54"/>
      </w:r>
      <w:r>
        <w:rPr>
          <w:rFonts w:ascii="IRNazanin" w:hAnsi="IRNazanin" w:eastAsia="IRNazanin"/>
          <w:color w:val="111111"/>
          <w:sz w:val="28"/>
          <w:sz w:val="28"/>
          <w:szCs w:val="28"/>
          <w:rtl w:val="true"/>
          <w:lang w:bidi="fa-IR"/>
        </w:rPr>
        <w:t xml:space="preserve">بمسلک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الطریقیة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إقامة الأمارة مقام القطع الطریقیّ لا تتمثّل فی عملیة تنزیلٍ لکی یرد الاعتراض السابق ، بل فی اعتبار الظنّ علماً ، کما یعتبر الرجل الشجاع أسداً علی طریقة </w:t>
      </w:r>
    </w:p>
    <w:p>
      <w:pPr>
        <w:pStyle w:val="BookText"/>
        <w:rPr/>
      </w:pPr>
      <w:r>
        <w:rPr>
          <w:rFonts w:ascii="IRNazanin" w:hAnsi="IRNazanin" w:eastAsia="IRNazanin"/>
          <w:color w:val="111111"/>
          <w:sz w:val="28"/>
          <w:sz w:val="28"/>
          <w:szCs w:val="28"/>
          <w:rtl w:val="true"/>
          <w:lang w:bidi="fa-IR"/>
        </w:rPr>
        <w:t>المجاز العقلی ؛ والمنجِّزیة والمعذِّریة ثابتتان عقلاً للقطع الجامع بین الوجود الحقیقیّ والاعتباری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قیام الأمارة مقام القطع الطریقیّ فی التنجیز وإخراج مؤدّاها عن قاعدة قبح العقاب بلا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القول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بابراز اهتمام المولی بالتکلیف المشکوک علی نحوٍ لا یرضی بتفویته علی تقدیر ثبوته ،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فالمهمّ فی جعل الخطاب الظاهریّ أن یکون مبرزاً لهذا الاهتمام من المولی ؛ لأنّ هذا هو جوهر المسألة ، وأمّا لسان هذا الإبراز وصیاغته وکون ذلک بصیغة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الظنّ منزلة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الحکم المماثل للمؤدّی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الطریقیة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دخل لذلک فی الملاک الحقیقی ، وإنّما هو مسألة تعبیرٍ فحسب ، وکلّ التعبیرات صحیحة ما دامت وافیةً بإبراز الاهتمام المولویّ المذکور ؛ لأنّ هذا هو المنجِّز فی الحقیقة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البحث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القطع مأخوذاً موضوعاً لحکمٍ شرعیٍّ بوصفه منجِّزاً ومعذِّراً فلا شک فی قیام الأمارة المعتبرة شرعاً مقامه ؛ لأنّها تکتسب من دلیل الحجِّیة صفة المنجِّزیة والمعذِّریة فتکون فرداً من الموضوع ، ویعتبر دلیل الحجِّیة فی هذه الحالة وارداً علی دلیل ذلک الحکم الشرعیّ المرتَّب علی القطع ؛ لأ نّه یحقِّق مصداقاً حقیقیاً لموضوعه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کان القطع مأخوذاً بما هو کاشف تامّ فلا یکفی مجرّد اکتساب الأمارة صفة المنجِّزیة والمعذِّریة من دلیل الحجِّیة لقیامها مقام القطع الموضوعی ، فلابدّ من عنایةٍ إضافیةٍ فی دلیل الحجِّیة ، وقد التزم المحقّق النائینیّ </w:t>
      </w:r>
      <w:r>
        <w:rPr>
          <w:rStyle w:val="FootnoteAnchor"/>
          <w:rtl w:val="true"/>
        </w:rPr>
        <w:footnoteReference w:id="55"/>
      </w:r>
      <w:r>
        <w:rPr>
          <w:rFonts w:ascii="IRNazanin" w:hAnsi="IRNazanin" w:eastAsia="IRNazanin"/>
          <w:color w:val="111111"/>
          <w:sz w:val="28"/>
          <w:sz w:val="28"/>
          <w:szCs w:val="28"/>
          <w:rtl w:val="true"/>
          <w:lang w:bidi="fa-IR"/>
        </w:rPr>
        <w:t>قدس‌سره بوجود هذه العنایة بناءً علی ما تبنّاه من مسلک جعل الطریقیة</w:t>
      </w:r>
      <w:r>
        <w:rPr>
          <w:rFonts w:eastAsia="IRNazanin" w:cs="IRNazanin"/>
          <w:color w:val="111111"/>
          <w:sz w:val="28"/>
          <w:szCs w:val="28"/>
          <w:rtl w:val="true"/>
          <w:lang w:bidi="fa-IR"/>
        </w:rPr>
        <w:t xml:space="preserve">. </w:t>
      </w:r>
      <w:bookmarkStart w:id="120" w:name="pg14076_139301"/>
    </w:p>
    <w:p>
      <w:pPr>
        <w:pStyle w:val="BookText"/>
        <w:rPr/>
      </w:pPr>
      <w:bookmarkEnd w:id="120"/>
      <w:r>
        <w:rPr>
          <w:rFonts w:ascii="IRNazanin" w:hAnsi="IRNazanin" w:eastAsia="IRNazanin"/>
          <w:color w:val="111111"/>
          <w:sz w:val="28"/>
          <w:sz w:val="28"/>
          <w:szCs w:val="28"/>
          <w:rtl w:val="true"/>
          <w:lang w:bidi="fa-IR"/>
        </w:rPr>
        <w:t xml:space="preserve">فهو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دلیل الحجِّیة جعل الأمارة علماً ، وبهذا یکون حاکماً علی دلیل الحکم الشرعیّ المرتّب علی القطع ؛ لأنّه یوجد فرداً جعلیاً وتعبّدیاً لموضوعه ، فیسری حکمه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أنّک عرفت فی بحث التعارض من الحلقة السابقة </w:t>
      </w:r>
      <w:r>
        <w:rPr>
          <w:rStyle w:val="FootnoteAnchor"/>
          <w:rtl w:val="true"/>
        </w:rPr>
        <w:footnoteReference w:id="56"/>
      </w:r>
      <w:r>
        <w:rPr>
          <w:rFonts w:ascii="IRNazanin" w:hAnsi="IRNazanin" w:eastAsia="IRNazanin"/>
          <w:color w:val="111111"/>
          <w:sz w:val="28"/>
          <w:sz w:val="28"/>
          <w:szCs w:val="28"/>
          <w:rtl w:val="true"/>
          <w:lang w:bidi="fa-IR"/>
        </w:rPr>
        <w:t>أنّ الدلیل الحاکم إنّما یکون حاکماً إذا کان ناظراً إلی الدلیل المحکوم ، ودلیل الحجِّیة لم یثبت کونه ناظراً إلی أحکام القطع الموضوعی ، وإنّما المعلوم فیه نظره إلی تنجیز الأحکام الواقعیة المشکوکة خاصّةً إذا کان دلیل الحجِّیة للأمارة هو السیرة العقلائیة ، إذ لا انتشار للقطع الموضوعیّ فی حیاة العقلاء لکی تکون سیرتهم علی حجِّیة الأمارة ناظرةً إلی القطع الموضوعیّ والطریقیّ معاً</w:t>
      </w:r>
      <w:r>
        <w:rPr>
          <w:rFonts w:eastAsia="IRNazanin" w:cs="IRNazanin"/>
          <w:color w:val="111111"/>
          <w:sz w:val="28"/>
          <w:szCs w:val="28"/>
          <w:rtl w:val="true"/>
          <w:lang w:bidi="fa-IR"/>
        </w:rPr>
        <w:t>.</w:t>
      </w:r>
    </w:p>
    <w:p>
      <w:pPr>
        <w:pStyle w:val="Heading6"/>
        <w:numPr>
          <w:ilvl w:val="5"/>
          <w:numId w:val="1"/>
        </w:numPr>
        <w:rPr/>
      </w:pPr>
      <w:bookmarkStart w:id="121" w:name="__RefHeading___Toc3650803_3381743652"/>
      <w:bookmarkStart w:id="122" w:name="_Toc40"/>
      <w:bookmarkEnd w:id="121"/>
      <w:r>
        <w:rPr>
          <w:rtl w:val="true"/>
        </w:rPr>
        <w:t>إثبات الأمارة لجواز الإسناد</w:t>
      </w:r>
      <w:bookmarkEnd w:id="122"/>
    </w:p>
    <w:p>
      <w:pPr>
        <w:pStyle w:val="BookText"/>
        <w:rPr/>
      </w:pPr>
      <w:r>
        <w:rPr>
          <w:rFonts w:ascii="IRNazanin" w:hAnsi="IRNazanin" w:eastAsia="IRNazanin"/>
          <w:color w:val="111111"/>
          <w:sz w:val="28"/>
          <w:sz w:val="28"/>
          <w:szCs w:val="28"/>
          <w:rtl w:val="true"/>
          <w:lang w:bidi="fa-IR"/>
        </w:rPr>
        <w:t xml:space="preserve">یحرم إسناد ما لم یصدر من الشارع إلیه ؛ لأنّه کذب ، ویحرم أیضاً إسناد ما لا یعلم صدوره منه إلیه وإن کان صادراً فی الواقع ، وهذا یعنی أنّ القطع بصدور الحکم من الشارع طریق لنفی موضوع الحرمة الاولی ،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وموضوع لنفی الحرمة الثانیة ، فهو من هذه الناحیة قطع موضوعی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فإذا کان الدلیل قطعیاً انتفت کلتا الحرمتین ؛ لحصول القطع ، وهو طریق إلی أحد النفیین وموضوع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یکن الدلیل قطعیاً بل أمارةً معتبرةً شرعاً فلا ریب فی جواز إسناد نفس الحکم الظاهریّ إلی الشارع ؛ لأنّه مقطوع به</w:t>
      </w:r>
      <w:r>
        <w:rPr>
          <w:rFonts w:eastAsia="IRNazanin" w:cs="IRNazanin"/>
          <w:color w:val="111111"/>
          <w:sz w:val="28"/>
          <w:szCs w:val="28"/>
          <w:rtl w:val="true"/>
          <w:lang w:bidi="fa-IR"/>
        </w:rPr>
        <w:t xml:space="preserve">. </w:t>
      </w:r>
      <w:bookmarkStart w:id="123" w:name="pg14076_139302"/>
    </w:p>
    <w:p>
      <w:pPr>
        <w:pStyle w:val="BookText"/>
        <w:rPr/>
      </w:pPr>
      <w:bookmarkEnd w:id="123"/>
      <w:r>
        <w:rPr>
          <w:rFonts w:ascii="IRNazanin" w:hAnsi="IRNazanin" w:eastAsia="IRNazanin"/>
          <w:color w:val="111111"/>
          <w:sz w:val="28"/>
          <w:sz w:val="28"/>
          <w:szCs w:val="28"/>
          <w:rtl w:val="true"/>
          <w:lang w:bidi="fa-IR"/>
        </w:rPr>
        <w:t>وأمّا إسناد المؤدّی فالحرمة الاولی تنتفی بدلیل حجِّیة الأمارة ؛ لأنّ القطع بالنسبة الیها طریقی ، ولا شکّ فی قیام الأمارة مقام القطع الطریقی ، غیر أنّ انتفاء الحرمة الاولی کذلک مرتبط بحجّیة مثبتات الأمارات ؛ لأنّ موضوع هذه الحرمة عنوان الکذب وهو مخالفة الخبر للواقع ، وانتفاء هذه المخالفة مدلول التزامیّ للأمارة الدالّة علی ثبوت الحکم ؛ لأنّ کلّ ما یدلّ علی شیءٍ مطابقةً یدلّ التزاماً علی أنّ الإخبار عنه لیس کذباً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الحرمة الثانیة فموضوعها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عدم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وجداناً ، فانتفاؤها یتوقّف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علی استفادة قیام الأمارة مقام القطع الموضوعیّ من دلیل حجِّیتها ، أو علی إثبات مخصِّصٍ لِمَا دلّ علی عدم جواز الإسناد بلا علم ، من إجماعٍ أو سیرةٍ یخرج موارد قیام الحجّة الشرعیّة</w:t>
      </w:r>
      <w:r>
        <w:rPr>
          <w:rFonts w:eastAsia="IRNazanin" w:cs="IRNazanin"/>
          <w:color w:val="111111"/>
          <w:sz w:val="28"/>
          <w:szCs w:val="28"/>
          <w:rtl w:val="true"/>
          <w:lang w:bidi="fa-IR"/>
        </w:rPr>
        <w:t>.</w:t>
      </w:r>
    </w:p>
    <w:p>
      <w:pPr>
        <w:pStyle w:val="Heading6"/>
        <w:numPr>
          <w:ilvl w:val="5"/>
          <w:numId w:val="1"/>
        </w:numPr>
        <w:rPr/>
      </w:pPr>
      <w:bookmarkStart w:id="124" w:name="__RefHeading___Toc3650805_3381743652"/>
      <w:bookmarkStart w:id="125" w:name="_Toc41"/>
      <w:bookmarkEnd w:id="124"/>
      <w:r>
        <w:rPr>
          <w:rtl w:val="true"/>
        </w:rPr>
        <w:t>إبطال طریقیّة الدلیل</w:t>
      </w:r>
      <w:bookmarkEnd w:id="125"/>
    </w:p>
    <w:p>
      <w:pPr>
        <w:pStyle w:val="BookText"/>
        <w:rPr/>
      </w:pPr>
      <w:r>
        <w:rPr>
          <w:rFonts w:ascii="IRNazanin" w:hAnsi="IRNazanin" w:eastAsia="IRNazanin"/>
          <w:color w:val="111111"/>
          <w:sz w:val="28"/>
          <w:sz w:val="28"/>
          <w:szCs w:val="28"/>
          <w:rtl w:val="true"/>
          <w:lang w:bidi="fa-IR"/>
        </w:rPr>
        <w:t>کلّ نوعٍ من أنواع الدلیل حتّی لو کان قطعیاً یمکن للشارع التدخّل فی إبطال حجِّیته ، وذلک عن طریق تحویله من الطریقیة إلی الموضوعیة ، بأن یأخذ عدم قیام الدلیل الخاصّ علی الجعل الشرعیِّ فی موضوع الحکم المجعول فی ذلک الجعل ، فیکون عدم قیام دلیلٍ خاصٍّ علی الجعل الشرعیّ قیداً فی الحکم المجعول ، فإذا قام هذا الدلیل الخاصّ علی الجعل الشرعیِّ انتفی المجعول بانتفاء قیده ، وما دام المجعول منتفیاً فلا منجِّزیة ولا معذِّریة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ذلک من سلب المنجِّزیة عن القطع بالحکم الشرعی ، بل من الحیلولة دون وجود هذا القطع ؛ لأنّ القطع المنجِّز هو القطع بفعلیة المجعول ، لا القطع بمجرّد الجعل ، ولا قطع فی المقام بالمجعول وإن کان القطع بالجعل ثابتاً ، غیر أنّ هذا القطع الخاصّ بالجعل بنفسه یکون نافیاً لفعلیة المجعول نتیجةً لتقیّد المجعول </w:t>
      </w:r>
      <w:bookmarkStart w:id="126" w:name="pg14076_139303"/>
    </w:p>
    <w:p>
      <w:pPr>
        <w:pStyle w:val="BookText"/>
        <w:rPr/>
      </w:pPr>
      <w:bookmarkEnd w:id="126"/>
      <w:r>
        <w:rPr>
          <w:rFonts w:ascii="IRNazanin" w:hAnsi="IRNazanin" w:eastAsia="IRNazanin"/>
          <w:color w:val="111111"/>
          <w:sz w:val="28"/>
          <w:sz w:val="28"/>
          <w:szCs w:val="28"/>
          <w:rtl w:val="true"/>
          <w:lang w:bidi="fa-IR"/>
        </w:rPr>
        <w:t>بعدمه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 فی أبحاث الدلیل العقلیّ فی الحلقة السابقة </w:t>
      </w:r>
      <w:r>
        <w:rPr>
          <w:rStyle w:val="FootnoteAnchor"/>
          <w:rtl w:val="true"/>
        </w:rPr>
        <w:footnoteReference w:id="57"/>
      </w:r>
      <w:r>
        <w:rPr>
          <w:rFonts w:ascii="IRNazanin" w:hAnsi="IRNazanin" w:eastAsia="IRNazanin"/>
          <w:color w:val="111111"/>
          <w:sz w:val="28"/>
          <w:sz w:val="28"/>
          <w:szCs w:val="28"/>
          <w:rtl w:val="true"/>
          <w:lang w:bidi="fa-IR"/>
        </w:rPr>
        <w:t>أنّه لا مانع من أخذ علمٍ مخصوصٍ بالجعل شرطاً فی المجعول ، أو أخذ عدمه قیداً فی المجعول ، ولا یلزم من کلّ ذلک 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ذهب جملة من العلماء </w:t>
      </w:r>
      <w:r>
        <w:rPr>
          <w:rStyle w:val="FootnoteAnchor"/>
          <w:rtl w:val="true"/>
        </w:rPr>
        <w:footnoteReference w:id="58"/>
      </w:r>
      <w:r>
        <w:rPr>
          <w:rFonts w:ascii="IRNazanin" w:hAnsi="IRNazanin" w:eastAsia="IRNazanin"/>
          <w:color w:val="111111"/>
          <w:sz w:val="28"/>
          <w:sz w:val="28"/>
          <w:szCs w:val="28"/>
          <w:rtl w:val="true"/>
          <w:lang w:bidi="fa-IR"/>
        </w:rPr>
        <w:t>إلی أنّ العلم المستند إلی الدلیل العقلیّ فقط 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فی التعقیب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ارید بهذا تحویله من طریقیٍّ إلی موضوعیٍّ بالطریقة التی ذکرناها بأن یکون عدم العلم العقلیّ بالجعل قد اخذ قیداً فی المجعول فهو ممکن ثبوتاً ولکنّه لا دلیل علی هذا التقیید إثباتاً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بهذا سلب الحجّیة عن العلم العقلیِّ بدون التحویل المذکور فهو مستحیل ؛ لأنّ القطع الطریقیَّ لا یمکن تجریده عن المنجِّزیة والمعذِّریة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الکلام عن ذلک فی مباحث الدلیل العقلیِ </w:t>
      </w:r>
      <w:r>
        <w:rPr>
          <w:rStyle w:val="FootnoteAnchor"/>
          <w:rtl w:val="true"/>
        </w:rPr>
        <w:footnoteReference w:id="59"/>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Heading6"/>
        <w:numPr>
          <w:ilvl w:val="5"/>
          <w:numId w:val="1"/>
        </w:numPr>
        <w:rPr/>
      </w:pPr>
      <w:bookmarkStart w:id="127" w:name="__RefHeading___Toc3650807_3381743652"/>
      <w:bookmarkStart w:id="128" w:name="_Toc42"/>
      <w:bookmarkEnd w:id="127"/>
      <w:r>
        <w:rPr>
          <w:rtl w:val="true"/>
        </w:rPr>
        <w:t>تقسیم البحث فی الأدلّة المحرزة</w:t>
      </w:r>
      <w:bookmarkEnd w:id="128"/>
    </w:p>
    <w:p>
      <w:pPr>
        <w:pStyle w:val="BookText"/>
        <w:rPr/>
      </w:pPr>
      <w:r>
        <w:rPr>
          <w:rFonts w:ascii="Amiri" w:hAnsi="Amiri" w:eastAsia="Amiri" w:cs="Amiri"/>
          <w:color w:val="111111"/>
          <w:sz w:val="28"/>
          <w:sz w:val="28"/>
          <w:szCs w:val="28"/>
          <w:rtl w:val="true"/>
          <w:lang w:bidi="ar-SA"/>
        </w:rPr>
        <w:t xml:space="preserve">وسنقسِّم البحث فی الأدلّة المحرزة وفقاً لِمَا تقدّم فی الحلقة السابقة إلی قسمین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الدلیل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الدلیل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القسم الأوّل نوعان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الشرعیّ غیر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والبحث فی الدلیل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فی تحدید ضوابط عامّةٍ لدلالته وظهوره ، واخری فی ثبوت صغراه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حیثیة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وثالثةً فی حجِّیة ظهوره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المنوال تجری البحوث فی هذه الحلقة</w:t>
      </w:r>
      <w:r>
        <w:rPr>
          <w:rFonts w:eastAsia="IRNazanin" w:cs="IRNazanin"/>
          <w:color w:val="111111"/>
          <w:sz w:val="28"/>
          <w:szCs w:val="28"/>
          <w:rtl w:val="true"/>
          <w:lang w:bidi="fa-IR"/>
        </w:rPr>
        <w:t xml:space="preserve">. </w:t>
      </w:r>
      <w:bookmarkStart w:id="129" w:name="pg14076_139305"/>
    </w:p>
    <w:p>
      <w:pPr>
        <w:pStyle w:val="Heading5"/>
        <w:numPr>
          <w:ilvl w:val="4"/>
          <w:numId w:val="1"/>
        </w:numPr>
        <w:rPr/>
      </w:pPr>
      <w:bookmarkStart w:id="130" w:name="__RefHeading___Toc3650809_3381743652"/>
      <w:bookmarkStart w:id="131" w:name="_Toc43"/>
      <w:bookmarkEnd w:id="129"/>
      <w:bookmarkEnd w:id="130"/>
      <w:r>
        <w:rPr/>
        <w:t>1</w:t>
      </w:r>
      <w:r>
        <w:rPr>
          <w:rtl w:val="true"/>
        </w:rPr>
        <w:t xml:space="preserve">- </w:t>
      </w:r>
      <w:r>
        <w:rPr>
          <w:rtl w:val="true"/>
        </w:rPr>
        <w:t>الدلیل الشرعی</w:t>
      </w:r>
      <w:bookmarkEnd w:id="131"/>
    </w:p>
    <w:p>
      <w:pPr>
        <w:pStyle w:val="Heading6"/>
        <w:numPr>
          <w:ilvl w:val="5"/>
          <w:numId w:val="1"/>
        </w:numPr>
        <w:rPr/>
      </w:pPr>
      <w:bookmarkStart w:id="132" w:name="__RefHeading___Toc3650811_3381743652"/>
      <w:bookmarkStart w:id="133" w:name="_Toc44"/>
      <w:bookmarkEnd w:id="132"/>
      <w:r>
        <w:rPr>
          <w:rtl w:val="true"/>
        </w:rPr>
        <w:t>اشارة</w:t>
      </w:r>
      <w:bookmarkEnd w:id="133"/>
    </w:p>
    <w:p>
      <w:pPr>
        <w:pStyle w:val="BookText"/>
        <w:rPr/>
      </w:pPr>
      <w:r>
        <w:rPr>
          <w:rFonts w:ascii="IRNazanin" w:hAnsi="IRNazanin" w:eastAsia="IRNazanin"/>
          <w:color w:val="111111"/>
          <w:sz w:val="28"/>
          <w:sz w:val="28"/>
          <w:szCs w:val="28"/>
          <w:rtl w:val="true"/>
          <w:lang w:bidi="fa-IR"/>
        </w:rPr>
        <w:t>تحدید دلالات الدلیل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إثبات صغری الدلیل الشرعی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حجّیة الظهور</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14076_139307"/>
      <w:bookmarkStart w:id="135" w:name="pg14076_139307"/>
      <w:bookmarkEnd w:id="135"/>
    </w:p>
    <w:p>
      <w:pPr>
        <w:pStyle w:val="Heading6"/>
        <w:numPr>
          <w:ilvl w:val="5"/>
          <w:numId w:val="1"/>
        </w:numPr>
        <w:rPr/>
      </w:pPr>
      <w:bookmarkStart w:id="136" w:name="pg14076_139307"/>
      <w:bookmarkStart w:id="137" w:name="__RefHeading___Toc3650813_3381743652"/>
      <w:bookmarkStart w:id="138" w:name="_Toc45"/>
      <w:bookmarkEnd w:id="136"/>
      <w:bookmarkEnd w:id="137"/>
      <w:r>
        <w:rPr>
          <w:rtl w:val="true"/>
        </w:rPr>
        <w:t>تحدید دلالات الدلیل الشرعی</w:t>
      </w:r>
      <w:bookmarkEnd w:id="138"/>
    </w:p>
    <w:p>
      <w:pPr>
        <w:pStyle w:val="Heading6"/>
        <w:numPr>
          <w:ilvl w:val="5"/>
          <w:numId w:val="1"/>
        </w:numPr>
        <w:rPr/>
      </w:pPr>
      <w:bookmarkStart w:id="139" w:name="__RefHeading___Toc3650815_3381743652"/>
      <w:bookmarkStart w:id="140" w:name="_Toc46"/>
      <w:bookmarkEnd w:id="139"/>
      <w:r>
        <w:rPr>
          <w:rtl w:val="true"/>
        </w:rPr>
        <w:t>اشارة</w:t>
      </w:r>
      <w:bookmarkEnd w:id="1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الدلیل الشرعیّ اللفظیّ</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الشرعیّ غیر اللفظیّ</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14076_139309"/>
      <w:bookmarkStart w:id="142" w:name="pg14076_139309"/>
      <w:bookmarkEnd w:id="142"/>
    </w:p>
    <w:p>
      <w:pPr>
        <w:pStyle w:val="Heading6"/>
        <w:numPr>
          <w:ilvl w:val="5"/>
          <w:numId w:val="1"/>
        </w:numPr>
        <w:rPr/>
      </w:pPr>
      <w:bookmarkStart w:id="143" w:name="pg14076_139309"/>
      <w:bookmarkStart w:id="144" w:name="__RefHeading___Toc3650817_3381743652"/>
      <w:bookmarkStart w:id="145" w:name="_Toc47"/>
      <w:bookmarkEnd w:id="143"/>
      <w:bookmarkEnd w:id="144"/>
      <w:r>
        <w:rPr/>
        <w:t>1</w:t>
      </w:r>
      <w:r>
        <w:rPr>
          <w:rtl w:val="true"/>
        </w:rPr>
        <w:t xml:space="preserve"> - </w:t>
      </w:r>
      <w:r>
        <w:rPr>
          <w:rtl w:val="true"/>
        </w:rPr>
        <w:t>الدلیل الشرعیّ اللفظی</w:t>
      </w:r>
      <w:bookmarkEnd w:id="145"/>
    </w:p>
    <w:p>
      <w:pPr>
        <w:pStyle w:val="Heading6"/>
        <w:numPr>
          <w:ilvl w:val="5"/>
          <w:numId w:val="1"/>
        </w:numPr>
        <w:rPr/>
      </w:pPr>
      <w:bookmarkStart w:id="146" w:name="__RefHeading___Toc3650819_3381743652"/>
      <w:bookmarkStart w:id="147" w:name="_Toc48"/>
      <w:bookmarkEnd w:id="146"/>
      <w:r>
        <w:rPr>
          <w:rtl w:val="true"/>
        </w:rPr>
        <w:t>الدلالات الخاصّة و المشترکة</w:t>
      </w:r>
      <w:bookmarkEnd w:id="147"/>
    </w:p>
    <w:p>
      <w:pPr>
        <w:pStyle w:val="BookText"/>
        <w:rPr/>
      </w:pPr>
      <w:r>
        <w:rPr>
          <w:rFonts w:ascii="IRNazanin" w:hAnsi="IRNazanin" w:eastAsia="IRNazanin"/>
          <w:color w:val="111111"/>
          <w:sz w:val="28"/>
          <w:sz w:val="28"/>
          <w:szCs w:val="28"/>
          <w:rtl w:val="true"/>
          <w:lang w:bidi="fa-IR"/>
        </w:rPr>
        <w:t>هناک فی الألفاظ دلالات خاصّة لا تشکِّل عناصر مشترکةً فی عملیة الاستنباط تتولاّها علوم اللغة ولا تدخل فی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دلالات عامّة تصلح للدخول فی استنباط مسائل مختلفة ، وهذه یبحث عنها علم الاصول بوصفها عناصر مشترکةً فی عملیة الاستنباط ، کدلالة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الوجوب ، ودلالة اسم الجنس الخالی من القید علی إرادة المطلق ،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غرض الاصولیّ إنّما هو تعیین ما یدلّ علیه اللفظ من معنی أو ما هو المعنی الظاهر للَّفظ عند تعدّد معانیه لغةً ، وإثبات هذا الغرض إنّما یکون عادةً بنقل أهل اللغة ، أو بالتبادر الذی هو عملیة عَفْویة یمارسها کلّ إنسانٍ بلا حاجةٍ إلی تعمُّلٍ ومزید عنایة ، فأیّ مجالٍ یبقی للبحث العلمیّ ولإعمال الصناعة والتدقیق فی هذه المسائل لکی یتولّی ذلک علم الاصول؟</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البحوث اللفظیة التی یتناولها علم الاصول علی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البحوث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البحوث التحلیلیة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البحوث اللغویة فهی بحوث یراد بها اکتشاف دلالة اللفظ علی معنیً معیّن ، من قبیل البحث عن دلالة صیغة الأمر علی الوجوب ، ودلالة الجملة الشرطیة علی المفهوم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البحوث التحلیلیة فیفترض فیها مسبقاً أنّ معنی الکلام معلوم ودلالة الکلام علیه واضحة ، غیر أنّ هذا المعنی مستفاد من مجموع أجزاء الکلام علی طریقة تعدّد الدالّ والمدلول ، فکلّ جزءٍ من المعنی یقابله جزء فی الکلام ، ومن هنا قد یکون ما یقابل بعض أجزاء الکلام من أجزاء المعنی واضحاً ولکن ما یقابل بعضها الآخر غیر واضح ، فیبحث بحثاً تحلیلیاً عن تعیین المقابل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عن مدلول الحرف والمعانی الحرفیة ، فإنَّنا حین نقول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نفهم معنی الکلام بوضوح ، ونستطیع بسهولةٍ أن ندرک ما یقابل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یقابل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ما یقابل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یخلو من غموض ، ومن أجل ذلک یقع البحث فی معنی الحرف ، وهو لیس بحثاً لغویّاً ، إذ لا یوجد فی من یفهم العربیة من لا یتصوّر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تصوّره لمدلول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وإنّما هو بحث تحلیلیّ بالمعنی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 البحث التحلیلیّ بهذا المعنی لا یرجع فیه إلی مجرّد التبادر أو نصّ علماء اللغة ، بل هو بحث علمیّ تولاّه علم الاصول فی حدود ما یترتّب علیه أثر فی عملیة الاستنباط ، علی ما یأتی إن شاء الله تعالی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البحوث اللغویة فهی یمکن أن تقع موضعاً للبحث العلمیّ فی إحدی الحالات التالیة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هناک دلالة کلّیّة ، کقرینة الحکمة ، ویراد إثبات ظهور الکلام فی معنیً کتطبیقٍ لتلک القرینة الکلّیّة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بأنّ ظاهر الأمر هو الطلب النفسیّ لا الغیری ، والتعیینیّ لا التخییری ؛ تمسّکاً بالإطلاق وتطبیقاً لقرینة الحکمة عن طریق إثبات أنّ الطلب الغیریّ والتخییریّ طلب مقیّد ، فینفی بتلک القرینة ، کما تقدّم فی الحلقة </w:t>
      </w:r>
    </w:p>
    <w:p>
      <w:pPr>
        <w:pStyle w:val="BookText"/>
        <w:rPr/>
      </w:pPr>
      <w:r>
        <w:rPr>
          <w:rFonts w:ascii="Amiri" w:hAnsi="Amiri" w:eastAsia="Amiri" w:cs="Amiri"/>
          <w:color w:val="111111"/>
          <w:sz w:val="28"/>
          <w:sz w:val="28"/>
          <w:szCs w:val="28"/>
          <w:rtl w:val="true"/>
          <w:lang w:bidi="ar-SA"/>
        </w:rPr>
        <w:t xml:space="preserve">السابقة </w:t>
      </w:r>
      <w:r>
        <w:rPr>
          <w:rStyle w:val="FootnoteAnchor"/>
          <w:rtl w:val="true"/>
        </w:rPr>
        <w:footnoteReference w:id="61"/>
      </w:r>
      <w:r>
        <w:rPr>
          <w:rFonts w:ascii="IRNazanin" w:hAnsi="IRNazanin" w:eastAsia="IRNazanin"/>
          <w:color w:val="111111"/>
          <w:sz w:val="28"/>
          <w:sz w:val="28"/>
          <w:szCs w:val="28"/>
          <w:rtl w:val="true"/>
          <w:lang w:bidi="fa-IR"/>
        </w:rPr>
        <w:t>، فإنّ هذا بحث فی التطبیق یستدعی النظر العلمیّ فی حقیقة الطلب الغیریّ والطلب التخییری ، وإثبات أنّهما من الطلب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المعنی متبادراً ومفروغاً عن فهمه من اللفظ ، وإنّما یقع البحث العلمیّ فی تفسیر هذه الدلالة ؛ وهل هی تنشأ من الوضع ، أو من قرینة الحکمة ، أو من منشأٍ ثالث؟</w:t>
      </w:r>
    </w:p>
    <w:p>
      <w:pPr>
        <w:pStyle w:val="BookText"/>
        <w:rPr/>
      </w:pPr>
      <w:r>
        <w:rPr>
          <w:rFonts w:ascii="IRNazanin" w:hAnsi="IRNazanin" w:eastAsia="IRNazanin"/>
          <w:color w:val="111111"/>
          <w:sz w:val="28"/>
          <w:sz w:val="28"/>
          <w:szCs w:val="28"/>
          <w:rtl w:val="true"/>
          <w:lang w:bidi="fa-IR"/>
        </w:rPr>
        <w:t xml:space="preserve">ومثال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تبادر المطلق من اسم الجنس مع عدم ذکر القید ، ولکن یبحث فی علم الاصول أنّ هذا هل هو من أجل وضع اللفظ للمطلق ، أو من أجل دالٍّ آخر کقرینة الحکمة؟ وهذا بحث لا یکفی فیه مجرّد الإحساس بالتبادر الساذج ، بل لابدّ من جمع ظواهر عدیدةٍ لیستکشف من خلالها ملاک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المعنی متبادراً ، ولکن یواجه ذلک شبهة تُعیق الاصولیّ عن الأخذ بتبادره ما لم یجد حلاًّ فنّیاً لتلک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الجملة الشرطیة تدلّ بالتبادر العرفیّ علی المفهوم ، ولکن فی مقابل ذلک نحسّ أیضاً بأنّ الشرط فیها إذا لم یکن علّةً وحیدةً ومنحصرةً للجزاء لا یکون استعمال أداة الشرط مجازاً ، کاستعمال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الشجاع ، ومن هنا یتحیّر الإنسان فی کیفیة التوفیق بین هذین الوجدانین ، ویؤدّی ذلک إلی الشکّ فی الدلالة علی المفهوم ما لم یتوصّل إلی تفسیرٍ یوفِّق فیه بین الوجدانین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أیضاً بعض الحالات الاخری التی یجدی فیها البحث التحقیقی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وبما ذکرنا من المنهجة والاسلوب یتناول علم الاصول دراسة الدلالات المشترکة الآتیة ، ویبحثها لغویاً أو تحلیلیاً</w:t>
      </w:r>
      <w:r>
        <w:rPr>
          <w:rFonts w:eastAsia="IRNazanin" w:cs="IRNazanin"/>
          <w:color w:val="111111"/>
          <w:sz w:val="28"/>
          <w:szCs w:val="28"/>
          <w:rtl w:val="true"/>
          <w:lang w:bidi="fa-IR"/>
        </w:rPr>
        <w:t xml:space="preserve">. </w:t>
      </w:r>
      <w:bookmarkStart w:id="148" w:name="pg14076_139312"/>
    </w:p>
    <w:p>
      <w:pPr>
        <w:pStyle w:val="Heading6"/>
        <w:numPr>
          <w:ilvl w:val="5"/>
          <w:numId w:val="1"/>
        </w:numPr>
        <w:rPr/>
      </w:pPr>
      <w:bookmarkStart w:id="149" w:name="__RefHeading___Toc3650821_3381743652"/>
      <w:bookmarkStart w:id="150" w:name="_Toc49"/>
      <w:bookmarkEnd w:id="148"/>
      <w:bookmarkEnd w:id="149"/>
      <w:r>
        <w:rPr>
          <w:rtl w:val="true"/>
        </w:rPr>
        <w:t>المعانی الحرفیّة</w:t>
      </w:r>
      <w:bookmarkEnd w:id="150"/>
    </w:p>
    <w:p>
      <w:pPr>
        <w:pStyle w:val="Heading6"/>
        <w:numPr>
          <w:ilvl w:val="5"/>
          <w:numId w:val="1"/>
        </w:numPr>
        <w:rPr/>
      </w:pPr>
      <w:bookmarkStart w:id="151" w:name="__RefHeading___Toc3650823_3381743652"/>
      <w:bookmarkStart w:id="152" w:name="_Toc50"/>
      <w:bookmarkEnd w:id="151"/>
      <w:r>
        <w:rPr>
          <w:rtl w:val="true"/>
        </w:rPr>
        <w:t>اشارة</w:t>
      </w:r>
      <w:bookmarkEnd w:id="152"/>
    </w:p>
    <w:p>
      <w:pPr>
        <w:pStyle w:val="BookText"/>
        <w:rPr/>
      </w:pPr>
      <w:r>
        <w:rPr>
          <w:rFonts w:ascii="IRNazanin" w:hAnsi="IRNazanin" w:eastAsia="IRNazanin"/>
          <w:color w:val="111111"/>
          <w:sz w:val="28"/>
          <w:sz w:val="28"/>
          <w:szCs w:val="28"/>
          <w:rtl w:val="true"/>
          <w:lang w:bidi="fa-IR"/>
        </w:rPr>
        <w:t xml:space="preserve">المعنی الحرفیّ مصطلح اصولیّ تقدّم توضیحه فی الحلقة السابقة </w:t>
      </w:r>
      <w:r>
        <w:rPr>
          <w:rStyle w:val="FootnoteAnchor"/>
          <w:rtl w:val="true"/>
        </w:rPr>
        <w:footnoteReference w:id="62"/>
      </w:r>
      <w:r>
        <w:rPr>
          <w:rFonts w:ascii="IRNazanin" w:hAnsi="IRNazanin" w:eastAsia="IRNazanin"/>
          <w:color w:val="111111"/>
          <w:sz w:val="28"/>
          <w:sz w:val="28"/>
          <w:szCs w:val="28"/>
          <w:rtl w:val="true"/>
          <w:lang w:bidi="fa-IR"/>
        </w:rPr>
        <w:t xml:space="preserve">، وقد وقع البحث فی تحدید المعانی الحرفیة ، إذ لوحظ منذ البدء أنّ الحرف یختلف عن الاسم المناظر له ، کما مرّ بنا سابقاً ، ففی تخریج ذلک وتحدید المعنی الحرفیّ وجد اتّجاهان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الاتّجاه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إلیه صاحب الکفایة </w:t>
      </w:r>
      <w:r>
        <w:rPr>
          <w:rStyle w:val="FootnoteAnchor"/>
          <w:rtl w:val="true"/>
        </w:rPr>
        <w:footnoteReference w:id="63"/>
      </w:r>
      <w:r>
        <w:rPr>
          <w:rFonts w:ascii="IRNazanin" w:hAnsi="IRNazanin" w:eastAsia="IRNazanin"/>
          <w:color w:val="111111"/>
          <w:sz w:val="28"/>
          <w:sz w:val="28"/>
          <w:szCs w:val="28"/>
          <w:rtl w:val="true"/>
          <w:lang w:bidi="fa-IR"/>
        </w:rPr>
        <w:t xml:space="preserve">رحمه‌الله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معنی الحرف هو نفس معنی الاسم الموازی له ذاتاً ، وإنّما یختلف عنه اختلافاً طارئاً وعرضیاً ،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یدلاّن علی مفهومٍ واحد ، وهذا المفهوم إذا لوحظ وجوده فی الخارج فهو دائماً مرتبط بالمبتدئ والمبتدأ منه ، إذ لا یمکن وقوع ابتداءٍ فی الخارج إلاّوهو قائم ومرتبط بهذین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لوحظ وجوده فی الذهن فله نحوان من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فتارةً یلحظ بما هو ، ویسمّی باللحاظ الاستقلالی ، واخری یلحظ بما هو حالة قائمة بالطرفین مطابقاً لواقعه الخارجی ، ویسمّی باللحاظ الآلی ، 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علیه ملحوظاً بالنحو الأوّل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علیه ملحوظاً باللحاظ الثانی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فالفارق بین مدلولی الکلمتین فی نوع اللحاظ مع وحدة ذات المعنی الملحوظ فیهما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إلاّأنّ هذا لا یعنی أنّ اللحاظ الاستقلالیّ أو الآلیّ مقوِّم للمعنی الموضوع له أو المستعمل فیه وقید فیه ؛ لأنّ ذلک یجعل المعنی أمراً ذهنیاً </w:t>
      </w:r>
    </w:p>
    <w:p>
      <w:pPr>
        <w:pStyle w:val="BookText"/>
        <w:rPr/>
      </w:pPr>
      <w:r>
        <w:rPr>
          <w:rFonts w:ascii="IRNazanin" w:hAnsi="IRNazanin" w:eastAsia="IRNazanin"/>
          <w:color w:val="111111"/>
          <w:sz w:val="28"/>
          <w:sz w:val="28"/>
          <w:szCs w:val="28"/>
          <w:rtl w:val="true"/>
          <w:lang w:bidi="fa-IR"/>
        </w:rPr>
        <w:t>غیر قابلٍ للانطباق علی الخارج ، وإنّما یؤخذ نحو اللحاظ قیداً لنفس العلقة الوضعیة المجعولة للواضع ، فاستعمال الحرف فی الابتداء حالة اللحاظ الاستقلالیّ استعمال فی معنیً بلا وضع ؛ لأنّ وضعه له مقیّد بغیر هذه الحالة ، لا استعمال فی غیر ما وضع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والاتّجاه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إلیه مشهور المحقّقین بعد صاحب الکفایة </w:t>
      </w:r>
      <w:r>
        <w:rPr>
          <w:rStyle w:val="FootnoteAnchor"/>
          <w:rtl w:val="true"/>
        </w:rPr>
        <w:footnoteReference w:id="64"/>
      </w:r>
      <w:r>
        <w:rPr>
          <w:rFonts w:ascii="IRNazanin" w:hAnsi="IRNazanin" w:eastAsia="IRNazanin"/>
          <w:color w:val="111111"/>
          <w:sz w:val="28"/>
          <w:sz w:val="28"/>
          <w:szCs w:val="28"/>
          <w:rtl w:val="true"/>
          <w:lang w:bidi="fa-IR"/>
        </w:rPr>
        <w:t>، من أنّ المعنی الحرفیّ والمعنی الاسمیّ متباینان ذاتاً ، ولیس الفرق بینهما باختلاف کیفیة اللحاظ فقط ، بل إنّ الاختلاف فی کیفیة اللحاظ ناتج عن الاختلاف الذاتی بین المعنیین ، علی ما سیأتی توضیحه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الاتّجاه الأوّل فیرد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البرهان قائم علی التغایر السنخیّ والذاتیّ بین معانی الحروف ومعانی الأسماء ، وملخّصه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إشکال فی أنّ الصورة الذهنیة التی تدلّ علیها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 زید من البصرة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مترابطة ، بمعنی أنّها تشتمل علی معانٍ مرتبطةٍ بعضها ببعض ، فلابدّ من افتراض معانٍ رابطةٍ فیها لإیجاد الربط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المعانی الرابطة إن کانت صفة الربط عرضیةً لها وطارئةً فلا بدّ أن تکون هذه الصفة مستمدّةً من غیرها ؛ لأنّ کلّ ما بالعَرَض ینتهی إلی ما بالذات ، وبهذا ننتهی إلی معانٍ یکون الربط ذاتیاً لها ، ولیس شیء من المعانی الاسمیّة یکون الربط ذاتیاً له ؛ لأنّ ما کان الربط ذاتیاً ومقوّماً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اخری عین حقیقته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یستحیل تصوّره مجرّداً عن طرفیه ؛ لأنّه مساوق لتجرّده عن الربط ، وهو خلف ذاتیّته له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وکلّ مفهومٍ اسمیٍّ قابلٌ لأَنْ یُتصوّر بنفسه مجرّداً عن أیّ ضمیمة ، وهذا </w:t>
      </w:r>
    </w:p>
    <w:p>
      <w:pPr>
        <w:pStyle w:val="BookText"/>
        <w:rPr/>
      </w:pPr>
      <w:r>
        <w:rPr>
          <w:rFonts w:ascii="IRNazanin" w:hAnsi="IRNazanin" w:eastAsia="IRNazanin"/>
          <w:color w:val="111111"/>
          <w:sz w:val="28"/>
          <w:sz w:val="28"/>
          <w:szCs w:val="28"/>
          <w:rtl w:val="true"/>
          <w:lang w:bidi="fa-IR"/>
        </w:rPr>
        <w:t>یثبت أنّ المفاهیم الاسمیة غیر تلک المعانی التی یکون الربط ذاتیاً لها ، وهذه المعانی هی مدالیل الحروف ، إذ لا یوجد ما یدلّ علی تلک المعانی بعد استثناء الأسماء إلاّالحروف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وحتّی نفس مفهوم النسبة ومفهوم الربط المدلول علیهما بکلمتی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لیسا من المعانی الحرفیة ، بل من المعانی الاسمیة ؛ لإمکان تصوّرهما بدون أطراف ، وهذا یعنی أنّهما لیسا نسبةً وربطاً بالحمل الشائع وإن کانا کذلک بالحمل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علیک فی المنطق أنّ الشیء یصدق علی نفسه بالحمل الأوّلی ، ولکن قد لا یصدق علی نفسه بالحمل الشائع ، کالجزئی فإنّه جزئیّ بالحمل الأوّلی ، ولکنّه کلّیّ بالحمل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البیان کما یبطل الاتّجاه الأوّل یبرهن علی صحة الاتّجاه الثانی إجمالاً ، وتوضیح الکلام فی تفصیلات الاتّجاه الثانی یقع فی عدّة مراحل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المرحلة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حین نواجه ناراً فی الموقد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ننتزع فی الذهن عدّة مفاهیم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بإزاء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بإزاء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بإزاء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العلاقة والنسبة الخاصّة القائمة بین النار والموقد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الغرض من إحضار مفهومَی النار والموقد فی الذهن التمکّن بتوسّط هذه المفاهیم من الحکم علی النار والموقد الخارجیَّین ، ولیس الغرض إیجاد خصائص حقیقة النار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وواضح أنّه یکفی لتوفیر الغرض الذی ذکرناه أن یکون الحاصل فی الذهن ناراً بالنظر التصوّری وبالحمل الأوّلی ؛ لِمَا تقدّم </w:t>
      </w:r>
      <w:r>
        <w:rPr>
          <w:rStyle w:val="FootnoteAnchor"/>
          <w:rtl w:val="true"/>
        </w:rPr>
        <w:footnoteReference w:id="65"/>
      </w:r>
      <w:r>
        <w:rPr>
          <w:rFonts w:ascii="Amiri" w:hAnsi="Amiri" w:eastAsia="Amiri" w:cs="Amiri"/>
          <w:color w:val="111111"/>
          <w:sz w:val="28"/>
          <w:sz w:val="28"/>
          <w:szCs w:val="28"/>
          <w:rtl w:val="true"/>
          <w:lang w:bidi="ar-SA"/>
        </w:rPr>
        <w:t xml:space="preserve">منّا </w:t>
      </w:r>
    </w:p>
    <w:p>
      <w:pPr>
        <w:pStyle w:val="BookText"/>
        <w:rPr/>
      </w:pPr>
      <w:r>
        <w:rPr>
          <w:rFonts w:ascii="IRNazanin" w:hAnsi="IRNazanin" w:eastAsia="IRNazanin"/>
          <w:color w:val="111111"/>
          <w:sz w:val="28"/>
          <w:sz w:val="28"/>
          <w:szCs w:val="28"/>
          <w:rtl w:val="true"/>
          <w:lang w:bidi="fa-IR"/>
        </w:rPr>
        <w:t xml:space="preserve">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البحث عن القضایا الحقیقیة والخارجیة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کفایة ذلک فی إصدار الحکم علی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الغرض من إحضار المفهوم الثالث الذی هو بإزاء النسبة الخارجیة والربط المخصوص بین النار والموقد فهو الحصول علی حقیقة النسبة والربط ؛ لکی یحصل الارتباط حقیقةً بین المفاهیم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یکفی أن یکون المفهوم المنتزع بإزاء النسبة نسبةً بالنظر التصوّری والحمل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مفهوم 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کذلک بالحمل الشائع والنظر التصدیقی ، إذ لا یتمّ حینئذٍ ربط بین المفاهیم ذهناً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یتّضح أول فرقٍ أساسیٍّ بین المعنی الاسمیّ والمعنی الحرفی ، وهو أنّ الأوّل سنخ مفهومٍ یحصل الغرض من إحضاره فی الذهن بأن یکون عین الحقیقة بالنظر التصوّری ، والثانی سنخ مفهومٍ لا یحصل الغرض من إحضاره فی الذهن إلاّبأن یکون عین حقیقته بالنظر التصدیقی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معنیً عمیق لإیجادیة المعانی الحرفیة ، بأن یراد بإیجادیة المعنی الحرفیّ کونه عین حقیقة نفسه ، لا مجرّد عنوانٍ ومفهومٍ یُری الحقیقة تصوّراً ویغایرها حقیقة ، والأنسب أن تحمل إیجادیة المعانی الحرفیة التی قال بها المحقّق النائینی </w:t>
      </w:r>
      <w:r>
        <w:rPr>
          <w:rStyle w:val="FootnoteAnchor"/>
          <w:rtl w:val="true"/>
        </w:rPr>
        <w:footnoteReference w:id="66"/>
      </w:r>
      <w:r>
        <w:rPr>
          <w:rFonts w:ascii="IRNazanin" w:hAnsi="IRNazanin" w:eastAsia="IRNazanin"/>
          <w:color w:val="111111"/>
          <w:sz w:val="28"/>
          <w:sz w:val="28"/>
          <w:szCs w:val="28"/>
          <w:rtl w:val="true"/>
          <w:lang w:bidi="fa-IR"/>
        </w:rPr>
        <w:t xml:space="preserve">علی هذا المعنی ، لا علی ما تقدّم فی الحلقة السابقة </w:t>
      </w:r>
      <w:r>
        <w:rPr>
          <w:rStyle w:val="FootnoteAnchor"/>
          <w:rtl w:val="true"/>
        </w:rPr>
        <w:footnoteReference w:id="67"/>
      </w:r>
      <w:r>
        <w:rPr>
          <w:rFonts w:ascii="IRNazanin" w:hAnsi="IRNazanin" w:eastAsia="IRNazanin"/>
          <w:color w:val="111111"/>
          <w:sz w:val="28"/>
          <w:sz w:val="28"/>
          <w:szCs w:val="28"/>
          <w:rtl w:val="true"/>
          <w:lang w:bidi="fa-IR"/>
        </w:rPr>
        <w:t>من أنّها بمعنی إیجاد الربط الکلامی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المرحلة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تکثّر النوع الواحد من النسبة کنسبة الظرفیة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یعقل إلاّمع فرض تغایر الطرفین ذاتاً ، کما فی 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أوموطناً ، کما فی نسبة الظرفیة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الخارج ، وفی ذهن المتکلّم ، وفی ذهن السامع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وکلّما تکثّرت النسبة علی أحد هذین النحوین استحال انتزاع جامع ذاتیٍّ حقیقیٍّ بینها ، وذلک إذا عرفنا مایلی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الجامع الذاتیّ الحقیقیّ ما تحفظ فیه المقوّمات الذاتیة للأفراد ، خلافاً للجامع العرضیّ الذی لا یستبطن تلک المقوّمات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زید وخالد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الثانی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انتزاع الجامع یکون بحفظ جهةٍ مشترکةٍ بین الأفراد مع إلغاء ما به الامتیاز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به امتیاز النسب الظرفیة المذکورة بعضها علی بعضٍ إنّما هو أطرافها ، وکلّ نسبةٍ متقوّمة ذاتاً بطرفیها ، أی أنّها فی مرتبة ذاتها لا یمکن تعقّلها بصورةٍ مستقلّةٍ عن طرفیها ، وإلاّ لم تکن نسبةً وربطاً فی هذه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الأساس نعرف أنّ انتزاع الجامع بین النسب الظرفیة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علی إلغاء ما به الامتیاز بینها ، وهو الطرفان لکلّ نسبة ، ولمَّا کان طرفا کلّ نسبةٍ مقوِّمَین لها فما یحفظ من حیثیةٍ بعد إلغاء الأطراف لا تتضمَّن المقوّمات الذاتیة لتلک النسب ، فلا تکون جامعاً ذاتیاً حقیقیاً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برهان علی التغایر الماهویِّ الذاتیِّ بین أفراد النسب الظرفیة وإن کان بینها جامع عَرَضی اسمی ، وهو نفس مفهوم النسبة الظرفیة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المرحلة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ضوء ما تقدّم أثبت المحقّقون أنّ الحروف موضوعة بالوضع العامِّ والموضوع له الخاصّ </w:t>
      </w:r>
      <w:r>
        <w:rPr>
          <w:rStyle w:val="FootnoteAnchor"/>
          <w:rtl w:val="true"/>
        </w:rPr>
        <w:footnoteReference w:id="68"/>
      </w:r>
      <w:r>
        <w:rPr>
          <w:rFonts w:ascii="Amiri" w:hAnsi="Amiri" w:eastAsia="Amiri" w:cs="Amiri"/>
          <w:color w:val="111111"/>
          <w:sz w:val="28"/>
          <w:sz w:val="28"/>
          <w:szCs w:val="28"/>
          <w:rtl w:val="true"/>
          <w:lang w:bidi="ar-SA"/>
        </w:rPr>
        <w:t xml:space="preserve">؛ لأنّ المفروض عدم تعقّل جامعٍ ذاتیٍّ بین </w:t>
      </w:r>
      <w:bookmarkStart w:id="153" w:name="pg14076_139317"/>
    </w:p>
    <w:p>
      <w:pPr>
        <w:pStyle w:val="BookText"/>
        <w:rPr/>
      </w:pPr>
      <w:bookmarkEnd w:id="153"/>
      <w:r>
        <w:rPr>
          <w:rFonts w:ascii="Amiri" w:hAnsi="Amiri" w:eastAsia="Amiri" w:cs="Amiri"/>
          <w:color w:val="111111"/>
          <w:sz w:val="28"/>
          <w:sz w:val="28"/>
          <w:szCs w:val="28"/>
          <w:rtl w:val="true"/>
          <w:lang w:bidi="ar-SA"/>
        </w:rPr>
        <w:t>النسب لیوضع الحرف له ، فلابدّ من وضع الحرف لکلّ نسبةٍ بالخصوص ، وهذا إنّما یتأتّی باستحضار جامعٍ عنوانیٍّ عَرَضیٍّ مشیر ، فیکون الوضع عامّاً والموضوع له خاصّاً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ولیس المراد بالخاصِّ هنا الجزئیّ بمعنی ما لا یقبل الصدق علی کثیرین ؛ لأنّ النسبة کثیراً ما تقبل الصدق علی کثیرین بتبع کلّیّة طرفیها ،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الحرف موضوعاً لکلّ نسبةٍ بما لها من خصوصیة الطرفین ، فجزئیة المعنی الحرفیّ جزئیة بلحاظ الطرفین ؛ لا بلحاظ الانطباق علی الخارج</w:t>
      </w:r>
      <w:r>
        <w:rPr>
          <w:rFonts w:eastAsia="IRNazanin" w:cs="IRNazanin"/>
          <w:color w:val="111111"/>
          <w:sz w:val="28"/>
          <w:szCs w:val="28"/>
          <w:rtl w:val="true"/>
          <w:lang w:bidi="fa-IR"/>
        </w:rPr>
        <w:t>.</w:t>
      </w:r>
    </w:p>
    <w:p>
      <w:pPr>
        <w:pStyle w:val="Heading6"/>
        <w:numPr>
          <w:ilvl w:val="5"/>
          <w:numId w:val="1"/>
        </w:numPr>
        <w:rPr/>
      </w:pPr>
      <w:bookmarkStart w:id="154" w:name="__RefHeading___Toc3650825_3381743652"/>
      <w:bookmarkStart w:id="155" w:name="_Toc51"/>
      <w:bookmarkEnd w:id="154"/>
      <w:r>
        <w:rPr>
          <w:rtl w:val="true"/>
        </w:rPr>
        <w:t>هیئات الجمل</w:t>
      </w:r>
      <w:bookmarkEnd w:id="155"/>
    </w:p>
    <w:p>
      <w:pPr>
        <w:pStyle w:val="BookText"/>
        <w:rPr/>
      </w:pPr>
      <w:r>
        <w:rPr>
          <w:rFonts w:ascii="IRNazanin" w:hAnsi="IRNazanin" w:eastAsia="IRNazanin"/>
          <w:color w:val="111111"/>
          <w:sz w:val="28"/>
          <w:sz w:val="28"/>
          <w:szCs w:val="28"/>
          <w:rtl w:val="true"/>
          <w:lang w:bidi="fa-IR"/>
        </w:rPr>
        <w:t>کما أنّ الحروف موضوعة للنسبة علی أنحائها کذلک هیئات الجمل ، غیر أنّ هیئة الجملة الناقصة موضوعة لنسبةٍ ناقصة ، وهیئة الجملة التامّة موضوعة لنسبةٍ تامّةٍ یصحّ السکوت علیها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وخالف فی ذلک السیّد الاستاذ ، إذ ذهب إلی أنّ هیئة الجملة الناقصة موضوعة لِمَا هو مدلول الدلالة التصدیقیة الاولی ، أی لقصد إخطار المعنی ، وأنّ هیئة الجملة التامّة موضوعة لِمَا هو مدلول الدلالة التصدیقیة الثانیة ، وهو قصد الحکایة فی الجملة الخبریة ، والطلب وجعل الحکم فی الجملة الإنشائیة ، وهکذا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بنی ذلک علی مسلکه فی تفسیر الوضع بالتعهّد الذی یقتضی أن تکون الدلالة الوضعیة تصدیقیةً والمدلول الوضعیّ تصدیقیاً ، کما تقدم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156" w:name="pg14076_139318"/>
    </w:p>
    <w:p>
      <w:pPr>
        <w:pStyle w:val="BookText"/>
        <w:rPr/>
      </w:pPr>
      <w:bookmarkEnd w:id="156"/>
      <w:r>
        <w:rPr>
          <w:rFonts w:ascii="IRNazanin" w:hAnsi="IRNazanin" w:eastAsia="IRNazanin"/>
          <w:color w:val="111111"/>
          <w:sz w:val="28"/>
          <w:sz w:val="28"/>
          <w:szCs w:val="28"/>
          <w:rtl w:val="true"/>
          <w:lang w:bidi="fa-IR"/>
        </w:rPr>
        <w:t xml:space="preserve">والصحیح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علیه المشهور من أنّ المدلول الوضعیّ تصوّریّ دائماً فی الکلمات الأفرادیة وفی الجمل ، وأنّ الجملة حتّی التامّة لا تدلّ بالوضع إلاّعلی النسبة دلالةً تصوّریة ، وأمّا الدلالتان التصدیقیّتان فهما سیاقیّتان ناشئتان من ظهور حال المتکلِّم</w:t>
      </w:r>
      <w:r>
        <w:rPr>
          <w:rFonts w:eastAsia="IRNazanin" w:cs="IRNazanin"/>
          <w:color w:val="111111"/>
          <w:sz w:val="28"/>
          <w:szCs w:val="28"/>
          <w:rtl w:val="true"/>
          <w:lang w:bidi="fa-IR"/>
        </w:rPr>
        <w:t>.</w:t>
      </w:r>
    </w:p>
    <w:p>
      <w:pPr>
        <w:pStyle w:val="Heading6"/>
        <w:numPr>
          <w:ilvl w:val="5"/>
          <w:numId w:val="1"/>
        </w:numPr>
        <w:rPr/>
      </w:pPr>
      <w:bookmarkStart w:id="157" w:name="__RefHeading___Toc3650827_3381743652"/>
      <w:bookmarkStart w:id="158" w:name="_Toc52"/>
      <w:bookmarkEnd w:id="157"/>
      <w:r>
        <w:rPr>
          <w:rtl w:val="true"/>
        </w:rPr>
        <w:t>الجملة التامّة و الجملة الناقصة</w:t>
      </w:r>
      <w:bookmarkEnd w:id="158"/>
    </w:p>
    <w:p>
      <w:pPr>
        <w:pStyle w:val="BookText"/>
        <w:rPr/>
      </w:pPr>
      <w:r>
        <w:rPr>
          <w:rFonts w:ascii="IRNazanin" w:hAnsi="IRNazanin" w:eastAsia="IRNazanin"/>
          <w:color w:val="111111"/>
          <w:sz w:val="28"/>
          <w:sz w:val="28"/>
          <w:szCs w:val="28"/>
          <w:rtl w:val="true"/>
          <w:lang w:bidi="fa-IR"/>
        </w:rPr>
        <w:t xml:space="preserve">ولا شکّ فی الفرق بین الجملة التامّة والجملة الناقصة فی المعنی الموضوع له ، فمن اعتبر نفس المدلول التصدیقیّ موضوعاً له میَّز بینهما علی أساس اختلاف المدلول التصدیقی ، کما تقدّم فی الحلقة السابقة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بناءً علی ما هو الصحیح من عدم کون المدلول التصدیقیّ هو المعنی الموضوع له فنحن بین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اختلاف بین الجملتین فی مرحلة المعنی الموضوع له والمدلول التصوری ، ونحصر الاختلاف بینهما فی مرحلة المدلول التصدیقی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أن نسلِّم باختلافهما فی مرحلة المدلول التصوری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باطل ؛ لأنّ المدلول التصوّریّ إذا کان واحداً وکانت النسبة التی تدلّ علیها الجملة التامّة هی بنفسها مدلول للجملة الناقصة فکیف امتازت الجملة التامّة بمدلولٍ تصدیقیٍّ من قبیل قصد الحکایة علی الجملة الناقصة؟ ولماذا لا یصحّ أن یقصد الحکایة بالجملة الناقصة؟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الثانی فهو یفترض الاختلاف فی المدلول التصوّری ، ولمّا کان المدلول التصوری لهیئة الجملة هو النسبة فلا بدّ من افتراض نحوین من النسبة بهما </w:t>
      </w:r>
      <w:bookmarkStart w:id="159" w:name="pg14076_139319"/>
    </w:p>
    <w:p>
      <w:pPr>
        <w:pStyle w:val="BookText"/>
        <w:rPr/>
      </w:pPr>
      <w:bookmarkEnd w:id="159"/>
      <w:r>
        <w:rPr>
          <w:rFonts w:ascii="IRNazanin" w:hAnsi="IRNazanin" w:eastAsia="IRNazanin"/>
          <w:color w:val="111111"/>
          <w:sz w:val="28"/>
          <w:sz w:val="28"/>
          <w:szCs w:val="28"/>
          <w:rtl w:val="true"/>
          <w:lang w:bidi="fa-IR"/>
        </w:rPr>
        <w:t>تتحقّق التمامیّة والنقصان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التمامیّة والنقصان من شؤون النسبة فی عالم الذهن لا فی عالم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النسبة بینهما تامةً إذا جعلنا منهما مبتدأً وخبراً ، وناقصةً إذا جعلنا منهما موصوفاً ووصفاً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تارةً وموصوفاً اخری أمر ذهنی لا خارجی ؛ لأنّ حاله فی الخارج لا یتغیّر ،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وتکون النسبة فی الذهن تامةً إذا جاءت إلی الذهن ووجدت بما هی نسبة فعلاً ، وهذا یتطلّب أن یکون لها طرفان متغایران فی الذهن ، إذ لا نسبة بدون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النسبة ناقصةً إذا کانت اندماجیّةً تدمج أحد طرفیها بالآخر وتکوّن منهما مفهوماً أفرادیاً واحداً وحصّةً خاصّة ، إذ لا نسبة حینئذٍ حقیقة فی صقع الذهن الظاهر ، وإنّما هی مستترة وتحلیلیة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قلنا سابقاً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الحروف وهیئات الجمل الناقصة موضوعة لنسبٍ اندماجیة ، أی تحلیلیة ، وإنّ هیئات الجمل التامة موضوعة لنسبٍ غیر اندماجیة</w:t>
      </w:r>
      <w:r>
        <w:rPr>
          <w:rFonts w:eastAsia="IRNazanin" w:cs="IRNazanin"/>
          <w:color w:val="111111"/>
          <w:sz w:val="28"/>
          <w:szCs w:val="28"/>
          <w:rtl w:val="true"/>
          <w:lang w:bidi="fa-IR"/>
        </w:rPr>
        <w:t>.</w:t>
      </w:r>
    </w:p>
    <w:p>
      <w:pPr>
        <w:pStyle w:val="Heading6"/>
        <w:numPr>
          <w:ilvl w:val="5"/>
          <w:numId w:val="1"/>
        </w:numPr>
        <w:rPr/>
      </w:pPr>
      <w:bookmarkStart w:id="160" w:name="__RefHeading___Toc3650829_3381743652"/>
      <w:bookmarkStart w:id="161" w:name="_Toc53"/>
      <w:bookmarkEnd w:id="160"/>
      <w:r>
        <w:rPr>
          <w:rtl w:val="true"/>
        </w:rPr>
        <w:t>الجملة الخبریة و الإنشائیة</w:t>
      </w:r>
      <w:bookmarkEnd w:id="16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وتنقسم الجملة التامّة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شکّ فی اختلاف إحداهما عن الاخری حتی مع اتّحاد لفظیهما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الإنشائیة ، فضلاً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وُجدتْ عدّة اتّجاهاتٍ فی تفسیر هذا الاختلاف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فی الحلقة الاولی </w:t>
      </w:r>
      <w:r>
        <w:rPr>
          <w:rStyle w:val="FootnoteAnchor"/>
          <w:rtl w:val="true"/>
        </w:rPr>
        <w:footnoteReference w:id="73"/>
      </w:r>
      <w:r>
        <w:rPr>
          <w:rFonts w:ascii="IRNazanin" w:hAnsi="IRNazanin" w:eastAsia="IRNazanin"/>
          <w:color w:val="111111"/>
          <w:sz w:val="28"/>
          <w:sz w:val="28"/>
          <w:szCs w:val="28"/>
          <w:rtl w:val="true"/>
          <w:lang w:bidi="fa-IR"/>
        </w:rPr>
        <w:t>عن صاحب الکفایة وغیره من وحدة الجملتین فی مدلولهما التصوّری واختلافهما فی المدلول التصدیقیّ فقط ، وقد تقدم الکلام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الاختلاف بینهما ثابت فی مرحلة المدلول التصوری ؛ وذلک فی کیفیة الدلالة ، فقد یکون المدلول التصوریّ واحداً ولکنّ کیفیة الدلالة تختلف ، فإنّ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الإنشائیة دلالتها علی مدلولها بمعنی إیجادها له باللفظ ،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الإخباریة دلالتها علی مدلولها بمعنی إخطارها للمعنی وکشفها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فکما ادُّعی فی الحروف أنّها إیجادیّة کذلک یدّعی فی الجمل الإنشائیة ، لکن مع فارق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الإیجادیّتین ، فتلک بمعنی کون الحرف موجداً للربط الکلامی ، وهذه بمعنی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موجدةً للتملیک بالکلام ، فما هو الموجَد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الحروف حالة قائمة بنفس الکلام ، وما هو الموجَد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الإنشاء أمرٌ اعتباریّ مسبَّب عن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التملیک اعتبار تشریعیّ یصدر من البائع ویصدر من العقلاء ومن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ارید بالتملیک الذی یوجد بالکلام ، الأوّل فمن الواضح سبقه علی الکلام ، وأنّ البائع بالکلام یُبرِز هذا الاعتبار القائم فی نفسه ، ولیس الکلام هو الذی یخلق هذا الاعتبار فی نفسه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ارید الثانی أو الثالث فهو وإن کان مترتّباً علی الکلام غیر أنّه إنّما یترتّب علیه بعد فرض استعماله فی مدلوله التصوّریّ وکشفه عن مدلوله التصدیقی ، ولهذا لو أطلق الکلام بدون قصدٍ أو کان هازلاً لم یترتّب علیه أثر ، فترتّب الأثر إذن ناتج عن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معناها ، ولیس محقِّقاً لهذا </w:t>
      </w:r>
      <w:bookmarkStart w:id="162" w:name="pg14076_139321"/>
    </w:p>
    <w:p>
      <w:pPr>
        <w:pStyle w:val="BookText"/>
        <w:rPr/>
      </w:pPr>
      <w:bookmarkEnd w:id="162"/>
      <w:r>
        <w:rPr>
          <w:rFonts w:ascii="IRNazanin" w:hAnsi="IRNazanin" w:eastAsia="IRNazanin"/>
          <w:color w:val="111111"/>
          <w:sz w:val="28"/>
          <w:sz w:val="28"/>
          <w:szCs w:val="28"/>
          <w:rtl w:val="true"/>
          <w:lang w:bidi="fa-IR"/>
        </w:rPr>
        <w:t>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الجملتین مختلفتان فی المدلول التصوّری حتی فی حالة اتّحاد لفظهما ودلالتهما علی نسبةٍ واحدة ، فإنّ الجملة الخبریة موضوعة لنسبةٍ تامّةٍ منظوراً الیها بما هی حقیقة واقعة وشیء مفروغ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والجملة الإنشائیة موضوعة لنسبةٍ تامّةٍ منظوراً الیها بما هی نسبة یراد تحقیقها ، کما تقدّم فی الحلقة الاولی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أن نفسّر علی هذا الأساس إیجادیة الجملة الإنشائیة ، فلیست هی بمعنی أنّ استعمالها فی معناها هو بنفسه إیجاد للمعنی باللفظ ، بل بمعنی أنّ النسبة المبرَزة بالجملة الإنشائیة نسبة منظور الیها لا بما هی ناجزة ، بل بما هی فی طریق الإنجاز والإیجاد</w:t>
      </w:r>
      <w:r>
        <w:rPr>
          <w:rFonts w:eastAsia="IRNazanin" w:cs="IRNazanin"/>
          <w:color w:val="111111"/>
          <w:sz w:val="28"/>
          <w:szCs w:val="28"/>
          <w:rtl w:val="true"/>
          <w:lang w:bidi="fa-IR"/>
        </w:rPr>
        <w:t>.</w:t>
      </w:r>
    </w:p>
    <w:p>
      <w:pPr>
        <w:pStyle w:val="Heading6"/>
        <w:numPr>
          <w:ilvl w:val="5"/>
          <w:numId w:val="1"/>
        </w:numPr>
        <w:rPr/>
      </w:pPr>
      <w:bookmarkStart w:id="163" w:name="__RefHeading___Toc3650831_3381743652"/>
      <w:bookmarkStart w:id="164" w:name="_Toc54"/>
      <w:bookmarkEnd w:id="163"/>
      <w:r>
        <w:rPr>
          <w:rtl w:val="true"/>
        </w:rPr>
        <w:t>الثمرة</w:t>
      </w:r>
      <w:bookmarkEnd w:id="164"/>
    </w:p>
    <w:p>
      <w:pPr>
        <w:pStyle w:val="BookText"/>
        <w:rPr/>
      </w:pP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ثمرات هذا البحث أنّ الحروف بالمعنی الاصولی الشامل للهیئات إذا ثبت أنّها موضوعة بالوضع العامّ والموضوع له الخاصّ فهذا یعنی أنّ المعنی الحرفیّ خاصّ وجزئی ، وعلیه فلا یمکن تقییده بقرینةٍ خاصّة ، ولا إثبات إطلاقه بقرینة الحکمة العامّة ؛ لأنّ التقیید والإطلاق من شؤون المفهوم الکلّیّ القابل للتحصیص</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یترتّب علی ذلک أنّ القید إذا کان راجعاً فی ظاهر الکلام إلی مفاد الهیئة فلا بدّ من تأویله ، کما فی الجملة الشرطیة فإنّ ظاهرها کون الشرط قیداً لمدلول هیئة الجزاء ، وحیث إنّ هیئة الجزاء موضوعة لمعنیً حرفیٍّ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تقییده ، فلابدّ من تأویل الظهور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جاءک زید </w:t>
      </w:r>
    </w:p>
    <w:p>
      <w:pPr>
        <w:pStyle w:val="BookText"/>
        <w:rPr/>
      </w:pPr>
      <w:r>
        <w:rPr>
          <w:rFonts w:ascii="IRNazanin" w:hAnsi="IRNazanin" w:eastAsia="IRNazanin"/>
          <w:color w:val="111111"/>
          <w:sz w:val="28"/>
          <w:sz w:val="28"/>
          <w:szCs w:val="28"/>
          <w:rtl w:val="true"/>
          <w:lang w:bidi="fa-IR"/>
        </w:rPr>
        <w:t>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الکلام بظهوره الأوّلیّ علی أنّ المقیّد بالمجیء مدلول هیئة الأمر فی الجزاء ، وهو الطلب والوجوب الملحوظ بنحو المعنی الحرفی ، فیکون الوجوب مشروطاً ، ولکن حیث یستحیل التقیید فی المعانی الحرفیة فلابدّ من إرجاع الشرط إلی متعلّق الوجوب ، لا إلی الوجوب نفسه ، فیکون الوجوب مطلقاً ومتعلقه مقیّداً بزمان المجیء علی نحو الواجب المعلّق ، الذی تقدّم الحدیث عن تصویره فی الحلقة السابقة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المعنی الحرفیّ جزئیّاً لیس بمعنی ما لا یقبل الصدق علی کثیرین لکی یستحیل فیه التقیید والإطلاق ، بل هو قابل لذلک تبعاً لقابلیة طرفیه ، وإنّما هو جزئیّ بلحاظ خصوصیة طرفیه ، بمعنی أنّ کلّ نسبةٍ مرهونة بطرفیها ؛ ولا یمکن الحفاظ علیها مع تغییر طرفیها</w:t>
      </w:r>
      <w:r>
        <w:rPr>
          <w:rFonts w:eastAsia="IRNazanin" w:cs="IRNazanin"/>
          <w:color w:val="111111"/>
          <w:sz w:val="28"/>
          <w:szCs w:val="28"/>
          <w:rtl w:val="true"/>
          <w:lang w:bidi="fa-IR"/>
        </w:rPr>
        <w:t xml:space="preserve">. </w:t>
      </w:r>
      <w:bookmarkStart w:id="165" w:name="pg14076_139323"/>
    </w:p>
    <w:p>
      <w:pPr>
        <w:pStyle w:val="Heading6"/>
        <w:numPr>
          <w:ilvl w:val="5"/>
          <w:numId w:val="1"/>
        </w:numPr>
        <w:rPr/>
      </w:pPr>
      <w:bookmarkStart w:id="166" w:name="__RefHeading___Toc3650833_3381743652"/>
      <w:bookmarkStart w:id="167" w:name="_Toc55"/>
      <w:bookmarkEnd w:id="165"/>
      <w:bookmarkEnd w:id="166"/>
      <w:r>
        <w:rPr>
          <w:rtl w:val="true"/>
        </w:rPr>
        <w:t>الأمر أو أدوات الطلب</w:t>
      </w:r>
      <w:bookmarkEnd w:id="167"/>
    </w:p>
    <w:p>
      <w:pPr>
        <w:pStyle w:val="Heading6"/>
        <w:numPr>
          <w:ilvl w:val="5"/>
          <w:numId w:val="1"/>
        </w:numPr>
        <w:rPr/>
      </w:pPr>
      <w:bookmarkStart w:id="168" w:name="__RefHeading___Toc3650835_3381743652"/>
      <w:bookmarkStart w:id="169" w:name="_Toc56"/>
      <w:bookmarkEnd w:id="168"/>
      <w:r>
        <w:rPr>
          <w:rtl w:val="true"/>
        </w:rPr>
        <w:t>اشارة</w:t>
      </w:r>
      <w:bookmarkEnd w:id="169"/>
    </w:p>
    <w:p>
      <w:pPr>
        <w:pStyle w:val="BookText"/>
        <w:rPr/>
      </w:pPr>
      <w:r>
        <w:rPr>
          <w:rFonts w:ascii="IRNazanin" w:hAnsi="IRNazanin" w:eastAsia="IRNazanin"/>
          <w:color w:val="111111"/>
          <w:sz w:val="28"/>
          <w:sz w:val="28"/>
          <w:szCs w:val="28"/>
          <w:rtl w:val="true"/>
          <w:lang w:bidi="fa-IR"/>
        </w:rPr>
        <w:t xml:space="preserve">ینقسم ما یدلّ علی الطلب إلی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بلا عنایة ، کمادّة الأمر وصیغته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بالعنایة ، کالجملة الخبریة المستعملة فی مقام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فیقع الکلام فی القسمین تباعاً </w:t>
      </w:r>
      <w:r>
        <w:rPr>
          <w:rFonts w:eastAsia="IRNazanin" w:cs="IRNazanin"/>
          <w:color w:val="111111"/>
          <w:sz w:val="28"/>
          <w:szCs w:val="28"/>
          <w:rtl w:val="true"/>
          <w:lang w:bidi="fa-IR"/>
        </w:rPr>
        <w:t>:</w:t>
      </w:r>
    </w:p>
    <w:p>
      <w:pPr>
        <w:pStyle w:val="Heading6"/>
        <w:numPr>
          <w:ilvl w:val="5"/>
          <w:numId w:val="1"/>
        </w:numPr>
        <w:rPr/>
      </w:pPr>
      <w:bookmarkStart w:id="170" w:name="__RefHeading___Toc3650837_3381743652"/>
      <w:bookmarkStart w:id="171" w:name="_Toc57"/>
      <w:bookmarkEnd w:id="170"/>
      <w:r>
        <w:rPr>
          <w:rtl w:val="true"/>
        </w:rPr>
        <w:t xml:space="preserve">القسم الأوّل </w:t>
      </w:r>
      <w:r>
        <w:rPr>
          <w:rtl w:val="true"/>
        </w:rPr>
        <w:t>: [</w:t>
      </w:r>
      <w:r>
        <w:rPr>
          <w:rtl w:val="true"/>
        </w:rPr>
        <w:t>ما یدلّ علی الطلب بلا عنایة</w:t>
      </w:r>
      <w:r>
        <w:rPr>
          <w:rtl w:val="true"/>
        </w:rPr>
        <w:t>]</w:t>
      </w:r>
      <w:bookmarkEnd w:id="171"/>
    </w:p>
    <w:p>
      <w:pPr>
        <w:pStyle w:val="Heading6"/>
        <w:numPr>
          <w:ilvl w:val="5"/>
          <w:numId w:val="1"/>
        </w:numPr>
        <w:rPr/>
      </w:pPr>
      <w:bookmarkStart w:id="172" w:name="__RefHeading___Toc3650839_3381743652"/>
      <w:bookmarkStart w:id="173" w:name="_Toc58"/>
      <w:bookmarkEnd w:id="172"/>
      <w:r>
        <w:rPr>
          <w:rtl w:val="true"/>
        </w:rPr>
        <w:t>اشارة</w:t>
      </w:r>
      <w:bookmarkEnd w:id="173"/>
    </w:p>
    <w:p>
      <w:pPr>
        <w:pStyle w:val="BookText"/>
        <w:rPr/>
      </w:pPr>
      <w:r>
        <w:rPr>
          <w:rFonts w:ascii="IRNazanin" w:hAnsi="IRNazanin" w:eastAsia="IRNazanin"/>
          <w:color w:val="111111"/>
          <w:sz w:val="28"/>
          <w:sz w:val="28"/>
          <w:szCs w:val="28"/>
          <w:rtl w:val="true"/>
          <w:lang w:bidi="fa-IR"/>
        </w:rPr>
        <w:t xml:space="preserve">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السعی نحو المقصود ، فإن کان سعیاً مباشراً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کالعطشان یتحرّک نحو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طلب تکوینی ، وإن کان بتحریک الغیر وتکلیفه فهو طلب 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فی دلالة مادّة الأمر علی الطلب بمفهومه الاسمی ، ولکن لیس کلّ طلب ، بل الطلب التشریعیّ من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إشکال فی دلالة صیغة الأمر علی الطلب ؛ وذلک لأنّ مفاد الهیئة فیها هو النسبة الإرسالیة ، والإرسال یُنتزع منه مفهوم الطلب ، حیث إنّ الإرسال سعی نحو المقصود من قبل المرسِل ، فتکون الهیئة دالّةً علی الطلب بالدلالة التصوّریة تبعاً لدلالتها تصوّراً علی منشأ انتزاعه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الصیغة نفسها بلحاظ صدورها بداعی تحصیل المقصود تکون مصداقاً حقیقیاً للطلب ؛ لأنّها سعی نحو المقصود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اتّفق علیه المحصِّلون من الاصولیّین </w:t>
      </w:r>
      <w:r>
        <w:rPr>
          <w:rStyle w:val="FootnoteAnchor"/>
          <w:rtl w:val="true"/>
        </w:rPr>
        <w:footnoteReference w:id="76"/>
      </w:r>
      <w:r>
        <w:rPr>
          <w:rFonts w:ascii="IRNazanin" w:hAnsi="IRNazanin" w:eastAsia="IRNazanin"/>
          <w:color w:val="111111"/>
          <w:sz w:val="28"/>
          <w:sz w:val="28"/>
          <w:szCs w:val="28"/>
          <w:rtl w:val="true"/>
          <w:lang w:bidi="fa-IR"/>
        </w:rPr>
        <w:t xml:space="preserve">تقریباً دلالة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p>
    <w:p>
      <w:pPr>
        <w:pStyle w:val="BookText"/>
        <w:rPr/>
      </w:pPr>
      <w:r>
        <w:rPr>
          <w:rFonts w:ascii="IRNazanin" w:hAnsi="IRNazanin" w:eastAsia="IRNazanin"/>
          <w:color w:val="111111"/>
          <w:sz w:val="28"/>
          <w:sz w:val="28"/>
          <w:szCs w:val="28"/>
          <w:rtl w:val="true"/>
          <w:lang w:bidi="fa-IR"/>
        </w:rPr>
        <w:t xml:space="preserve">وهیئةً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الوجوب بحکم التبادر وبناء العرف العامّ علی کون الطلب الصادر من المولی بلسان الأمر مادّةً أو هیئةً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اختلفوا فی توجیه هذه الدلالة وتفسیرها إلی عدّة 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بالوضع </w:t>
      </w:r>
      <w:r>
        <w:rPr>
          <w:rStyle w:val="FootnoteAnchor"/>
          <w:rtl w:val="true"/>
        </w:rPr>
        <w:footnoteReference w:id="77"/>
      </w:r>
      <w:r>
        <w:rPr>
          <w:rFonts w:ascii="IRNazanin" w:hAnsi="IRNazanin" w:eastAsia="IRNazanin"/>
          <w:color w:val="111111"/>
          <w:sz w:val="28"/>
          <w:sz w:val="28"/>
          <w:szCs w:val="28"/>
          <w:rtl w:val="true"/>
          <w:lang w:bidi="fa-IR"/>
        </w:rPr>
        <w:t xml:space="preserve">، بمعنی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للطلب الناشئ من داعٍ لزومی ، وصیغة الأمر موضوعة للنسبة الإرسالیة الناشئة من ذلک ، ودلیل هذا القول هو التبادر مع إبطال سائر المناشئ الاخری المدَّعاة لتفسیر هذا التبادر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إلیه المحقّق النائینی </w:t>
      </w:r>
      <w:r>
        <w:rPr>
          <w:rStyle w:val="FootnoteAnchor"/>
          <w:rtl w:val="true"/>
        </w:rPr>
        <w:footnoteReference w:id="78"/>
      </w:r>
      <w:r>
        <w:rPr>
          <w:rFonts w:ascii="IRNazanin" w:hAnsi="IRNazanin" w:eastAsia="IRNazanin"/>
          <w:color w:val="111111"/>
          <w:sz w:val="28"/>
          <w:sz w:val="28"/>
          <w:szCs w:val="28"/>
          <w:rtl w:val="true"/>
          <w:lang w:bidi="fa-IR"/>
        </w:rPr>
        <w:t xml:space="preserve">رحمه‌الله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بحکم العقل ، بمعنی أنّ الوجوب لیس مدلولاً للدلیل اللفظی ، وإنّما مدلوله الطلب ، وکلّ طلبٍ لا یقترن بالترخیص فی المخالفة یحکم العقل بلزوم امتثاله ، وبهذا اللحاظ یتّصف بالوجوب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إذا اقترن بالترخیص المذکور لم یلزم العقل بموافقته ، وبهذا اللحاظ یتّصف بالاستحباب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حکم العقل بلزوم الامتثال لا یکفی فیه مجرّد صدور الطلب مع عدم الاقتران بالترخیص ؛ لوضوح أنّ المکلّف إذا اطّلع بدون صدور ترخیصٍ من قبل المولی علی أنّ طلبه نشأ من ملاکٍ غیر لزومیٍّ ولا یؤذی المولی فواته لم یحکم العقل بلزوم الامتثال ، فالوجوب العقلیّ فرع مرتبةٍ معیّنةٍ فی ملاک الطلب ، وهذه المرتبة لا کاشف عنها إلاّالدلیل اللفظی ، فلابدّ من فرض أخذها فی مدلول اللفظ لکی یتنقّح بذلک موضوع الوجوب العقلی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القول المذکور أن یبنی علی عدم الوجوب فیما إذا اقترن بالأمر عامّ یدلّ علی الإباحة فی عنوانٍ یشمل بعمومه مورد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بنینا علی أنّ اللفظ بنفسه یدلّ علی الوجوب فالأمر فی الحالة التی أشرنا الیها یکون مخصِّصاً لذلک العامّ الدالّ علی الإباحة ومخرجاً لمورده عن عمومه ؛ لأنّه أخصّ منه ، والدالّ الأخصّ یقدَّم علی الدالّ العامّ ، کما تقدّم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إذا بنینا علی مسلک المحقّق النائینی المذکور فلا تعارض ولو بنحوٍ غیر مستقرٍّ بین الأمر والعامّ ، لیقدّم الأمر بالأخصیة ؛ وذلک لأنّ الأمر لا یتکفّل الدلالة علی الوجوب بناءً علی هذا المسلک ، بل المتعیّن بناءً علیه أن یکون العامّ رافعاً لموضوع حکم العقل بلزوم الامتثال ؛ لأنّ العامّ ترخیص وارد من الشارع ، وحکم العقل معلّق علی عدم ورود الترخیص من المولی ، مع أنّ بناء الفقهاء والارتکاز العرفیّ علی تخصیص العامّ فی مثل ذلک والالتزام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فرض أنّ العقل یحکم بلزوم امتثال طلب المولی معلّقاً علی عدم ورود الترخیص من الشارع ، وحینئذٍ نتساءل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یراد بذلک کونه معلّقاً علی عدم اتّصال الترخیص بالأمر ، أو علی عدم صدور الترخیص من المولی واقعاً ولو بصورةٍ منفصلةٍ عن الأمر ، أو علی عدم إحراز الترخیص ویقین المکلّف به؟ والکلّ لا 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 نّه یعنی أنّ الأمر إذا ورد ولم یتّصل به ترخیص تمّ بذلک موضوع حکم العقل بلزوم الامتثال ، وهذا یستلزم کون الترخیص المنفصل منافیاً لحکم العقل باللزوم ، فیمتنع ، وهذا اللازم واضح البطلان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الثانی فلأ نّه یستلزم عدم إحراز الوجوب عند الشکّ فی الترخیص </w:t>
      </w:r>
    </w:p>
    <w:p>
      <w:pPr>
        <w:pStyle w:val="BookText"/>
        <w:rPr/>
      </w:pPr>
      <w:r>
        <w:rPr>
          <w:rFonts w:ascii="IRNazanin" w:hAnsi="IRNazanin" w:eastAsia="IRNazanin"/>
          <w:color w:val="111111"/>
          <w:sz w:val="28"/>
          <w:sz w:val="28"/>
          <w:szCs w:val="28"/>
          <w:rtl w:val="true"/>
          <w:lang w:bidi="fa-IR"/>
        </w:rPr>
        <w:t xml:space="preserve">المنفصل واحتمال وروده ؛ لأنّ الوجوب من نتائج حکم العقل بلزوم الامتثال ، وهو معلّق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ورود الترخیص ولو منفصلاً ، فمع الشکّ فی ذلک یشکّ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 فهو خروج عن محلّ الکلام ؛ لأنّ الکلام فی الوجوب الواقعیّ الذی یشترک فیه الجاهل والعالم ، لا فی المنجِّزیة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دلالة الأمر علی الوجوب بالإطلاق وقرینة الحکمة ، وتقریب ذلک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یدلّ علی ذات الإرادة ، وهی تارةً شدیدة کما فی الواجبات ، واخری ضعیفة کما فی المستحبّات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إنّ شدّة الشیء من سنخه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ضعفه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فتتعیّن بالإطلاق الإرادة الشدیدة ؛ لأنّها بحدّها لا تزید علی الإرادة بشیء ، فلا یحتاج حدّها إلی بیانٍ زائدٍ علی بیان المحدود ، بینما تزید الإرادة الضعیفة بحدّها عن حقیقة الإرادة فلو کانت هی المعبّر عنها بالأمر لکان اللازم نصب القرینة علی حدِّها الزائد ؛ لأنّ الأمر لا یدلّ إلاّعلی ذات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اجیب </w:t>
      </w:r>
      <w:r>
        <w:rPr>
          <w:rStyle w:val="FootnoteAnchor"/>
          <w:rtl w:val="true"/>
        </w:rPr>
        <w:footnoteReference w:id="80"/>
      </w:r>
      <w:r>
        <w:rPr>
          <w:rFonts w:ascii="Amiri" w:hAnsi="Amiri" w:eastAsia="Amiri" w:cs="Amiri"/>
          <w:color w:val="111111"/>
          <w:sz w:val="28"/>
          <w:sz w:val="28"/>
          <w:szCs w:val="28"/>
          <w:rtl w:val="true"/>
          <w:lang w:bidi="ar-SA"/>
        </w:rPr>
        <w:t xml:space="preserve">علی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اختلاف حال الحدّین أمر عقلیّ بالغ الدقّة ولیس عرفیاً ، فلا یکون مؤثّراً فی إثبات إطلاقٍ عرفیٍّ یعیّن أحد الحدّین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مرکّب من مقدِّمتین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المقدِّمة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الوجوب لیس عبارةً عن مجرّد طلب الفعل ؛ لأنّ ذلک ثابت فی المستحبّات أیضاً ، فلابدّ من فرض عنایةٍ زائدةٍ بها یکون الطلب وجوباً ، ولیست هذه العنایة عبارةً عن انضمام النهی والمنع عن الترک إلی طلب الفعل ؛ لأنّ النهی عن شیءٍ ثابت فی باب المکروهات أیضاً ، وإنّما هی عدم ورود الترخیص </w:t>
      </w:r>
    </w:p>
    <w:p>
      <w:pPr>
        <w:pStyle w:val="BookText"/>
        <w:rPr/>
      </w:pPr>
      <w:r>
        <w:rPr>
          <w:rFonts w:ascii="IRNazanin" w:hAnsi="IRNazanin" w:eastAsia="IRNazanin"/>
          <w:color w:val="111111"/>
          <w:sz w:val="28"/>
          <w:sz w:val="28"/>
          <w:szCs w:val="28"/>
          <w:rtl w:val="true"/>
          <w:lang w:bidi="fa-IR"/>
        </w:rPr>
        <w:t>فی الترک ؛ لأنّ هذا الأمر العدمیّ هو الذی یمیّز الوجوب عن باب المستحبّات والمکروهات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ونتیجة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المممیِّز للوجوب أمر عدمیّ وهو عدم الترخیص فی الترک ، فیکون مرکّباً من أمرٍ وجودیٍّ وهو طلب الفعل ، وأمرٍ عدمیٍّ وهو عدم الترخیص فی الترک ، والممیِّز للاستحباب أمر وجودی وهو الترخیص فی الترک ، فیکون مرکّباً من أمرین وجودیّین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المقدِّمة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کلّما کان الکلام وافیاً بحیثیةٍ مشترکةٍ ویتردّد أمرها بین حقیقتین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الممیِّز لإحداهما أمر عدمیّ والممیز للُاخری أمر وجودیّ ، تعیّن بالإطلاق الحمل علی الأول ؛ لأنّ الأمر العدمیّ أسهل مؤونةً من الأمر الوجودی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المقصود ما یتمیّز بالأمر الوجودیّ مع أنّه لم یذکر الأمر الوجودیّ فهذا خرق عرفیّ واضح ؛ لظهور حال المتکلّم فی بیان تمام المراد بالکلام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المقصود ما یتمیّز بالأمر العدمیّ فهو لیس خرقاً لهذا الظهور بتلک المثابة عرفاً ؛ لأنّ الممیِّز حینما یکون أمراً عدمیّاً کأ نّه لا یزید علی الحیثیة المشترکة التی یفی بها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هاتین المقدمتین تعیّن الوجوب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المنع من إطلاق المقدمة الثانیة ، فإنّه لیس کلّ أمرٍ عدمیٍّ لا یلحظ أمراً زائداً عرفاً ، ولهذا لا یری فی المقام أنّ النسبة عرفاً بین الوجوب والاستحباب نسبة الأقلّ والأکثر ،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النسبة بین مفهومین متباینین فلا موجب لتعیین أحدهما بالإطلاق</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صیغة الأمر تدلّ علی الإرسال والدفع بنحو المعنی الحرفی ، ولمّا کان الإرسال والدفع مساوقاً لسدِّ تمام أبواب العدم للتحرّک والاندفاع ، فمقتضی أصالة التطابق بین المدلول التصوریّ والمدلول التصدیقیّ أنّ الطلب والحکم </w:t>
      </w:r>
      <w:bookmarkStart w:id="174" w:name="pg14076_139328"/>
    </w:p>
    <w:p>
      <w:pPr>
        <w:pStyle w:val="BookText"/>
        <w:rPr/>
      </w:pPr>
      <w:bookmarkEnd w:id="174"/>
      <w:r>
        <w:rPr>
          <w:rFonts w:ascii="IRNazanin" w:hAnsi="IRNazanin" w:eastAsia="IRNazanin"/>
          <w:color w:val="111111"/>
          <w:sz w:val="28"/>
          <w:sz w:val="28"/>
          <w:szCs w:val="28"/>
          <w:rtl w:val="true"/>
          <w:lang w:bidi="fa-IR"/>
        </w:rPr>
        <w:t>المبرَز بالصیغة سنخ حکمٍ یشتمل علی سدِّ تمام أبواب العدم ، وهذا یعنی عدم الترخیص فی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هذا التقریب أوجه من سابقیه ، فإن تمّ فهو ، وإن لم یتمَّ یتعیّن کون الدلالة علی الوجوب بالوضع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وتترتّب فوارق عملیة عدیدة بین هذه الأقوال علی الرغم من اتّفاقها علی الدلالة علی الوجوب ، ومن جملتها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إرادة الاستحباب من الأمر مرجعها علی القول الأول إلی التجوّز واستعمال اللفظ فی غیر ما وضع له ، ومرجعها علی القول الأخیر إلی تقیید الإطلاق ، وأمّا علی القول الوسط فلا ترجع إلی التصرّف فی مدلول اللفظ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فإذا جاءت أوامر متعدّدة فی سیاقٍ واحدٍ وعُلم أنّ أکثرها أوامر استحبابیّة اختلّ ظهور الباقی فی الوجوب علی القول الأول ، إذ یلزم من إرادة الوجوب منه حینئذٍ تغایر مدلولات تلک الأوامر مع وحدة سیاقها ، وهو خلاف ظهور السیاق الواحد فی إرادة المعنی الواحد من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فالوجوب ثابت فی الباقی ؛ لعدم کونه دخیلاً فی مدلول اللفظ لتثلم وحدة المعنی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الحال علی القول الثالث ؛ لأنّ التفکیک بین الأوامر وکون بعضها وجوبیةً وبعضها استحبابیةً لا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تغایر مدلولاتها ، بل کلّها ذات معنیً واحد ؛ ولکنّه ارید فی بعضها مطلقاً وفی بعضها مقیّداً</w:t>
      </w:r>
      <w:r>
        <w:rPr>
          <w:rFonts w:eastAsia="IRNazanin" w:cs="IRNazanin"/>
          <w:color w:val="111111"/>
          <w:sz w:val="28"/>
          <w:szCs w:val="28"/>
          <w:rtl w:val="true"/>
          <w:lang w:bidi="fa-IR"/>
        </w:rPr>
        <w:t>.</w:t>
      </w:r>
    </w:p>
    <w:p>
      <w:pPr>
        <w:pStyle w:val="Heading6"/>
        <w:numPr>
          <w:ilvl w:val="5"/>
          <w:numId w:val="1"/>
        </w:numPr>
        <w:rPr/>
      </w:pPr>
      <w:bookmarkStart w:id="175" w:name="__RefHeading___Toc3650841_3381743652"/>
      <w:bookmarkStart w:id="176" w:name="_Toc59"/>
      <w:bookmarkEnd w:id="175"/>
      <w:r>
        <w:rPr>
          <w:rtl w:val="true"/>
        </w:rPr>
        <w:t>الأوامر الإرشادیة</w:t>
      </w:r>
      <w:bookmarkEnd w:id="17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ومهما یکن فالأصل فی دلالة الأمر أنّه یدلّ علی طلب المادة وإیجابها ، ولکنّه یستعمل فی جملةٍ من الأحیان للإرشاد ، فالأمر فی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استقبل القبلة </w:t>
      </w:r>
      <w:bookmarkStart w:id="177" w:name="pg14076_139329"/>
    </w:p>
    <w:p>
      <w:pPr>
        <w:pStyle w:val="BookText"/>
        <w:rPr/>
      </w:pPr>
      <w:bookmarkEnd w:id="177"/>
      <w:r>
        <w:rPr>
          <w:rFonts w:ascii="IRNazanin" w:hAnsi="IRNazanin" w:eastAsia="IRNazanin"/>
          <w:color w:val="111111"/>
          <w:sz w:val="28"/>
          <w:sz w:val="28"/>
          <w:szCs w:val="28"/>
          <w:rtl w:val="true"/>
          <w:lang w:bidi="fa-IR"/>
        </w:rPr>
        <w:t>بذبیحتک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مفاده الطلب والوجوب ؛ لوضوح أنّ شخصاً لو لم یستقبل القبلة بالذبیحة لم یکن آثماً ، وإنّما تحرم علیه الذبیحة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فمفاد الأمر إذن الإرشاد إلی شرطیة الاستقبال فی التذکیة ، وقد یعبّر عن ذلک بالوجوب الشرطی ، باعتبار أنّ الشرط واجب فی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ثوبک من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مفاده طلب الغسل ووجوبه ، بل الإرشاد إلی نجاسته بالبول ، وأنّ مطهِّره هو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الطبیب للمریض باستعمال الدواء لیس مفاده إلاّالإرشاد إلی ما فی الدواء من نفعٍ وشفاء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کلّ هذه الحالات تحتفظ صیغة الأمر بمدلولها التصوریّ الوضعی ، وهو النسبة الإرسالیة ، غیر أنّ مدلولها التصدیقیّ الجدّیّ یختلف من موردٍ إلی آخر</w:t>
      </w:r>
      <w:r>
        <w:rPr>
          <w:rFonts w:eastAsia="IRNazanin" w:cs="IRNazanin"/>
          <w:color w:val="111111"/>
          <w:sz w:val="28"/>
          <w:szCs w:val="28"/>
          <w:rtl w:val="true"/>
          <w:lang w:bidi="fa-IR"/>
        </w:rPr>
        <w:t>.</w:t>
      </w:r>
    </w:p>
    <w:p>
      <w:pPr>
        <w:pStyle w:val="Heading6"/>
        <w:numPr>
          <w:ilvl w:val="5"/>
          <w:numId w:val="1"/>
        </w:numPr>
        <w:rPr/>
      </w:pPr>
      <w:bookmarkStart w:id="178" w:name="__RefHeading___Toc3650843_3381743652"/>
      <w:bookmarkStart w:id="179" w:name="_Toc60"/>
      <w:bookmarkEnd w:id="178"/>
      <w:r>
        <w:rPr>
          <w:rtl w:val="true"/>
        </w:rPr>
        <w:t xml:space="preserve">القسم الثانی </w:t>
      </w:r>
      <w:r>
        <w:rPr>
          <w:rtl w:val="true"/>
        </w:rPr>
        <w:t>: [</w:t>
      </w:r>
      <w:r>
        <w:rPr>
          <w:rtl w:val="true"/>
        </w:rPr>
        <w:t>ما یدلّ علی الطلب بالعنایة</w:t>
      </w:r>
      <w:r>
        <w:rPr>
          <w:rtl w:val="true"/>
        </w:rPr>
        <w:t>]</w:t>
      </w:r>
      <w:bookmarkEnd w:id="179"/>
    </w:p>
    <w:p>
      <w:pPr>
        <w:pStyle w:val="Heading6"/>
        <w:numPr>
          <w:ilvl w:val="5"/>
          <w:numId w:val="1"/>
        </w:numPr>
        <w:rPr/>
      </w:pPr>
      <w:bookmarkStart w:id="180" w:name="__RefHeading___Toc3650845_3381743652"/>
      <w:bookmarkStart w:id="181" w:name="_Toc61"/>
      <w:bookmarkEnd w:id="180"/>
      <w:r>
        <w:rPr>
          <w:rtl w:val="true"/>
        </w:rPr>
        <w:t>اشارة</w:t>
      </w:r>
      <w:bookmarkEnd w:id="181"/>
    </w:p>
    <w:p>
      <w:pPr>
        <w:pStyle w:val="BookText"/>
        <w:rPr/>
      </w:pPr>
      <w:r>
        <w:rPr>
          <w:rFonts w:ascii="IRNazanin" w:hAnsi="IRNazanin" w:eastAsia="IRNazanin"/>
          <w:color w:val="111111"/>
          <w:sz w:val="28"/>
          <w:sz w:val="28"/>
          <w:szCs w:val="28"/>
          <w:rtl w:val="true"/>
          <w:lang w:bidi="fa-IR"/>
        </w:rPr>
        <w:t xml:space="preserve">ونقصد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الجملة الخبریة المستعملة فی مقام الطلب ، والکلام حولها یقع فی مرحلتین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دلالتها علی الطلب مع أنّها جملة خبریة مدلولها التصوریّ یشتمل علی صدور المادة من الفاعل ، ومدلولها التصدیقیّ قصد الحکایة ، فما هی العنایة التی تعمل لإفادة الطلب بها؟</w:t>
      </w:r>
    </w:p>
    <w:p>
      <w:pPr>
        <w:pStyle w:val="BookText"/>
        <w:rPr/>
      </w:pPr>
      <w:r>
        <w:rPr>
          <w:rFonts w:ascii="IRNazanin" w:hAnsi="IRNazanin" w:eastAsia="IRNazanin"/>
          <w:color w:val="111111"/>
          <w:sz w:val="28"/>
          <w:sz w:val="28"/>
          <w:szCs w:val="28"/>
          <w:rtl w:val="true"/>
          <w:lang w:bidi="fa-IR"/>
        </w:rPr>
        <w:t xml:space="preserve">وفی تصویر هذه العنایة وجوه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یحافظ علی المدلول التصوریّ والتصدیقیّ معاً ، فتکون الجملة إخباراً عن وقوع الفعل من الشخص ، غیر أنّه یقیّد الشخص الذی یقصد الحکایة عنه بمَن کان یطبِّق عمله علی الموازین الشرعیة ، وهذا التقیید قرینته نفس کون المولی فی مقام التشریع ، لا نقل أنباءٍ خارجیة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یحافظ علی المدلول التصوریّ وعلی إفادة قصد الحکایة ، ولکن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المقصود حکایته لیس نفس النسبة الصدوریة المدلولة تصوّراً ، بل أمر ملزوم لها وهو الطلب من المولی ، فتکون من قبیل الإخبار عن کرم زیدٍ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کثیر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الکنایة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یفرض استعمال الجملة الخبریة فی غیر مدلولها التصوریّ الوضعیّ مجازاً ، وذلک بأن تستعمل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النسبة الإرسالیة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فی أنّ الأقرب من هذه الوجوه هو الأول ؛ لعدم اشتماله علی أیّ عنایةٍ سوی التقیید الذی تتکفّل به القرینة المتّصلة الحالیة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دلالتها علی الوجوب ، أمّا بناءً علی الوجه الأول فی إعمال العنایة فدلالتها علی الوجوب واضحة ؛ لأنّ افتراض الاستحباب یستوجب تقییداً زائداً فی الشخص الذی یکون الإخبار بلحاظه ، إذ لا یکفی فی صدق الإخبار فرضه ممّن یطبِّق عمله علی الموازین الشرعیة ، بل لابدّ من فرض أنّه یطبِّقه علی أفضل تلک الموازین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الوجه الثانی فتدلّ الجملة علی الوجوب أیضاً ؛ لأنّ الملازمة بین الطلب والنسبة الصدوریة المصحِّحة للإخبار عن الملزوم ببیان اللازم إنّما هی فی الطلب الوجوبی ، وأمّا الطلب الاستحبابیّ فلا ملازمة بینه وبین النسبة الصدوریة ، أو هناک ملازمة بدرجةٍ أضعف</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بناءً علی الالتزام بالتجوّز فی مقام استعمال الجملة الخبریة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مقتضی الوجه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فیشکل دلالتها علی الوجوب ، إذ کما یمکن أن تکون مستعملةً فی النسبة الإرسالیة الناشئة من داعٍ لزومیٍّ ، کذلک یمکن أن تکون مستعملةً فی النسبة الإرسالیة الناشئة من داعٍ غیر لزومی</w:t>
      </w:r>
      <w:r>
        <w:rPr>
          <w:rFonts w:eastAsia="IRNazanin" w:cs="IRNazanin"/>
          <w:color w:val="111111"/>
          <w:sz w:val="28"/>
          <w:szCs w:val="28"/>
          <w:rtl w:val="true"/>
          <w:lang w:bidi="fa-IR"/>
        </w:rPr>
        <w:t xml:space="preserve">. </w:t>
      </w:r>
      <w:bookmarkStart w:id="182" w:name="pg14076_139331"/>
    </w:p>
    <w:p>
      <w:pPr>
        <w:pStyle w:val="Heading6"/>
        <w:numPr>
          <w:ilvl w:val="5"/>
          <w:numId w:val="1"/>
        </w:numPr>
        <w:rPr/>
      </w:pPr>
      <w:bookmarkStart w:id="183" w:name="__RefHeading___Toc3650847_3381743652"/>
      <w:bookmarkStart w:id="184" w:name="_Toc62"/>
      <w:bookmarkEnd w:id="182"/>
      <w:bookmarkEnd w:id="183"/>
      <w:r>
        <w:rPr>
          <w:rtl w:val="true"/>
        </w:rPr>
        <w:t>[</w:t>
      </w:r>
      <w:r>
        <w:rPr>
          <w:rtl w:val="true"/>
        </w:rPr>
        <w:t xml:space="preserve">دلالة النهی </w:t>
      </w:r>
      <w:r>
        <w:rPr>
          <w:rtl w:val="true"/>
        </w:rPr>
        <w:t>:]</w:t>
      </w:r>
      <w:bookmarkEnd w:id="184"/>
    </w:p>
    <w:p>
      <w:pPr>
        <w:pStyle w:val="BookText"/>
        <w:rPr/>
      </w:pPr>
      <w:r>
        <w:rPr>
          <w:rFonts w:ascii="IRNazanin" w:hAnsi="IRNazanin" w:eastAsia="IRNazanin"/>
          <w:color w:val="111111"/>
          <w:sz w:val="28"/>
          <w:sz w:val="28"/>
          <w:szCs w:val="28"/>
          <w:rtl w:val="true"/>
          <w:lang w:bidi="fa-IR"/>
        </w:rPr>
        <w:t>وکلّ ما قلناه فی جانب مادّة الأمر وهیئته ، والجملة الخبریة المستعملة فی مقام الطلب یقال عن مادّة النهی وهیئته والنفی الخبریّ المستعمل فی مقام النهی ، غیر أنّ مفاد الأمر طلب الفعل ، ومفاد النهی الزجر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توجد أوامر إرشادیة توجد نواهٍ إرشادیة أیضاً ، والمرشَد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یکون حکماً شرعیاً ، کالمانعیة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واخری نفی حکمٍ شرعیٍّ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تعمل بخبر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إرشاد إلی عدم الحکم بحجّیته ، وثالثةً یکون المرشَد إلیه شیئاً تکوینیاً ، کما فی نواهی الأطبّاء للمریض عن استعمال بعض الأطعمة إرشاداً إلی ضررها</w:t>
      </w:r>
      <w:r>
        <w:rPr>
          <w:rFonts w:eastAsia="IRNazanin" w:cs="IRNazanin"/>
          <w:color w:val="111111"/>
          <w:sz w:val="28"/>
          <w:szCs w:val="28"/>
          <w:rtl w:val="true"/>
          <w:lang w:bidi="fa-IR"/>
        </w:rPr>
        <w:t>.</w:t>
      </w:r>
    </w:p>
    <w:p>
      <w:pPr>
        <w:pStyle w:val="Heading6"/>
        <w:numPr>
          <w:ilvl w:val="5"/>
          <w:numId w:val="1"/>
        </w:numPr>
        <w:rPr/>
      </w:pPr>
      <w:bookmarkStart w:id="185" w:name="__RefHeading___Toc3650849_3381743652"/>
      <w:bookmarkStart w:id="186" w:name="_Toc63"/>
      <w:bookmarkEnd w:id="185"/>
      <w:r>
        <w:rPr>
          <w:rtl w:val="true"/>
        </w:rPr>
        <w:t>[</w:t>
      </w:r>
      <w:r>
        <w:rPr>
          <w:rtl w:val="true"/>
        </w:rPr>
        <w:t xml:space="preserve">الفور و التراخی ، و المرّة و التکرار </w:t>
      </w:r>
      <w:r>
        <w:rPr>
          <w:rtl w:val="true"/>
        </w:rPr>
        <w:t>:]</w:t>
      </w:r>
      <w:bookmarkEnd w:id="186"/>
    </w:p>
    <w:p>
      <w:pPr>
        <w:pStyle w:val="BookText"/>
        <w:rPr/>
      </w:pPr>
      <w:r>
        <w:rPr>
          <w:rFonts w:ascii="IRNazanin" w:hAnsi="IRNazanin" w:eastAsia="IRNazanin"/>
          <w:color w:val="111111"/>
          <w:sz w:val="28"/>
          <w:sz w:val="28"/>
          <w:szCs w:val="28"/>
          <w:rtl w:val="true"/>
          <w:lang w:bidi="fa-IR"/>
        </w:rPr>
        <w:t>ثمّ إنّ الأمر لا یدلّ علی الفور ، ولا علی التراخی ، أی أنّه لا یستفاد منه لزوم الإسراع بالإتیان بمتعلّقه ، ولا لزوم التباطؤ ؛ لأنّ الأمر لا یقتضی إلاّالإتیان بمتعلّقه ، ومتعلّقه هو مدلول المادّة ، ومدلول المادّة طبیعیّ الفعل الجامع بین الفرد الآنیّ والفرد المتباطَأ فیه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الأمر لا یدلّ علی المرّة ، ولا علی التکرار ، أی أنّه لا یستفاد منه لزوم الإتیان بفردٍ واحدٍ أو بأفرادٍ کثیرة ، وإنّما تلزم به الطبیعة ، والطبیعة بعد إجراء قرینة الحکمة فیها یثبت إطلاقها البدلی ، فتصدق علی ما یأتی به المکلّف من وجودٍ لها ، سواء کان فی ضمن فردٍ واحدٍ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قال الآمر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الامتثال بإعطاء فقیرٍ واحدٍ درهماً ، کما یتحقّق بإعطاء فقیرین درهمین فی وقتٍ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تصدّق المکلّف بصدقتین مترتّبتین زماناً ، فالامتثال یتحقّق بالفرد الأول خاصّة</w:t>
      </w:r>
      <w:r>
        <w:rPr>
          <w:rFonts w:eastAsia="IRNazanin" w:cs="IRNazanin"/>
          <w:color w:val="111111"/>
          <w:sz w:val="28"/>
          <w:szCs w:val="28"/>
          <w:rtl w:val="true"/>
          <w:lang w:bidi="fa-IR"/>
        </w:rPr>
        <w:t xml:space="preserve">. </w:t>
      </w:r>
      <w:bookmarkStart w:id="187" w:name="pg14076_139332"/>
    </w:p>
    <w:p>
      <w:pPr>
        <w:pStyle w:val="Heading6"/>
        <w:numPr>
          <w:ilvl w:val="5"/>
          <w:numId w:val="1"/>
        </w:numPr>
        <w:rPr/>
      </w:pPr>
      <w:bookmarkStart w:id="188" w:name="__RefHeading___Toc3650851_3381743652"/>
      <w:bookmarkStart w:id="189" w:name="_Toc64"/>
      <w:bookmarkEnd w:id="187"/>
      <w:bookmarkEnd w:id="188"/>
      <w:r>
        <w:rPr>
          <w:rtl w:val="true"/>
        </w:rPr>
        <w:t>الإطلاق و اسم الجنس</w:t>
      </w:r>
      <w:bookmarkEnd w:id="189"/>
    </w:p>
    <w:p>
      <w:pPr>
        <w:pStyle w:val="Heading6"/>
        <w:numPr>
          <w:ilvl w:val="5"/>
          <w:numId w:val="1"/>
        </w:numPr>
        <w:rPr/>
      </w:pPr>
      <w:bookmarkStart w:id="190" w:name="__RefHeading___Toc3650853_3381743652"/>
      <w:bookmarkStart w:id="191" w:name="_Toc65"/>
      <w:bookmarkEnd w:id="190"/>
      <w:r>
        <w:rPr>
          <w:rtl w:val="true"/>
        </w:rPr>
        <w:t>اشارة</w:t>
      </w:r>
      <w:bookmarkEnd w:id="191"/>
    </w:p>
    <w:p>
      <w:pPr>
        <w:pStyle w:val="BookText"/>
        <w:rPr/>
      </w:pPr>
      <w:r>
        <w:rPr>
          <w:rFonts w:ascii="IRNazanin" w:hAnsi="IRNazanin" w:eastAsia="IRNazanin"/>
          <w:color w:val="111111"/>
          <w:sz w:val="28"/>
          <w:sz w:val="28"/>
          <w:szCs w:val="28"/>
          <w:rtl w:val="true"/>
          <w:lang w:bidi="fa-IR"/>
        </w:rPr>
        <w:t xml:space="preserve">الإطلاق یقابل التقیید ، فإن تصوّرت معنیً وأخذت فیه وصفاً زائداً أو حالةً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کالإنسان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تقییداً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تصوّرت مفهوم الإنسان ولم تُضِف إلیه شیئاً من ذلک فهذا هو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وقع الکلام فی أنّ اسم الجنس هل هو موضوع للمعنی الملحوظ بنحو الإطلاق فیکون الإطلاق قیداً فی المعنی الموضوع له ، أو لذات المعنی الذی یطرأ علیه الإطلاق تارةً والتقیید اخری؟</w:t>
      </w:r>
    </w:p>
    <w:p>
      <w:pPr>
        <w:pStyle w:val="Heading6"/>
        <w:numPr>
          <w:ilvl w:val="5"/>
          <w:numId w:val="1"/>
        </w:numPr>
        <w:rPr/>
      </w:pPr>
      <w:bookmarkStart w:id="192" w:name="__RefHeading___Toc3650855_3381743652"/>
      <w:bookmarkStart w:id="193" w:name="_Toc66"/>
      <w:bookmarkEnd w:id="192"/>
      <w:r>
        <w:rPr>
          <w:rtl w:val="true"/>
        </w:rPr>
        <w:t>[</w:t>
      </w:r>
      <w:r>
        <w:rPr>
          <w:rtl w:val="true"/>
        </w:rPr>
        <w:t xml:space="preserve">أنحاء لحاظ الماهیّة </w:t>
      </w:r>
      <w:r>
        <w:rPr>
          <w:rtl w:val="true"/>
        </w:rPr>
        <w:t>:]</w:t>
      </w:r>
      <w:bookmarkEnd w:id="193"/>
    </w:p>
    <w:p>
      <w:pPr>
        <w:pStyle w:val="BookText"/>
        <w:rPr/>
      </w:pPr>
      <w:r>
        <w:rPr>
          <w:rFonts w:ascii="IRNazanin" w:hAnsi="IRNazanin" w:eastAsia="IRNazanin"/>
          <w:color w:val="111111"/>
          <w:sz w:val="28"/>
          <w:sz w:val="28"/>
          <w:szCs w:val="28"/>
          <w:rtl w:val="true"/>
          <w:lang w:bidi="fa-IR"/>
        </w:rPr>
        <w:t>ولتوضیح الحال تُقدَّم عادةً مقدمة لتوضیح أنحاء لحاظ المعنی واعتبار الماهیّة فی الذهن ، لکی تحدِّد نحو المعنی الموضوع له اللفظ علی أساس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أخذ ماهیّة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کمثال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ماهیّة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تتبّعنا أنحاء وجودها فی الخارج نجد أنّ هناک حصتین ممکنتین لها من ناحیة صفة العلم ، 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الواجد للصفة خارجاً ، والإنسان الفاقد لها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یتصوّر لها حصّة ثالثة ینتفی فیها الوجدان والفقدان معاً ؛ لاستحالة ارتفاع النقیضین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نعرف أنّ مفهوم الإنسان الجامع بین الواجد والفاقد لیس حصّةً ثابتةً فی الخارج فی عرض الحصّتین السابقتین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إذا تجاوزنا الخارج إلی الذهن وتتبّعنا عالم الذهن فی معقولاته الأوّلیة التی ینتزعها من الخارج مباشرةً نجد ثلاث حِصَصٍ أو ثلاثة أنحاءٍ من لحاظ الماهیّة ، کلّ واحدٍ یشکِّل صورةً للماهیّة فی الذهن تختلف عن الصورتین </w:t>
      </w:r>
    </w:p>
    <w:p>
      <w:pPr>
        <w:pStyle w:val="BookText"/>
        <w:rPr/>
      </w:pPr>
      <w:r>
        <w:rPr>
          <w:rFonts w:ascii="Amiri" w:hAnsi="Amiri" w:eastAsia="Amiri" w:cs="Amiri"/>
          <w:color w:val="111111"/>
          <w:sz w:val="28"/>
          <w:sz w:val="28"/>
          <w:szCs w:val="28"/>
          <w:rtl w:val="true"/>
          <w:lang w:bidi="ar-SA"/>
        </w:rPr>
        <w:t xml:space="preserve">الاخرَیَین ؛ لأنّ لحاظ ماهیّة الإنسان فی الذهن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یقترن مع لحاظ صفة العلم ، وهذا ما یسمّی بالمقیّد ، أو لحاظ الماهیّة بشرط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یقترن مع لحاظ عدم صفة العلم ، وهذا نحو آخر من المقیّد ، ویسمّی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 الماهیّة بشرط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یقترن بأیّ واحدٍ من هذین اللحاظین ، وهذا ما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 الماهیة لا 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حصص ثلاث عرضیة فی اللحاظ فی وعاء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دقّقنا النظر وجدنا أنّ هذه الحصص الثلاث من لحاظ الماهیّة تتمیز بخصوصیاتٍ ذهنیةٍ وجوداً وعدماً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الوصف ، ولحاظ عدمه ، وعدم اللحاظین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الحصّتان الممکنتان للماهیّة فی الخارج فتتمیَّز کلّ واحدةٍ منهما بخصوصیةٍ خارجیةٍ وجوداً وعدماً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الوصف خارجاً ، وعدمه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وتسمّی الخصوصیات التی تتمیّز بها الحصص الثلاث لِلحاظ الماهیّة فی الذهن بعضها عن بعضٍ بالقیود الثانویة ، وتسمّی الخصوصیات التی تتمیّز بها الحصّتان فی الخارج إحداهما عن الاخری بالقیود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ونلاحظ أنّ القید الثانویّ الممیّز للحاظ الماهیّة بشرط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لحاظ صفة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لقیدٍ أوّلی ، وهو نفس صفة العلم الممیّز لإحدی الحصّتین الخارجیّتین ، ومن هنا کان لحاظ الماهیّة بشرط شیءٍ مطابقاً للحصّة الخارجیة الاولی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نلاحظ أنّ القید الثانویّ الممیِّز للحاظ الماهیّة بشرط لا وهو لحاظ عدم صفة العلم مرآة لقیدٍ أوّلی ، وهو عدم صفة العلم الممیِّز للحصّة الخارجیة الاخری ، ومن هنا کان لحاظ الماهیّة بشرط لا مطابقاً للحصّة الخارجیة الثانیة</w:t>
      </w:r>
      <w:r>
        <w:rPr>
          <w:rFonts w:eastAsia="IRNazanin" w:cs="IRNazanin"/>
          <w:color w:val="111111"/>
          <w:sz w:val="28"/>
          <w:szCs w:val="28"/>
          <w:rtl w:val="true"/>
          <w:lang w:bidi="fa-IR"/>
        </w:rPr>
        <w:t xml:space="preserve">. </w:t>
      </w:r>
      <w:bookmarkStart w:id="194" w:name="pg14076_139334"/>
    </w:p>
    <w:p>
      <w:pPr>
        <w:pStyle w:val="BookText"/>
        <w:rPr/>
      </w:pPr>
      <w:bookmarkEnd w:id="194"/>
      <w:r>
        <w:rPr>
          <w:rFonts w:ascii="IRNazanin" w:hAnsi="IRNazanin" w:eastAsia="IRNazanin"/>
          <w:color w:val="111111"/>
          <w:sz w:val="28"/>
          <w:sz w:val="28"/>
          <w:szCs w:val="28"/>
          <w:rtl w:val="true"/>
          <w:lang w:bidi="fa-IR"/>
        </w:rPr>
        <w:t xml:space="preserve">وأمّا القید الثانویّ الممیِّز للحاظ الماهیة لا بشرطٍ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عدم کلا اللحاظین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مرآة لقیدٍ أوّلی ؛ لأنّه عدم اللحاظ ، وعدم اللحاظ لیس مرآةً 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کان المرئیّ بلحاظ الماهیة لا بشرط ذات الماهیّة المحفوظة فی ضمن المطلق والمقیّد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صحّ القول بأنّ المرئیّ والملحوظ باللحاظ الثالث اللابشرطیّ جامع بین المرئیّین والملحوظین باللحاظین السابقین ؛ لا نحفاظه فیهما ، وإن کانت نفس الرؤیة واللحاظ متباینةً فی اللحاظات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فاللحاظ اللابشرطیّ بما هو لحاظ یقابل اللحاظین الآخَرین وقسم ثالث لهما ، ولهذا یسمّی باللابشرط القسمی ، ولکن إذا التفت إلی ملحوظه مع الملحوظ فی اللحاظین الآخرین کان جامعاً بینهما ، لا قسماً فی مقابلهما ، بدلیل انحفاظه فیهما معاً ، والقسم لا یحفظ فی القسم المقابل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تجاوزنا وعاء المعقولات الأوّلیة للذهن إلی وعاء المعقولات الثانیة التی ینتزعها الذهن من لحاظاته وتعقّلاته الأوّلیة وجدنا أنّ الذهن ینتزع جامعاً بین اللحاظات الثلاثة للماهیّة المتقدّمة ، وهو عنوان لحاظ الماهیّة من دون أن یقیّد هذا اللحاظ بلحاظ الوصف ، ولا بلحاظ عدمه ، ولا بعدم اللحاظین ، وهذا جامع بین لحاظات الماهیّة الثلاثة فی الذهن ، ویسمّی بالماهیة اللابشرط المقسمی تمییزاً له عن لحاظ الماهیة اللابشرط القسمی ؛ لأنّ ذاک أحد الأقسام الثلاثة للماهیّة فی الذهن ، وهذا هو الجامع بین تلک الأقسام الثلاثة</w:t>
      </w:r>
      <w:r>
        <w:rPr>
          <w:rFonts w:eastAsia="IRNazanin" w:cs="IRNazanin"/>
          <w:color w:val="111111"/>
          <w:sz w:val="28"/>
          <w:szCs w:val="28"/>
          <w:rtl w:val="true"/>
          <w:lang w:bidi="fa-IR"/>
        </w:rPr>
        <w:t>.</w:t>
      </w:r>
    </w:p>
    <w:p>
      <w:pPr>
        <w:pStyle w:val="Heading6"/>
        <w:numPr>
          <w:ilvl w:val="5"/>
          <w:numId w:val="1"/>
        </w:numPr>
        <w:rPr/>
      </w:pPr>
      <w:bookmarkStart w:id="195" w:name="__RefHeading___Toc3650857_3381743652"/>
      <w:bookmarkStart w:id="196" w:name="_Toc67"/>
      <w:bookmarkEnd w:id="195"/>
      <w:r>
        <w:rPr>
          <w:rtl w:val="true"/>
        </w:rPr>
        <w:t>[</w:t>
      </w:r>
      <w:r>
        <w:rPr>
          <w:rtl w:val="true"/>
        </w:rPr>
        <w:t xml:space="preserve">وضع اسم الجنس </w:t>
      </w:r>
      <w:r>
        <w:rPr>
          <w:rtl w:val="true"/>
        </w:rPr>
        <w:t>:]</w:t>
      </w:r>
      <w:bookmarkEnd w:id="19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توضّحت هذه المقدمة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فی أنّ اسم الجنس لیس موضوعاً للماهیّة اللا بشرط المقسمیّ ؛ لأنّ هذا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الحصص </w:t>
      </w:r>
    </w:p>
    <w:p>
      <w:pPr>
        <w:pStyle w:val="BookText"/>
        <w:rPr/>
      </w:pPr>
      <w:r>
        <w:rPr>
          <w:rFonts w:ascii="IRNazanin" w:hAnsi="IRNazanin" w:eastAsia="IRNazanin"/>
          <w:color w:val="111111"/>
          <w:sz w:val="28"/>
          <w:sz w:val="28"/>
          <w:szCs w:val="28"/>
          <w:rtl w:val="true"/>
          <w:lang w:bidi="fa-IR"/>
        </w:rPr>
        <w:t>واللحاظات الذهنیة ، لا بین الحصص الخارجیة ، کما أنّه لیس موضوعاً للماهیّة المأخوذة بشرط شیءٍ أو بشرط لا ؛ لوضوح عدم دلالة اللفظ علی القید غیر الداخل فی حاقِّ المفهوم فیتعیّن کونه موضوعاً للماهیّة المعتبرة علی نحو اللابشرط القسمی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المقدار ممّا لا ینبغی الإشکال فیه ، وإنّما الکلام فی أنّه هل هو موضوع للصورة الذهنیة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تمثِّل الماهیّة اللابشرط القسمی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بحدِّها الذی تتمیّز به عن الصورتین الاخریین ، أو لذات المفهوم المرئیّ بتلک الصورة ، ولیست الصورة بحدّها إلاّمرآةً لما هو الموضوع له؟</w:t>
      </w:r>
    </w:p>
    <w:p>
      <w:pPr>
        <w:pStyle w:val="BookText"/>
        <w:rPr/>
      </w:pPr>
      <w:r>
        <w:rPr>
          <w:rFonts w:ascii="IRNazanin" w:hAnsi="IRNazanin" w:eastAsia="IRNazanin"/>
          <w:color w:val="111111"/>
          <w:sz w:val="28"/>
          <w:sz w:val="28"/>
          <w:szCs w:val="28"/>
          <w:rtl w:val="true"/>
          <w:lang w:bidi="fa-IR"/>
        </w:rPr>
        <w:t>فعلی الأول یکون الإطلاق مدلولاً وضعیاً 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الثانی لا یکون کذلک ؛ لأنّ ذات المرئیّ والملحوظ بهذه الصورة لا یشتمل إلاّعلی ذات الماهیّة المحفوظة فی ضمن المقیّد أیضاً ، ولهذا أشرنا سابقاً </w:t>
      </w:r>
      <w:r>
        <w:rPr>
          <w:rStyle w:val="FootnoteAnchor"/>
          <w:rtl w:val="true"/>
        </w:rPr>
        <w:footnoteReference w:id="81"/>
      </w:r>
      <w:r>
        <w:rPr>
          <w:rFonts w:ascii="IRNazanin" w:hAnsi="IRNazanin" w:eastAsia="IRNazanin"/>
          <w:color w:val="111111"/>
          <w:sz w:val="28"/>
          <w:sz w:val="28"/>
          <w:szCs w:val="28"/>
          <w:rtl w:val="true"/>
          <w:lang w:bidi="fa-IR"/>
        </w:rPr>
        <w:t>إلی أنّ المرئیّ باللحاظ الثالث جامع بین المرئیَّین والملحوظین باللحاظین السابقین لانحفاظه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شکّ فی أنّ الثانی هو المتعیّن ، وقد استدلّ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بالوجدان العرفیّ واللغوی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الإطلاق حدّ للصورة الذهنیة الثالثة ، فأخذه قیداً معناه وضع اللفظ للصورة الذهنیة المحدَّدة به ، وهذا یعنی أنّ مدلول اللفظ أمر ذهنیّ ولا ینطبق علی الخارج</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فاسم الجنس لا یدلّ بنفسه علی الإطلاق ، کما لا یدلّ علی التقیید ، ویحتاج إفادة کلٍّ منهما إلی دالٍّ ، والدالّ علی التقیید خاصّ عادةً ، وأمّا الدالّ علی الإطلاق فهو قرینة عامّة تسمّی بقرینة الحکمة علی ما یأتی إن شاء الله تعالی</w:t>
      </w:r>
      <w:r>
        <w:rPr>
          <w:rFonts w:eastAsia="IRNazanin" w:cs="IRNazanin"/>
          <w:color w:val="111111"/>
          <w:sz w:val="28"/>
          <w:szCs w:val="28"/>
          <w:rtl w:val="true"/>
          <w:lang w:bidi="fa-IR"/>
        </w:rPr>
        <w:t xml:space="preserve">. </w:t>
      </w:r>
      <w:bookmarkStart w:id="197" w:name="pg14076_139336"/>
    </w:p>
    <w:p>
      <w:pPr>
        <w:pStyle w:val="Heading6"/>
        <w:numPr>
          <w:ilvl w:val="5"/>
          <w:numId w:val="1"/>
        </w:numPr>
        <w:rPr/>
      </w:pPr>
      <w:bookmarkStart w:id="198" w:name="__RefHeading___Toc3650859_3381743652"/>
      <w:bookmarkStart w:id="199" w:name="_Toc68"/>
      <w:bookmarkEnd w:id="197"/>
      <w:bookmarkEnd w:id="198"/>
      <w:r>
        <w:rPr>
          <w:rtl w:val="true"/>
        </w:rPr>
        <w:t>التقابل بین الإطلاق و التقیید</w:t>
      </w:r>
      <w:bookmarkEnd w:id="199"/>
    </w:p>
    <w:p>
      <w:pPr>
        <w:pStyle w:val="BookText"/>
        <w:rPr/>
      </w:pPr>
      <w:r>
        <w:rPr>
          <w:rFonts w:ascii="IRNazanin" w:hAnsi="IRNazanin" w:eastAsia="IRNazanin"/>
          <w:color w:val="111111"/>
          <w:sz w:val="28"/>
          <w:sz w:val="28"/>
          <w:szCs w:val="28"/>
          <w:rtl w:val="true"/>
          <w:lang w:bidi="fa-IR"/>
        </w:rPr>
        <w:t xml:space="preserve">عرفنا أنّ الماهیّة عند ملاحظتها من قبل الحاکم أو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تکون مطلقة ، واخری مقیّدة ، وهذان الوصفان متقابلان ، غیر أنّ الأعلام اختلفوا فی تشخیص هویّة هذا التقابل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فهناک القول بأ نّه من تقابل التضادّ ، وهو مختار السیّد الاستاذ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 نّه من تقابل العدم والملکة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 نّه من تقابل التناقض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وذلک لأنّ الإطلاق إن کان هو مجرّد عدم لحاظ وصف العلم وجوداً وعدماً تمّ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عدم لحاظه حیث یمکن لحاظه تمّ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الإطلاق لحاظ رفض القید تمّ 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والفوارق بین هذه الأقوال تظهر فی ما یلی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تصوّر حالةٍ ثالثةٍ غیر الإطلاق والتقیید علی القول الثالث ؛ لاستحالة ارتفاع النقیضین ، ویمکن افتراضها علی القولین الأوّلین ، وتسمّی بحالة الإهمال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یرتبط إمکان الإطلاق بإمکان التقیید علی القول الثانی ، فلا یمکن الإطلاق فی کلّ حالةٍ لا یمکن فیها التقیید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تقیید الحکم بالعلم به مستحیل ، فیستحیل الإطلاق أیضاً </w:t>
      </w:r>
    </w:p>
    <w:p>
      <w:pPr>
        <w:pStyle w:val="BookText"/>
        <w:rPr/>
      </w:pPr>
      <w:r>
        <w:rPr>
          <w:rFonts w:ascii="IRNazanin" w:hAnsi="IRNazanin" w:eastAsia="IRNazanin"/>
          <w:color w:val="111111"/>
          <w:sz w:val="28"/>
          <w:sz w:val="28"/>
          <w:szCs w:val="28"/>
          <w:rtl w:val="true"/>
          <w:lang w:bidi="fa-IR"/>
        </w:rPr>
        <w:t xml:space="preserve">علی القول المذکور ؛ لأنّ الإطلاق بناءً علیه هو عدم التقیید فی الموضع القابل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فحیث لا قابلیة للتقیید لا 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خلافاً لِمَا إذا قیل بأنّ مردّ التقابل بین الإطلاق والتقیید إلی التناقض ، فإنّ استحالة أحدهما حینئذٍ تستوجب کون الآخر ضروریاً لاستحالة ارتفاع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قیل بأنّ مردَّه إلی التضادّ فتقابل التضادّ بطبیعته لا یفترض امتناع أحد المتقابلین بامتناع الآخر ولا ضرورته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القول الثالث دون الأوّلَین ؛ وذلک لأنّ الإطلاق نرید به الخصوصیة التی تقتضی صلاحیّة المفهوم للانطباق علی جمیع الأفراد ، وهذه الخصوصیة یکفی فیها مجرّد عدم لحاظ أخذ القید الذی هو نقیض للتقیید ؛ لأنّ کلَّ مفهومٍ له قابلیة ذاتیة للانطباق علی کلّ فردٍ یحفظ فیه ذلک المفهوم ، وهذه القابلیة تجعله صالحاً لإسراء الحکم الثابت له إلی أفراده شمولیاً أو بدلیاً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القابلیة بحکم کونها ذاتیةً لازمةٌ له ، ولا تتوقّف علی لحاظ عدم أخذ القید ، ولا یمکن أن تنفکّ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والتقیید لا یفکِّک بین هذا اللازم وملزومه ، وإنّما یحدث مفهوماً جدیداً مبایناً للمفهوم الأوّل ؛ لأنّ المفاهیم کلّها متباینة فی عالم الذهن ، حتّی ما کان بینهما عموم مطلق فی الصدق ، وهذا المفهوم الجدید له قابلیة ذاتیة أضیق دائرةً من قابلیة المفهوم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یتّضح أنّ الإطلاق یکفی فیه مجرّد عدم التقیید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الصدد یجب أن نمیِّز التقابل بین الإطلاق الثبوتیّ والتقیید المقابل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کنّا نتحدّث عنه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التقابل بین الإطلاق الإثباتی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عدم ذکر القید الکاشف عن الإطلاق بقرینة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والتقیید المقابل له ، فإنّ مردّ التقابل </w:t>
      </w:r>
      <w:bookmarkStart w:id="200" w:name="pg14076_139338"/>
    </w:p>
    <w:p>
      <w:pPr>
        <w:pStyle w:val="BookText"/>
        <w:rPr/>
      </w:pPr>
      <w:bookmarkEnd w:id="200"/>
      <w:r>
        <w:rPr>
          <w:rFonts w:ascii="IRNazanin" w:hAnsi="IRNazanin" w:eastAsia="IRNazanin"/>
          <w:color w:val="111111"/>
          <w:sz w:val="28"/>
          <w:sz w:val="28"/>
          <w:szCs w:val="28"/>
          <w:rtl w:val="true"/>
          <w:lang w:bidi="fa-IR"/>
        </w:rPr>
        <w:t xml:space="preserve">بین الإطلاق الإثباتیّ والتقیید المقابل له إلی تقابل العدم والملکة ، فعدم ذکر القید إنّما یکشف عن الإطلاق فی حالةٍ یمکن فیها للمتکلِّم ذکر القید ، کما مرّ فی الحلقة السابقة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1" w:name="__RefHeading___Toc3650861_3381743652"/>
      <w:bookmarkStart w:id="202" w:name="_Toc69"/>
      <w:bookmarkEnd w:id="201"/>
      <w:r>
        <w:rPr>
          <w:rtl w:val="true"/>
        </w:rPr>
        <w:t>احترازیّة القُیود و قرینة الحکمة</w:t>
      </w:r>
      <w:bookmarkEnd w:id="202"/>
    </w:p>
    <w:p>
      <w:pPr>
        <w:pStyle w:val="Heading6"/>
        <w:numPr>
          <w:ilvl w:val="5"/>
          <w:numId w:val="1"/>
        </w:numPr>
        <w:rPr/>
      </w:pPr>
      <w:bookmarkStart w:id="203" w:name="__RefHeading___Toc3650863_3381743652"/>
      <w:bookmarkStart w:id="204" w:name="_Toc70"/>
      <w:bookmarkEnd w:id="203"/>
      <w:r>
        <w:rPr>
          <w:rtl w:val="true"/>
        </w:rPr>
        <w:t>اشارة</w:t>
      </w:r>
      <w:bookmarkEnd w:id="204"/>
    </w:p>
    <w:p>
      <w:pPr>
        <w:pStyle w:val="BookText"/>
        <w:rPr/>
      </w:pPr>
      <w:r>
        <w:rPr>
          <w:rFonts w:ascii="IRNazanin" w:hAnsi="IRNazanin" w:eastAsia="IRNazanin"/>
          <w:color w:val="111111"/>
          <w:sz w:val="28"/>
          <w:sz w:val="28"/>
          <w:szCs w:val="28"/>
          <w:rtl w:val="true"/>
          <w:lang w:bidi="fa-IR"/>
        </w:rPr>
        <w:t xml:space="preserve">قد یقول المولی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الفقیر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الحالة الاولی یکون موضوع الحکم فی مرحلة المدلول التصوریّ للکلام حصّةً خاصّةً من الفقیر ، أی الفقیر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وبحکم الدلالة التصدیقیة الاولی نثبت أنّ المتکلّم قد استعمل الکلام لإخطار صورة حکمٍ متعلّقٍ بالحصّة الخاصّة ، وبحکم الدلالة التصدیقیة الثانیة نثبت أنّ المولی جادّ فی هذا الکلام ، بمعنی أنّ هذا الحکم مجعول وثابت فی نفسه حقیقةً ولیس هازلاً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وبحکم ظهور الحال فی التطابق بین الدلالة التصدیقیة الاولی والدلالة التصدیقیة الثانیة یثبت أنّ الحکم الجدّیّ المدلول للدلالة التصدیقیة الثانیة متعلّق بالحصّة الخاصّة ، کما هو کذلک فی الدلالة التصدیقیة الاولی ، وبهذا الطریق نستکشف من أخذ قید العدالة فی المثال ، أو أیّ قیدٍ من هذا القبیل فی مرحلة المدلول التصوریّ والتصدیقیّ الأوّلی کونه قیداً فی موضوع ذلک الحکم المدلول علیه بالخطاب جدّاً ، وذلک ما یسمّی بقاعدة احترازیة القیود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ومرجع ظهور التطابق الذی یبرّر هذه القاعدة إلی ظاهر حال المتکلّم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ما یقوله یریده جدّاً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والدلالة التصوریة والدلالة التصدیقیة الاولی بمجموعهما یکوِّنان الصغری </w:t>
      </w:r>
    </w:p>
    <w:p>
      <w:pPr>
        <w:pStyle w:val="BookText"/>
        <w:rPr/>
      </w:pPr>
      <w:r>
        <w:rPr>
          <w:rFonts w:ascii="IRNazanin" w:hAnsi="IRNazanin" w:eastAsia="IRNazanin"/>
          <w:color w:val="111111"/>
          <w:sz w:val="28"/>
          <w:sz w:val="28"/>
          <w:szCs w:val="28"/>
          <w:rtl w:val="true"/>
          <w:lang w:bidi="fa-IR"/>
        </w:rPr>
        <w:t>لهذا الظهور ، إذ یثبتان ما یقوله المتکلّم ، فتنطبق حینئذٍ الکبری التی هی مدلول لظهور التطابق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وقاعدة الاحترازیة التی تقوم علی أساس هذا الظهور تقتضی انتفاء الحکم بانتفاء القید ، إلاّأ نّها إنّما تنفی شخص الحکم المدلول لذلک الخطاب ، ولا تنفی أیَ حکمٍ آخر من قبیله ، وبهذا اختلفت عن المفهوم فی موارد ثبوته ، حیث إنّه یقتضی انتفاء طبیعیّ الحکم وسنخه بانتفاء الشرط ، علی ما تقدّم فی الحلقة السابقة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فی الحالة الثانیة فقد انیط الحکم فی مرحلة المدلول التصوریّ بذات الفقیر ، وقد تقدّم أنّ مدلول اسم الجنس لا یدخل فیه التقیید ولا الإطلاق ، والدلالة التصدیقیة الأوّلیة إنّما تنطبق علی ذلک بمقتضی التطابق بینها وبین الدلالة التصوریة للکلام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ینتج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المتکلّم قد أفاد بقوله ثبوت الحکم للفقیر ، ولم یُفِد دخل قید العدالة فی الحکم ، ولم یقل ذلک ، لا أنّه أفاد الإطلاق وقال به ؛ لأنّ صدق ذلک یتوقّف علی أن یکون الإطلاق دخیلاً فی مدلول اللفظ وضعاً ، وقد عرفت عدمه ، فقصاری ما یمکن تقریره أنّه لم یذکر القید ولم یقله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یحقّق صغری لظهورٍ حالیٍّ سیاقی ، وهو ظهور حال المتکلّم فی أنّه فی مقام بیان موضوع حکمه الجدّیّ بالکامل ، وهو یستتبع ظهور حاله فی أنّ ما لا یقوله من القیود لا یریده فی موضوع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نثبت أنّ قید العدالة غیر مأخوذٍ فی موضوع الحکم فی الحالة الثانیة ، وهو معنی الإطلاق ، وهذا ما یسمّی بقرینة الحکمة ،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الحکمة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وبالمقارنة نجد أنّ الظهور الذی یعتمد علیه الإطلاق غیر الظهور الذی تعتمد علیه قاعدة احترازیة القیود ، فتلک تعتمد علی ظهور حال المتکلّم فی أنّ ما یقوله یریده ، والإطلاق یعتمد علی ظهور حاله فی أنّ ما لا یقوله لا یریده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القول بأنّ الظهور الأول هو ظهور التطابق بین المدلول اللفظیّ للکلام والمدلول التصدیقیّ الجدّیّ إیجابیاً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نرید بالمدلول اللفظی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المدلول المتحصّل من الدلالة التصوریة والدلالة التصدیقیة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الظهور الثانی هو ظهور التطابق بینهما سلبیاً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ویلاحظ أنّ ظهور حال المتکلّم فی التطابق الإیجابی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أنّ ما یقوله یریده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أقوی من ظهور حاله فی التطابق السلبی ، أی فی أنّ ما لا یقوله لا یریده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صحّ القول بأ نّه متی ما تعارض المدلول اللفظیّ لکلامٍ مع إطلاق کلامٍ آخر قُدِّم المدلول اللفظیّ علی الإطلاق وفقاً لقواعد الجمع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ویتّضح ممّا ذکرناه أنّ جوهر الإطلاق یتمثّل فی مجموع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یشکِّل الصغری لقرینة الحکمة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تمام ما ذکر وقیل موضوعاً للحکم بحسب المدلول اللفظیّ للکلام هو الفقیر ، ولم یؤخذ فیه قید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یشکِّل الکبری لقرینة الحکمة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لم یقله ولم یذکره إثباتاً لا یریده ثبوتاً ؛ لأنّ ظاهر حال المتکلّم أنّه فی مقام بیان تمام موضوع حکمه الجدّیّ بالکلام ، وتسمّی هاتان المقدمتان بمقدِّمات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تمّت هاتان المقدمتان تکوّنت للکلام دلالة علی الإطلاق وعدم دخل أیِّ قیدٍ لم یذکر فی الکلام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شکّ فی أنّ هذه الدلالة لا توجد فی حالة ذکر القید فی نفس الکلام ؛ </w:t>
      </w:r>
      <w:bookmarkStart w:id="205" w:name="pg14076_139341"/>
    </w:p>
    <w:p>
      <w:pPr>
        <w:pStyle w:val="BookText"/>
        <w:rPr/>
      </w:pPr>
      <w:bookmarkEnd w:id="205"/>
      <w:r>
        <w:rPr>
          <w:rFonts w:ascii="IRNazanin" w:hAnsi="IRNazanin" w:eastAsia="IRNazanin"/>
          <w:color w:val="111111"/>
          <w:sz w:val="28"/>
          <w:sz w:val="28"/>
          <w:szCs w:val="28"/>
          <w:rtl w:val="true"/>
          <w:lang w:bidi="fa-IR"/>
        </w:rPr>
        <w:t>لأنّ دخله فی موضوع الحکم یکون طبیعیاً حینئذٍ ما دام القید داخلاً فی جملة ما قاله ، وتختلّ بذلک المقدمة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وقع الشکّ والبحث فی حالتین </w:t>
      </w:r>
      <w:r>
        <w:rPr>
          <w:rFonts w:eastAsia="IRNazanin" w:cs="IRNazanin"/>
          <w:color w:val="111111"/>
          <w:sz w:val="28"/>
          <w:szCs w:val="28"/>
          <w:rtl w:val="true"/>
          <w:lang w:bidi="fa-IR"/>
        </w:rPr>
        <w:t>:</w:t>
      </w:r>
    </w:p>
    <w:p>
      <w:pPr>
        <w:pStyle w:val="Heading6"/>
        <w:numPr>
          <w:ilvl w:val="5"/>
          <w:numId w:val="1"/>
        </w:numPr>
        <w:rPr/>
      </w:pPr>
      <w:bookmarkStart w:id="206" w:name="__RefHeading___Toc3650865_3381743652"/>
      <w:bookmarkStart w:id="207" w:name="_Toc71"/>
      <w:bookmarkEnd w:id="206"/>
      <w:r>
        <w:rPr>
          <w:rtl w:val="true"/>
        </w:rPr>
        <w:t>[</w:t>
      </w:r>
      <w:r>
        <w:rPr>
          <w:rtl w:val="true"/>
        </w:rPr>
        <w:t xml:space="preserve">دور القید المنفصل </w:t>
      </w:r>
      <w:r>
        <w:rPr>
          <w:rtl w:val="true"/>
        </w:rPr>
        <w:t>:]</w:t>
      </w:r>
      <w:bookmarkEnd w:id="207"/>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ذکر القید فی کلامٍ منفصلٍ آخر فهل یؤدّی ذلک إلی عدم دلالة الکلام الأول علی الإطلاق رأساً کما هی الحالة فی ذکره متّصلاً ، أو أنّ دلالة الکلام الأول علی الإطلاق تستقرّ بعدم ذکر القید متّصلاً ، والکلام المنفصل المفترض یعتبر معارضاً لظهورٍ قائمٍ بالفعل ، وقد یقدّم علیه وفقاً لقواعد الجمع العرفی؟</w:t>
      </w:r>
    </w:p>
    <w:p>
      <w:pPr>
        <w:pStyle w:val="BookText"/>
        <w:rPr/>
      </w:pPr>
      <w:r>
        <w:rPr>
          <w:rFonts w:ascii="IRNazanin" w:hAnsi="IRNazanin" w:eastAsia="IRNazanin"/>
          <w:color w:val="111111"/>
          <w:sz w:val="28"/>
          <w:sz w:val="28"/>
          <w:szCs w:val="28"/>
          <w:rtl w:val="true"/>
          <w:lang w:bidi="fa-IR"/>
        </w:rPr>
        <w:t>ویتحدّد هذا البحث علی ضوء معرفة أنّ ذلک الظهور الحالی الذی یشکِّل الکبری هل یقتضی کون المتکلّم فی مقام بیان تمام موضوع الحکم بشخص کلامه ، أو بمجموع کلماته؟</w:t>
      </w:r>
    </w:p>
    <w:p>
      <w:pPr>
        <w:pStyle w:val="BookText"/>
        <w:rPr/>
      </w:pPr>
      <w:r>
        <w:rPr>
          <w:rFonts w:ascii="IRNazanin" w:hAnsi="IRNazanin" w:eastAsia="IRNazanin"/>
          <w:color w:val="111111"/>
          <w:sz w:val="28"/>
          <w:sz w:val="28"/>
          <w:szCs w:val="28"/>
          <w:rtl w:val="true"/>
          <w:lang w:bidi="fa-IR"/>
        </w:rPr>
        <w:t>فعلی الأول یکون صغراه عدم ذکر القید متّصلاً بالکلام ، ویکون ظهور الکلام فی الإطلاق منوطاً بعدم ذکر القید فی شخص ذلک الکلام ، فلا ینهدم بمجیء التقیید فی کلامٍ 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یکون صغراه عدم ذکر القید ولو فی کلامٍ منفصل ، فینهدم أصل الظهور بمجیء القید فی کلامٍ آخر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والمتعیّن بالوجدان العرفیّ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 بل یلزم علی الثانی عدم إمکان التمسّک بالإطلاق فی موارد احتمال البیان المنفصل ؛ لأنّ ظهور الکلام فی الإطلاق إذا کان منوطاً بعدم ذکر القید ولو منفصلاً فلا یمکن إحرازه مع احتمال ورود القید فی کلامٍ منفصل</w:t>
      </w:r>
      <w:r>
        <w:rPr>
          <w:rFonts w:eastAsia="IRNazanin" w:cs="IRNazanin"/>
          <w:color w:val="111111"/>
          <w:sz w:val="28"/>
          <w:szCs w:val="28"/>
          <w:rtl w:val="true"/>
          <w:lang w:bidi="fa-IR"/>
        </w:rPr>
        <w:t xml:space="preserve">. </w:t>
      </w:r>
      <w:bookmarkStart w:id="208" w:name="pg14076_139342"/>
    </w:p>
    <w:p>
      <w:pPr>
        <w:pStyle w:val="Heading6"/>
        <w:numPr>
          <w:ilvl w:val="5"/>
          <w:numId w:val="1"/>
        </w:numPr>
        <w:rPr/>
      </w:pPr>
      <w:bookmarkStart w:id="209" w:name="__RefHeading___Toc3650867_3381743652"/>
      <w:bookmarkStart w:id="210" w:name="_Toc72"/>
      <w:bookmarkEnd w:id="208"/>
      <w:bookmarkEnd w:id="209"/>
      <w:r>
        <w:rPr>
          <w:rtl w:val="true"/>
        </w:rPr>
        <w:t>[</w:t>
      </w:r>
      <w:r>
        <w:rPr>
          <w:rtl w:val="true"/>
        </w:rPr>
        <w:t xml:space="preserve">القدر المتیقّن فی مقام التخاطب </w:t>
      </w:r>
      <w:r>
        <w:rPr>
          <w:rtl w:val="true"/>
        </w:rPr>
        <w:t>:]</w:t>
      </w:r>
      <w:bookmarkEnd w:id="210"/>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هناک قدر متیقّن فی مقام التخاطب فهل یمنع عن دلالة الکلام علی الإطلاق ، أوْ لا؟</w:t>
      </w:r>
    </w:p>
    <w:p>
      <w:pPr>
        <w:pStyle w:val="BookText"/>
        <w:rPr/>
      </w:pPr>
      <w:r>
        <w:rPr>
          <w:rFonts w:ascii="IRNazanin" w:hAnsi="IRNazanin" w:eastAsia="IRNazanin"/>
          <w:color w:val="111111"/>
          <w:sz w:val="28"/>
          <w:sz w:val="28"/>
          <w:szCs w:val="28"/>
          <w:rtl w:val="true"/>
          <w:lang w:bidi="fa-IR"/>
        </w:rPr>
        <w:t xml:space="preserve">وتوضیح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المطلق إذا صدر من المولی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حصصه متکافئةً فی الاحتمال ، فیکون من الممکن اختصاص الحکم بهذه الحصّة دون تلک ، أو بالعکس ، أو شموله لهما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معناه عدم وجود قدرٍ متیقّن ، وفی مثل ذلک تتمّ قرینة الحکمة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إحدی الحصّتین أولی بالحکم من الحصّة الاخری ، غیر أنّها أولویة عُلِمت من خارج ذلک الکلام الذی اشتمل علی المطلق ، وهذا ما یسمّی بالقدر المتیقّن من الخارج ، والمعروف فی مثل ذلک تمامیة قرینة الحکمة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نفس الکلام صریحاً فی تطبیق الحکم علی إحدی الحصّتین ، کما إذا کانت هی مورد السؤال وجاء المطلق کجوابٍ علی هذا السؤال ، من قبیل أن یسأل شخص من المولی عن إکرام الفقیر العادل ، فیقول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ما یسمّی بالقدر المتیقّن فی مقام التخاطب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اختار صاحب الکفایة </w:t>
      </w:r>
      <w:r>
        <w:rPr>
          <w:rStyle w:val="FootnoteAnchor"/>
          <w:rtl w:val="true"/>
        </w:rPr>
        <w:footnoteReference w:id="87"/>
      </w:r>
      <w:r>
        <w:rPr>
          <w:rFonts w:ascii="IRNazanin" w:hAnsi="IRNazanin" w:eastAsia="IRNazanin"/>
          <w:color w:val="111111"/>
          <w:sz w:val="28"/>
          <w:sz w:val="28"/>
          <w:szCs w:val="28"/>
          <w:rtl w:val="true"/>
          <w:lang w:bidi="fa-IR"/>
        </w:rPr>
        <w:t>رحمه‌الله أنّ هذا یمنع من دلالة الکلام علی الإطلاق ، إذ فی هذه الحالة قد یکون مراده مختصّاً بالقدر المتیقّن وهو الفقیر العادل فی المثال ؛ لأنّ کلامه وافٍ ببیان القدر المتیقّن فلا یلزم حینئذٍ أن یکون قد أراد ما لم یقله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حال المتکلّم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فی کبری قرینة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فی مقام بیان تمام الموضوع لحکمه الجدّیّ بالکلام ، فإذا کانت </w:t>
      </w:r>
      <w:bookmarkStart w:id="211" w:name="pg14076_139343"/>
    </w:p>
    <w:p>
      <w:pPr>
        <w:pStyle w:val="BookText"/>
        <w:rPr/>
      </w:pPr>
      <w:bookmarkEnd w:id="211"/>
      <w:r>
        <w:rPr>
          <w:rFonts w:ascii="IRNazanin" w:hAnsi="IRNazanin" w:eastAsia="IRNazanin"/>
          <w:color w:val="111111"/>
          <w:sz w:val="28"/>
          <w:sz w:val="28"/>
          <w:szCs w:val="28"/>
          <w:rtl w:val="true"/>
          <w:lang w:bidi="fa-IR"/>
        </w:rPr>
        <w:t>العدالة جزءاً من الموضوع یلزم أن لا یکون تمام الموضوع بیّناً ، إذ لا یوجد ما یدلّ علی قید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ومجرّد أنّ الفقیر العادل هو المتیقّن فی الحکم لا یعنی أخذ قید العدالة فی الموضوع ، فقرینة الحکمة تقتضی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دخل قید العدالة حتّی فی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یتّضح أنّ قرینة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ظهور الکلام فی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تتوقّف علی عدم المقیّد المنفصل ، ولا علی عدم القدر المتیقّن ، بل علی عدم ذکر القید متّصلاً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البحث فی أصل الإطلاق وقرینة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وتکمیلاً لنظریة الإطلاق لا بدّ من الإشارة إلی عدّة تنبیهات </w:t>
      </w:r>
      <w:r>
        <w:rPr>
          <w:rFonts w:eastAsia="IRNazanin" w:cs="IRNazanin"/>
          <w:color w:val="111111"/>
          <w:sz w:val="28"/>
          <w:szCs w:val="28"/>
          <w:rtl w:val="true"/>
          <w:lang w:bidi="fa-IR"/>
        </w:rPr>
        <w:t>:</w:t>
      </w:r>
    </w:p>
    <w:p>
      <w:pPr>
        <w:pStyle w:val="Heading6"/>
        <w:numPr>
          <w:ilvl w:val="5"/>
          <w:numId w:val="1"/>
        </w:numPr>
        <w:rPr/>
      </w:pPr>
      <w:bookmarkStart w:id="212" w:name="__RefHeading___Toc3650869_3381743652"/>
      <w:bookmarkStart w:id="213" w:name="_Toc73"/>
      <w:bookmarkEnd w:id="212"/>
      <w:r>
        <w:rPr>
          <w:rtl w:val="true"/>
        </w:rPr>
        <w:t>[</w:t>
      </w:r>
      <w:r>
        <w:rPr>
          <w:rtl w:val="true"/>
        </w:rPr>
        <w:t xml:space="preserve">تنبیهات حول الإطلاق </w:t>
      </w:r>
      <w:r>
        <w:rPr>
          <w:rtl w:val="true"/>
        </w:rPr>
        <w:t>:]</w:t>
      </w:r>
      <w:bookmarkEnd w:id="213"/>
    </w:p>
    <w:p>
      <w:pPr>
        <w:pStyle w:val="BookText"/>
        <w:rPr/>
      </w:pPr>
      <w:r>
        <w:rPr>
          <w:rFonts w:ascii="IRNazanin" w:hAnsi="IRNazanin" w:eastAsia="IRNazanin"/>
          <w:color w:val="111111"/>
          <w:sz w:val="28"/>
          <w:sz w:val="28"/>
          <w:szCs w:val="28"/>
          <w:rtl w:val="true"/>
          <w:lang w:bidi="fa-IR"/>
        </w:rPr>
        <w:t xml:space="preserve">التنبیه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أساس الدلالة علی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الظهور الحالیّ السیاقی ، وهذا الظهور دلالته تصدیقیة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کانت قرینة الحکمة الدالّة علی الإطلاق ناظرةً إلی المدلول التصدیقیّ للکلام ابتداءً ولا تدخل فی تکوین المدلول التصوری ، خلافاً لِمَا إذا قیل بأنّ الدلالة علی الإطلاق وضعیة ؛ لأخذه قیداً فی المعنی الموضوع له ، فإنّها تدخل حینئذٍ فی تکوین المدلول التصوری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التنبیه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تارةً یکون شمولیاً یستدعی تعدّد الحکم بتعدّد ما لِطَرفه من أفراد ، واخری بدلیاً یستدعی وحدة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وجوب الإکرام متعدّداً بتعدّد أفراد العالم ، ولکنّه لا یتعدّد فی کلِّ عالمٍ بتعدّد أفراد الإکرام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قرینة الحکمة تنتج تارةً الإطلاق الشمولی ، واخری الإطلاق البدلی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ویعترض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قرینة الحکمة واحدة ، فکیف تنتج تارةً الإطلاق الشمولی ، واخری الإطلاق البدلی؟</w:t>
      </w:r>
    </w:p>
    <w:p>
      <w:pPr>
        <w:pStyle w:val="BookText"/>
        <w:rPr/>
      </w:pPr>
      <w:r>
        <w:rPr>
          <w:rFonts w:ascii="IRNazanin" w:hAnsi="IRNazanin" w:eastAsia="IRNazanin"/>
          <w:color w:val="111111"/>
          <w:sz w:val="28"/>
          <w:sz w:val="28"/>
          <w:szCs w:val="28"/>
          <w:rtl w:val="true"/>
          <w:lang w:bidi="fa-IR"/>
        </w:rPr>
        <w:t xml:space="preserve">وقد اجیب علی هذا الاعتراض بعدّة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الاستاذ </w:t>
      </w:r>
      <w:r>
        <w:rPr>
          <w:rStyle w:val="FootnoteAnchor"/>
          <w:rtl w:val="true"/>
        </w:rPr>
        <w:footnoteReference w:id="88"/>
      </w:r>
      <w:r>
        <w:rPr>
          <w:rFonts w:ascii="IRNazanin" w:hAnsi="IRNazanin" w:eastAsia="IRNazanin"/>
          <w:color w:val="111111"/>
          <w:sz w:val="28"/>
          <w:sz w:val="28"/>
          <w:szCs w:val="28"/>
          <w:rtl w:val="true"/>
          <w:lang w:bidi="fa-IR"/>
        </w:rPr>
        <w:t xml:space="preserve">من أنّ قرینة الحکمة لا تثبت إلاّالإطلاق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القید ، وأمّا البدلیّة والاستغراقیة فیثبت کلّ منهما بقرینةٍ إضافیة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فالبدلیة فی الإطلاق فی متعلّق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تثبت بقرینةٍ إضافیة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الشمولیة غیر معقولة ؛ لأنّ إیجاد جمیع أفراد الطبیعة غیر مقدورٍ للمکلّف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والشمولیة فی الإطلاق فی متعلّق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تثبت بقرینةٍ إضافیة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البدلیّة غیر معقولة ؛ لأنّ ترک أحد أفراد الطبیعة علی البدل ثابت بدون حاجةٍ إلی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یصلح هذا الجواب لحلّ المشکلة ، إذ توجد حالات یمکن فیها الإطلاق الشمولیّ والبدلیّ معاً ، ومع هذا یُعیَّن الشمولیّ بقرینة الحکمة ، کما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فلابدّ إذن من أساسٍ لتعیین الشمولیة أو البدلیة غیر مجرّد کون بدیله مستحیلاً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العراقی </w:t>
      </w:r>
      <w:r>
        <w:rPr>
          <w:rStyle w:val="FootnoteAnchor"/>
          <w:rtl w:val="true"/>
        </w:rPr>
        <w:footnoteReference w:id="89"/>
      </w:r>
      <w:r>
        <w:rPr>
          <w:rFonts w:ascii="IRNazanin" w:hAnsi="IRNazanin" w:eastAsia="IRNazanin"/>
          <w:color w:val="111111"/>
          <w:sz w:val="28"/>
          <w:sz w:val="28"/>
          <w:szCs w:val="28"/>
          <w:rtl w:val="true"/>
          <w:lang w:bidi="fa-IR"/>
        </w:rPr>
        <w:t xml:space="preserve">رحمه‌الله من أنّ الأصل فی قرینة الحکمة إنتاج الإطلاق البدلی ، والشمولیة عنایة إضافیة بحاجةٍ إلی قرینة ؛ وذلک لأنّ هذه القرینة تثبت أنّ موضوع الحکم ذات الطبیعة بدون قید ، والطبیعة بدون قیدٍ تنطبق </w:t>
      </w:r>
    </w:p>
    <w:p>
      <w:pPr>
        <w:pStyle w:val="BookText"/>
        <w:rPr/>
      </w:pPr>
      <w:r>
        <w:rPr>
          <w:rFonts w:ascii="IRNazanin" w:hAnsi="IRNazanin" w:eastAsia="IRNazanin"/>
          <w:color w:val="111111"/>
          <w:sz w:val="28"/>
          <w:sz w:val="28"/>
          <w:szCs w:val="28"/>
          <w:rtl w:val="true"/>
          <w:lang w:bidi="fa-IR"/>
        </w:rPr>
        <w:t>علی القلیل والکثیر ، وعلی الواحد والمتعدّد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وجرت قرینة الحکمة لإثبات الإطلاق کفی فی الامتثال إکرام الواحد ؛ لانطباق الطبیعة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معنی کون الإطلاق من حیث الأساس بدلیاً دائماً ، وأمّا الشمولیة فتحتاج إلی ملاحظة الطبیعة ساریةً فی جمیع أفرادها ، وهی مؤونة زائدة تحتاج إلی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الماهیّة عندما تلحظ بدون قیدٍ وینصبّ علیها حکم إنّما ینصبّ علیها ذلک بما هی مرآة للخارج ، فیسری الحکم نتیجةً لذلک إلی کلِّ فردٍ خارجیٍّ تنطبق علیه تلک المرآة الذهنیة ، وهذا معنی تعدّد الحکم وشمولیته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البدلیة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متعلّق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التی تحتاج إلی عنایة ، وهی تقیید الماهیة بالوجود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الأمر بالوجود الأوّل ، ومن هنا لا یجب الوجود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فالأصل فی الإطلاق الشمولیة ما لم تقم قرینة علی البدلیة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وتحقیق الحال فی المسألة یوافیک فی بحثٍ أعلی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التنبیه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لاحظنا متعلّق النهی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ومتعلّق الأمر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أنّ الحکم فی الخطاب الأوّل یشتمل علی تحریماتٍ متعدّدةٍ بعدد أفراد الکذب ، وکلّ کذبٍ حرام بحرمةٍ تخصّه ، ولو کذب المکلّف کذبتین یعصی حکمین ویستحقّ عقابین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الحکم فی الخطاب الثانی فلا یشتمل إلاّعلی وجوبٍ واحد ، فلو ترک المکلّف الصلاة لکان ذلک عصیاناً واحداً ویستحقّ بسببه عقاباً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نتائج الشمولیة فی إطلاق متعلّق النهی التی تقتضی تعدّد الحکم ، والبدلیّة فی إطلاق متعلّق الأمر الذی یقتضی وحدة الحکم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ولکن قد یتجاوز هذا ویفترض النهی فی حالةٍ لا یعبِّر إلاّعن تحریمٍ واحد ، کما فی النهی المتعلّق بماهیّةٍ لا تقبل التکرار ،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 الحدث لا یتعدّد ، ففی هذه الحالة یکون التحریم واحداً ، کما أنّ الوجوب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هذا نلاحظ أنّ هناک فارقاً یظلّ ثابتاً بین الأمر والنهی ، أو بین الوجوب والتحریم ، وهو أنّ الوجوب الواحد المتعلّق بالطبیعة لا یستدعی إلاّ الإتیان بفردٍ من أفرادها ، وأمّا التحریم الواحد المتعلّق بها فهو یستدعی اجتناب کلّ أفرادها ولا یکفی أن یترک بعض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الفارق لیس مردّه إلی الاختلاف فی دلالة اللفظ أو الإطلاق ، بل إلی أمرٍ عقلی ، وهو أنّ الطبیعة توجد بوجود فردٍ واحد ، ولکنّها لا تنعدم إلاّبانعدام جمیع أفرادها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 النهی عن الطبیعة یستدعی انعدامها فلا بدّ من ترک سائر أفرادها ، وحیث إنّ الأمر بها یستدعی إیجادها فیکفی إیجاد فردٍ من أفرادها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التنبیه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فی الحالات التی یکون الإطلاق فیها شمولیاً یسری الحکم إلی کلّ الأفراد ، فیکون کلّ فردٍ من الطبیعة المطلقة شمولیاً موضوعاً لفردٍ من الحکم ، کما فی الإطلاق الشمولیّ للعالِم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التکثّر فی الحکم والتکثّر فی موضوعه لیس علی مستوی الجعل ولحاظ المولی عند جعله للحکم بوجوب الإکرام علی طبیعیّ العالِم ، فإنّ المولی فی مقام الجعل یلاحظ طبیعیّ العالم ولا یلحظ العلماء بما هم کثرة ، فبنظره الجعلیّ لیس لدیه إلاّموضوع واحد وحکم واحد ، ولکنّ التکثّر یکون فی مرحلة المجعول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میّزنا سابقاً </w:t>
      </w:r>
      <w:r>
        <w:rPr>
          <w:rStyle w:val="FootnoteAnchor"/>
          <w:rtl w:val="true"/>
        </w:rPr>
        <w:footnoteReference w:id="90"/>
      </w:r>
      <w:r>
        <w:rPr>
          <w:rFonts w:ascii="IRNazanin" w:hAnsi="IRNazanin" w:eastAsia="IRNazanin"/>
          <w:color w:val="111111"/>
          <w:sz w:val="28"/>
          <w:sz w:val="28"/>
          <w:szCs w:val="28"/>
          <w:rtl w:val="true"/>
          <w:lang w:bidi="fa-IR"/>
        </w:rPr>
        <w:t xml:space="preserve">بین الجعل والمجعول ، وعرفنا أنّ فعلیة المجعول </w:t>
      </w:r>
    </w:p>
    <w:p>
      <w:pPr>
        <w:pStyle w:val="BookText"/>
        <w:rPr/>
      </w:pPr>
      <w:r>
        <w:rPr>
          <w:rFonts w:ascii="IRNazanin" w:hAnsi="IRNazanin" w:eastAsia="IRNazanin"/>
          <w:color w:val="111111"/>
          <w:sz w:val="28"/>
          <w:sz w:val="28"/>
          <w:szCs w:val="28"/>
          <w:rtl w:val="true"/>
          <w:lang w:bidi="fa-IR"/>
        </w:rPr>
        <w:t>تابعةٌ لفعلیة موضوعه خارجاً ، فیتکثّر وجوب الإکرام المجعول فی المثال تبعاً لتکثّر أفراد العالِم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والخطاب الشرعیّ مفاده ومدلوله التصدیقی إنّما هو الجعل ، أی الحکم علی نحو القضیة الحقیقیة ، ولیس ناظراً إلی فعلیة المجعول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 الشمولیة وتکثّر الحکم فی موارد الإطلاق الشمولیّ إنّما یکون فی مرتبةٍ غیر المرتبة التی هی مفاد الدلیل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صحّ القول بأنّ السریان بمعنی تعدّد الحکم وتکثّره الثابت بقرینة الحکمة لیس من شؤون مدلول الکلام ، بل هو من شؤون عالَم التحلیل والمجعول</w:t>
      </w:r>
      <w:r>
        <w:rPr>
          <w:rFonts w:eastAsia="IRNazanin" w:cs="IRNazanin"/>
          <w:color w:val="111111"/>
          <w:sz w:val="28"/>
          <w:szCs w:val="28"/>
          <w:rtl w:val="true"/>
          <w:lang w:bidi="fa-IR"/>
        </w:rPr>
        <w:t xml:space="preserve">. </w:t>
      </w:r>
      <w:bookmarkStart w:id="214" w:name="pg14076_139348"/>
    </w:p>
    <w:p>
      <w:pPr>
        <w:pStyle w:val="Heading6"/>
        <w:numPr>
          <w:ilvl w:val="5"/>
          <w:numId w:val="1"/>
        </w:numPr>
        <w:rPr/>
      </w:pPr>
      <w:bookmarkStart w:id="215" w:name="__RefHeading___Toc3650871_3381743652"/>
      <w:bookmarkStart w:id="216" w:name="_Toc74"/>
      <w:bookmarkEnd w:id="214"/>
      <w:bookmarkEnd w:id="215"/>
      <w:r>
        <w:rPr>
          <w:rtl w:val="true"/>
        </w:rPr>
        <w:t>أدوات العُموم</w:t>
      </w:r>
      <w:bookmarkEnd w:id="216"/>
    </w:p>
    <w:p>
      <w:pPr>
        <w:pStyle w:val="Heading6"/>
        <w:numPr>
          <w:ilvl w:val="5"/>
          <w:numId w:val="1"/>
        </w:numPr>
        <w:rPr/>
      </w:pPr>
      <w:bookmarkStart w:id="217" w:name="__RefHeading___Toc3650873_3381743652"/>
      <w:bookmarkStart w:id="218" w:name="_Toc75"/>
      <w:bookmarkEnd w:id="217"/>
      <w:r>
        <w:rPr>
          <w:rtl w:val="true"/>
        </w:rPr>
        <w:t>تعریف العموم و أقسامه</w:t>
      </w:r>
      <w:bookmarkEnd w:id="218"/>
    </w:p>
    <w:p>
      <w:pPr>
        <w:pStyle w:val="BookText"/>
        <w:rPr/>
      </w:pPr>
      <w:r>
        <w:rPr>
          <w:rFonts w:ascii="IRNazanin" w:hAnsi="IRNazanin" w:eastAsia="IRNazanin"/>
          <w:color w:val="111111"/>
          <w:sz w:val="28"/>
          <w:sz w:val="28"/>
          <w:szCs w:val="28"/>
          <w:rtl w:val="true"/>
          <w:lang w:bidi="fa-IR"/>
        </w:rPr>
        <w:t xml:space="preserve">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الاستیعاب المدلول علیه باللفظ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وباشتراط أن یکون مدلولاً علیه باللفظ یخرج المطلق الشمولی ، فإنّ الشمولیة فیه لیست مدلولةً للکلام ؛ لأنّها من شؤون عالَم المجعول ، والکلام إنّما ینظر إلی عالَم الجعل ، خلافاً للعامّ فإنّ تکثّر الأفراد فیه ملحوظ فی نفس مدلول الکلام وفی عالم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ودلالة الکلام علی الاستیعاب تفترض عادةً دالّین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نفس الاستیعاب ، ویسمّی بأداة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المفهوم المستوعب لأفراده ، ویسمّی بمدخول الأداة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علی الاستیعاب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والدالّ علی المفهوم المستوعب لأفراده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وأداة العموم الدالّة علی الاستیعاب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تکون اسماً وتدلّ علی الاستیعاب بما هو مفهوم اسمی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واخری تکون حرفاً وتدلّ علیه بما هو نسبة استیعابیة ، کما فی لام الجمع فی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بناءً علی أنّ الجمع المعرَّف باللام یدلّ علی العموم ، فإنّ أداة العموم فیه هی اللام ، واللام حرف ، فاذا دلّت علی الاستیعاب فهی إنّما تدلّ علیه بما هو 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w:t>
      </w:r>
      <w:r>
        <w:rPr>
          <w:rStyle w:val="FootnoteAnchor"/>
          <w:rtl w:val="true"/>
        </w:rPr>
        <w:footnoteReference w:id="91"/>
      </w:r>
      <w:r>
        <w:rPr>
          <w:rFonts w:ascii="IRNazanin" w:hAnsi="IRNazanin" w:eastAsia="IRNazanin"/>
          <w:color w:val="111111"/>
          <w:sz w:val="28"/>
          <w:sz w:val="28"/>
          <w:szCs w:val="28"/>
          <w:rtl w:val="true"/>
          <w:lang w:bidi="fa-IR"/>
        </w:rPr>
        <w:t>تصویر ذلک إن شاء الله تعالی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العموم ینقسم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الاستغراقی ، والبدلی ، والمجموعی ؛ لأنّ </w:t>
      </w:r>
      <w:bookmarkStart w:id="219" w:name="pg14076_139349"/>
    </w:p>
    <w:p>
      <w:pPr>
        <w:pStyle w:val="BookText"/>
        <w:rPr/>
      </w:pPr>
      <w:bookmarkEnd w:id="219"/>
      <w:r>
        <w:rPr>
          <w:rFonts w:ascii="IRNazanin" w:hAnsi="IRNazanin" w:eastAsia="IRNazanin"/>
          <w:color w:val="111111"/>
          <w:sz w:val="28"/>
          <w:sz w:val="28"/>
          <w:szCs w:val="28"/>
          <w:rtl w:val="true"/>
          <w:lang w:bidi="fa-IR"/>
        </w:rPr>
        <w:t xml:space="preserve">الاستیعاب لکلّ أفراد المفهوم یعنی مجموعة تطبیقاته علی أفراده ، وهذه التطبیقات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تلحظ عرضیة ، واخری تبادلیة ، فالثانی هو البدلی ، والأول إن لوحظت فیه عنایة وحدة تلک التطبیقات فهو المجموعی ، وإلاّ فهو عموم استغراقی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انقسام العموم إلی هذه الأقسام إنّما هو فی مرحلة تعلّق الحکم به ؛ لأنّ الحکم إن کان متکثّراً بتکثّر الأفراد فهو استغراقی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واحداً ویکتفی فی امتثاله بأیّ فردٍ من الأفراد فهو 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یقتضی الجمع بین الأفراد فهو مجموعی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الانقسام یمکن افتراضه بقطع النظر عن ورود الحکم ؛ لوضوح الفرق بین التصورات التی تعطیها کلمات من قبیل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لوحظت بما هی کلمات مفردة وبدون افتراض حکم ، فالاستغراقیة والبدلیة والمجموعیة تعبِّر عن ثلاث صورٍ للعموم ینسجها ذهن المتکلّم وفقاً لغرضه ، توطئةً لجعل الحکم المناسب علیها</w:t>
      </w:r>
      <w:r>
        <w:rPr>
          <w:rFonts w:eastAsia="IRNazanin" w:cs="IRNazanin"/>
          <w:color w:val="111111"/>
          <w:sz w:val="28"/>
          <w:szCs w:val="28"/>
          <w:rtl w:val="true"/>
          <w:lang w:bidi="fa-IR"/>
        </w:rPr>
        <w:t>.</w:t>
      </w:r>
    </w:p>
    <w:p>
      <w:pPr>
        <w:pStyle w:val="Heading6"/>
        <w:numPr>
          <w:ilvl w:val="5"/>
          <w:numId w:val="1"/>
        </w:numPr>
        <w:rPr/>
      </w:pPr>
      <w:bookmarkStart w:id="220" w:name="__RefHeading___Toc3650875_3381743652"/>
      <w:bookmarkStart w:id="221" w:name="_Toc76"/>
      <w:bookmarkEnd w:id="220"/>
      <w:r>
        <w:rPr>
          <w:rtl w:val="true"/>
        </w:rPr>
        <w:t>نحو دلالة أدوات العموم</w:t>
      </w:r>
      <w:bookmarkEnd w:id="22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فی وجود أدواتٍ تدلّ علی العموم بالوضع ، ککلمة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ونحوهما من الألفاظ الخاصّة بإفادة الاستیعاب ، غیر أنّ النقطة الجدیرة بالبحث فیها وفی کلّ ما یثبت أنّه من أدوات العموم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إسراء الحکم إلی تمام أفراد مدخول الأداة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فی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یتوقّف علی إجراء الإطلاق وقرینة الحکمة فی المدخول ، أو أنّ دخول أداة </w:t>
      </w:r>
    </w:p>
    <w:p>
      <w:pPr>
        <w:pStyle w:val="BookText"/>
        <w:rPr/>
      </w:pPr>
      <w:r>
        <w:rPr>
          <w:rFonts w:ascii="IRNazanin" w:hAnsi="IRNazanin" w:eastAsia="IRNazanin"/>
          <w:color w:val="111111"/>
          <w:sz w:val="28"/>
          <w:sz w:val="28"/>
          <w:szCs w:val="28"/>
          <w:rtl w:val="true"/>
          <w:lang w:bidi="fa-IR"/>
        </w:rPr>
        <w:t>العموم علی الکلمة یغنیها عن قرینة الحکمة وتتولّی الأداة نفسها دور تلک القرینة؟</w:t>
      </w:r>
    </w:p>
    <w:p>
      <w:pPr>
        <w:pStyle w:val="BookText"/>
        <w:rPr/>
      </w:pPr>
      <w:r>
        <w:rPr>
          <w:rFonts w:ascii="IRNazanin" w:hAnsi="IRNazanin" w:eastAsia="IRNazanin"/>
          <w:color w:val="111111"/>
          <w:sz w:val="28"/>
          <w:sz w:val="28"/>
          <w:szCs w:val="28"/>
          <w:rtl w:val="true"/>
          <w:lang w:bidi="fa-IR"/>
        </w:rPr>
        <w:t xml:space="preserve">وظاهر کلام صاحب الکفایة رحمه‌الله </w:t>
      </w:r>
      <w:r>
        <w:rPr>
          <w:rStyle w:val="FootnoteAnchor"/>
          <w:rtl w:val="true"/>
        </w:rPr>
        <w:footnoteReference w:id="93"/>
      </w:r>
      <w:r>
        <w:rPr>
          <w:rFonts w:ascii="IRNazanin" w:hAnsi="IRNazanin" w:eastAsia="IRNazanin"/>
          <w:color w:val="111111"/>
          <w:sz w:val="28"/>
          <w:sz w:val="28"/>
          <w:szCs w:val="28"/>
          <w:rtl w:val="true"/>
          <w:lang w:bidi="fa-IR"/>
        </w:rPr>
        <w:t>أنّ کِلا الوجهین ممکن من الناحیة النظریة ؛ لأنّ أداة العموم إذا کانت موضوعةً لاستیعاب ما یراد من المدخول تعیّن الوجه الأول ؛ لأنّ المراد بالمدخول لا یعرف حینئذٍ من ناحیة الأداة ، بل من قرینة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موضوعةً لاستیعاب تمام ما یصلح المدخول للانطباق علیه تعیّن الوجه الثانی ، لأنّ مفاد المدخول صالح ذاتاً للانطباق علی تمام الأفراد ، فیتمّ تطبیقه علیها فعلاً بتوسّط الأداة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یبرهن علی إبطال الوجه الأوّل ببرهانین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البرهان الأول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اللَغویة منه ، کما تقدّم توضیحه فی الحلقة السابقة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التحقیق عدم تمامیة هذا البرهان ؛ لعدم لزوم لَغویّة وضع الأداة للعموم من قبل الواضع ، ولا لَغویّة استعمالها فی مقام التفهیم من قبل المتکلّم ؛ وذلک لأنّ العموم والإطلاق لیس مفادهما مفهوماً وتصوراً شیئاً واحداً ، فإنّ أداة العموم مفادها الاستیعاب وإراءة الأفراد فی مرحلة مدلول الخطاب ، وأمّا قرینة الحکمة فلا تفید الاستیعاب ، ولا تُری الأفراد فی مرحلة مدلول الخطاب ، بل تفید نفی الخصوصیات ولحاظ الطبیعة مجرّدةً عنها ، فالتکثّر ملحوظ فی العموم ، بینما الملحوظ فی الإطلاق ذات الطبیعة ، وهذا یکفی لتصحیح الوضع حتّی لو لم ینتهِ إلی نتیجةٍ عملیةٍ بالنسبة إلی الحکم الشرعی ؛ لأنّ الفائدة المترقَّبة من الوضع إنّما هی إفادة المعانی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یکفی لتصحیح الاستعمال ، إذ قد یتعلّق غرض </w:t>
      </w:r>
      <w:bookmarkStart w:id="222" w:name="pg14076_139351"/>
    </w:p>
    <w:p>
      <w:pPr>
        <w:pStyle w:val="BookText"/>
        <w:rPr/>
      </w:pPr>
      <w:bookmarkEnd w:id="222"/>
      <w:r>
        <w:rPr>
          <w:rFonts w:ascii="IRNazanin" w:hAnsi="IRNazanin" w:eastAsia="IRNazanin"/>
          <w:color w:val="111111"/>
          <w:sz w:val="28"/>
          <w:sz w:val="28"/>
          <w:szCs w:val="28"/>
          <w:rtl w:val="true"/>
          <w:lang w:bidi="fa-IR"/>
        </w:rPr>
        <w:t>المستعمل بإفادة التکثّر بنفس مدلول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البرهان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قرینة الحکمة ناظرة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فی بحث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المدلول التصدیقیّ الجدّی ، فهی تُعیِّن المراد التصدیقی ، ولا تساهم فی تکوین المدلول التصوری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وأداة العموم تدخل فی تکوین المدلول التصوریّ للکلام ، فلو قیل بأنّها موضوعة لاستیعاب المراد من المدخول الذی تعیّنه قرینة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المدلول التصدیقی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معنی ذلک ربط المدلول التصوریّ للأداة بالمدلول التصدیقیّ لقرینة الحکمة ، وهذا واضح البطلان ؛ لأنّ المدلول التصوریّ لکلّ جزءٍ من الکلام إنّما یرتبط بما یساویه من مدلول الأجزاء الاخری ، أی بمدلولاتها التصوریة ، ولا شکّ فی أنّ للأداة مدلولاً تصوّریاً محفوظاً حتی لو خلا الکلام الذی وردت فیه من المدلول التصدیقی نهائیاً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حالات الهزل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یناط مدلولها الوضعیّ بالمدلول التصدیقی؟</w:t>
      </w:r>
    </w:p>
    <w:p>
      <w:pPr>
        <w:pStyle w:val="Heading6"/>
        <w:numPr>
          <w:ilvl w:val="5"/>
          <w:numId w:val="1"/>
        </w:numPr>
        <w:rPr/>
      </w:pPr>
      <w:bookmarkStart w:id="223" w:name="__RefHeading___Toc3650877_3381743652"/>
      <w:bookmarkStart w:id="224" w:name="_Toc77"/>
      <w:bookmarkEnd w:id="223"/>
      <w:r>
        <w:rPr>
          <w:rtl w:val="true"/>
        </w:rPr>
        <w:t>العموم بلحاظ الأجزاء و الأفراد</w:t>
      </w:r>
      <w:bookmarkEnd w:id="224"/>
    </w:p>
    <w:p>
      <w:pPr>
        <w:pStyle w:val="BookText"/>
        <w:rPr/>
      </w:pPr>
      <w:r>
        <w:rPr>
          <w:rFonts w:ascii="IRNazanin" w:hAnsi="IRNazanin" w:eastAsia="IRNazanin"/>
          <w:color w:val="111111"/>
          <w:sz w:val="28"/>
          <w:sz w:val="28"/>
          <w:szCs w:val="28"/>
          <w:rtl w:val="true"/>
          <w:lang w:bidi="fa-IR"/>
        </w:rPr>
        <w:t xml:space="preserve">یلاحظ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علی النکرة فتدلّ علی العموم والاستیعاب لأفراد هذه النکرة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وترد علی المعرفة فتدلّ علی العموم والاستیعاب أیضاً ، لکنّه استیعاب لأجزاء مدلول تلک المعرفة لا لأفرادها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اختلف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کلّ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کلّ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وعلی هذا الأساس یطرح السؤال التالی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أنّ لأداة العموم وضعین لنحوین من الاستیعاب؟ وإلاّ کیف فهم منها فی الحالة الاولی استیعاب الأفراد وفی الحالة الثانیة استیعاب الأجزاء؟</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أجاب المحقّق العراقی </w:t>
      </w:r>
      <w:r>
        <w:rPr>
          <w:rStyle w:val="FootnoteAnchor"/>
          <w:rtl w:val="true"/>
        </w:rPr>
        <w:footnoteReference w:id="96"/>
      </w:r>
      <w:r>
        <w:rPr>
          <w:rFonts w:ascii="IRNazanin" w:hAnsi="IRNazanin" w:eastAsia="IRNazanin"/>
          <w:color w:val="111111"/>
          <w:sz w:val="28"/>
          <w:sz w:val="28"/>
          <w:szCs w:val="28"/>
          <w:rtl w:val="true"/>
          <w:lang w:bidi="fa-IR"/>
        </w:rPr>
        <w:t xml:space="preserve">رحمه‌الله علی هذا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w:t>
      </w:r>
      <w:bookmarkStart w:id="225" w:name="pg14076_139352"/>
    </w:p>
    <w:p>
      <w:pPr>
        <w:pStyle w:val="BookText"/>
        <w:rPr/>
      </w:pPr>
      <w:bookmarkEnd w:id="225"/>
      <w:r>
        <w:rPr>
          <w:rFonts w:ascii="IRNazanin" w:hAnsi="IRNazanin" w:eastAsia="IRNazanin"/>
          <w:color w:val="111111"/>
          <w:sz w:val="28"/>
          <w:sz w:val="28"/>
          <w:szCs w:val="28"/>
          <w:rtl w:val="true"/>
          <w:lang w:bidi="fa-IR"/>
        </w:rPr>
        <w:t>استیعاب مدخولها للأفراد ، ولکنّ اتّجاه الاستیعاب نحو الأجزاء فی حالة کون المدخول معرَّفاً باللام ؛ من أجل أنّ الأصل فی اللام أن یکون للعهد ، والعهد یعنی تشخیص الکتاب فی المثال المتقدّم ، ومع التشخیص لا یمکن الاستیعاب للأفراد ؛ فیکون هذا قرینةً عامّةً علی اتّجاه الاستیعاب نحو الأجزاء کلّما کان المدخول معرَّفاً باللام</w:t>
      </w:r>
      <w:r>
        <w:rPr>
          <w:rFonts w:eastAsia="IRNazanin" w:cs="IRNazanin"/>
          <w:color w:val="111111"/>
          <w:sz w:val="28"/>
          <w:szCs w:val="28"/>
          <w:rtl w:val="true"/>
          <w:lang w:bidi="fa-IR"/>
        </w:rPr>
        <w:t>.</w:t>
      </w:r>
    </w:p>
    <w:p>
      <w:pPr>
        <w:pStyle w:val="Heading6"/>
        <w:numPr>
          <w:ilvl w:val="5"/>
          <w:numId w:val="1"/>
        </w:numPr>
        <w:rPr/>
      </w:pPr>
      <w:bookmarkStart w:id="226" w:name="__RefHeading___Toc3650879_3381743652"/>
      <w:bookmarkStart w:id="227" w:name="_Toc78"/>
      <w:bookmarkEnd w:id="226"/>
      <w:r>
        <w:rPr>
          <w:rtl w:val="true"/>
        </w:rPr>
        <w:t>دلالة الجمع المعرَّف باللام علی العموم</w:t>
      </w:r>
      <w:bookmarkEnd w:id="227"/>
    </w:p>
    <w:p>
      <w:pPr>
        <w:pStyle w:val="BookText"/>
        <w:rPr/>
      </w:pPr>
      <w:r>
        <w:rPr>
          <w:rFonts w:ascii="IRNazanin" w:hAnsi="IRNazanin" w:eastAsia="IRNazanin"/>
          <w:color w:val="111111"/>
          <w:sz w:val="28"/>
          <w:sz w:val="28"/>
          <w:szCs w:val="28"/>
          <w:rtl w:val="true"/>
          <w:lang w:bidi="fa-IR"/>
        </w:rPr>
        <w:t>قد عُدَّ الجمع المعرَّف باللام من أدوات العموم ، ولابدّ من تحقیق کیفیة دلالة ذلک علی العموم ثبوتاً أوّلاً ، ثمّ تفصیل الکلام فی ذلک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فهناک تصویرات لهذه الدلالة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الجمع المعرَّف باللام یشتمل علی ثلاثة دوالّ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الجمع التی تدلّ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طبیعیّ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هیئة الجمع التی تدلّ علی مرتبةٍ من العدد لا تقلّ عن ثلاثةٍ من أفراد تلک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 وتفترض دلالتها علی استیعاب هذه المرتبة لتمام أفراد المادّة ، ویکون الاستیعاب مدلولاً لِلاّم بما هو معنیً حرفیّ ونسبة استیعابیة قائمة بین المستوعِب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مدلول هیئة الجمع ، والمستوعَب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مدلول مادّة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فإثبات اقتضاء اللام الداخلة علی الجمع للعموم یتوقّف علی إحدی دعویین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 أن یدّعی وضعها للعموم ابتداءً ، وحیث إنّ اللام الداخلة علی المفرد لا تدلّ علی العموم فلابدّ أن یکون المدّعی وضع اللام الداخلة علی الجمع </w:t>
      </w:r>
      <w:bookmarkStart w:id="228" w:name="pg14076_139353"/>
    </w:p>
    <w:p>
      <w:pPr>
        <w:pStyle w:val="BookText"/>
        <w:rPr/>
      </w:pPr>
      <w:bookmarkEnd w:id="228"/>
      <w:r>
        <w:rPr>
          <w:rFonts w:ascii="IRNazanin" w:hAnsi="IRNazanin" w:eastAsia="IRNazanin"/>
          <w:color w:val="111111"/>
          <w:sz w:val="28"/>
          <w:sz w:val="28"/>
          <w:szCs w:val="28"/>
          <w:rtl w:val="true"/>
          <w:lang w:bidi="fa-IR"/>
        </w:rPr>
        <w:t>بالخصوص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أن یدّعی أنّها تدلّ علی معنیً واحدٍ فی موارد دخولها علی المفرد وعلی الجمع ، وهو التعیّن فی المدخول ؛ علی ما تقدّم فی معنی اللام الداخلة علی اسم الجنس فی الحلقة السابقة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فاذا کان مدخولها اسم الجنس کفی فی التعیّن المدلول علیه باللام تعیّن الجنس الذی هو نحو تعیّنٍ ذهنیٍّ للطبیعة ، کما تقدّم </w:t>
      </w:r>
      <w:r>
        <w:rPr>
          <w:rStyle w:val="FootnoteAnchor"/>
          <w:rtl w:val="true"/>
        </w:rPr>
        <w:footnoteReference w:id="98"/>
      </w:r>
      <w:r>
        <w:rPr>
          <w:rFonts w:ascii="Amiri" w:hAnsi="Amiri" w:eastAsia="Amiri" w:cs="Amiri"/>
          <w:color w:val="111111"/>
          <w:sz w:val="28"/>
          <w:sz w:val="28"/>
          <w:szCs w:val="28"/>
          <w:rtl w:val="true"/>
          <w:lang w:bidi="ar-SA"/>
        </w:rPr>
        <w:t>فی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کان مدخولها الجمع فلابدّ من فرض التعیّن فی الجمع ، ولا یکفی التعیّن الذهنیّ للطبیعة المدلولة لمادّة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وتعیّن الجمع بما هو جمع إنّما یکون بتحدّد الأفراد الداخلة فیه ، وهذا التحدّد لا یحصل إلاّمع إرادة المرتبة الأخیرة من الجمع المساوقة للعموم ؛ لأنّ أیَّ مرتبةٍ اخری لا یتمیَّز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ناحیة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 الداخل عن الخارج</w:t>
      </w:r>
      <w:r>
        <w:rPr>
          <w:rFonts w:eastAsia="IRNazanin" w:cs="IRNazanin"/>
          <w:color w:val="111111"/>
          <w:sz w:val="28"/>
          <w:szCs w:val="28"/>
          <w:rtl w:val="true"/>
          <w:lang w:bidi="fa-IR"/>
        </w:rPr>
        <w:t>.</w:t>
      </w:r>
    </w:p>
    <w:p>
      <w:pPr>
        <w:pStyle w:val="Heading6"/>
        <w:numPr>
          <w:ilvl w:val="5"/>
          <w:numId w:val="1"/>
        </w:numPr>
        <w:rPr/>
      </w:pPr>
      <w:bookmarkStart w:id="229" w:name="__RefHeading___Toc3650881_3381743652"/>
      <w:bookmarkStart w:id="230" w:name="_Toc79"/>
      <w:bookmarkEnd w:id="229"/>
      <w:r>
        <w:rPr>
          <w:rtl w:val="true"/>
        </w:rPr>
        <w:t>النکرة فی سیاق النهی أو النفی</w:t>
      </w:r>
      <w:bookmarkEnd w:id="230"/>
    </w:p>
    <w:p>
      <w:pPr>
        <w:pStyle w:val="BookText"/>
        <w:rPr/>
      </w:pPr>
      <w:r>
        <w:rPr>
          <w:rFonts w:ascii="IRNazanin" w:hAnsi="IRNazanin" w:eastAsia="IRNazanin"/>
          <w:color w:val="111111"/>
          <w:sz w:val="28"/>
          <w:sz w:val="28"/>
          <w:szCs w:val="28"/>
          <w:rtl w:val="true"/>
          <w:lang w:bidi="fa-IR"/>
        </w:rPr>
        <w:t xml:space="preserve">ذکر بعض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وقوع النکرة فی سیاق النهی أو النفی من أدوات العموم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وأکبر الظنّ أنّ الباعث علی هذه الدعوی أنّ النکرة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فی حالات اسم الجنس من الحلقة السابقة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یمتنع إثبات الإطلاق الشمولیّ لها بقرینة الحکمة ؛ لأنّ مفهومها یأبی عن ذلک ، بینما نجد أنّنا نستفید الشمولیة فی حالات وقوع </w:t>
      </w:r>
    </w:p>
    <w:p>
      <w:pPr>
        <w:pStyle w:val="BookText"/>
        <w:rPr/>
      </w:pPr>
      <w:r>
        <w:rPr>
          <w:rFonts w:ascii="IRNazanin" w:hAnsi="IRNazanin" w:eastAsia="IRNazanin"/>
          <w:color w:val="111111"/>
          <w:sz w:val="28"/>
          <w:sz w:val="28"/>
          <w:szCs w:val="28"/>
          <w:rtl w:val="true"/>
          <w:lang w:bidi="fa-IR"/>
        </w:rPr>
        <w:t xml:space="preserve">النکرة فی سیاق النهی أو النفی ، فلابدّ أن یکون الدالّ علی هذه الشمولیة شیئاً غیر إطلاق النکرة نفسها ، فمن هنا یُدّعی أنّ السیاق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وقوع النکرة متعلّقاً للنهی أو النفی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أدوات العموم لیکون هو الدالّ علی هذه الشمولیة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الشمولیة سواء کانت علی نحو شمولیة العامّ أو علی نحو شمولیة المطلق بحاجةٍ إلی افتراض مفهومٍ اسمیٍّ قابلٍ للاستیعاب والشمول لأفراده بصورةٍ عرضیة لکی یدلّ السیاق حینئذٍ علی استیعابه لأفراده ، والنکرة لا تقبل الاستیعاب العرضی ، کما تقدم ، فمن أین یأتی المفهوم الصالح لهذا الاستیعاب لکی یدلّ السیاق علی عمومه وشموله؟</w:t>
      </w:r>
    </w:p>
    <w:p>
      <w:pPr>
        <w:pStyle w:val="BookText"/>
        <w:rPr/>
      </w:pPr>
      <w:r>
        <w:rPr>
          <w:rFonts w:ascii="IRNazanin" w:hAnsi="IRNazanin" w:eastAsia="IRNazanin"/>
          <w:color w:val="111111"/>
          <w:sz w:val="28"/>
          <w:sz w:val="28"/>
          <w:szCs w:val="28"/>
          <w:rtl w:val="true"/>
          <w:lang w:bidi="fa-IR"/>
        </w:rPr>
        <w:t xml:space="preserve">ومن هنا نحتاج إذن إلی تفسیرٍ للشمولیة التی نفهمها من النکرة الواقعة فی سیاق النهی والنفی ، ویمکن أن یکون ذلک بأحد الوجهین التالیَین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یُدّعی کون السیاق قرینةً علی إخراج الکلمة عن کونها نکرة ، فیکون دور السیاق إثبات ما یصلح للإطلاق الشمولی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الشمولیة فتثبت بإجراء قرینة الحکمة فی تلک الکلمة بدون حاجةٍ إلی افتراض دلالة السیاق نفسه علی الشمولیة والعموم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صاحب الکفایة </w:t>
      </w:r>
      <w:r>
        <w:rPr>
          <w:rStyle w:val="FootnoteAnchor"/>
          <w:rtl w:val="true"/>
        </w:rPr>
        <w:footnoteReference w:id="101"/>
      </w:r>
      <w:r>
        <w:rPr>
          <w:rFonts w:ascii="IRNazanin" w:hAnsi="IRNazanin" w:eastAsia="IRNazanin"/>
          <w:color w:val="111111"/>
          <w:sz w:val="28"/>
          <w:sz w:val="28"/>
          <w:szCs w:val="28"/>
          <w:rtl w:val="true"/>
          <w:lang w:bidi="fa-IR"/>
        </w:rPr>
        <w:t>رحمه‌الله من أنّ الشمولیة لیست مدلولاً لفظیاً ، وإنّما هی بدلالةٍ عقلیة ؛ لأنّ النهی یستدعی إعدام متعلَّقه ، والنکرة لا تنعدم ما دام هناک فرد واحد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أنّ هذه الدلالة العقلیة إنّما تُعیِّن طریقة امتثال النهی ، وأنّ امتثاله لا یتحقّق إلاّبترک جمیع أفراد الطبیعة ، ولا تثبت الشمولیة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تعدّد الحکم والتحریم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بعدد تلک الأفراد ، کما هو واضح</w:t>
      </w:r>
      <w:r>
        <w:rPr>
          <w:rFonts w:eastAsia="IRNazanin" w:cs="IRNazanin"/>
          <w:color w:val="111111"/>
          <w:sz w:val="28"/>
          <w:szCs w:val="28"/>
          <w:rtl w:val="true"/>
          <w:lang w:bidi="fa-IR"/>
        </w:rPr>
        <w:t xml:space="preserve">. </w:t>
      </w:r>
      <w:bookmarkStart w:id="231" w:name="pg14076_139355"/>
    </w:p>
    <w:p>
      <w:pPr>
        <w:pStyle w:val="Heading6"/>
        <w:numPr>
          <w:ilvl w:val="5"/>
          <w:numId w:val="1"/>
        </w:numPr>
        <w:rPr/>
      </w:pPr>
      <w:bookmarkStart w:id="232" w:name="__RefHeading___Toc3650883_3381743652"/>
      <w:bookmarkStart w:id="233" w:name="_Toc80"/>
      <w:bookmarkEnd w:id="231"/>
      <w:bookmarkEnd w:id="232"/>
      <w:r>
        <w:rPr>
          <w:rtl w:val="true"/>
        </w:rPr>
        <w:t>المفاهیم</w:t>
      </w:r>
      <w:bookmarkEnd w:id="233"/>
    </w:p>
    <w:p>
      <w:pPr>
        <w:pStyle w:val="Heading6"/>
        <w:numPr>
          <w:ilvl w:val="5"/>
          <w:numId w:val="1"/>
        </w:numPr>
        <w:rPr/>
      </w:pPr>
      <w:bookmarkStart w:id="234" w:name="__RefHeading___Toc3650885_3381743652"/>
      <w:bookmarkStart w:id="235" w:name="_Toc81"/>
      <w:bookmarkEnd w:id="234"/>
      <w:r>
        <w:rPr>
          <w:rtl w:val="true"/>
        </w:rPr>
        <w:t>تعریف المفهوم</w:t>
      </w:r>
      <w:bookmarkEnd w:id="235"/>
    </w:p>
    <w:p>
      <w:pPr>
        <w:pStyle w:val="BookText"/>
        <w:rPr/>
      </w:pPr>
      <w:r>
        <w:rPr>
          <w:rFonts w:ascii="Amiri" w:hAnsi="Amiri" w:eastAsia="Amiri" w:cs="Amiri"/>
          <w:color w:val="111111"/>
          <w:sz w:val="28"/>
          <w:sz w:val="28"/>
          <w:szCs w:val="28"/>
          <w:rtl w:val="true"/>
          <w:lang w:bidi="ar-SA"/>
        </w:rPr>
        <w:t>لا شکّ فی أنّ المفهوم مدلول التزامیّ للکلام ، ولا شکّ أیضاً فی أنّه لیس کلّ مدلولٍ التزامیٍّ یعتبر مفهوماً بالمصطلح الاصولی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احتجنا إلی تعریفٍ یمیِّز المفهوم عن بقیة المدلولات الالتزامیة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المحقّق النائینی رحمه‌الله بهذا الصدد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المفهوم هو اللازم البیِّن مطلقاً ، أو اللازم البیِّن بالمعنی الأخصّ فی مصطلح المناطقة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ونلاحظ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 الأدلّة التی تُساق لإثبات 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تثبت المفهوم کلازمٍ عقلیٍّ بحتٍ دون أن یکون مبیّناً ، علی ما یأتی </w:t>
      </w:r>
      <w:r>
        <w:rPr>
          <w:rStyle w:val="FootnoteAnchor"/>
          <w:rtl w:val="true"/>
        </w:rPr>
        <w:footnoteReference w:id="103"/>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المدلول الالتزامیّ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متفرِّعاً علی خصوصیّة الموضوع فی القضیة المدلولة للکلام بالمطابقة علی نحوٍ یزول باستبداله بموضوعٍ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یکون متفرِّعاً علی خصوصیة المحمول بهذا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 یکون متفرّعاً علی خصوصیة الربط القائم بین طرفی القضیة ؛ علی نحوٍ یکون محفوظاً ولو تبدّل کلا الطرفین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زارک ابن کریم وجب احترامه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التزاماً علی وجوب </w:t>
      </w:r>
      <w:bookmarkStart w:id="236" w:name="pg14076_139356"/>
    </w:p>
    <w:p>
      <w:pPr>
        <w:pStyle w:val="BookText"/>
        <w:rPr/>
      </w:pPr>
      <w:bookmarkEnd w:id="236"/>
      <w:r>
        <w:rPr>
          <w:rFonts w:ascii="IRNazanin" w:hAnsi="IRNazanin" w:eastAsia="IRNazanin"/>
          <w:color w:val="111111"/>
          <w:sz w:val="28"/>
          <w:sz w:val="28"/>
          <w:szCs w:val="28"/>
          <w:rtl w:val="true"/>
          <w:lang w:bidi="fa-IR"/>
        </w:rPr>
        <w:t>احترام الکریم نفسه عند زیارته ، وعلی وجوب تهیئة المقدّمات التی یتوقّف علیها احترام الابن الزائر ، وعلی أنّه لا یجب الاحترام المذکور فی حالة عدم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والمدلول الأول مرتبط بالموضوع ، فلو بدّلنا ابن الکریم بالیتیم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له هذا المدلول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والمدلول الثانی مرتبط بالمحمول وهو الوجوب ، فلو بدّلناه بالإباحة لم یکن له هذا المدلول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والمدلول الثالث متفرّع علی الربط الخاصّ بین الجزاء والشرط ، ومهما غیّرنا من الشرط والجزاء یظلّ المدلول الثالث بروحه ثابتاً معبِّراً عن انتفاء الجزاء بانتفاء الشرط ، وإن کان التغییر ینعکس علیه ، فیغیّر من مفرداته تبعاً لِمَا یحدث فی المنطوق من تغیّرٍ فی المفردات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المفهوم ، لکن علی أن یتضمّن انتفاء طبیعیّ الحکم ، لا شخص الحکم المدلول علیه بالخطاب ؛ تمییزاً للمفهوم عن قاعدة احترازیّة القیود التی تقتضی انتفاء شخص الحکم بانتفاء القید</w:t>
      </w:r>
      <w:r>
        <w:rPr>
          <w:rFonts w:eastAsia="IRNazanin" w:cs="IRNazanin"/>
          <w:color w:val="111111"/>
          <w:sz w:val="28"/>
          <w:szCs w:val="28"/>
          <w:rtl w:val="true"/>
          <w:lang w:bidi="fa-IR"/>
        </w:rPr>
        <w:t>.</w:t>
      </w:r>
    </w:p>
    <w:p>
      <w:pPr>
        <w:pStyle w:val="Heading6"/>
        <w:numPr>
          <w:ilvl w:val="5"/>
          <w:numId w:val="1"/>
        </w:numPr>
        <w:rPr/>
      </w:pPr>
      <w:bookmarkStart w:id="237" w:name="__RefHeading___Toc3650887_3381743652"/>
      <w:bookmarkStart w:id="238" w:name="_Toc82"/>
      <w:bookmarkEnd w:id="237"/>
      <w:r>
        <w:rPr>
          <w:rtl w:val="true"/>
        </w:rPr>
        <w:t>ضابط المفهوم</w:t>
      </w:r>
      <w:bookmarkEnd w:id="238"/>
    </w:p>
    <w:p>
      <w:pPr>
        <w:pStyle w:val="Heading6"/>
        <w:numPr>
          <w:ilvl w:val="5"/>
          <w:numId w:val="1"/>
        </w:numPr>
        <w:rPr/>
      </w:pPr>
      <w:bookmarkStart w:id="239" w:name="__RefHeading___Toc3650889_3381743652"/>
      <w:bookmarkStart w:id="240" w:name="_Toc83"/>
      <w:bookmarkEnd w:id="239"/>
      <w:r>
        <w:rPr>
          <w:rtl w:val="true"/>
        </w:rPr>
        <w:t>اشارة</w:t>
      </w:r>
      <w:bookmarkEnd w:id="240"/>
    </w:p>
    <w:p>
      <w:pPr>
        <w:pStyle w:val="BookText"/>
        <w:rPr/>
      </w:pPr>
      <w:r>
        <w:rPr>
          <w:rFonts w:ascii="IRNazanin" w:hAnsi="IRNazanin" w:eastAsia="IRNazanin"/>
          <w:color w:val="111111"/>
          <w:sz w:val="28"/>
          <w:sz w:val="28"/>
          <w:szCs w:val="28"/>
          <w:rtl w:val="true"/>
          <w:lang w:bidi="fa-IR"/>
        </w:rPr>
        <w:t>ونرید الآن أن نعرف الربط المخصوص الذی یؤخذ فی المنطوق ویکون منتجاً للمفهوم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إذا أخذنا الجملة الشرطیة کمثالٍ للقضایا التی یبحث عن ضابط ثبوت المفهوم لها ، نجد أنّ لها مدلولاً تصوّریاً ومدلولاً تصدیقیاً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وحینما نفترض المفهوم للجملة الشرطیة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نفترضه علی مستوی مدلولها التصوّری ، بمعنی أنّ الضابط الذی به یثبت المفهوم یکون داخلاً فی المدلول التصوّریّ للجملة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واخری نفترضه علی مستوی مدلولها التصدیقی ، بمعنی أنّ الضابط الذی به یثبت المفهوم لا یکون مدلولاً علیه بدلالةٍ تصوّریة ، بل </w:t>
      </w:r>
    </w:p>
    <w:p>
      <w:pPr>
        <w:pStyle w:val="BookText"/>
        <w:rPr/>
      </w:pPr>
      <w:r>
        <w:rPr>
          <w:rFonts w:ascii="IRNazanin" w:hAnsi="IRNazanin" w:eastAsia="IRNazanin"/>
          <w:color w:val="111111"/>
          <w:sz w:val="28"/>
          <w:sz w:val="28"/>
          <w:szCs w:val="28"/>
          <w:rtl w:val="true"/>
          <w:lang w:bidi="fa-IR"/>
        </w:rPr>
        <w:t>بدلالةٍ تصدیقیة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الضابط لإفادة المفهوم فی مرحلة المدلول التصوریّ فهو أن یکون الربط المدلول علیه بالأداة أو الهیئة فی هذه المرحلة من النوع الذی یستلزم الانتفاء عند الانتفاء ؛ لأنّ ربط قضیةٍ أو حادثةٍ بقضیةٍ أو حادثةٍ اخری إذا أردنا أن نعبِّر عنه بمعنیً اسمیٍّ وجدنا بالإمکان التعبیر عنه بشکلین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شخصٍ للإنسان تستلزم أو توجد وجوب إکرامه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ونقول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إکرام شخصٍ یتوقّف علی زیارته ، أو هو معلَّق علی فرض الزیارة وملتصق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القول الأول استعملنا معنی الاستلزام ، وفی القول الثانی استعملنا معنی التوقّف والتعلیق والالتصاق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الأوّل لا یدلّ التزاماً علی الانتفاء عند الانتفاء ، والثانی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فلکی تکون الجملة الشرطیة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مشتملةً فی مرحلة المدلول التصوری علی ضابط إفادة المفهوم لابدّ أن تکون دالّةً علی ربط الجزاء بالشرط بما هو معنیً حرفیّ موازٍ للمعنی الاسمیّ للتوقّف والالتصاق ، لا علی الربط بما هو معنیً حرفیّ موازٍ للمعنی الاسمیّ لاستلزام الشرط للجزاء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المرتبط علی نحو التوقّف والالتصاق طبیعیّ الوجوب ، لا وجوباً خاصّاً ، وإلاّ لم یقتضِ التوقّف إلاّانتفاء ذلک الوجوب الخاصّ ، وهذا القدر من الانتفاء یتحقّق بنفس قاعدة احترازیة القیود ولو لم نفترض مفهوماً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ثبتت دلالة الجملة فی مرحلة المدلول التصوری علی النسبة التوقّفیة والالتصاقیة ثبت المفهوم ، ولو لم یثبت کون الشرط علّةً للجزاء أو جزءَ علّةٍ له ، بل ولو لم یثبت اللزوم إطلاقاً وکان التوقّف لمجرّد صدفة</w:t>
      </w:r>
      <w:r>
        <w:rPr>
          <w:rFonts w:eastAsia="IRNazanin" w:cs="IRNazanin"/>
          <w:color w:val="111111"/>
          <w:sz w:val="28"/>
          <w:szCs w:val="28"/>
          <w:rtl w:val="true"/>
          <w:lang w:bidi="fa-IR"/>
        </w:rPr>
        <w:t xml:space="preserve">. </w:t>
      </w:r>
      <w:bookmarkStart w:id="241" w:name="pg14076_139358"/>
    </w:p>
    <w:p>
      <w:pPr>
        <w:pStyle w:val="BookText"/>
        <w:rPr/>
      </w:pPr>
      <w:bookmarkEnd w:id="241"/>
      <w:r>
        <w:rPr>
          <w:rFonts w:ascii="IRNazanin" w:hAnsi="IRNazanin" w:eastAsia="IRNazanin"/>
          <w:color w:val="111111"/>
          <w:sz w:val="28"/>
          <w:sz w:val="28"/>
          <w:szCs w:val="28"/>
          <w:rtl w:val="true"/>
          <w:lang w:bidi="fa-IR"/>
        </w:rPr>
        <w:t>وأمّا علی مستوی المدلول التصدیقی للجملة فقد تکشف الجملة فی هذه المرحلة عن معنیً یبرهن علی أنّ الشرط علّة منحصرة ، أو جزء علّةٍ منحصرةٍ للجزاء ، وبذلک یثبت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قبیل المحاولة الهادفة لإثبات المفهوم تمسّکاً بالإطلاق الأحوالیّ للشرط لإثبات کونه مؤثّراً علی أیِّ حال ، سواء سبقه شیء آخر أوْ لا ، ثمّ لاستنتاج انحصار العلّة بالشرط من ذلک ، إذ لو کانت للجزاء علّة اخری لَما کان الشرط مؤثّراً فی حال سبق تلک العلّة ، فإنّ هذا انتزاع للمفهوم من المدلول التصدیقی ؛ لأنّ الإطلاق الأحوالیّ للشرط مدلول لقرینة الحکمة ، وقد تقدّم سابقاً أنّ قرینة الحکمة ذات مدلولٍ تصدیقیٍّ ولا تساهم فی تکوین المدلول التصوری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ینبغی أن یقال فی تحدید الضابط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المشهور فقد اتّجهوا إلی تحدید الضابط للمفهوم فی رکنین ، کما مرّ بنا فی الحلقة السابقة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اللزوم العلِّیِّ الانحصاری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المعلّق مطلق الحکم لا شخصه ، ولا کلام لنا فعلاً فی الرکن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الرکن الأول فالالتزام برکنیَّته غیر صحیح ، إذ یکفی فی إثبات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الجملة علی الربط بنحو التوقّف ولو کان علی سبیل الصدفة</w:t>
      </w:r>
      <w:r>
        <w:rPr>
          <w:rFonts w:eastAsia="IRNazanin" w:cs="IRNazanin"/>
          <w:color w:val="111111"/>
          <w:sz w:val="28"/>
          <w:szCs w:val="28"/>
          <w:rtl w:val="true"/>
          <w:lang w:bidi="fa-IR"/>
        </w:rPr>
        <w:t>.</w:t>
      </w:r>
    </w:p>
    <w:p>
      <w:pPr>
        <w:pStyle w:val="Heading6"/>
        <w:numPr>
          <w:ilvl w:val="5"/>
          <w:numId w:val="1"/>
        </w:numPr>
        <w:rPr/>
      </w:pPr>
      <w:bookmarkStart w:id="242" w:name="__RefHeading___Toc3650891_3381743652"/>
      <w:bookmarkStart w:id="243" w:name="_Toc84"/>
      <w:bookmarkEnd w:id="242"/>
      <w:r>
        <w:rPr>
          <w:rtl w:val="true"/>
        </w:rPr>
        <w:t>مورد الخلاف فی ضابط المفهوم</w:t>
      </w:r>
      <w:bookmarkEnd w:id="24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المحقّق العراقیّ </w:t>
      </w:r>
      <w:r>
        <w:rPr>
          <w:rStyle w:val="FootnoteAnchor"/>
          <w:rtl w:val="true"/>
        </w:rPr>
        <w:footnoteReference w:id="105"/>
      </w:r>
      <w:r>
        <w:rPr>
          <w:rFonts w:ascii="IRNazanin" w:hAnsi="IRNazanin" w:eastAsia="IRNazanin"/>
          <w:color w:val="111111"/>
          <w:sz w:val="28"/>
          <w:sz w:val="28"/>
          <w:szCs w:val="28"/>
          <w:rtl w:val="true"/>
          <w:lang w:bidi="fa-IR"/>
        </w:rPr>
        <w:t xml:space="preserve">رحمه‌الله ذهب إلی أنّه لا خلاف فی أنّ جمیع الجمل </w:t>
      </w:r>
      <w:bookmarkStart w:id="244" w:name="pg14076_139359"/>
    </w:p>
    <w:p>
      <w:pPr>
        <w:pStyle w:val="BookText"/>
        <w:rPr/>
      </w:pPr>
      <w:bookmarkEnd w:id="244"/>
      <w:r>
        <w:rPr>
          <w:rFonts w:ascii="IRNazanin" w:hAnsi="IRNazanin" w:eastAsia="IRNazanin"/>
          <w:color w:val="111111"/>
          <w:sz w:val="28"/>
          <w:sz w:val="28"/>
          <w:szCs w:val="28"/>
          <w:rtl w:val="true"/>
          <w:lang w:bidi="fa-IR"/>
        </w:rPr>
        <w:t xml:space="preserve">التی تکلّم العلماء عن دلالتها علی المفهوم تدلّ علی الربط الخاصّ المستدعی للانتفاء عند الانتفاء ، أی علی التوقّف ؛ وذلک بدلیل أنّ الکلّ متّفقون علی انتفاء شخص الحکم بانتفاء القید شرطاً أو وصفاً ، وإنّما اختلفوا فی انتفاء طبیعیّ الحکم ، فلولا اتّفاقهم علی أنّ الجملة تدلّ علی الربط الخاصّ المذکور لَما تسالموا علی انتفاء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شخصاً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بانتفاء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فالبحث فی إثبات المفهوم فی مقابل المنکِرِین له ینحصر فی مدی إمکان إثبات أنّ طرف الربط الخاصّ المذکور لیس هو شخص الحکم ، بل طبیعیّه لیکون هذا الربط مستدعیاً لانتفاء الطبیعیّ بانتفاء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وإمکان إثبات ذلک مرهون بإجراء الإطلاق وقرینة الحکمة فی مفاد هیئة الجزاء ونحوها ممّا یدلّ علی الحکم فی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یعود البحث فی ثبوت المفهوم 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الإنسان عالماً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الإنسان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هل یجری الإطلاق فی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الجملتین لإثبات أنّ المعلّق علی الشرط أو الوصف طبیعیّ الحکم ، أوْ لا؟ ونسمّی هذا بمسلک المحقّق العراقیِّ فی إثبات المفهوم</w:t>
      </w:r>
      <w:r>
        <w:rPr>
          <w:rFonts w:eastAsia="IRNazanin" w:cs="IRNazanin"/>
          <w:color w:val="111111"/>
          <w:sz w:val="28"/>
          <w:szCs w:val="28"/>
          <w:rtl w:val="true"/>
          <w:lang w:bidi="fa-IR"/>
        </w:rPr>
        <w:t>.</w:t>
      </w:r>
    </w:p>
    <w:p>
      <w:pPr>
        <w:pStyle w:val="Heading6"/>
        <w:numPr>
          <w:ilvl w:val="5"/>
          <w:numId w:val="1"/>
        </w:numPr>
        <w:rPr/>
      </w:pPr>
      <w:bookmarkStart w:id="245" w:name="__RefHeading___Toc3650893_3381743652"/>
      <w:bookmarkStart w:id="246" w:name="_Toc85"/>
      <w:bookmarkEnd w:id="245"/>
      <w:r>
        <w:rPr>
          <w:rtl w:val="true"/>
        </w:rPr>
        <w:t>مفهوم الشرط</w:t>
      </w:r>
      <w:bookmarkEnd w:id="246"/>
    </w:p>
    <w:p>
      <w:pPr>
        <w:pStyle w:val="Heading6"/>
        <w:numPr>
          <w:ilvl w:val="5"/>
          <w:numId w:val="1"/>
        </w:numPr>
        <w:rPr/>
      </w:pPr>
      <w:bookmarkStart w:id="247" w:name="__RefHeading___Toc3650895_3381743652"/>
      <w:bookmarkStart w:id="248" w:name="_Toc86"/>
      <w:bookmarkEnd w:id="247"/>
      <w:r>
        <w:rPr>
          <w:rtl w:val="true"/>
        </w:rPr>
        <w:t>اشارة</w:t>
      </w:r>
      <w:bookmarkEnd w:id="248"/>
    </w:p>
    <w:p>
      <w:pPr>
        <w:pStyle w:val="BookText"/>
        <w:rPr/>
      </w:pPr>
      <w:r>
        <w:rPr>
          <w:rFonts w:ascii="IRNazanin" w:hAnsi="IRNazanin" w:eastAsia="IRNazanin"/>
          <w:color w:val="111111"/>
          <w:sz w:val="28"/>
          <w:sz w:val="28"/>
          <w:szCs w:val="28"/>
          <w:rtl w:val="true"/>
          <w:lang w:bidi="fa-IR"/>
        </w:rPr>
        <w:t xml:space="preserve">ذهب المشهور إلی دلالة الجملة الشرطیة علی المفهوم ، وقُرِّب ذلک بعدّة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دلالة الجملة الشرطیة بالوضع علی أنّ الشرط علّة منحصرة للجزاء ، وذلک بشهادة التبادر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الرغم من صحّة هذا التبادر اصطدمت الدعوی المذکورة بملاحظة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تؤدّی إلی افتراض التجوّز عند استعمال الجملة الشرطیة فی موارد </w:t>
      </w:r>
    </w:p>
    <w:p>
      <w:pPr>
        <w:pStyle w:val="BookText"/>
        <w:rPr/>
      </w:pPr>
      <w:r>
        <w:rPr>
          <w:rFonts w:ascii="IRNazanin" w:hAnsi="IRNazanin" w:eastAsia="IRNazanin"/>
          <w:color w:val="111111"/>
          <w:sz w:val="28"/>
          <w:sz w:val="28"/>
          <w:szCs w:val="28"/>
          <w:rtl w:val="true"/>
          <w:lang w:bidi="fa-IR"/>
        </w:rPr>
        <w:t xml:space="preserve">عدم الانحصار ، وهو خلاف الوجدان ، فکأ نّه یوجد فی الحقیقة وجدانان لا بدّ من التوفیق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التبادر المدَّعی فی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عدم الإحساس بالتجوّز عند استعمال الجملة الشرطیة فی حالات عدم الانحصار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دلالة الجملة الشرطیة علی اللزوم وضعاً ، وعلی کونه لزوماً علّیّاً انحصاریاً بالانصراف ؛ لأنّه أکمل أفراد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ولوحظ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الأکملیّة لا توجب الانصراف ، وأنّ الاستلزام فی فرض الانحصار لیس بأقوی منه فی فرض عدم الانحصار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دلالة الأداة علی الربط اللزومیِّ وضعاً ، ودلالة تفریع الجزاء علی الشرط فی الکلام علی تفرِّعه عنه ثبوتاً ، وکون الشرط علّةً تامّةً له ؛ لأصالة التطابق بین مقام الإثبات والکلام ومقام الثبوت والواقع ، ودلالة الإطلاق الأحوالیّ فی الشرط علی أنّه علّة تامّة بالفعل دائماً ، وهذا یستلزم عدم وجود علّةٍ اخری للجزاء ، وإلاّ لکانت العلّة فی حال اقترانهما المجموع ، لا الشرط بصورةٍ مستقلّة ؛ لاستحالة اجتماع علّتین مستقلَّتین علی معلولٍ واحد ، فیصبح الشرط جزءَ العلّة ، وهو خلاف الإطلاق الأحوالیّ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ویبطل هذا الوجه بالملاحظات التالیة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علّةٍ اخری للجزاء فیما إذا احتمل کونها مضادّةً بطبیعتها للشرط ، أو دخالة عدم الشرط فی علِّیّتها للجزاء ، فإنّ احتمال علّةٍ اخری من هذا القبیل لا ینافی الإطلاق الأحوالیّ للشرط ، إذ لیس من أحوال الشرط حینئذٍ حالة اجتماعه مع تلک العلّة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کون الشرط علّةً للجزاء لا یقتضیه مجرّد تفریع الجزاء علی </w:t>
      </w:r>
    </w:p>
    <w:p>
      <w:pPr>
        <w:pStyle w:val="BookText"/>
        <w:rPr/>
      </w:pPr>
      <w:r>
        <w:rPr>
          <w:rFonts w:ascii="IRNazanin" w:hAnsi="IRNazanin" w:eastAsia="IRNazanin"/>
          <w:color w:val="111111"/>
          <w:sz w:val="28"/>
          <w:sz w:val="28"/>
          <w:szCs w:val="28"/>
          <w:rtl w:val="true"/>
          <w:lang w:bidi="fa-IR"/>
        </w:rPr>
        <w:t>الشرط فی الکلام الکاشف عن التفریع الثبوتیّ والواقعی ؛ وذلک لأنّ التفریع الثبوتیّ لا ینحصر فی العلّیّة ، بدلیل أنّ التفریع بالفاء کما یصحّ بین العلّة والمعلول کذلک بین الجزء والکلّ ، والمتقدّم زماناً والمتأخّر کذلک ، فلا معیِّن لاستفادة العلّیة من التفریع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سلّمنا استفادة علّیة الشرط للجزاء من التفریع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کون الشرط علّةً تامّةً للجزاء لا یقتضیه مجرّد تفریع الجزاء علی الشرط ؛ لأنّ التفریع یناسب مع کون المفرَّع علیه جزءَ العلّة ، وإِنّما یثبت بالإطلاق ؛ لأنّ مقتضی إطلاق ترتّب الجزاء علی الشرط أنّه یترتّب علیه فی جمیع الحالات ، مع أنّه لو کان الشرط جزءاً من العلّة التامة لاختصّ ترتّب الجزاء علی الشرط بحالة وجود الجزء الآخر ، فإطلاق ترتّب الجزاء علی الشرط فی جمیع الحالات ینفی کون الشرط جزءَ العلّة ، إلاّأ نّه إنّما ینفی النقصان الذاتیّ للشرط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والنقصان الذاتی معناه کونه بطبیعته محتاجاً فی إیجاد الجزاء إلی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ینفی النقصان العرضی الناشئ من اجتماع علّتین مستقلّتین علی معلولٍ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هذا الاجتماع یؤدّی إلی صیرورة کلٍّ منهما جزءَ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هذا النقصان العرضیّ لا یضرّ بإطلاق ترتّب الجزاء علی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ویفترض فیه أنّا استفدنا العلّیّة علی أساسٍ سابق ، فیقال فی کیفیة استفادة الانحصار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کانت هناک علّة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تکون کلّ من العلّتین بعنوانها الخاصّ سبباً للحکم ، وإمّا أن یکون السبب هو الجامع بین العلّتین بدون دخلٍ لخصوصیة کلٍّ منهما فی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وکلاهما غیر صحیح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فلأنّ الحکم موجود واحد شخصیّ فی عالم التشریع ، والموجود الواحد الشخصیّ یستحیل أن تکون له علّتان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الثانی فلأنّ ظاهر الجملة الشرطیة کون الشرط بعنوانه الخاصّ دخیلاً فی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أنّ بالإمکان </w:t>
      </w:r>
      <w:r>
        <w:rPr>
          <w:rStyle w:val="FootnoteAnchor"/>
          <w:rtl w:val="true"/>
        </w:rPr>
        <w:footnoteReference w:id="106"/>
      </w:r>
      <w:r>
        <w:rPr>
          <w:rFonts w:ascii="IRNazanin" w:hAnsi="IRNazanin" w:eastAsia="IRNazanin"/>
          <w:color w:val="111111"/>
          <w:sz w:val="28"/>
          <w:sz w:val="28"/>
          <w:szCs w:val="28"/>
          <w:rtl w:val="true"/>
          <w:lang w:bidi="fa-IR"/>
        </w:rPr>
        <w:t xml:space="preserve">اختیار الافتراض الأول ، ولا یلزم محذور ، وذلک بافتراض جعلین وحکمین متعدّدین فی عالم التشریع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معلول للشرط بعنوانه الخاصّ ، والآخر معلول لعلّةٍ اخری ، فالبیان المذکور إنّما یبرهن علی عدم وجود علّةٍ اخری لشخص الحکم لا لشخصٍ آخر مماثل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ویفترض فیه أیضاً أنّا استفدنا العلّیّة علی أساسٍ سابق ، فیقال فی کیفیة استفادة الانحصار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تقیید الجزاء بالشرط علی نحوین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تقییداً بالشرط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تقییداً به أو بعدلٍ له علی سبیل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والنحو الثانی ذو مؤونةٍ ثبوتیةٍ تحتاج فی مقام التعبیر عنها إلی عطف العِدل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فإطلاق الجملة الشرطیة بدون عطفٍ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یعیّن النحو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المحقّق النائینیّ </w:t>
      </w:r>
      <w:r>
        <w:rPr>
          <w:rStyle w:val="FootnoteAnchor"/>
          <w:rtl w:val="true"/>
        </w:rPr>
        <w:footnoteReference w:id="107"/>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إطلاق فی مقابل التقیید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یعنی تعدّد العلّة ، کما أنّ هناک إطلاقاً للشرط فی مقابل التقیید بالواو الذی یعنی کون الشرط جزءَ العلّة ، وکون المعطوف علیه بالواو الجزء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هذه الوجوه الخمسة تشترک فی الحاجة إلی إثبات أنّ المعلّق علی الشرط طبیعیّ الحکم ؛ وذلک بالإطلاق وإجراء قرینة الحکمة فی مفاد الجزاء</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الربط المفترض فی مدلول الجملة الشرطیة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یکون بمعنی توقّف الجزاء علی الشرط ، واخری بمعنی استلزام الشرط واستتباعه </w:t>
      </w:r>
      <w:bookmarkStart w:id="249" w:name="pg14076_139363"/>
    </w:p>
    <w:p>
      <w:pPr>
        <w:pStyle w:val="BookText"/>
        <w:rPr/>
      </w:pPr>
      <w:bookmarkEnd w:id="249"/>
      <w:r>
        <w:rPr>
          <w:rFonts w:ascii="IRNazanin" w:hAnsi="IRNazanin" w:eastAsia="IRNazanin"/>
          <w:color w:val="111111"/>
          <w:sz w:val="28"/>
          <w:sz w:val="28"/>
          <w:szCs w:val="28"/>
          <w:rtl w:val="true"/>
          <w:lang w:bidi="fa-IR"/>
        </w:rPr>
        <w:t xml:space="preserve">للجزاء ، کما عرفنا سابقاً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فعلی الأول یتم إثبات المفهوم بلا حاجةٍ إلی ما افترضه المحقّق النائینیّ رحمه‌الله من إطلاقٍ مقابلٍ للتقیید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وذلک لأنّ الجزاء متوقف علی الشرط بحسب الفرض ، فلو کان یوجد بدون الشرط لمَا کان متوقّفاً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الثانی لا یمکن إثبات الانحصار والمفهوم بما سمّاه المیرزا بالإطلاق المقابل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وجود علّةٍ اخری لا یضیّق من دائرة الربط الاستلزامیِّ بین الشرط والجزاء ، فلا یکون العطف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تقییداً لمِا هو مدلول الخطاب لیُنفی بالإطلاق ، بل إفادة لمطلبٍ إضافی ، ولیس کلّما سکت المتکلّم عن مطلبٍ إضافیٍّ أمکن نفیه بالإطلاق ، مالم یکن المطلب المسکوت عنه مؤدِّیاً إلی تضییقٍ وتقییدٍ فی دائرة مدلول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من ذلک کلّه أن یستظهر عرفاً کون الجملة الشرطیة موضوعةً للربط بمعنی التوقّف والالتصاق من قِبَل الجزاء بالشرط ، وعلیه فیثبت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نحسّه من عدم التجوّز فی حالات عدم الانحصار فیمکن أن یفسَّر بتفسیراتٍ اخری ، من قبیل أنّ هذه الحالات لا تعنی عدم استعمال الجملة الشرطیة فی الربط المذکور ، بل عدم إرادة المطلق من مفاد الجزاء ، ومن الواضح أنّ هذا إنّما یثلم الإطلاق وقرینة الحکمة ، ولا یعنی استعمال اللفظ فی غیر ما وضع له</w:t>
      </w:r>
      <w:r>
        <w:rPr>
          <w:rFonts w:eastAsia="IRNazanin" w:cs="IRNazanin"/>
          <w:color w:val="111111"/>
          <w:sz w:val="28"/>
          <w:szCs w:val="28"/>
          <w:rtl w:val="true"/>
          <w:lang w:bidi="fa-IR"/>
        </w:rPr>
        <w:t>.</w:t>
      </w:r>
    </w:p>
    <w:p>
      <w:pPr>
        <w:pStyle w:val="Heading6"/>
        <w:numPr>
          <w:ilvl w:val="5"/>
          <w:numId w:val="1"/>
        </w:numPr>
        <w:rPr/>
      </w:pPr>
      <w:bookmarkStart w:id="250" w:name="__RefHeading___Toc3650897_3381743652"/>
      <w:bookmarkStart w:id="251" w:name="_Toc87"/>
      <w:bookmarkEnd w:id="250"/>
      <w:r>
        <w:rPr>
          <w:rtl w:val="true"/>
        </w:rPr>
        <w:t>الشرط المسوق لتحقّق الموضوع</w:t>
      </w:r>
      <w:bookmarkEnd w:id="25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یلاحظ فی کلّ جملةٍ شرطیةٍ تواجد ثلاثة أشیاء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 والموضوع ، والشرط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والشرط تارةً یکون أمراً مغایراً لموضوع الحکم فی </w:t>
      </w:r>
    </w:p>
    <w:p>
      <w:pPr>
        <w:pStyle w:val="BookText"/>
        <w:rPr/>
      </w:pPr>
      <w:r>
        <w:rPr>
          <w:rFonts w:ascii="Amiri" w:hAnsi="Amiri" w:eastAsia="Amiri" w:cs="Amiri"/>
          <w:color w:val="111111"/>
          <w:sz w:val="28"/>
          <w:sz w:val="28"/>
          <w:szCs w:val="28"/>
          <w:rtl w:val="true"/>
          <w:lang w:bidi="ar-SA"/>
        </w:rPr>
        <w:t>الجزاء ، واخری یکون محقِّقاً لوجوده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فالأول کما فی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موضوع الحکم زید ، والشرط المجیء ، وهما متغایران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کما فی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موضوع الحکم بالختان هو الولد ، والشرط أن تُرزَق ولداً ، وهذا الشرط لیس مغایراً للموضوع ، بل هو عبارة اخری عن تحقّقه ووجوده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ومفهوم الشرط ثابت فی الأول ، فکلّما کان الشرط مغایراً للموضوع وانتفی الشرط دلّت الجملة الشرطیة علی انتفاء الحکم عن موضوعه بسبب انتفاء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حالات الشرط المحقّق للموضوع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الشرط المحقِّق لوجود الموضوع هو الاسلوب الوحید لتحقیق الموضوع ، کما فی مثال الختان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الشرط أحد أسالیب تحقیقه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جاءکم فاسق بنبأ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مجیء الفاسق بالنبأ عبارة اخری عن إیجاد النبأ ، ولکنّه لیس هو الاسلوب الوحید لإیجاده ؛ لأنّ النبأ کما یوجِده الفاسق یوجِده العادل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القسم الأول لا یثبت مفهوم الشرط ؛ لأنّ مفهوم الشرط من نتائج ربط الحکم بالشرط وتقییده به علی وجهٍ مخصوص ، فاذا کان الشرط عین الموضوع ومساویاً له فلیس هناک فی الحقیقة ربط للحکم بالشرط وراء ربطه بموضوعه ، فقولنا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قوّة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اختن ولدک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القسم الثانی فیثبت المفهوم ؛ لأنّ ربط الحکم بالشرط فیه أمر وراء ربطه بموضوعه ، فهو تقیید وتعلیق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جاءکم فاسق بنبأ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قوة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تبیّنوا 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القول الثانی لا یختصّ بنبأ الفاسق ، بینما </w:t>
      </w:r>
      <w:bookmarkStart w:id="252" w:name="pg14076_139365"/>
    </w:p>
    <w:p>
      <w:pPr>
        <w:pStyle w:val="BookText"/>
        <w:rPr/>
      </w:pPr>
      <w:bookmarkEnd w:id="252"/>
      <w:r>
        <w:rPr>
          <w:rFonts w:ascii="IRNazanin" w:hAnsi="IRNazanin" w:eastAsia="IRNazanin"/>
          <w:color w:val="111111"/>
          <w:sz w:val="28"/>
          <w:sz w:val="28"/>
          <w:szCs w:val="28"/>
          <w:rtl w:val="true"/>
          <w:lang w:bidi="fa-IR"/>
        </w:rPr>
        <w:t>الأول یختصّ به ، وهذا الاختصاص نشأ من ربط الحکم بشرطه ، فیکون للجملة مفهوم</w:t>
      </w:r>
      <w:r>
        <w:rPr>
          <w:rFonts w:eastAsia="IRNazanin" w:cs="IRNazanin"/>
          <w:color w:val="111111"/>
          <w:sz w:val="28"/>
          <w:szCs w:val="28"/>
          <w:rtl w:val="true"/>
          <w:lang w:bidi="fa-IR"/>
        </w:rPr>
        <w:t>.</w:t>
      </w:r>
    </w:p>
    <w:p>
      <w:pPr>
        <w:pStyle w:val="Heading6"/>
        <w:numPr>
          <w:ilvl w:val="5"/>
          <w:numId w:val="1"/>
        </w:numPr>
        <w:rPr/>
      </w:pPr>
      <w:bookmarkStart w:id="253" w:name="__RefHeading___Toc3650899_3381743652"/>
      <w:bookmarkStart w:id="254" w:name="_Toc88"/>
      <w:bookmarkEnd w:id="253"/>
      <w:r>
        <w:rPr>
          <w:rtl w:val="true"/>
        </w:rPr>
        <w:t>مفهوم الوصف</w:t>
      </w:r>
      <w:bookmarkEnd w:id="254"/>
    </w:p>
    <w:p>
      <w:pPr>
        <w:pStyle w:val="BookText"/>
        <w:rPr/>
      </w:pPr>
      <w:r>
        <w:rPr>
          <w:rFonts w:ascii="IRNazanin" w:hAnsi="IRNazanin" w:eastAsia="IRNazanin"/>
          <w:color w:val="111111"/>
          <w:sz w:val="28"/>
          <w:sz w:val="28"/>
          <w:szCs w:val="28"/>
          <w:rtl w:val="true"/>
          <w:lang w:bidi="fa-IR"/>
        </w:rPr>
        <w:t xml:space="preserve">إذا تعلّق حکم بموضوعٍ وانیط بوصفٍ فی الموضوع ، کوصف العدالة الذی انیط به وجوب الإکرام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الفقیر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یدلّ بالمفهوم علی انتفاء طبیعیّ الحکم بوجوب الإکرام عن غیر العادل من الفقراء بعد الفراغ عن دلالته علی انتفاء شخص الحکم تطبیقاً لقاعدة احترازیة القیود؟</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مسلک المحقّق العراقی رحمه‌الله فی إثبات المفهوم یفترض أنّ دلالة الجملة المذکورة علی الربط المخصوص المستدعی لانتفاء الحکم بانتفاء الوصف مسلّمة ، وإنّما یتّجه البحث إلی أنّ المربوط بالوصف والذی ینتفی بانتفائه هل یمکن أن نثبت کونه طبیعی الحکم بالاطلاق وقرینة الحکمة ، أوْ لا؟</w:t>
      </w:r>
    </w:p>
    <w:p>
      <w:pPr>
        <w:pStyle w:val="BookText"/>
        <w:rPr/>
      </w:pPr>
      <w:r>
        <w:rPr>
          <w:rFonts w:ascii="IRNazanin" w:hAnsi="IRNazanin" w:eastAsia="IRNazanin"/>
          <w:color w:val="111111"/>
          <w:sz w:val="28"/>
          <w:sz w:val="28"/>
          <w:szCs w:val="28"/>
          <w:rtl w:val="true"/>
          <w:lang w:bidi="fa-IR"/>
        </w:rPr>
        <w:t xml:space="preserve">والصحیح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یمکن ؛ لأنّ مفاد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مقیّدة بمدلول المادة باعتباره طرفاً لها ، ومدلول المادة مقیّد بالفقیر ؛ لأنّ المطلوب إکرام الفقیر ، والفقیر مقیّد بالعدالة تقیید الشیء بوصفه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وینتج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مفاد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حصّة خاصّة من وجوب الإکرام یشتمل علی التقیید بالعدالة ، فغایة ما یقتضیه الربط المخصوص بین مفاد أکرم والوصف انتفاء تلک الحصّة الخاصّة عند انتفاء العدالة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انتفاء طبیعیّ الحکم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لم نأخذ بمسلک المحقّق العراقی فبالإمکان أن نضیف إلی ذلک أیضاً منع دلالة الجملة الوصفیة علی ذلک الربط المخصوص الذی یستدعی الانتفاء عند الانتفاء ، وهو التوقّف ، فإنّ ربط مفاد أکرم بالوصف إنّما هو بتوسّط نسبتین ناقصتین تقییدیتین ؛ لأنّ مفاد هیئة الأمر مرتبط بذاته بمدلول مادّة الفعل ، </w:t>
      </w:r>
      <w:bookmarkStart w:id="255" w:name="pg14076_139366"/>
    </w:p>
    <w:p>
      <w:pPr>
        <w:pStyle w:val="BookText"/>
        <w:rPr/>
      </w:pPr>
      <w:bookmarkEnd w:id="255"/>
      <w:r>
        <w:rPr>
          <w:rFonts w:ascii="IRNazanin" w:hAnsi="IRNazanin" w:eastAsia="IRNazanin"/>
          <w:color w:val="111111"/>
          <w:sz w:val="28"/>
          <w:sz w:val="28"/>
          <w:szCs w:val="28"/>
          <w:rtl w:val="true"/>
          <w:lang w:bidi="fa-IR"/>
        </w:rPr>
        <w:t>وهی مرتبطة بنسبةٍ ناقصةٍ تقییدیةٍ بالفقیر ، وهذا مرتبط بنسبةٍ ناقصةٍ تقییدیةٍ بالعادل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یوجد ما یدلّ علی التوقّف والالتصاق ، لا بنحو المعنی الاسمی ، ولا بنحو المعنی الحرفی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الجملة الوصفیة لیس لها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لا بأس بالمصیر إلی دلالتها علی الانتفاء عند الانتفاء بنحو السالبة الجزئیة ؛ وفقاً لِمَا نبّهنا علیه فی الحلقة السابقة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6" w:name="__RefHeading___Toc3650901_3381743652"/>
      <w:bookmarkStart w:id="257" w:name="_Toc89"/>
      <w:bookmarkEnd w:id="256"/>
      <w:r>
        <w:rPr>
          <w:rtl w:val="true"/>
        </w:rPr>
        <w:t>مفهوم الغایة</w:t>
      </w:r>
      <w:bookmarkEnd w:id="257"/>
    </w:p>
    <w:p>
      <w:pPr>
        <w:pStyle w:val="BookText"/>
        <w:rPr/>
      </w:pPr>
      <w:r>
        <w:rPr>
          <w:rFonts w:ascii="IRNazanin" w:hAnsi="IRNazanin" w:eastAsia="IRNazanin"/>
          <w:color w:val="111111"/>
          <w:sz w:val="28"/>
          <w:sz w:val="28"/>
          <w:szCs w:val="28"/>
          <w:rtl w:val="true"/>
          <w:lang w:bidi="fa-IR"/>
        </w:rPr>
        <w:t xml:space="preserve">ومن الجمل التی وقع الکلام فی مفهومها جملة الغایة ، من قبیل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فیبحث عن دلالته علی انتفاء طبیعیّ وجوب الصوم بتحقّق الغایة ، ولا شکّ هنا فی دلالة الجملة علی الربط بالنحو الذی یستدعی الانتفاء عند الانتفاء ؛ لأنّ معنی الغایة یستبطن ذلک ، فمسلک المحقّق العراقیّ فی جملة الغایة واضح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یتّجه البحث إلی أنّ المغیّی هل هو طبیعیّ الحکم ، أو شخص الحکم المجعول والمدلول لذلک الخطاب؟ فعلی الأول یثبت المفهوم دونه علی الثانی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ولتوضیح المسألة یمکننا أن نحوّل الغایة من مفهومٍ حرفیٍّ مُفادٍ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مفهوم اسمیٍّ مُفادٍ بنفس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تارةً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الصوم مغیّیً بالغروب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ونقول اخری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الشارع وجوب الصوم المغیّی بالغروب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وبالمقارنة بین هذین القولین نجد أنّ القول الأول یدلّ عرفاً علی أنّ طبیعیّ وجوب الصوم مغیّیً بالغروب ؛ لأنّ هذا هو مقتضی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أنّ </w:t>
      </w:r>
      <w:bookmarkStart w:id="258" w:name="pg14076_139367"/>
    </w:p>
    <w:p>
      <w:pPr>
        <w:pStyle w:val="BookText"/>
        <w:rPr/>
      </w:pPr>
      <w:bookmarkEnd w:id="258"/>
      <w:r>
        <w:rPr>
          <w:rFonts w:ascii="IRNazanin" w:hAnsi="IRNazanin" w:eastAsia="IRNazanin"/>
          <w:color w:val="111111"/>
          <w:sz w:val="28"/>
          <w:sz w:val="28"/>
          <w:szCs w:val="28"/>
          <w:rtl w:val="true"/>
          <w:lang w:bidi="fa-IR"/>
        </w:rPr>
        <w:t xml:space="preserve">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الرّبا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طبیعیّ الرّبا ومطلقه ممنوع کذلک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الصوم مغیّیً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طبیعیّ وجوب الصوم مغیّی ، فوجوب الصوم بمثابة الرّبا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فتجری قرینة الحکمة علی نحوٍ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القول الثانی فلا یدلّ علی أنّ طبیعیّ وجوب الصوم مغیّیً بالغروب ، بل یدلّ علی إصدار وجوب مغیّیً بالغروب ، وهذا لا ینافی أنّه قد یصدر وجوب آخر غیر مغیّیً بالغروب ، فالقول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أکثر من کون الغروب غایةً لذلک الوجوب الذی تحدّث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اتّضح هذا یتبیّن أنّ إثبات مفهوم الغایة فی المقام وأنّ المغیّی هو طبیعیّ الحکم یتوقّف علی أن تکون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إلی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قوة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الصوم مغیّیً بالغروب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فی قوة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وجوباً للصوم مغیّیً بالغروب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شکّ فی أنّ الجملة المذکورة فی قوة القول الثانی لا الأول ، إذ یفهم منها جعل وجوب الصوم فعلاً وإبرازه بذلک الخطاب ، وهذا ما یفی به القول الثانی دون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مفهوم للغایة إذن ، وإنّما تدلّ الغایة علی انتفاء شخص الحکم ، کما تدلّ علی السالبة الجزئیة التی کان الوصف یدلّ علیها أیضاً ، کما تقدّم</w:t>
      </w:r>
      <w:r>
        <w:rPr>
          <w:rFonts w:eastAsia="IRNazanin" w:cs="IRNazanin"/>
          <w:color w:val="111111"/>
          <w:sz w:val="28"/>
          <w:szCs w:val="28"/>
          <w:rtl w:val="true"/>
          <w:lang w:bidi="fa-IR"/>
        </w:rPr>
        <w:t>.</w:t>
      </w:r>
    </w:p>
    <w:p>
      <w:pPr>
        <w:pStyle w:val="Heading6"/>
        <w:numPr>
          <w:ilvl w:val="5"/>
          <w:numId w:val="1"/>
        </w:numPr>
        <w:rPr/>
      </w:pPr>
      <w:bookmarkStart w:id="259" w:name="__RefHeading___Toc3650903_3381743652"/>
      <w:bookmarkStart w:id="260" w:name="_Toc90"/>
      <w:bookmarkEnd w:id="259"/>
      <w:r>
        <w:rPr>
          <w:rtl w:val="true"/>
        </w:rPr>
        <w:t>مفهوم الاستثناء</w:t>
      </w:r>
      <w:bookmarkEnd w:id="260"/>
    </w:p>
    <w:p>
      <w:pPr>
        <w:pStyle w:val="BookText"/>
        <w:rPr/>
      </w:pPr>
      <w:r>
        <w:rPr>
          <w:rFonts w:ascii="IRNazanin" w:hAnsi="IRNazanin" w:eastAsia="IRNazanin"/>
          <w:color w:val="111111"/>
          <w:sz w:val="28"/>
          <w:sz w:val="28"/>
          <w:szCs w:val="28"/>
          <w:rtl w:val="true"/>
          <w:lang w:bidi="fa-IR"/>
        </w:rPr>
        <w:t>ونفس ما تقدم فی الغایة یصدق علی الاستثناء ، فإنّه لا شکّ فی دلالته علی نفی حکم المستثنی منه عن المستثنی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المهمّ تحقیق أنّ المنفیّ عن المستثنی بدلالة أداة الاستثناء هل هو طبیعیّ الحکم ، أو شخص ذلک الحکم؟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أیضاً لو حوّلنا الاستثناء فی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إکرام الفقراء إلاّالفساق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مفهومٍ اسمیٍّ لوجدنا أنّ بالإمکان أن نقول تارةً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إکرام الفقراء یستثنی منه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نقول اخری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 الشارع وجوباً لإکرام الفقراء </w:t>
      </w:r>
      <w:bookmarkStart w:id="261" w:name="pg14076_139368"/>
    </w:p>
    <w:p>
      <w:pPr>
        <w:pStyle w:val="BookText"/>
        <w:rPr/>
      </w:pPr>
      <w:bookmarkEnd w:id="261"/>
      <w:r>
        <w:rPr>
          <w:rFonts w:ascii="IRNazanin" w:hAnsi="IRNazanin" w:eastAsia="IRNazanin"/>
          <w:color w:val="111111"/>
          <w:sz w:val="28"/>
          <w:sz w:val="28"/>
          <w:szCs w:val="28"/>
          <w:rtl w:val="true"/>
          <w:lang w:bidi="fa-IR"/>
        </w:rPr>
        <w:t>مستثنیً منه الفساق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الأوّل یدلّ علی الاستثناء من الطبیعی ، والقول الثانی یدلّ علی الاستثناء من شخص الحکم ، فإن رجعت الجملة الاستثنائیة إلی مفاد القول الأول کان لها مفهوم ، وإن رجعت إلی مفاد القول الثانی لم یکن لها مفهوم ، وهذا هو الأصحّ ، کما مرّ فی الغایة</w:t>
      </w:r>
      <w:r>
        <w:rPr>
          <w:rFonts w:eastAsia="IRNazanin" w:cs="IRNazanin"/>
          <w:color w:val="111111"/>
          <w:sz w:val="28"/>
          <w:szCs w:val="28"/>
          <w:rtl w:val="true"/>
          <w:lang w:bidi="fa-IR"/>
        </w:rPr>
        <w:t>.</w:t>
      </w:r>
    </w:p>
    <w:p>
      <w:pPr>
        <w:pStyle w:val="Heading6"/>
        <w:numPr>
          <w:ilvl w:val="5"/>
          <w:numId w:val="1"/>
        </w:numPr>
        <w:rPr/>
      </w:pPr>
      <w:bookmarkStart w:id="262" w:name="__RefHeading___Toc3650905_3381743652"/>
      <w:bookmarkStart w:id="263" w:name="_Toc91"/>
      <w:bookmarkEnd w:id="262"/>
      <w:r>
        <w:rPr>
          <w:rtl w:val="true"/>
        </w:rPr>
        <w:t>مفهوم الحصر</w:t>
      </w:r>
      <w:bookmarkEnd w:id="263"/>
    </w:p>
    <w:p>
      <w:pPr>
        <w:pStyle w:val="BookText"/>
        <w:rPr/>
      </w:pPr>
      <w:r>
        <w:rPr>
          <w:rFonts w:ascii="IRNazanin" w:hAnsi="IRNazanin" w:eastAsia="IRNazanin"/>
          <w:color w:val="111111"/>
          <w:sz w:val="28"/>
          <w:sz w:val="28"/>
          <w:szCs w:val="28"/>
          <w:rtl w:val="true"/>
          <w:lang w:bidi="fa-IR"/>
        </w:rPr>
        <w:t>لا شکّ فی أنّ کلّ جملةٍ تدلّ علی حصر حکمٍ بموضوعٍ تدلّ علی المفهوم ؛ لأنّ الحصر یستبطن انتفاء الحکم المحصور عن غیر الموضوع المحصور به ، والحصر بنفسه قرینة علی أنّ المحصور طبیعیّ الحکم ، لا حکم ذلک الموضوع بالخصوص ، إذ لا معنی لحصره حینئذٍ ؛ لأنّ حکم الموضوع الخاصّ مختصّ بموضوعه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دام المحصور هو الطبیعیّ فمقتضی ذلک ثبوت المفهوم ، وهذا ممّا لا ینبغی الإشکال فیه ، وإنّما الکلام فی تعیین أدوات الحصر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جملة أدواته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تدلّ علی الحصر وضعاً بالتبادر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أدواته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العامّ موضوعاً مع تعریفه ، والخاصّ محمولاً ، فیقال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ابنک هو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عن أن نقول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هو ابنک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یدلّ عرفاً علی حصر البنوّة بمحمد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والنکتة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المحمول یجب أن یصدق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ظاهر القضیة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ما ینطبق علیه الموضوع ، ولا یتأتّی ذلک فی فرض حمل الخاصّ علی العامّ إلاّبافتراض انحصار العامّ بالخاصّ</w:t>
      </w:r>
      <w:r>
        <w:rPr>
          <w:rFonts w:eastAsia="IRNazanin" w:cs="IRNazanin"/>
          <w:color w:val="111111"/>
          <w:sz w:val="28"/>
          <w:szCs w:val="28"/>
          <w:rtl w:val="true"/>
          <w:lang w:bidi="fa-IR"/>
        </w:rPr>
        <w:t xml:space="preserve">. </w:t>
      </w:r>
      <w:bookmarkStart w:id="264" w:name="pg14076_139369"/>
    </w:p>
    <w:p>
      <w:pPr>
        <w:pStyle w:val="Heading6"/>
        <w:numPr>
          <w:ilvl w:val="5"/>
          <w:numId w:val="1"/>
        </w:numPr>
        <w:rPr/>
      </w:pPr>
      <w:bookmarkStart w:id="265" w:name="__RefHeading___Toc3650907_3381743652"/>
      <w:bookmarkStart w:id="266" w:name="_Toc92"/>
      <w:bookmarkEnd w:id="264"/>
      <w:bookmarkEnd w:id="265"/>
      <w:r>
        <w:rPr/>
        <w:t>2</w:t>
      </w:r>
      <w:r>
        <w:rPr>
          <w:rtl w:val="true"/>
        </w:rPr>
        <w:t xml:space="preserve"> - </w:t>
      </w:r>
      <w:r>
        <w:rPr>
          <w:rtl w:val="true"/>
        </w:rPr>
        <w:t>الدلیل الشرعی غیر اللفظی</w:t>
      </w:r>
      <w:bookmarkEnd w:id="266"/>
    </w:p>
    <w:p>
      <w:pPr>
        <w:pStyle w:val="Heading6"/>
        <w:numPr>
          <w:ilvl w:val="5"/>
          <w:numId w:val="1"/>
        </w:numPr>
        <w:rPr/>
      </w:pPr>
      <w:bookmarkStart w:id="267" w:name="__RefHeading___Toc3650909_3381743652"/>
      <w:bookmarkStart w:id="268" w:name="_Toc93"/>
      <w:bookmarkEnd w:id="267"/>
      <w:r>
        <w:rPr>
          <w:rtl w:val="true"/>
        </w:rPr>
        <w:t>اشارة</w:t>
      </w:r>
      <w:bookmarkEnd w:id="268"/>
    </w:p>
    <w:p>
      <w:pPr>
        <w:pStyle w:val="BookText"/>
        <w:rPr/>
      </w:pPr>
      <w:r>
        <w:rPr>
          <w:rFonts w:ascii="IRNazanin" w:hAnsi="IRNazanin" w:eastAsia="IRNazanin"/>
          <w:color w:val="111111"/>
          <w:sz w:val="28"/>
          <w:sz w:val="28"/>
          <w:szCs w:val="28"/>
          <w:rtl w:val="true"/>
          <w:lang w:bidi="fa-IR"/>
        </w:rPr>
        <w:t>الدلیل الشرعیّ غیر اللفظیِّ یشتمل علی الفعل والتقریر ، فیقع البحث فی کلٍّ منهما</w:t>
      </w:r>
      <w:r>
        <w:rPr>
          <w:rFonts w:eastAsia="IRNazanin" w:cs="IRNazanin"/>
          <w:color w:val="111111"/>
          <w:sz w:val="28"/>
          <w:szCs w:val="28"/>
          <w:rtl w:val="true"/>
          <w:lang w:bidi="fa-IR"/>
        </w:rPr>
        <w:t>.</w:t>
      </w:r>
    </w:p>
    <w:p>
      <w:pPr>
        <w:pStyle w:val="Heading6"/>
        <w:numPr>
          <w:ilvl w:val="5"/>
          <w:numId w:val="1"/>
        </w:numPr>
        <w:rPr/>
      </w:pPr>
      <w:bookmarkStart w:id="269" w:name="__RefHeading___Toc3650911_3381743652"/>
      <w:bookmarkStart w:id="270" w:name="_Toc94"/>
      <w:bookmarkEnd w:id="269"/>
      <w:r>
        <w:rPr>
          <w:rtl w:val="true"/>
        </w:rPr>
        <w:t>دلالات الفعل</w:t>
      </w:r>
      <w:bookmarkEnd w:id="270"/>
    </w:p>
    <w:p>
      <w:pPr>
        <w:pStyle w:val="BookText"/>
        <w:rPr/>
      </w:pPr>
      <w:r>
        <w:rPr>
          <w:rFonts w:ascii="IRNazanin" w:hAnsi="IRNazanin" w:eastAsia="IRNazanin"/>
          <w:color w:val="111111"/>
          <w:sz w:val="28"/>
          <w:sz w:val="28"/>
          <w:szCs w:val="28"/>
          <w:rtl w:val="true"/>
          <w:lang w:bidi="fa-IR"/>
        </w:rPr>
        <w:t xml:space="preserve">تقدّم منّا فی الحلقة السابقة </w:t>
      </w:r>
      <w:r>
        <w:rPr>
          <w:rStyle w:val="FootnoteAnchor"/>
          <w:rtl w:val="true"/>
        </w:rPr>
        <w:footnoteReference w:id="110"/>
      </w:r>
      <w:r>
        <w:rPr>
          <w:rFonts w:ascii="IRNazanin" w:hAnsi="IRNazanin" w:eastAsia="IRNazanin"/>
          <w:color w:val="111111"/>
          <w:sz w:val="28"/>
          <w:sz w:val="28"/>
          <w:szCs w:val="28"/>
          <w:rtl w:val="true"/>
          <w:lang w:bidi="fa-IR"/>
        </w:rPr>
        <w:t>الحدیث عن دلالات الفعل أو الترک ، وأ نّه إن اقترن بقرینةٍ فیتحدّد مدلوله علی أساس تلک القرینة ، وإن وقع مجرّداً کان له بعض الدلالات ، من قبیل دلالة صدور الفعل علی عدم حرمته ، ودلالة ترکه علی عدم وجوبه ، ودلالة الإتیان به علی وجهٍ عبادیٍّ علی مطلوبیته ، إلی غیر ذلک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إلاّأنّ الحکم المستکشف من الفعل لا یمکن تعمیمه لکلّ الحالات ؛ لعدم الإطلاق فی دلالة الفعل ، وإنما یثبت ذلک الحکم فی کلّ حالةٍ مماثلةٍ لحالة المعصوم من سائر الجهات المحتمل کونها مؤثّرةً فی ثبوت ذلک الحکم ، </w:t>
      </w:r>
      <w:bookmarkStart w:id="271" w:name="pg14076_139370"/>
    </w:p>
    <w:p>
      <w:pPr>
        <w:pStyle w:val="BookText"/>
        <w:rPr/>
      </w:pPr>
      <w:bookmarkEnd w:id="271"/>
      <w:r>
        <w:rPr>
          <w:rFonts w:ascii="Amiri" w:hAnsi="Amiri" w:eastAsia="Amiri" w:cs="Amiri"/>
          <w:color w:val="111111"/>
          <w:sz w:val="28"/>
          <w:sz w:val="28"/>
          <w:szCs w:val="28"/>
          <w:rtl w:val="true"/>
          <w:lang w:bidi="ar-SA"/>
        </w:rPr>
        <w:t xml:space="preserve">علی ما مرّ سابقاً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2" w:name="__RefHeading___Toc3650913_3381743652"/>
      <w:bookmarkStart w:id="273" w:name="_Toc95"/>
      <w:bookmarkEnd w:id="272"/>
      <w:r>
        <w:rPr>
          <w:rtl w:val="true"/>
        </w:rPr>
        <w:t>دلالات التقریر</w:t>
      </w:r>
      <w:bookmarkEnd w:id="273"/>
    </w:p>
    <w:p>
      <w:pPr>
        <w:pStyle w:val="Heading6"/>
        <w:numPr>
          <w:ilvl w:val="5"/>
          <w:numId w:val="1"/>
        </w:numPr>
        <w:rPr/>
      </w:pPr>
      <w:bookmarkStart w:id="274" w:name="__RefHeading___Toc3650915_3381743652"/>
      <w:bookmarkStart w:id="275" w:name="_Toc96"/>
      <w:bookmarkEnd w:id="274"/>
      <w:r>
        <w:rPr>
          <w:rtl w:val="true"/>
        </w:rPr>
        <w:t>اشارة</w:t>
      </w:r>
      <w:bookmarkEnd w:id="275"/>
    </w:p>
    <w:p>
      <w:pPr>
        <w:pStyle w:val="BookText"/>
        <w:rPr/>
      </w:pPr>
      <w:r>
        <w:rPr>
          <w:rFonts w:ascii="IRNazanin" w:hAnsi="IRNazanin" w:eastAsia="IRNazanin"/>
          <w:color w:val="111111"/>
          <w:sz w:val="28"/>
          <w:sz w:val="28"/>
          <w:szCs w:val="28"/>
          <w:rtl w:val="true"/>
          <w:lang w:bidi="fa-IR"/>
        </w:rPr>
        <w:t xml:space="preserve">سکوت المعصوم عن موقفٍ یواجهه یدلّ علی إمضائه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علی أساسٍ عقلیٍّ باعتبار أنّه لو لم یکن الموقف متّفقاً مع غرضه لکان سکوته نقضاً للغرض ، أو باعتبار أنّه لو لم یکن الموقف سائغاً شرعاً لوجب علی المعصوم الردع عنه والتنبیه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علی أساسٍ استظهاریٍّ باعتبار ظهور حال المعصوم فی کونه بصدد المراقبة والتوجیه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والموقف قد یکون فردیاً ، وکثیراً ما یتمثّل فی سلوکٍ عامٍّ یسمّی ببناء العقلاء أو السیرة العقلائیة ، ومن هنا کانت السیرة العقلائیة دلیلاً علی الحکم الشرعی ، ولکن لابذاتها ، بل باعتبار تقریر الشارع لها وإمضائه المکتشف من سکوت المعصوم وعدم ردعه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المجال ینبغی التمییز بین نوعین من السیرة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بلحاظ مرحلة الواقع ، ونقصد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علی تصرّفٍ معیّنٍ باعتباره الموقف الذی ینبغی اتّخاذه واقعاً فی نظر العقلاء ، سواء کان مرتبطاً بحکمٍ تکلیفی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کالسیرة علی إناطة التصرّف فی مال الغیر بطیب نفسه ولو لم یأذن لفظیاً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بحکمٍ وضعی ، کالسیرة علی التملّک بالحیازة فی المنقولات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والنوع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بلحاظ مرحلة الظاهر والاکتفاء بالظنّ ، ونقصد </w:t>
      </w:r>
    </w:p>
    <w:p>
      <w:pPr>
        <w:pStyle w:val="BookText"/>
        <w:rPr/>
      </w:pPr>
      <w:r>
        <w:rPr>
          <w:rFonts w:ascii="IRNazanin" w:hAnsi="IRNazanin" w:eastAsia="IRNazanin"/>
          <w:color w:val="111111"/>
          <w:sz w:val="28"/>
          <w:sz w:val="28"/>
          <w:szCs w:val="28"/>
          <w:rtl w:val="true"/>
          <w:lang w:bidi="fa-IR"/>
        </w:rPr>
        <w:t xml:space="preserve">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علی تصرّفٍ معیّنٍ فی حالة الشکّ فی أمرٍ واقعیٍّ اکتفاءً بالظنّ مثلاً ، من قبیل السیرة علی الرجوع إلی اللغویِّ عند الشکّ فی معنی الکلمة واعتماد قوله وإن لم یفد سوی الظنّ ، أو السیرة علی رجوع کلّ مأمورٍ فی التعرّف علی أمر مولاه إلی خبر الثقة ، وغیر ذلک من البناءات العقلائیة علی الاکتفاء بالظنّ أو الاحتمال فی مورد الشکّ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النوع الأول فیستدلّ به علی أحکامٍ شرعیةٍ واقعیة ، کحکم الشارع بإباحة التصرّف فی مال الغیر بمجرّد طیب نفسه ، وبأنّ من حاز یملک ، وهکذا ، ولا ریب فی انطباق ما ذکرناه علیه ، حیث إنّ الشارع لابدّ أن یکون له حکم تکلیفیّ أو وضعیّ فیما یتعلّق بذلک التصرّف ، فإن لم یکن مطابقاً لما یفترضه العقلاء ویُجرُون علیه من حکمٍ کان علی المعصوم أن یردعهم عن ذلک ، فسکوته یدلّ علی الإمضاء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النوع الثانی فیستدلّ به عادةً علی أحکامٍ شرعیةٍ ظاهریة ، کحکم الشارع بحجّیة قول اللغویّ ، وحجّیة خبر الثقة ،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النوع قد یستشکل فی تطبیق ما ذکرناه علیه ، وتوضیح الاستشکال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التعویل علی الأمارات الظنّیة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 اللغویِّ وخبر 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مقامان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التعویل علیها بصدد تحصیل الشخص لأغراضه الشخصیة التکوینیة ، من قبیل أن یکون لشخصٍ غرض فی أن یستعمل کلمةً معیّنةً فی کتابه ، فیرجع إلی اللغویّ فی فهم معناها لیستعملها فی الموضع المناسب ، ویکتفی فی هذا المجال بالظنّ الحاصل من قول اللغوی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التعویل علیها بصدد تحصیل الشخص المأمور لمؤمِّنٍ أمام الآمر ، أو تحصیل الشخص الآمر لمنجّزٍ للتکلیف علی مأموره ، من قبیل أن یقول </w:t>
      </w:r>
    </w:p>
    <w:p>
      <w:pPr>
        <w:pStyle w:val="BookText"/>
        <w:rPr/>
      </w:pPr>
      <w:r>
        <w:rPr>
          <w:rFonts w:ascii="IRNazanin" w:hAnsi="IRNazanin" w:eastAsia="IRNazanin"/>
          <w:color w:val="111111"/>
          <w:sz w:val="28"/>
          <w:sz w:val="28"/>
          <w:szCs w:val="28"/>
          <w:rtl w:val="true"/>
          <w:lang w:bidi="fa-IR"/>
        </w:rPr>
        <w:t xml:space="preserve">الآمر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یدری المأمور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تشمل من کان لدیه علم وزال علمه ، أوْ لا؟ فیرجع إلی قول اللغوی ؛ لتکون شهادته بالشمول منجِّزةً وحجّةً للمولی علی المکلف ، وشهادته بعدم الشمول معذِّرةً وحجّةً للمأمور علی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فبناء العقلاء علی الرجوع إلی اللغویِّ والتعویل علی الظنّ الناشئ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المقصود منه بناء العقلاء فی المقام الأول فهذا لا یعنی حجّیة قول اللغویّ بالمعنی الاصولی ، أی المنجِّزیة والمعذِّریة ؛ لأنّ التنجیز والتعذیر إنّما یکون بالنسبة إلی الأغراض التشریعیة التی فیها آمر ومأمور ، لا بالنسبة إلی الأغراض التکوینیة ، فلا یمکن أن یستدلّ بالسیرة المذکورة علی الحجِّیة شرعاً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کان المقصود بناء العقلاء فی المقام الثانی فمن الواضح أنّ جعل شیءٍ منجِّزاً أو معذِّراً من شأن المولی والحاکم ، لا من شأن المأمور ، فمردّ بناء العقلاء علی جعل قول اللغویِّ منجِّزاً ومعذِّراً إلی أنّ سیرة الآمرین انعقدت علی أنّ کلّ آمرٍ یجعل قول اللغویِّ حجّةً فی فهم المأمور لِمَا یصدر منه من کلامٍ بنحوٍ ینجِّز ویعذِّر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سیرة کلِّ عاقلٍ اتّجهت إلی أنّه إذا قُدِّر له أن یمارس حالةً آمریةً یجعل قول اللغویِّ حجّةً علی مأموره ، ومن الواضح أنّ السیرة بهذا المعنی لا تفوِّت علی الشارع الأقدس غرضه ، حتّی إذا لم یکن قد جعل قول اللغویِّ حجّةً ومنجِّزاً ومعذِّراً بالنسبة إلی أحکامه ؛ وذلک لأنّ هذه السیرة یمارسها کلّ مولیً فی نطاق أغراضه التشریعیة مع مأموریه ، ولا یهمّ الشارع الأغراض التشریعیة للآخرین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فکم فرقٍ بین سیرة العقلاء علی ملکیة الحائز وسیرتهم علی حجّیة قول </w:t>
      </w:r>
    </w:p>
    <w:p>
      <w:pPr>
        <w:pStyle w:val="BookText"/>
        <w:rPr/>
      </w:pPr>
      <w:r>
        <w:rPr>
          <w:rFonts w:ascii="IRNazanin" w:hAnsi="IRNazanin" w:eastAsia="IRNazanin"/>
          <w:color w:val="111111"/>
          <w:sz w:val="28"/>
          <w:sz w:val="28"/>
          <w:szCs w:val="28"/>
          <w:rtl w:val="true"/>
          <w:lang w:bidi="fa-IR"/>
        </w:rPr>
        <w:t>اللغوی ؛ لأنَّ السیرة الاولی تقتضی سلوکاً لا یُقرّه الشارع إذا کان لا یری الحیازة سبباً للملکیة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تقتضیه السیرة الثانیة من سلوکٍ فلا یتجاوز الالتزام بأنّ قول اللغویّ منجِّز ومعذّر فی علاقات الآمرین بالمأمورین من العقلاء ، ولا یضرّ الشارع ذلک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یفترض بناء العقلاء علی أنّ قول اللغویّ حجّة بلحاظ کلّ حکمٍ وحاکمٍ وأمرٍ وآمرٍ بما فیهم الشارع ، فیکون هذا البناء مضرّاً بالشارع إذا لم یکن قد جعل الحجّیة لقول اللغوی؟</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کون قول اللغویِّ منجِّزاً لحکمٍ أو معذِّراً عنه أمر لا یعقل جعله واتّخاذ قرارٍ به إلاّمن قبل جاعل ذلک الحکم بالنسبة إلی مأموره ومکلَّفه ، فکلّ 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یجعل الأمارة الفلانیة حجّةً بینه وبین أبنائه بلحاظ أغراضه التشریعیة التی یطلبها منهم ، ولا معنی لِأنْ یجعلها حجّةً بالنسبة إلی سائر الآباء الآخرین مع أبنائهم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یتّضح أنّ الحجّیة المتبانی علیها عقلائیاً إنّما هی فی حدود الأغراض التشریعیة لأصحاب البناء أنفسهم ، فلا یضرّ الشارع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بالإمکان تصحیح الاستدلال بالسیرة علی الحجّیة بأفضل من القول بأنّها تمسّ الشارع ؛ لأنّها توجب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أساس العادة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الجریَ علی طبقها حتّی فی نطاق الأغراض التشریعیة لمولیً لم یساهم فی تلک السیرة ، وتوحی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ارتکازاً وخطأً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مؤدّاها مورد الاتّفاق من الجمیع ، وبذلک تصبح مستدعیةً للردع علی فرض عدم التوافق ، ویکون السکوت عندئذٍ کاشفاً عن الإمضاء</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نعرف أنّ الشرط فی الاستدلال بالسیرة العقلائیة علی الحجّیة بمعناها </w:t>
      </w:r>
    </w:p>
    <w:p>
      <w:pPr>
        <w:pStyle w:val="BookText"/>
        <w:rPr/>
      </w:pPr>
      <w:r>
        <w:rPr>
          <w:rFonts w:ascii="IRNazanin" w:hAnsi="IRNazanin" w:eastAsia="IRNazanin"/>
          <w:color w:val="111111"/>
          <w:sz w:val="28"/>
          <w:sz w:val="28"/>
          <w:szCs w:val="28"/>
          <w:rtl w:val="true"/>
          <w:lang w:bidi="fa-IR"/>
        </w:rPr>
        <w:t xml:space="preserve">الاصولیّ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المنجِّزیة والمعذِّریة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السیرة العقلائیة فی مجال التطبیق قد افترضت ارتکازاً اتّفاق الشارع مع غیره فی الحجّیة ، وجرت فی علاقتها مع الشارع علی أساس هذا الافتراض ، أو أن تکون علی الأقلّ بنحوٍ یعرضها لهذا الافتراض والجری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معنیً قد یثبت فی السیرة العقلائیة علی العمل بالأمارات الظنّیة فی المقام الأول أیضاً ، أی فی مجال الأغراض الشخصیة التکوینیة ، فإنّها کثیراً ما تولِّد عادةً وذوقاً فی السلوک یعرض المتشرّعة بعقلائیتهم إلی الجری علی طبق ذلک فی الشرعیات أیضاً ، فلا یتوقّف إثبات الحجّیة بالسیرة علی أن تکون السیرة جاریةً فی المقام الثانی ومنعقدةً علی الحجّیة بالمعنی الاصولی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ومهما یکن الحال فلا شکّ فی أنّ معاصرة السیرة العقلائیة لعصر المعصومین علیهم‌السلام شرط فی إمکان الاستدلال بها علی الحکم الشرعی ؛ لأنّ حجّیتها لیست بلحاظ ذاتها ، بل بلحاظ استکشاف الإمضاء الشرعیِّ من التقریر وعدم الردع ، فلکی یتمّ هذا الاستکشاف یجب أن تکون السیرة معاصرةً لظهور المعصومین علیهم‌السلام ؛ لکی یدلّ سکوتهم علی الإمضاء ، وأمّا السیرة المتأخّرة فلا یدلّ عدم الردع عنها علی الإمضاء ، کما تقدّم فی الحلقة السابقة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کیف یمکن إثبات أن السیرة کانت قائمةً فعلاً فی عصر المعصومین فقد مرّ بنا البحث عن ذلک فی الحلقة السابقة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إلاّأنّ اشتراط المعاصرة إنّما هو فی السیرة التی یراد بها إثبات حکمٍ </w:t>
      </w:r>
      <w:bookmarkStart w:id="276" w:name="pg14076_139375"/>
    </w:p>
    <w:p>
      <w:pPr>
        <w:pStyle w:val="BookText"/>
        <w:rPr/>
      </w:pPr>
      <w:bookmarkEnd w:id="276"/>
      <w:r>
        <w:rPr>
          <w:rFonts w:ascii="IRNazanin" w:hAnsi="IRNazanin" w:eastAsia="IRNazanin"/>
          <w:color w:val="111111"/>
          <w:sz w:val="28"/>
          <w:sz w:val="28"/>
          <w:szCs w:val="28"/>
          <w:rtl w:val="true"/>
          <w:lang w:bidi="fa-IR"/>
        </w:rPr>
        <w:t>شرعیٍّ کلّی ، والکشف بها عن دلیلٍ شرعیٍّ علی ذلک الحکم ، وهی التی کنّا نقصدها بهذا البحث بوصفها من وسائل إثبات الدلیل الشرعی</w:t>
      </w:r>
      <w:r>
        <w:rPr>
          <w:rFonts w:eastAsia="IRNazanin" w:cs="IRNazanin"/>
          <w:color w:val="111111"/>
          <w:sz w:val="28"/>
          <w:szCs w:val="28"/>
          <w:rtl w:val="true"/>
          <w:lang w:bidi="fa-IR"/>
        </w:rPr>
        <w:t>.</w:t>
      </w:r>
    </w:p>
    <w:p>
      <w:pPr>
        <w:pStyle w:val="Heading6"/>
        <w:numPr>
          <w:ilvl w:val="5"/>
          <w:numId w:val="1"/>
        </w:numPr>
        <w:rPr/>
      </w:pPr>
      <w:bookmarkStart w:id="277" w:name="__RefHeading___Toc3650917_3381743652"/>
      <w:bookmarkStart w:id="278" w:name="_Toc97"/>
      <w:bookmarkEnd w:id="277"/>
      <w:r>
        <w:rPr>
          <w:rtl w:val="true"/>
        </w:rPr>
        <w:t>[</w:t>
      </w:r>
      <w:r>
        <w:rPr>
          <w:rtl w:val="true"/>
        </w:rPr>
        <w:t xml:space="preserve">السیرة المحقّقة لصغری الحکم الشرعی </w:t>
      </w:r>
      <w:r>
        <w:rPr>
          <w:rtl w:val="true"/>
        </w:rPr>
        <w:t>:]</w:t>
      </w:r>
      <w:bookmarkEnd w:id="278"/>
    </w:p>
    <w:p>
      <w:pPr>
        <w:pStyle w:val="BookText"/>
        <w:rPr/>
      </w:pPr>
      <w:r>
        <w:rPr>
          <w:rFonts w:ascii="Amiri" w:hAnsi="Amiri" w:eastAsia="Amiri" w:cs="Amiri"/>
          <w:color w:val="111111"/>
          <w:sz w:val="28"/>
          <w:sz w:val="28"/>
          <w:szCs w:val="28"/>
          <w:rtl w:val="true"/>
          <w:lang w:bidi="ar-SA"/>
        </w:rPr>
        <w:t>ولکن هناک نحو آخر من السیرة لا یکشف عن الدلیل الشرعیّ علی حکمٍ کلّی ، وإنّما یحقِّق صغری لحکمٍ شرعیٍّ کلّیٍّ قد قام علیه الدلیل فی المرتبة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وإلی هذا النحو من السیرة ترجع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البناءات العقلائیة التی یراد بها تحلیل مرتکزات المتعامِلَین ومقاصدهما النوعیة فی مقام التعامل بنحوٍ یحقِّق صغری لأدلّة الصحة والنفوذ فی باب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یقال من انعقاد السیرة العقلائیة علی اشتراط عدم الغبن فی المعاملة بنحوٍ یکون هذا الاشتراط مفهوماً ضمناً وإن لم یصرَّح به ، وعلی هذا الأساس یثبت خیار الغبن بالشرط الضمنیّ فی العقد ، فإنّ السیرة العقلائیّة المذکورة لم تکشف عن دلیلٍ شرعیٍّ علی حکمٍ کلّی ، وإنّما حقّقت صغری 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 وکلّ سیرةٍ من هذا القبیل لا یشترط فی تأثیرها علی هذا النحو أن تکون معاصرةً للمعصومین علیهم‌السلام ؛ لأنّها متی ما وُجِدت أوجدت صغری لدلیلٍ شرعیٍّ ثابت ، فیتمسّک بإطلاق ذلک الدلیل لتطبیق الحکم علی صغراه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فوارق اخری بین السیرتین ، فإنّ السیرة التی یستکشف بها دلیل شرعیّ علی حکمٍ کلّیٍّ تکون نتیجتها مُلزمةً حتّی لمن شذّ عن السیرة ، فلو فرض أنّ شخصاً لم یکن 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طیب نفس المالک کافٍ فی جواز </w:t>
      </w:r>
    </w:p>
    <w:p>
      <w:pPr>
        <w:pStyle w:val="BookText"/>
        <w:rPr/>
      </w:pPr>
      <w:r>
        <w:rPr>
          <w:rFonts w:ascii="IRNazanin" w:hAnsi="IRNazanin" w:eastAsia="IRNazanin"/>
          <w:color w:val="111111"/>
          <w:sz w:val="28"/>
          <w:sz w:val="28"/>
          <w:szCs w:val="28"/>
          <w:rtl w:val="true"/>
          <w:lang w:bidi="fa-IR"/>
        </w:rPr>
        <w:t>التصرّف فی ماله ، وشذّ فی ذلک عن عموم الناس کانت النتیجة الشرعیة المستکشفة بسیرة عموم الناس ملزمةً له ؛ لأنّها حکم شرعیّ کلّی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السیرة التی تحقِّق صغری لمفاد دلیلٍ شرعیٍّ فلا تکون نتیجتها ملزمةً لمن شذّ عنها ؛ لأنّ شذوذه عنها معناه أنّ الصغری لم تتحقّق بالنسبة الیه ، فلا یجری علیه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المثال المتقدّم لخیار الغبن إذا شذّ متعامِلان عن عرف الناس وبَنَیا علی القبول بالمعاملة والالتزام بها ولو کانت غبنیةً لم یثبت لأیِّ واحدٍ منهما خیار الغبن ؛ لأنّ هذا یعنی عدم الاشتراط الضمنی ، ومع عدم الاشتراط لا یشملهما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bookmarkStart w:id="279" w:name="pg14076_139377"/>
    </w:p>
    <w:p>
      <w:pPr>
        <w:pStyle w:val="BookText"/>
        <w:rPr/>
      </w:pPr>
      <w:bookmarkEnd w:id="27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الشرعی</w:t>
      </w:r>
    </w:p>
    <w:p>
      <w:pPr>
        <w:pStyle w:val="Heading6"/>
        <w:numPr>
          <w:ilvl w:val="5"/>
          <w:numId w:val="1"/>
        </w:numPr>
        <w:rPr/>
      </w:pPr>
      <w:bookmarkStart w:id="280" w:name="__RefHeading___Toc3650919_3381743652"/>
      <w:bookmarkStart w:id="281" w:name="_Toc98"/>
      <w:bookmarkEnd w:id="280"/>
      <w:r>
        <w:rPr>
          <w:rtl w:val="true"/>
        </w:rPr>
        <w:t>إثباتُ صغری الدلیل الشرعی</w:t>
      </w:r>
      <w:bookmarkEnd w:id="281"/>
    </w:p>
    <w:p>
      <w:pPr>
        <w:pStyle w:val="Heading6"/>
        <w:numPr>
          <w:ilvl w:val="5"/>
          <w:numId w:val="1"/>
        </w:numPr>
        <w:rPr/>
      </w:pPr>
      <w:bookmarkStart w:id="282" w:name="__RefHeading___Toc3650921_3381743652"/>
      <w:bookmarkStart w:id="283" w:name="_Toc99"/>
      <w:bookmarkEnd w:id="282"/>
      <w:r>
        <w:rPr>
          <w:rtl w:val="true"/>
        </w:rPr>
        <w:t>اشارة</w:t>
      </w:r>
      <w:bookmarkEnd w:id="2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الإثبات الوجدانیّ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الإثبات التعبّدیّ</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بعد أن تکلّمنا عن الدلالات العامّة للدلیل الشرعیِّ نرید أن نتکلّم الآن عن وسائل إثبات صدور الدلیل من الشارع ، وهی علی نحوین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الإثبات الوجدانی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الإثبات التعبّدی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فالکلام یقع فی قسمین </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4" w:name="pg14076_139381"/>
      <w:bookmarkStart w:id="285" w:name="pg14076_139381"/>
      <w:bookmarkEnd w:id="285"/>
    </w:p>
    <w:p>
      <w:pPr>
        <w:pStyle w:val="Heading6"/>
        <w:numPr>
          <w:ilvl w:val="5"/>
          <w:numId w:val="1"/>
        </w:numPr>
        <w:rPr/>
      </w:pPr>
      <w:bookmarkStart w:id="286" w:name="pg14076_139381"/>
      <w:bookmarkStart w:id="287" w:name="__RefHeading___Toc3650923_3381743652"/>
      <w:bookmarkStart w:id="288" w:name="_Toc100"/>
      <w:bookmarkEnd w:id="286"/>
      <w:bookmarkEnd w:id="287"/>
      <w:r>
        <w:rPr>
          <w:rtl w:val="true"/>
        </w:rPr>
        <w:t xml:space="preserve">القسم الأوّل </w:t>
      </w:r>
      <w:r>
        <w:rPr>
          <w:rtl w:val="true"/>
        </w:rPr>
        <w:t xml:space="preserve">: </w:t>
      </w:r>
      <w:r>
        <w:rPr>
          <w:rtl w:val="true"/>
        </w:rPr>
        <w:t>وسائل الإثبات الوجدانی</w:t>
      </w:r>
      <w:bookmarkEnd w:id="288"/>
    </w:p>
    <w:p>
      <w:pPr>
        <w:pStyle w:val="Heading6"/>
        <w:numPr>
          <w:ilvl w:val="5"/>
          <w:numId w:val="1"/>
        </w:numPr>
        <w:rPr/>
      </w:pPr>
      <w:bookmarkStart w:id="289" w:name="__RefHeading___Toc3650925_3381743652"/>
      <w:bookmarkStart w:id="290" w:name="_Toc101"/>
      <w:bookmarkEnd w:id="289"/>
      <w:r>
        <w:rPr>
          <w:rtl w:val="true"/>
        </w:rPr>
        <w:t>تمهید</w:t>
      </w:r>
      <w:bookmarkEnd w:id="290"/>
    </w:p>
    <w:p>
      <w:pPr>
        <w:pStyle w:val="BookText"/>
        <w:rPr/>
      </w:pPr>
      <w:r>
        <w:rPr>
          <w:rFonts w:ascii="IRNazanin" w:hAnsi="IRNazanin" w:eastAsia="IRNazanin"/>
          <w:color w:val="111111"/>
          <w:sz w:val="28"/>
          <w:sz w:val="28"/>
          <w:szCs w:val="28"/>
          <w:rtl w:val="true"/>
          <w:lang w:bidi="fa-IR"/>
        </w:rPr>
        <w:t xml:space="preserve">المقصود بالإثبات الوجدانی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 ولمّا کانت وسائل الإثبات الوجدانی للدلیل الشرعی بالنسبة إلینا کلُّها وسائل تقوم علی أساس حساب الاحتمال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کالتواتر والإجماع ونحوهما علی ما تقدّم فی الحلقة السابقة </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المناسب أن نتحدّث بإیجازٍ عن کیفیة تکوّن الیقین علی أساس حساب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عرفنا فی مباحث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 وذاتی ، ونحن حینما نتکلّم عن حجّیة القطع بعد افتراض تحقّقه لا نفرِّق بین القسمین ، إذ نقول بحجّیتهما معاً ، کما تقدّم </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حینما نتکلّم عن الوسائل الموجِبة للإثبات والإحراز فمن المعقول أن نهتمَّ بالتمییز بین أدوات الیقین الموضوعیِّ وغیرها ؛ ابتعاداً بقدر الإمکان عن التورّط فی غیر الیقین الموضوعی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والیقین الموضوعی قد یکون أوّلیاً ، وقد یکون مستنتَجاً ، والیقین </w:t>
      </w:r>
    </w:p>
    <w:p>
      <w:pPr>
        <w:pStyle w:val="BookText"/>
        <w:rPr/>
      </w:pPr>
      <w:r>
        <w:rPr>
          <w:rFonts w:ascii="Amiri" w:hAnsi="Amiri" w:eastAsia="Amiri" w:cs="Amiri"/>
          <w:color w:val="111111"/>
          <w:sz w:val="28"/>
          <w:sz w:val="28"/>
          <w:szCs w:val="28"/>
          <w:rtl w:val="true"/>
          <w:lang w:bidi="ar-SA"/>
        </w:rPr>
        <w:t xml:space="preserve">الموضوعیّ المستنتَج بقضیةٍ مّا له سببان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الموضوعیّ بقضیةٍ اخری تتضمّن أو تستلزم تلک القضیة ، ویکون الاستنتاج حینئذٍ قائماً علی أساس قیاسٍ من الأقیسة المنطقیة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الموضوعیّ بمجموعةٍ من القضایا لا تتضمّن ولا تستلزم عقلاً القضیة المستنتَجة ، ولکنّ کلّ واحدةٍ منها تشکِّل قیمةً احتمالیةً بدرجةٍ مّا لإثبات تلک القضیة ، وبتراکم تلک القیم الاحتمالیة تزداد درجة احتمال تلک القضیة حتّی یصبح احتمال نقیضها قریباً من الصفر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وبسبب ذلک یزول لضآلته ، وکون الذهن البشریّ مخلوقاً علی نحوٍ لا یحتفظ باحتمالاتٍ ضئیلةٍ قریبةٍ من الصفر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نشاهد اقتران حادثةٍ معیّنةٍ باخری مرّاتٍ کثیرةً جدّاً ، فإنّ هذه الاقترانات المتکرِّرة لا تتضمّن ولا تستلزم أن تکون إحدی الحادثتین علّةً للُاخری ، إذ قد یکون اقترانهما صدفة ، ویکون للحادثة الاخری علّة غیر منظورة ، ولکن حیث إنّ من المحتمل فی کلِّ اقترانٍ أن لا یکون صدفةً وأن لا تکون هناک علّة غیر منظورةٍ فیعتبر کلّ اقترانٍ قرینةً احتمالیةً علی علّیة إحدی الحادثتین للُاخری ، وبتعدّد هذه القرائن الاحتمالیة یقوی احتمال العلّیة حتّی یتحوّل إلی الیقین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ونسمّی کلّ یقینٍ موضوعیٍّ بقضیةٍ مستنتَجةٍ علی أساس قیاسٍ منطقیٍّ بالیقین الموضوعیِّ الاستنباطی ، وکلّ یقینٍ موضوعیٍّ بقضیةٍ مستنتَجةٍ علی أساس تراکم القرائن الاحتمالیة بالیقین الموضوعیِّ الاستقرائی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والنتیجة فی القیاس مستبطنة دائماً فی المقدمات ؛ لأنّها إمّا أصغر منها ، أو مساویة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والنتیجة فی الاستقراء غیر مستبطنةٍ فی المقدّمات التی تکوّن منها الاستقراء ؛ لأنّها أکبر وأوسع من مقدماتها</w:t>
      </w:r>
      <w:r>
        <w:rPr>
          <w:rFonts w:eastAsia="IRNazanin" w:cs="IRNazanin"/>
          <w:color w:val="111111"/>
          <w:sz w:val="28"/>
          <w:szCs w:val="28"/>
          <w:rtl w:val="true"/>
          <w:lang w:bidi="fa-IR"/>
        </w:rPr>
        <w:t xml:space="preserve">. </w:t>
      </w:r>
      <w:bookmarkStart w:id="291" w:name="pg14076_139383"/>
    </w:p>
    <w:p>
      <w:pPr>
        <w:pStyle w:val="BookText"/>
        <w:rPr/>
      </w:pPr>
      <w:bookmarkEnd w:id="291"/>
      <w:r>
        <w:rPr>
          <w:rFonts w:ascii="IRNazanin" w:hAnsi="IRNazanin" w:eastAsia="IRNazanin"/>
          <w:color w:val="111111"/>
          <w:sz w:val="28"/>
          <w:sz w:val="28"/>
          <w:szCs w:val="28"/>
          <w:rtl w:val="true"/>
          <w:lang w:bidi="fa-IR"/>
        </w:rPr>
        <w:t>والطرق التی تذکر عادةً لإثبات الدلیل الشرعیّ وإحرازه وجداناً من التواتر والإجماع والسیرة کلّها من وسائل الیقین الموضوعیّ الاستقرائی ، کما سنری إن شاء الله تعالی</w:t>
      </w:r>
      <w:r>
        <w:rPr>
          <w:rFonts w:eastAsia="IRNazanin" w:cs="IRNazanin"/>
          <w:color w:val="111111"/>
          <w:sz w:val="28"/>
          <w:szCs w:val="28"/>
          <w:rtl w:val="true"/>
          <w:lang w:bidi="fa-IR"/>
        </w:rPr>
        <w:t>.</w:t>
      </w:r>
    </w:p>
    <w:p>
      <w:pPr>
        <w:pStyle w:val="Heading6"/>
        <w:numPr>
          <w:ilvl w:val="5"/>
          <w:numId w:val="1"/>
        </w:numPr>
        <w:rPr/>
      </w:pPr>
      <w:bookmarkStart w:id="292" w:name="__RefHeading___Toc3650927_3381743652"/>
      <w:bookmarkStart w:id="293" w:name="_Toc102"/>
      <w:bookmarkEnd w:id="292"/>
      <w:r>
        <w:rPr/>
        <w:t>1</w:t>
      </w:r>
      <w:r>
        <w:rPr>
          <w:rtl w:val="true"/>
        </w:rPr>
        <w:t xml:space="preserve"> - </w:t>
      </w:r>
      <w:r>
        <w:rPr>
          <w:rtl w:val="true"/>
        </w:rPr>
        <w:t>التواتر</w:t>
      </w:r>
      <w:bookmarkEnd w:id="293"/>
    </w:p>
    <w:p>
      <w:pPr>
        <w:pStyle w:val="Heading6"/>
        <w:numPr>
          <w:ilvl w:val="5"/>
          <w:numId w:val="1"/>
        </w:numPr>
        <w:rPr/>
      </w:pPr>
      <w:bookmarkStart w:id="294" w:name="__RefHeading___Toc3650929_3381743652"/>
      <w:bookmarkStart w:id="295" w:name="_Toc103"/>
      <w:bookmarkEnd w:id="294"/>
      <w:r>
        <w:rPr>
          <w:rtl w:val="true"/>
        </w:rPr>
        <w:t>اشارة</w:t>
      </w:r>
      <w:bookmarkEnd w:id="295"/>
    </w:p>
    <w:p>
      <w:pPr>
        <w:pStyle w:val="BookText"/>
        <w:rPr/>
      </w:pPr>
      <w:r>
        <w:rPr>
          <w:rFonts w:ascii="IRNazanin" w:hAnsi="IRNazanin" w:eastAsia="IRNazanin"/>
          <w:color w:val="111111"/>
          <w:sz w:val="28"/>
          <w:sz w:val="28"/>
          <w:szCs w:val="28"/>
          <w:rtl w:val="true"/>
          <w:lang w:bidi="fa-IR"/>
        </w:rPr>
        <w:t xml:space="preserve">الخبر المتواتر من وسائل الإثبات الوجدانی للدلیل الشرعی ، وقد عُرِّف فی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 نّه إخبار جماعةٍ کثیرین یمتنع تواطؤهم علی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وبموجب هذا التعریف یمکن أن نستخلص أنّ المنطق یفترض أنّ القضیة المتواترة مستنتَجة من مجموع مقدمتین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 بمثابة الصغری ، وهی تواجد عددٍ کبیرٍ من المخبِرین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والاخری بمثابة الکبری ، وهی أنّ کلَّ عددٍ من هذا القبیل یمتنع تواطؤهم علی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الکبری یفترض المنطق أنّها عقلیة ومن القضایا الأولیة فی العقل ، ومن هنا عدّ المتواترات فی القضایا الضروریة الستّ التی تنتهی الیها کلّ قضایا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التفسیر المنطقیّ للقضیة المتواترة یشابه تماماً تفسیر المنطق نفسه للقضیة التجریبیة التی هی إحدی تلک القضایا الستّ ، فإنّه یری أنّ عِلِّیة الحادثة الاولی للحادثة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ثبتت بالتجربة عن طریق اقتران الثانیة بالاولی فی عددٍ کبیرٍ من المرّات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مستنتَجة من مجموع مقدمتین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إحداهما بمثابة الصغری ، وهی اقتران الحادثة الثانیة بالاولی فی عددٍ کبیرٍ من المرّات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والاخری بمثابة الکبری ، وهی أنّ الاتّفاق لا یکون دائمیاً ، بمعنی أنّه یمتنع أن یکون هذا الاقتران فی کلّ هذه المرّات صدفةً ؛ لأنّ الصدفة لا تتکرّر لهذه الدرجة ، وهذه الکبری یعتبرها المنطق قضیةً عقلیةً أوّلیة ، ولا یمکن فی رأیه أن تکون ثابتةً بالتجربة ؛ لأنّها تشکِّل الکبری لإثبات کلِّ قضیةٍ تجریبیّة ، فکیف یعقل أن تکون هی بنفسها قضیةً تجریبیّة؟</w:t>
      </w:r>
    </w:p>
    <w:p>
      <w:pPr>
        <w:pStyle w:val="BookText"/>
        <w:rPr/>
      </w:pPr>
      <w:r>
        <w:rPr>
          <w:rFonts w:ascii="IRNazanin" w:hAnsi="IRNazanin" w:eastAsia="IRNazanin"/>
          <w:color w:val="111111"/>
          <w:sz w:val="28"/>
          <w:sz w:val="28"/>
          <w:szCs w:val="28"/>
          <w:rtl w:val="true"/>
          <w:lang w:bidi="fa-IR"/>
        </w:rPr>
        <w:t>وإذا دقّقنا النظر وجدنا أنّ الکبری التی تعتمد علیها القضیة المتواترة مردّها إلی نفس الکبری التی تعتمد علیها القضیة التجریبیة ، لأنّ کذب المخبر یعنی افتراضَ مصلحةٍ شخصیةٍ معیّنةٍ دعته إلی إخفاء الواقع ، وکذب العدد الکبیر من المخبِرین معناه افتراض أنّ مصلحة المخبِر الأول فی الإخفاء اقترنت صدفةً بمصلحة المخبر الثانی فی الإخفاء ، والمصلحتان معاً اقترنتا صدفةً بمصلحة المخبِر الثالث فی الشیء نفسه ، وهکذا ، علی الرغم من اختلاف ظروفهم وأحوالهم ، فهذا یعنی أیضاً تکرّر الصدفة مرّاتٍ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أرجع المنطق الاستدلال علی القضیة التجریبیّة والقضیة المتواترة إلی القیاس المکوّن من المقدّمتین المشار الیهما ، واعتقد بأنّ القضیة المستدلَّة لیست بأکبر من مقدماتها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الیقین بالقضیة التجریبیة والمتواترة یقین موضوعیّ استقرائی ، وأنّ الاعتقاد بها حصیلة تراکم القرائن الاحتمالیة الکثیرة فی مصبٍّ واحد ، فإخبار کلّ مخبرٍ قرینة احتمالیة ، ومن المحتمل بطلانها ؛ لإمکان وجود مصلحةٍ تدعو المخبر إلی الکذب ، وکلّ اقترانٍ بین حادثتین قرینة احتمالیة علی العلّیة بینهما ، ومن المحتمل بطلانها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لإمکان افتراض وجود علّةٍ اخری غیر منظورةٍ هی السبب فی وجود الحادثة الثانیة ، غیر أنّها اقترنت بالحادثة الاولی صدفة ، فاذا تکرّر الخبر أو الاقتران تعدّدت القرائن الاحتمالیة </w:t>
      </w:r>
      <w:bookmarkStart w:id="296" w:name="pg14076_139385"/>
    </w:p>
    <w:p>
      <w:pPr>
        <w:pStyle w:val="BookText"/>
        <w:rPr/>
      </w:pPr>
      <w:bookmarkEnd w:id="296"/>
      <w:r>
        <w:rPr>
          <w:rFonts w:ascii="IRNazanin" w:hAnsi="IRNazanin" w:eastAsia="IRNazanin"/>
          <w:color w:val="111111"/>
          <w:sz w:val="28"/>
          <w:sz w:val="28"/>
          <w:szCs w:val="28"/>
          <w:rtl w:val="true"/>
          <w:lang w:bidi="fa-IR"/>
        </w:rPr>
        <w:t>وازداد احتمال القضیة المتواترة أو التجریبیة ، وتناقص احتمال نقیضها حتی یصبح قریباً من الصفر جدّاً ، فیزول تلقائیاً لضآلته الشدیدة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 الکبری التی افترضها المنطق القدیم لیست فی الحقیقة إلاّقضیةً تجریبیة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نجد أنّ حصول الیقین بالقضیة المتواترة والتجریبیة یرتبط بکلِّ ما له دخل فی تقویة القرائن الاحتمالیة نفسها ، فکلّما کانت کلّ قرینةٍ احتمالیةٍ أقوی وأوضح کان حصول الیقین من تجمّع القرائن الاحتمالیة أسرع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الأساس نلاحظ أنّ مفردات التواتر إذا کانت إخباراتٍ یبعد فی کلّ واحدٍ منها احتمال الاستناد إلی مصلحةٍ شخصیةٍ تدعو إلی الإخبار بصورةٍ معیّنةٍ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لوثاقة المخبِر أو لظروفٍ خارجیةٍ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الیقین بسببها بصورةٍ أسرع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الحال فی الاقترانات المتکرّرة بین الحادثتین ؛ فإنّه کلّما کان احتمال وجود علّةٍ غیر منظورةٍ أضعف کانت الدلالة الاحتمالیة لکلّ اقترانٍ علی العلّیة أقوی ، وبالتالی یکون الیقین بالعلّیة أسرع وأرسخ ، ولیس ذلک إلاّلأنّ الیقین فی المتواترات والتجریبیّات ناتج عن تراکم القرائن الاحتمالیة وتجمّع قیمها الاحتمالیة المتعدِّدة فی مصبٍّ واحد ، ولیس مشتقّاً من قضیةٍ عقلیةٍ أوّلیّةٍ کتلک الکبری التی یفترضها المنطق</w:t>
      </w:r>
      <w:r>
        <w:rPr>
          <w:rFonts w:eastAsia="IRNazanin" w:cs="IRNazanin"/>
          <w:color w:val="111111"/>
          <w:sz w:val="28"/>
          <w:szCs w:val="28"/>
          <w:rtl w:val="true"/>
          <w:lang w:bidi="fa-IR"/>
        </w:rPr>
        <w:t>.</w:t>
      </w:r>
    </w:p>
    <w:p>
      <w:pPr>
        <w:pStyle w:val="Heading6"/>
        <w:numPr>
          <w:ilvl w:val="5"/>
          <w:numId w:val="1"/>
        </w:numPr>
        <w:rPr/>
      </w:pPr>
      <w:bookmarkStart w:id="297" w:name="__RefHeading___Toc3650931_3381743652"/>
      <w:bookmarkStart w:id="298" w:name="_Toc104"/>
      <w:bookmarkEnd w:id="297"/>
      <w:r>
        <w:rPr>
          <w:rtl w:val="true"/>
        </w:rPr>
        <w:t>الضابط للتواتر</w:t>
      </w:r>
      <w:bookmarkEnd w:id="298"/>
    </w:p>
    <w:p>
      <w:pPr>
        <w:pStyle w:val="BookText"/>
        <w:rPr/>
      </w:pPr>
      <w:r>
        <w:rPr>
          <w:rFonts w:ascii="IRNazanin" w:hAnsi="IRNazanin" w:eastAsia="IRNazanin"/>
          <w:color w:val="111111"/>
          <w:sz w:val="28"/>
          <w:sz w:val="28"/>
          <w:szCs w:val="28"/>
          <w:rtl w:val="true"/>
          <w:lang w:bidi="fa-IR"/>
        </w:rPr>
        <w:t xml:space="preserve">والضابط فی التواتر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الکثرة العددیّة ، ولکن لا یوجد تحدید دقیق لدرجة هذه الکثرة التی یحصل بسببها الیقین بالقضیة المتواترة ؛ لأنّ ذلک یتأثّر بعوامل موضوعیّةٍ مختلفةٍ وعوامل ذاتیةٍ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العوامل الموضوعیّة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نوعیة الشهود من حیث الوثاقة والنباهة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تباعد مسالکهم وتباین ظروفهم ، إذ بقدر ما یشتدّ التباعد والتباین یصبح احتمال اشتراکهم جمیعاً فی کون هذا الإخبار الخاصّ ذا مصلحةٍ شخصیةٍ داعیةٍ الیه بالنسبة إلی جمیع اولئک المخبِرین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مابینهم من اختلافٍ فی الظروف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بحساب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نوعیة القضیة المتواترة ، وکونها مألوفةً أو غریبة لأنّ غرابتها فی نفسها تشکّل عاملاً عکسیاً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الاطّلاع علی الظروف الخاصّة لکلِّ شاهدٍ بالقدر الذی یبعِّد أو یقرِّب بحساب الاحتمال افتراض مصلحةٍ شخصیةٍ فی الإخبار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وضوح المدرَک المدّعی للشهود ، ففرق بین الشهادة بقضیةٍ حسّیةٍ 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کنزول المطر وقضیةٍ لیست حسّیة ، وإنّما لها مظاهر حسّیة ، کالعدالة ؛ وذلک لأنّ نسبة الخطأ فی المجال الأول أقلّ منها فی المجال الثانی ، وبهذا کان حصول الیقین فی المجال الأوّل أسرع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العوامل التی یقوم تأثیرها إیجاباً أو سلباً علی أساس دخلها فی حساب الاحتمال وتقویم درجته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العوامل الذاتیة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طباع الناس المختلفة فی القدرة علی الاحتفاظ بالاحتمالات الضئیلة ، فإنّ هناک حدّاً أعلی من الضآلة لا یمکن لأیّ ذهنٍ بشریٍّ أن یحتفظ بالاحتمال البالغ إلیه ، مع الاختلاف بالنسبة إلی ماهو أکبر من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المبتنیات القبلیّة التی قد تُوقف ذهن الإنسان وتشلّ فیه حرکة حساب الاحتمال ، وإن لم تکن إلاّوهماً خالصاً لا منشأ موضوعیاً له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مشاعر الإنسان العاطفیة التی قد تزید أو تنقص من تقویمه للقرائن الاحتمالیة ، أو من قدرته علی التشبّث بالاحتمال الضئیل تبعاً للتفاعل </w:t>
      </w:r>
      <w:bookmarkStart w:id="299" w:name="pg14076_139387"/>
    </w:p>
    <w:p>
      <w:pPr>
        <w:pStyle w:val="BookText"/>
        <w:rPr/>
      </w:pPr>
      <w:bookmarkEnd w:id="299"/>
      <w:r>
        <w:rPr>
          <w:rFonts w:ascii="Amiri" w:hAnsi="Amiri" w:eastAsia="Amiri" w:cs="Amiri"/>
          <w:color w:val="111111"/>
          <w:sz w:val="28"/>
          <w:sz w:val="28"/>
          <w:szCs w:val="28"/>
          <w:rtl w:val="true"/>
          <w:lang w:bidi="ar-SA"/>
        </w:rPr>
        <w:t>معه إیجاباً أو سلباً</w:t>
      </w:r>
      <w:r>
        <w:rPr>
          <w:rFonts w:eastAsia="Amiri" w:cs="Amiri" w:ascii="Amiri" w:hAnsi="Amiri"/>
          <w:color w:val="111111"/>
          <w:sz w:val="28"/>
          <w:szCs w:val="28"/>
          <w:rtl w:val="true"/>
          <w:lang w:bidi="ar-SA"/>
        </w:rPr>
        <w:t>.</w:t>
      </w:r>
    </w:p>
    <w:p>
      <w:pPr>
        <w:pStyle w:val="Heading6"/>
        <w:numPr>
          <w:ilvl w:val="5"/>
          <w:numId w:val="1"/>
        </w:numPr>
        <w:rPr/>
      </w:pPr>
      <w:bookmarkStart w:id="300" w:name="__RefHeading___Toc3650933_3381743652"/>
      <w:bookmarkStart w:id="301" w:name="_Toc105"/>
      <w:bookmarkEnd w:id="300"/>
      <w:r>
        <w:rPr>
          <w:rtl w:val="true"/>
        </w:rPr>
        <w:t>تعدّد الوسائط فی التواتر</w:t>
      </w:r>
      <w:bookmarkEnd w:id="301"/>
    </w:p>
    <w:p>
      <w:pPr>
        <w:pStyle w:val="BookText"/>
        <w:rPr/>
      </w:pPr>
      <w:r>
        <w:rPr>
          <w:rFonts w:ascii="IRNazanin" w:hAnsi="IRNazanin" w:eastAsia="IRNazanin"/>
          <w:color w:val="111111"/>
          <w:sz w:val="28"/>
          <w:sz w:val="28"/>
          <w:szCs w:val="28"/>
          <w:rtl w:val="true"/>
          <w:lang w:bidi="fa-IR"/>
        </w:rPr>
        <w:t xml:space="preserve">إذا کانت القضیة الأصلیة المطلوب إثباتها لیست موضعاً للإخبار المباشر فی الشهادات المحسوسة ، وإنّما هی منقولة بواسطة شهاداتٍ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الغالب فی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حصول أحد أمرین لیتحقّق ملاک التواتر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کلّ واحدةٍ من تلک الشهادات الاخری موضوعاً للإخبار المباشر المتواتر ، وهکذا یلحظ التواتر فی کلّ حلقة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تبدأ عملیة تجمیع القرائن الاحتمالیة علی أساس حساب الاحتمال من القیم الاحتمالیة للخبر غیر المباشر ، فتلحظ القیمة الاحتمالیة لقضیةٍ یشهد شخص بوجود شاهدٍ بها ، وتجمع مع قیمٍ احتمالیةٍ مماثلة ، وهکذا حتّی یحصل الإحراز الوجدانی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طریق صحیح ، غیر أنّه یکلِّف افتراض عددٍ أکبر من الشهادات غیر المباشرة ؛ لأنّ مفردات الجمع أصغر قیمةً منها فی حالة الشهادات المباشرة</w:t>
      </w:r>
      <w:r>
        <w:rPr>
          <w:rFonts w:eastAsia="IRNazanin" w:cs="IRNazanin"/>
          <w:color w:val="111111"/>
          <w:sz w:val="28"/>
          <w:szCs w:val="28"/>
          <w:rtl w:val="true"/>
          <w:lang w:bidi="fa-IR"/>
        </w:rPr>
        <w:t>.</w:t>
      </w:r>
    </w:p>
    <w:p>
      <w:pPr>
        <w:pStyle w:val="Heading6"/>
        <w:numPr>
          <w:ilvl w:val="5"/>
          <w:numId w:val="1"/>
        </w:numPr>
        <w:rPr/>
      </w:pPr>
      <w:bookmarkStart w:id="302" w:name="__RefHeading___Toc3650935_3381743652"/>
      <w:bookmarkStart w:id="303" w:name="_Toc106"/>
      <w:bookmarkEnd w:id="302"/>
      <w:r>
        <w:rPr>
          <w:rtl w:val="true"/>
        </w:rPr>
        <w:t>أقسام التواتر</w:t>
      </w:r>
      <w:bookmarkEnd w:id="303"/>
    </w:p>
    <w:p>
      <w:pPr>
        <w:pStyle w:val="BookText"/>
        <w:rPr/>
      </w:pPr>
      <w:r>
        <w:rPr>
          <w:rFonts w:ascii="IRNazanin" w:hAnsi="IRNazanin" w:eastAsia="IRNazanin"/>
          <w:color w:val="111111"/>
          <w:sz w:val="28"/>
          <w:sz w:val="28"/>
          <w:szCs w:val="28"/>
          <w:rtl w:val="true"/>
          <w:lang w:bidi="fa-IR"/>
        </w:rPr>
        <w:t xml:space="preserve">إذا واجهنا عدداً کبیراً من الأخبار فسوف نجد إحدی الحالات التالیة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یوجد بین المدلولات الخبریة مشترک یخبر الجمیع عنه ، کما إذا جمعنا بطریقةٍ عشوائیةٍ مائة روایةٍ من مختلف الأبواب ، وفی هذه الحالة من الواضح أنّ کلّ واحدٍ من تلک المدلولات لا یثبت بالتواتر ، وإنّما یقع الکلام فی إثبات أحدها علی سبیل العلم الإجمالیّ لکی تُرتَّب علیه آثار العلم الإجمالی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والتحقیق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قیمة احتمال کذب الجمیع ضئیلة جدّاً ؛ لوجود مضعِّفٍ وهو عدد الاحتمالات التی ینبغی أن تضرب قیمها من أجل الحصول علی قیمة احتمال کذب الجمیع ، وکلّما کانت عوامل الضرب کسوراً تضاءلت نتیجة الضرب تبعاً لزیادة تلک العوامل ، وهذا مانسمّیه بالمضعِّف الکمّی ، فیکون احتمال کذب الجمیع ضئیلاً جدّاً ، ویحصل فی المقابل اطمئنان بصدق واحدٍ علی الأقل ، ولکنّ هذا الاطمئنان یستحیل أن یتحوّل إلی یقینٍ بسبب الضآلة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الاستحالة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نعلم إجمالاً بوجود مائة خبرٍ کاذبٍ فی مجموع الأخبار ، وهذه المائة التی التقطناها تشکّل طرفاً من أطراف ذلک العلم الإجمالی ، وقیمة احتمال انطباق المعلوم الإجمالیّ علیها تساوی قیمة احتمال انطباقه علی أیّ مائةٍ اخری تجمع بشکلٍ آخر ، فلو کان المضعِّف الکمّی وحده یکفی لإفناء الاحتمال لزال احتمال الانطباق علی أیّ مائةٍ نفرضها ، وهذا یعنی زوال العلم الإجمالی ، وهو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نعرف أنّ درجة احتمال صدق واحدٍ من الأخبار علی الأقلّ تبقی اطمئناناً ، وحجّیة هذا الاطمئنان مرتبطة بتحدید مدی انعقاد السیرة العقلائیة علی العمل بالاطمئنان ، وهل تشمل الاطمئنان الإجمالیّ المتکوّن نتیجة جمع احتمالات أطرافه ، أوْ لا؟ إذ قد یمنع عن شمول السیرة لمثل هذه الاطمئنانات الإجمالیة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یوجد بین المدلولات الخبریة جانب مشترک یشکِّل مدلولاً تحلیلیاً لکلّ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علی نسق المدول التضمّنی ، أو علی نسق المدلول الالتزامی مع عدم التطابق فی المدلول المطابقی بکامله ، کالإخبارات عن قضایا متغایرةٍ ولکنّها تتضمّن جمیعاً مظاهر من کرم حاتم مثلاً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شکّ هنا فی وجود المضعِّف الکمّی الذی رأیناه فی الحالة السابقة ، </w:t>
      </w:r>
    </w:p>
    <w:p>
      <w:pPr>
        <w:pStyle w:val="BookText"/>
        <w:rPr/>
      </w:pPr>
      <w:r>
        <w:rPr>
          <w:rFonts w:ascii="IRNazanin" w:hAnsi="IRNazanin" w:eastAsia="IRNazanin"/>
          <w:color w:val="111111"/>
          <w:sz w:val="28"/>
          <w:sz w:val="28"/>
          <w:szCs w:val="28"/>
          <w:rtl w:val="true"/>
          <w:lang w:bidi="fa-IR"/>
        </w:rPr>
        <w:t xml:space="preserve">یضاف الیه مضعِّف آخر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افتراض کذب الجمیع یعنی وجود مصلحةٍ شخصیةٍ لدی کلّ مخبرٍ دعته إلی الإخبار بذلک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المصالح الشخصیة إن کانت کلّها تتعلّق بذلک الجانب المشترک فهذا یعنی أنّ هؤلاء المخبرین علی الرغم من اختلاف ظروفهم وتباین أحوالهم اتّفق صدفةً أن کانت لهم مصالح متماثلة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تلک المصالح الشخصیة تتعلّق بالنسبة إلی کلّ مخبرٍ بکامل المدلول المطابقی فهذا یعنی أنّها متقاربة ، وذلک أمر بعید بحساب الاحتمالات ، وهذا ما نسمّیه بالمضعِّف الکیفی ؛ یضاف إلی ذلک المضعِّف الکمّی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نجد أنّ قوة الاحتمال التی تحصل فی هذه الحالة أکبر منها فی الحالة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والاحتمال القویّ هنا یتحوّل إلی یقینٍ بسبب ضآلة احتمال الخلاف ، ولا یلزم من ذلک أن ینطبق هذا علی کل مائة خبرٍ نجمعها ؛ لأنّ المضعِّف الکیفیّ المذکور لا یتواجد إلاّفی مائةٍ تشترک ولو فی جانبٍ من مدلولاتها الخبریة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الإخبارات مشترکةً فی المدلول المطابقی بالکامل ، کما إذا نقل المخبِرون جمیعاً أنّهم شاهدوا قضیةً معیّنةً من قضایا کرم حاتم ، وفی هذه الحالة یوجد المضعِّف الکمّی والمضعِّف الکیفی معاً ، ولکنّ المضعِّف الکیفی هنا أشدّ قوّةً منه فی الحالة السابقة ؛ وذلک لأنّ مصالح الناس المختلِفین کلّما افترض تطابقها وتجمّعها فی محورٍ أضیق کان ذلک أغرب وأبعد بحساب الاحتمالات ؛ لِمَا بینهم من الاختلاف والتباین فی الظروف والأحوال ، فکیف أدّت مصلحة کلّ واحدٍ منهم إلی نفس ذلک المحور الذی أدّت إلیه مصلحة الآخرین؟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من ناحیة ، ومن ناحیةٍ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الکلّ ینقلون واقعةً واحدةً بالشخص فاحتمال الخطأ فیهم جمیعاً أبعد ممّا إذا کانوا ینقلون وقائع متعدّدةً بینها </w:t>
      </w:r>
      <w:bookmarkStart w:id="304" w:name="pg14076_139390"/>
    </w:p>
    <w:p>
      <w:pPr>
        <w:pStyle w:val="BookText"/>
        <w:rPr/>
      </w:pPr>
      <w:bookmarkEnd w:id="304"/>
      <w:r>
        <w:rPr>
          <w:rFonts w:ascii="IRNazanin" w:hAnsi="IRNazanin" w:eastAsia="IRNazanin"/>
          <w:color w:val="111111"/>
          <w:sz w:val="28"/>
          <w:sz w:val="28"/>
          <w:szCs w:val="28"/>
          <w:rtl w:val="true"/>
          <w:lang w:bidi="fa-IR"/>
        </w:rPr>
        <w:t>جانب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الحالة کلّما کان التوحّد فی المدلول أوضح والتطابق فی الخصوصیات بین إخبارات المخبِرین أکمل کان احتمال الصدق أکبر والمضعِّف الکیفی أقوی أثراً ، ومن هنا کان اشتمال کلّ خبرٍ علی نفس التفاصیل التی یشتمل علیها الخبر الآخر مؤدِّیاً إلی تزاید احتمال الصدق بصورةٍ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أهمّ أمثلة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التطابق فی صیغة الکلام المنقول ، کما إذا نقل الجمیع کلاماً لشخصٍ بلفظٍ واحد ؛ لأنّنا نتساءل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اتّفق أن کانت للجمیع مصلحة فی إبراز نفس الألفاظ بعینها مع إمکان أداء المعنی نفسه بألفاظٍ اخری ، أو کان هذا التطابق فی الألفاظ عَفْویاً وصدفةً؟ وکلّ ذلک بعید بحساب الاحتمالات ، ومن هنا نستکشف أنّ هذا التطابق ناتج عن واقعیة القضیة وتقیّد الجمیع بنقل ما وقع بالضبط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ما ذکرناه یتّضح الوجه فی أقوائیة التواتر اللفظیّ من المعنوی ، والمعنویّ من الإجمالی ، کما هو واضح</w:t>
      </w:r>
      <w:r>
        <w:rPr>
          <w:rFonts w:eastAsia="IRNazanin" w:cs="IRNazanin"/>
          <w:color w:val="111111"/>
          <w:sz w:val="28"/>
          <w:szCs w:val="28"/>
          <w:rtl w:val="true"/>
          <w:lang w:bidi="fa-IR"/>
        </w:rPr>
        <w:t>.</w:t>
      </w:r>
    </w:p>
    <w:p>
      <w:pPr>
        <w:pStyle w:val="Heading6"/>
        <w:numPr>
          <w:ilvl w:val="5"/>
          <w:numId w:val="1"/>
        </w:numPr>
        <w:rPr/>
      </w:pPr>
      <w:bookmarkStart w:id="305" w:name="__RefHeading___Toc3650937_3381743652"/>
      <w:bookmarkStart w:id="306" w:name="_Toc107"/>
      <w:bookmarkEnd w:id="305"/>
      <w:r>
        <w:rPr/>
        <w:t>2</w:t>
      </w:r>
      <w:r>
        <w:rPr>
          <w:rtl w:val="true"/>
        </w:rPr>
        <w:t xml:space="preserve"> - </w:t>
      </w:r>
      <w:r>
        <w:rPr>
          <w:rtl w:val="true"/>
        </w:rPr>
        <w:t>الإجماع</w:t>
      </w:r>
      <w:bookmarkEnd w:id="306"/>
    </w:p>
    <w:p>
      <w:pPr>
        <w:pStyle w:val="Heading6"/>
        <w:numPr>
          <w:ilvl w:val="5"/>
          <w:numId w:val="1"/>
        </w:numPr>
        <w:rPr/>
      </w:pPr>
      <w:bookmarkStart w:id="307" w:name="__RefHeading___Toc3650939_3381743652"/>
      <w:bookmarkStart w:id="308" w:name="_Toc108"/>
      <w:bookmarkEnd w:id="307"/>
      <w:r>
        <w:rPr>
          <w:rtl w:val="true"/>
        </w:rPr>
        <w:t>اشارة</w:t>
      </w:r>
      <w:bookmarkEnd w:id="308"/>
    </w:p>
    <w:p>
      <w:pPr>
        <w:pStyle w:val="BookText"/>
        <w:rPr/>
      </w:pPr>
      <w:r>
        <w:rPr>
          <w:rFonts w:ascii="IRNazanin" w:hAnsi="IRNazanin" w:eastAsia="IRNazanin"/>
          <w:color w:val="111111"/>
          <w:sz w:val="28"/>
          <w:sz w:val="28"/>
          <w:szCs w:val="28"/>
          <w:rtl w:val="true"/>
          <w:lang w:bidi="fa-IR"/>
        </w:rPr>
        <w:t xml:space="preserve">الإجماع یبحث عن حجّیته فی إثبات الحکم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علی أساس حکم العقل المدّعی بلزوم تدخّل الشارع لمنع الاجتماع علی الخطأ ، وهو ما یسمّی بقاعدة اللطف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علی أساس قیام دلیلٍ شرعیٍّ علی حجّیة الإجماع ولزوم التعبّد بمفاده ، کما قام علی حجّیة خبر الثقة والتعبّد بمفاده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وثالثةً علی أساس إخبار المعصوم وشهادته بأنّ الإجماع لا یخالف الواقع ، </w:t>
      </w:r>
    </w:p>
    <w:p>
      <w:pPr>
        <w:pStyle w:val="BookText"/>
        <w:rPr/>
      </w:pPr>
      <w:r>
        <w:rPr>
          <w:rFonts w:ascii="IRNazanin" w:hAnsi="IRNazanin" w:eastAsia="IRNazanin"/>
          <w:color w:val="111111"/>
          <w:sz w:val="28"/>
          <w:sz w:val="28"/>
          <w:szCs w:val="28"/>
          <w:rtl w:val="true"/>
          <w:lang w:bidi="fa-IR"/>
        </w:rPr>
        <w:t xml:space="preserve">کما فی الحدیث المدّعی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امّتی علی خطأ</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ورابعةً باعتباره کاشفاً عن دلیلٍ شرعی ؛ لأنّ المجمعین لا یفتون عادةً إلاّ بدلیل ، فیستکشف بالإجماع وجود الدلیل الشرعیّ علی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والفارق بین الأساس الرابع لحجّیة الإجماع والاسس الثلاثة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الإجماع علی الاسس الاولی یکشف عن الحکم الشرعیّ مباشرةً ، وأمّا علی الأساس الرابع فیکشف عن وجود الدلیل الشرعیّ علی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والبحث عن حجّیة الإجماع علی الاسس الثلاثة الاولی یدخل فی نطاق البحث عن الدلیل غیر الشرعیّ علی الحکم الشرعی ، والبحث عن حجّیته علی الأساس الأخیر یدخل فی نطاق إحراز صغری الدلیل الشرعی ، ویعتبر من وسائل إثبات هذا الدلیل ، وهذا ما نتناوله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قسَّم الاصولیون 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نلاحظ فی الکفایة </w:t>
      </w:r>
      <w:r>
        <w:rPr>
          <w:rStyle w:val="FootnoteAnchor"/>
          <w:rtl w:val="true"/>
        </w:rPr>
        <w:footnoteReference w:id="118"/>
      </w:r>
      <w:r>
        <w:rPr>
          <w:rFonts w:ascii="IRNazanin" w:hAnsi="IRNazanin" w:eastAsia="IRNazanin"/>
          <w:color w:val="111111"/>
          <w:sz w:val="28"/>
          <w:sz w:val="28"/>
          <w:szCs w:val="28"/>
          <w:rtl w:val="true"/>
          <w:lang w:bidi="fa-IR"/>
        </w:rPr>
        <w:t xml:space="preserve">وغیرها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ثلاثة أقسام ، ثمّ بحثوا عن تحقّق أیّ واحدٍ منها بین الإجماع والدلیل الشرعی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العقلیة ، والعادیة ، والاتّفاقیة ، ومثّلوا للُاولی بالملازمة بین تواتر الخبر وصدقه ، وللثانیة بالملازمة بین اتّفاق آراء المرؤوسین علی شیءٍ ورأی رئیسهم ، وللثالثة بالملازمة بین الخبر المستفیض وصدقه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الملازمة دائماً عقلیة ، والتقسیم الثلاثیّ لها مردّه فی الحقیقة </w:t>
      </w:r>
    </w:p>
    <w:p>
      <w:pPr>
        <w:pStyle w:val="BookText"/>
        <w:rPr/>
      </w:pPr>
      <w:r>
        <w:rPr>
          <w:rFonts w:ascii="IRNazanin" w:hAnsi="IRNazanin" w:eastAsia="IRNazanin"/>
          <w:color w:val="111111"/>
          <w:sz w:val="28"/>
          <w:sz w:val="28"/>
          <w:szCs w:val="28"/>
          <w:rtl w:val="true"/>
          <w:lang w:bidi="fa-IR"/>
        </w:rPr>
        <w:t xml:space="preserve">إلی تقسیم الملزوم لا الملازمة ، فإنّ الملزوم إذا کان ذات الشیء مهما کانت ظروفه وأحواله سمّیت الملازمة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کالملازمة بین النار والحرارة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الملزوم الشیء المنوط بظروفٍ متواجدةٍ فیه غالباً وعادةً سمّیت الملازمة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الملزوم الشیء المنوط بظروفٍ قد یتّفق وجودها فالملازمة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ملازمة بین التواتر وثبوت القضیة فضلاً عن الإجماع ، وهذا لا ینفی أنّنا نعلم بالقضیة القائلة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قضیةٍ ثبت تواترها فهی 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العلم بأنّ المحمول لا ینفکّ عن الموضوع غیر العلم بأ نّه لا یمکن أن ینفکّ عنه ، والتلازم یعنی الثانی ، وما نعلمه هو الأول علی أساس تراکم القیم الاحتمالیة وزوال الاحتمال المخالف لضآلته ، لا لقیام برهانٍ علی امتناع محتمله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 کشف الإجماع بنفس التراکم المذکور وفقاً لحساب الاحتمال ، کما هو الحال فی التواتر علی فوارق بین مفردات الإجماع بوصفها أخباراً حدسیّة ، ومفردات التواتر بوصفها أخباراً حسّیة ، وقد تقدّم البحث عن هذه الفوارق فی الحلقة السابقة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وتقوم الفکرة فی تفسیر کشف الإجماع بحساب الاحتمال علی أنّ الفقیه لا یفتی بدون اعتقادٍ للدلیل الشرعیّ عادةً ، فإذا أفتی فهذا یعنی اعتقاده للدلیل الشرعی ، وهذا الاعتقاد یحتمل فیه الإصابة والخطأ معاً ، وبقدر احتمال الإصابة یشکِّل قرینةً احتمالیةً لصالح إثبات الدلیل الشرعی ، وبتراکم الفتاوی تتجمّع القرائن الاحتمالیة لإثبات الدلیل الشرعیِّ بدرجةٍ کبیرةٍ تتحوّل بالتالی إلی یقینٍ لتضاؤل احتمال الخلاف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ویستفاد من کلام المحقّق الإصفهانیِ </w:t>
      </w:r>
      <w:r>
        <w:rPr>
          <w:rStyle w:val="FootnoteAnchor"/>
          <w:rtl w:val="true"/>
        </w:rPr>
        <w:footnoteReference w:id="121"/>
      </w:r>
      <w:r>
        <w:rPr>
          <w:rFonts w:ascii="IRNazanin" w:hAnsi="IRNazanin" w:eastAsia="IRNazanin"/>
          <w:color w:val="111111"/>
          <w:sz w:val="28"/>
          <w:sz w:val="28"/>
          <w:szCs w:val="28"/>
          <w:rtl w:val="true"/>
          <w:lang w:bidi="fa-IR"/>
        </w:rPr>
        <w:t xml:space="preserve">رحمه‌الله الاعتراض علی اکتشاف الدلیل الشرعیِّ من الإجماع بالنقطتین التالیتین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 یتطلّبه افتراض أنّ الفقهاء لایفتون بدون دلیلٍ أن یکونوا قد استندوا إلی روایةٍ عن المعصوم اعتقدوا ظهورها فی إثبات الحکم وحجّیتها سنداً ، ولیس من الضروریِّ أن تکون الروایة فی نظرنا لو اطّلعنا علیها ظاهرةً فی نفس ما استظهروه منها ، کما أنّه لیس من الضروریِّ أن یکون اعتبار الروایة سنداً عند المجمعین مساوقاً لاعتبارها کذلک عندنا ، إذ قد لا نبنی إلاّعلی حجّیة خبر الثقة ، ویکون المجمعون قد عملوا بالروایة لبنائهم علی حجّیة الحَسن أو الموثّق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أصل کشف الإجماع عن وجود روایةٍ خاصّةٍ دالّةٍ علی الحکم لیس صحیحاً ؛ لأنّنا إن کنّا نجد فی مصادر الحدیث روایةً من هذا القبیل فهی واصلة بنفسها ؛ لا بالإجماع ، ولابدّ من تقییمها بصورةٍ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کنا لا نجد شیئاً من هذا فلا یمکن أن نفترض وجود روایة ، إذ کیف نفسِّر حینئذٍ عدم ذکر أحدٍ من المجمعین لها فی شیءٍ من کتب الحدیث أو الاستدلال ؛ مع کونها هی الأساس لفتواهم ، علی الرغم من أنّهم یذکرون من الأخبار حتّی مالا یستندون الیه فی کثیرٍ من الأحیان؟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ولنبدأ بالجواب علی النقطة الثانیة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الإجماع من أهل النظر والفتوی من فقهاء عصر الغیبة المتقدِّمِین لا نرید به أن نکتشف روایةً علی النحو الذی فرضه المعترض لکی یبدو عدم ذکرها فی کتب الحدیث والفقه غریباً ، وإنمّا نکتشف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حالة عدم وجود مستندٍ لفظیٍّ محدَّدٍ للمجمعین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ارتکازاً ووضوحاً فی الرؤیة متلقّیً من الطبقات السابقة علی اولئک الفقهاء والمتقدِّمِین ؛ </w:t>
      </w:r>
    </w:p>
    <w:p>
      <w:pPr>
        <w:pStyle w:val="BookText"/>
        <w:rPr/>
      </w:pPr>
      <w:r>
        <w:rPr>
          <w:rFonts w:ascii="Amiri" w:hAnsi="Amiri" w:eastAsia="Amiri" w:cs="Amiri"/>
          <w:color w:val="111111"/>
          <w:sz w:val="28"/>
          <w:sz w:val="28"/>
          <w:szCs w:val="28"/>
          <w:rtl w:val="true"/>
          <w:lang w:bidi="ar-SA"/>
        </w:rPr>
        <w:t>لأنّ تلقِّی هذا الارتکاز والوضوح هو الذی یفسِّر حینئذٍ إجماع فقهاء عصر الغیبة المتقدِّمِین ، علی الرغم من عدم وجود مستندٍ لفظیٍّ مشخّصٍ بأیدیهم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الارتکاز والوضوح لدی تلک الطبقات التی تشتمل علی الرواة وحملة الحدیث من معاصری الأئمّة علیهم‌السلام یکشف عادةً عن وجود مبرِّراتٍ کافیةٍ فی مجموع السنّة التی عاصروها من قولٍ وفعلٍ وتقریر أوحت الیهم بذلک الوضوح والارتکاز ، وبهذا یزول الاستغراب المذکور ، إذ لا یفترض تلقّی المجمعین من فقهاء عصر الغیبة روایةً محدّدةً وعدم إشارتهم الیها ، وإنّما تلقّوا جوّاً عامّاً من الاقتناع والارتکاز الکاشف ، فمن الطبیعیّ أن لا تذکر روایة بعینها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الضوء یتّضح الجواب علی النقطة الاولی أیضاً ؛ لأنّ المکتشَف بالإجماع لیس روایةً اعتیادیةً لیُعترَض باحتمال عدم تمامیتها سنداً أو دلالة ، بل هذا الجوّ العامّ من الاقتناع والارتکاز الذی یکشف عن الدلیل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وجوهر النکتة فی المقام هو افتراض الوسیط بین إجماع أهل النظر والفتوی من فقهاء عصر الغیبة والدلیل الشرعی المباشر من المعصوم ، وهذا الوسیط هو الارتکاز لدی الطبقات السابقة من حملة الحدیث وأمثالهم من معاصری الأئمّة ، وهذا الارتکاز هو الکاشف الحقیقیّ عن الدلیل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فإنّ أیّ بدیلٍ للإجماع المذکور فی إثبات هذا الوسیط والکشف عنه یؤدّی نفس دور الإجماع ، فاذا أمکن أن نستکشف بقرائن مختلفةٍ أنّ سیرة المتشرّعة المعاصرین للأئمّة والمخالطین لهم واقتناعاتهم ومرتکزاتهم کانت منعقدةً علی الالتزام بحکمٍ معیّن کفی ذلک فی إثبات هذا الحکم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سبق عند الکلام عن طرق إثبات السیرة فی الحلقة السابقة </w:t>
      </w:r>
      <w:r>
        <w:rPr>
          <w:rStyle w:val="FootnoteAnchor"/>
          <w:rtl w:val="true"/>
        </w:rPr>
        <w:footnoteReference w:id="122"/>
      </w:r>
      <w:r>
        <w:rPr>
          <w:rFonts w:ascii="IRNazanin" w:hAnsi="IRNazanin" w:eastAsia="IRNazanin"/>
          <w:color w:val="111111"/>
          <w:sz w:val="28"/>
          <w:sz w:val="28"/>
          <w:szCs w:val="28"/>
          <w:rtl w:val="true"/>
          <w:lang w:bidi="fa-IR"/>
        </w:rPr>
        <w:t xml:space="preserve">ما ینفع </w:t>
      </w:r>
      <w:bookmarkStart w:id="309" w:name="pg14076_139395"/>
    </w:p>
    <w:p>
      <w:pPr>
        <w:pStyle w:val="BookText"/>
        <w:rPr/>
      </w:pPr>
      <w:bookmarkEnd w:id="309"/>
      <w:r>
        <w:rPr>
          <w:rFonts w:ascii="IRNazanin" w:hAnsi="IRNazanin" w:eastAsia="IRNazanin"/>
          <w:color w:val="111111"/>
          <w:sz w:val="28"/>
          <w:sz w:val="28"/>
          <w:szCs w:val="28"/>
          <w:rtl w:val="true"/>
          <w:lang w:bidi="fa-IR"/>
        </w:rPr>
        <w:t>فی مجال تشخیص بعض هذه القرائن</w:t>
      </w:r>
      <w:r>
        <w:rPr>
          <w:rFonts w:eastAsia="IRNazanin" w:cs="IRNazanin"/>
          <w:color w:val="111111"/>
          <w:sz w:val="28"/>
          <w:szCs w:val="28"/>
          <w:rtl w:val="true"/>
          <w:lang w:bidi="fa-IR"/>
        </w:rPr>
        <w:t>.</w:t>
      </w:r>
    </w:p>
    <w:p>
      <w:pPr>
        <w:pStyle w:val="Heading6"/>
        <w:numPr>
          <w:ilvl w:val="5"/>
          <w:numId w:val="1"/>
        </w:numPr>
        <w:rPr/>
      </w:pPr>
      <w:bookmarkStart w:id="310" w:name="__RefHeading___Toc3650941_3381743652"/>
      <w:bookmarkStart w:id="311" w:name="_Toc109"/>
      <w:bookmarkEnd w:id="310"/>
      <w:r>
        <w:rPr>
          <w:rtl w:val="true"/>
        </w:rPr>
        <w:t>الشروط المساعدة علی کشف الإجماع</w:t>
      </w:r>
      <w:bookmarkEnd w:id="311"/>
    </w:p>
    <w:p>
      <w:pPr>
        <w:pStyle w:val="BookText"/>
        <w:rPr/>
      </w:pPr>
      <w:r>
        <w:rPr>
          <w:rFonts w:ascii="IRNazanin" w:hAnsi="IRNazanin" w:eastAsia="IRNazanin"/>
          <w:color w:val="111111"/>
          <w:sz w:val="28"/>
          <w:sz w:val="28"/>
          <w:szCs w:val="28"/>
          <w:rtl w:val="true"/>
          <w:lang w:bidi="fa-IR"/>
        </w:rPr>
        <w:t xml:space="preserve">وعلی أساس ما عرفنا من طریقة اکتشاف الدلیل الشرعیِّ بالإجماع وتسلسلها ، یمکن أن نذکر الامور التالیة کشروطٍ أساسیةٍ لکشف الإجماع عن الدلیل الشرعیّ بالطریقة المتقدّمة الذکر ، أو مساعدة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الإجماع من قبل المتقدّمین من فقهاء عصر الغیبة الذین یتّصل عهدهم بعهد الرواة وحملة الحدیث والمتشرعین المعاصرین للمعصومین ، لأنّ هؤلاء هم الذین یمکن أن یکشفوا عن ارتکاز عامٍّ لدی طبقة الرواة ومن الیهم ، دون الفقهاء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المجمعون أو جملة معتدّ بها منهم قد صرّحوا بمدرکٍ محدَّدٍ لهم ، بل أن لا یکون هناک مدرک معیّن من المحتمل استناد المجمعین إلیه ، وإلاّ کان المهمّ تقییم ذلک المدرک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فی هذه الحالة قد یشکِّل استناد المجمعین إلی المدرک المعیّن قوةً فیه ، ویکمل ما یبدو من نقصه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یثبت فهمُ معنیً معیَّنٍ للروایة من قبل کلّ الفقهاء المتقدّمین القریبین من عصر تلک الروایة والمتاخمین لها ، فإنّ ذلک قد یقضی علی التشکیک المعاصر فی ظهورها فی ذلک المعنی ؛ نظراً لقرب اولئک من عصر النصّ وإحاطتهم بکثیرٍ من الظروف المحجوبة عنّا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توجد قرائن عکسیة تدلّ علی أنّه فی عصر الرواة والمتشرّعة المعاصرین للأئمّة علیهم‌السلام لا یوجد ذلک الارتکاز والرؤیة الواضحة اللَذَین یراد اکتشافهما عن طریق إجماع الفقهاء المتقدمین ، والوجه فی هذا الشرط واضح بعد أن عرفنا کیفیة تسلسل الاکتشاف ودور الوسیط المشار الیه فیه</w:t>
      </w:r>
      <w:r>
        <w:rPr>
          <w:rFonts w:eastAsia="IRNazanin" w:cs="IRNazanin"/>
          <w:color w:val="111111"/>
          <w:sz w:val="28"/>
          <w:szCs w:val="28"/>
          <w:rtl w:val="true"/>
          <w:lang w:bidi="fa-IR"/>
        </w:rPr>
        <w:t xml:space="preserve">. </w:t>
      </w:r>
      <w:bookmarkStart w:id="312" w:name="pg14076_139396"/>
    </w:p>
    <w:p>
      <w:pPr>
        <w:pStyle w:val="BookText"/>
        <w:rPr/>
      </w:pPr>
      <w:bookmarkEnd w:id="312"/>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المسألة من المسائل التی لا مجال لتلقّی حکمها عادةً إلاّ من قبل الشارع ، وأمّا إذا کان بالإمکان تلقّیه من قاعدةٍ 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کانت مسألة تفریعیة قد یستفاد حکمها من عموم دلیلٍ أو إطلاقٍ فلا یتمّ الاکتشاف المذکور</w:t>
      </w:r>
      <w:r>
        <w:rPr>
          <w:rFonts w:eastAsia="IRNazanin" w:cs="IRNazanin"/>
          <w:color w:val="111111"/>
          <w:sz w:val="28"/>
          <w:szCs w:val="28"/>
          <w:rtl w:val="true"/>
          <w:lang w:bidi="fa-IR"/>
        </w:rPr>
        <w:t>.</w:t>
      </w:r>
    </w:p>
    <w:p>
      <w:pPr>
        <w:pStyle w:val="Heading6"/>
        <w:numPr>
          <w:ilvl w:val="5"/>
          <w:numId w:val="1"/>
        </w:numPr>
        <w:rPr/>
      </w:pPr>
      <w:bookmarkStart w:id="313" w:name="__RefHeading___Toc3650943_3381743652"/>
      <w:bookmarkStart w:id="314" w:name="_Toc110"/>
      <w:bookmarkEnd w:id="313"/>
      <w:r>
        <w:rPr>
          <w:rtl w:val="true"/>
        </w:rPr>
        <w:t>مقدار دلالة الإجماع</w:t>
      </w:r>
      <w:bookmarkEnd w:id="314"/>
    </w:p>
    <w:p>
      <w:pPr>
        <w:pStyle w:val="BookText"/>
        <w:rPr/>
      </w:pPr>
      <w:r>
        <w:rPr>
          <w:rFonts w:ascii="IRNazanin" w:hAnsi="IRNazanin" w:eastAsia="IRNazanin"/>
          <w:color w:val="111111"/>
          <w:sz w:val="28"/>
          <w:sz w:val="28"/>
          <w:szCs w:val="28"/>
          <w:rtl w:val="true"/>
          <w:lang w:bidi="fa-IR"/>
        </w:rPr>
        <w:t>لمَّا کان کشف الإجماع قائماً علی أساس تجمّع أنظار أهل الفتوی علی قضیةٍ واحدةٍ اختصّ بالمقدار المتّفق علیه ، ففیما إذا اختلفت الفتاوی بالعموم والخصوص لا یتمّ الإجماع إلاّبالنسبة لمورد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ویعتبر کشف الإجماع عن أصل الحکم بنحو القضیة المهملة أقوی دائماً من کشفه عن الإطلاقات التفصیلیة للحکم ؛ وذلک لأنّا عرفنا سابقاً </w:t>
      </w:r>
      <w:r>
        <w:rPr>
          <w:rStyle w:val="FootnoteAnchor"/>
          <w:rtl w:val="true"/>
        </w:rPr>
        <w:footnoteReference w:id="123"/>
      </w:r>
      <w:r>
        <w:rPr>
          <w:rFonts w:ascii="IRNazanin" w:hAnsi="IRNazanin" w:eastAsia="IRNazanin"/>
          <w:color w:val="111111"/>
          <w:sz w:val="28"/>
          <w:sz w:val="28"/>
          <w:szCs w:val="28"/>
          <w:rtl w:val="true"/>
          <w:lang w:bidi="fa-IR"/>
        </w:rPr>
        <w:t>أنّ کشف الإجماع یعتمد علی ما یشیر إلیه من الارتکاز فی طبقة الرواة ومن إلیهم ، وحینما نلاحظ الارتکاز المکتشف بالإجماع نجد أنّ احتمال وقوع الخطأ فی تشخیص حدوده وامتداداته من قبل المجمعین أقوی نسبیاً من احتمال خطئهم فی أصل إدراک ذلک الارتکاز ، فإنّ الارتکاز بحکم کونه قضیةً معنویةً غیر منصبَّةٍ فی ألفاظٍ محدَّدةٍ قد یکتنف الغموض بعض امتداداته وإطلاقاته</w:t>
      </w:r>
      <w:r>
        <w:rPr>
          <w:rFonts w:eastAsia="IRNazanin" w:cs="IRNazanin"/>
          <w:color w:val="111111"/>
          <w:sz w:val="28"/>
          <w:szCs w:val="28"/>
          <w:rtl w:val="true"/>
          <w:lang w:bidi="fa-IR"/>
        </w:rPr>
        <w:t>.</w:t>
      </w:r>
    </w:p>
    <w:p>
      <w:pPr>
        <w:pStyle w:val="Heading6"/>
        <w:numPr>
          <w:ilvl w:val="5"/>
          <w:numId w:val="1"/>
        </w:numPr>
        <w:rPr/>
      </w:pPr>
      <w:bookmarkStart w:id="315" w:name="__RefHeading___Toc3650945_3381743652"/>
      <w:bookmarkStart w:id="316" w:name="_Toc111"/>
      <w:bookmarkEnd w:id="315"/>
      <w:r>
        <w:rPr>
          <w:rtl w:val="true"/>
        </w:rPr>
        <w:t>الإجماع البسیط و المرکَّب</w:t>
      </w:r>
      <w:bookmarkEnd w:id="316"/>
    </w:p>
    <w:p>
      <w:pPr>
        <w:pStyle w:val="BookText"/>
        <w:rPr/>
      </w:pPr>
      <w:r>
        <w:rPr>
          <w:rFonts w:ascii="Amiri" w:hAnsi="Amiri" w:eastAsia="Amiri" w:cs="Amiri"/>
          <w:color w:val="111111"/>
          <w:sz w:val="28"/>
          <w:sz w:val="28"/>
          <w:szCs w:val="28"/>
          <w:rtl w:val="true"/>
          <w:lang w:bidi="ar-SA"/>
        </w:rPr>
        <w:t xml:space="preserve">یُقسَّم الإجماع إلی بسیطٍ ومرکّب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فالبسیط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الاتّفاق علی رأیٍ معیّنٍ فی المسألة</w:t>
      </w:r>
      <w:r>
        <w:rPr>
          <w:rFonts w:eastAsia="Amiri" w:cs="Amiri" w:ascii="Amiri" w:hAnsi="Amiri"/>
          <w:color w:val="111111"/>
          <w:sz w:val="28"/>
          <w:szCs w:val="28"/>
          <w:rtl w:val="true"/>
          <w:lang w:bidi="ar-SA"/>
        </w:rPr>
        <w:t xml:space="preserve">. </w:t>
      </w:r>
      <w:bookmarkStart w:id="317" w:name="pg14076_139397"/>
    </w:p>
    <w:p>
      <w:pPr>
        <w:pStyle w:val="BookText"/>
        <w:rPr/>
      </w:pPr>
      <w:bookmarkEnd w:id="317"/>
      <w:r>
        <w:rPr>
          <w:rFonts w:ascii="IRNazanin" w:hAnsi="IRNazanin" w:eastAsia="IRNazanin"/>
          <w:color w:val="111111"/>
          <w:sz w:val="28"/>
          <w:sz w:val="28"/>
          <w:szCs w:val="28"/>
          <w:rtl w:val="true"/>
          <w:lang w:bidi="fa-IR"/>
        </w:rPr>
        <w:t xml:space="preserve">والمرکّب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انقسام الفقهاء إلی رأیین من مجموع ثلاثة وجوهٍ أو أکثر ، فیعتبر نفی الوجه الثالث ثابتاً بالإجماع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تقدّم من الکلام کان الملحوظ فیه الإجماع البسیط ، وأمّا المرکّب من الإجماع فإن افترضنا أنّ کلّ فقیهٍ من المجمعین یبنی علی نفی الوجه الثالث بصورةٍ مستقلّةٍ عن تبنّیه لرأیه فهذا یرجع فی الحقیقة إلی الإجماع البسیط علی نفی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افترضنا أنّ نفی الوجه الثالث عند کلّ فقیهٍ کان مرتبطاً بإثبات ما تبنّاه من رأیٍ فهذا هو الإجماع المرکّب علی نفی الثالث ، ولا حجّیّة فیه ؛ لأنّ حجّیته إنّما هی باعتبار کشفه الناشئ من تجمّع القیم الاحتمالیة لعدم الخطأ ، وفی المقام نعلم بالخطأ عند أحد الفریقین المتنازعین ، فلا یمکن أن تدخل القیم الاحتمالیة کلّها فی تکوین الکشف للإجماع المرکّب ؛ لأنّها متعارضة فی نفسها ، کما هو واضح</w:t>
      </w:r>
      <w:r>
        <w:rPr>
          <w:rFonts w:eastAsia="IRNazanin" w:cs="IRNazanin"/>
          <w:color w:val="111111"/>
          <w:sz w:val="28"/>
          <w:szCs w:val="28"/>
          <w:rtl w:val="true"/>
          <w:lang w:bidi="fa-IR"/>
        </w:rPr>
        <w:t>.</w:t>
      </w:r>
    </w:p>
    <w:p>
      <w:pPr>
        <w:pStyle w:val="Heading6"/>
        <w:numPr>
          <w:ilvl w:val="5"/>
          <w:numId w:val="1"/>
        </w:numPr>
        <w:rPr/>
      </w:pPr>
      <w:bookmarkStart w:id="318" w:name="__RefHeading___Toc3650947_3381743652"/>
      <w:bookmarkStart w:id="319" w:name="_Toc112"/>
      <w:bookmarkEnd w:id="318"/>
      <w:r>
        <w:rPr/>
        <w:t>3</w:t>
      </w:r>
      <w:r>
        <w:rPr>
          <w:rtl w:val="true"/>
        </w:rPr>
        <w:t xml:space="preserve"> - </w:t>
      </w:r>
      <w:r>
        <w:rPr>
          <w:rtl w:val="true"/>
        </w:rPr>
        <w:t>الشُهرة</w:t>
      </w:r>
      <w:bookmarkEnd w:id="319"/>
    </w:p>
    <w:p>
      <w:p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الذیوع والوضوح لغةً ، وتضاف فی علم الاصول إلی الحدیث تارةً ، وإلی الفتوی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ویراد بالشهرة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رواة الحدیث بدرجةٍ دون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ویراد بالشهرة فی الفتوی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الفتوی المعیّنة بین الفقهاء وشیوعها بدرجةٍ دون الإجماع</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إذا حدّدنا التواتر تحدیداً کیفیّاً بالتعدّد الواصل إلی درجةٍ موجبة للعلم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بمعنیً یشمل الاطمئنان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لا تتجاوز الشهرة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فرض فیها أن تکون دون التواتر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الظنّ ، والخبر الظنّی لیس من وسائل </w:t>
      </w:r>
    </w:p>
    <w:p>
      <w:pPr>
        <w:pStyle w:val="BookText"/>
        <w:rPr/>
      </w:pPr>
      <w:r>
        <w:rPr>
          <w:rFonts w:ascii="IRNazanin" w:hAnsi="IRNazanin" w:eastAsia="IRNazanin"/>
          <w:color w:val="111111"/>
          <w:sz w:val="28"/>
          <w:sz w:val="28"/>
          <w:szCs w:val="28"/>
          <w:rtl w:val="true"/>
          <w:lang w:bidi="fa-IR"/>
        </w:rPr>
        <w:t xml:space="preserve">الإحراز الوجدانیّ للدلیل الشرعی ، بل یحتاج ثبوت حجّیته إلی التعبّد الشرعی ، کما یأتی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حدّدنا الإجماع تحدیداً کیفیاً بتعدّد المفتین إلی درجةٍ موجبةٍ للعلم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بمعنیً یشمل الاطمئنان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لا تتجاوز الشهرة فی الفتوی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فرض فیها أن تکون دون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الظنّ بالدلیل الشرعی ، وهو لیس کافیاً ما لم یقم دلیل علی التعبّد بحجّیته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حدّدنا الإجماع تحدیداً کمّیّاً عددیاً باتّفاق مجموعة الفقهاء کان معنی الشهرة فی الفتوی تطابقَ الجزء الأکبر من هذه 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مع عدم وجود فکرةٍ عن آراء الآخرین ، أو مع الظنّ بموافقتهم أیضاً ، أو مع العلم بخلافهم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والشهرة بهذا المعنی قد تدخل فی الإجماع بالتحدید الکیفیّ المتقدّم ، وتوجب إحراز الدلیل الشرعیّ بحساب الاحتمال ، وهو أمر یختلف من موردٍ إلی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إحراز مخالفة البعض یعیق عن الکشف القطعیّ للشهرة بدرجةٍ تختلف تبعاً لنوعیة البعض وموقعه ولخصوصیاتٍ اخری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فی الشهرة فی الفتوی بحثاً آخر فی حجّیتها الشرعیة تعبّداً ، وهذا خارج عن محلّ الکلام ، وإنّما یدخل فی قسم الدلیل غیر الشرعی</w:t>
      </w:r>
      <w:r>
        <w:rPr>
          <w:rFonts w:eastAsia="IRNazanin" w:cs="IRNazanin"/>
          <w:color w:val="111111"/>
          <w:sz w:val="28"/>
          <w:szCs w:val="28"/>
          <w:rtl w:val="true"/>
          <w:lang w:bidi="fa-IR"/>
        </w:rPr>
        <w:t xml:space="preserve">. </w:t>
      </w:r>
      <w:bookmarkStart w:id="320" w:name="pg14076_139399"/>
    </w:p>
    <w:p>
      <w:pPr>
        <w:pStyle w:val="Heading6"/>
        <w:numPr>
          <w:ilvl w:val="5"/>
          <w:numId w:val="1"/>
        </w:numPr>
        <w:rPr/>
      </w:pPr>
      <w:bookmarkStart w:id="321" w:name="__RefHeading___Toc3650949_3381743652"/>
      <w:bookmarkStart w:id="322" w:name="_Toc113"/>
      <w:bookmarkEnd w:id="320"/>
      <w:bookmarkEnd w:id="321"/>
      <w:r>
        <w:rPr>
          <w:rtl w:val="true"/>
        </w:rPr>
        <w:t xml:space="preserve">القسم الثانی </w:t>
      </w:r>
      <w:r>
        <w:rPr>
          <w:rtl w:val="true"/>
        </w:rPr>
        <w:t xml:space="preserve">: </w:t>
      </w:r>
      <w:r>
        <w:rPr>
          <w:rtl w:val="true"/>
        </w:rPr>
        <w:t>وسائل الإثبات التعبّدی</w:t>
      </w:r>
      <w:bookmarkEnd w:id="322"/>
    </w:p>
    <w:p>
      <w:pPr>
        <w:pStyle w:val="Heading6"/>
        <w:numPr>
          <w:ilvl w:val="5"/>
          <w:numId w:val="1"/>
        </w:numPr>
        <w:rPr/>
      </w:pPr>
      <w:bookmarkStart w:id="323" w:name="__RefHeading___Toc3650951_3381743652"/>
      <w:bookmarkStart w:id="324" w:name="_Toc114"/>
      <w:bookmarkEnd w:id="323"/>
      <w:r>
        <w:rPr>
          <w:rtl w:val="true"/>
        </w:rPr>
        <w:t>اشارة</w:t>
      </w:r>
      <w:bookmarkEnd w:id="324"/>
    </w:p>
    <w:p>
      <w:pPr>
        <w:pStyle w:val="BookText"/>
        <w:rPr/>
      </w:pPr>
      <w:r>
        <w:rPr>
          <w:rFonts w:ascii="IRNazanin" w:hAnsi="IRNazanin" w:eastAsia="IRNazanin"/>
          <w:color w:val="111111"/>
          <w:sz w:val="28"/>
          <w:sz w:val="28"/>
          <w:szCs w:val="28"/>
          <w:rtl w:val="true"/>
          <w:lang w:bidi="fa-IR"/>
        </w:rPr>
        <w:t>وأهمّ ما یذکر فی هذا المجال عادةً خبر الواحد ، وهو کلّ خبرٍ لا یفید العلم ، ولا شکّ فی أنّه لیس حجّةً علی الإطلاق وفی کلّ الحالات ، ولکنّ الکلام فی حجّیة بعض أقسامه ، کخبر الثقة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والکلام یقع علی مرحلتین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المرحلة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اثبات حجّیة خبر الواحد علی نحو القضیة المهملة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المرحلة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تحدید دائرة هذه الحجّیة وشروطها</w:t>
      </w:r>
      <w:r>
        <w:rPr>
          <w:rFonts w:eastAsia="IRNazanin" w:cs="IRNazanin"/>
          <w:color w:val="111111"/>
          <w:sz w:val="28"/>
          <w:szCs w:val="28"/>
          <w:rtl w:val="true"/>
          <w:lang w:bidi="fa-IR"/>
        </w:rPr>
        <w:t xml:space="preserve">. </w:t>
      </w:r>
      <w:bookmarkStart w:id="325" w:name="pg14076_139400"/>
    </w:p>
    <w:p>
      <w:pPr>
        <w:pStyle w:val="Heading6"/>
        <w:numPr>
          <w:ilvl w:val="5"/>
          <w:numId w:val="1"/>
        </w:numPr>
        <w:rPr/>
      </w:pPr>
      <w:bookmarkStart w:id="326" w:name="__RefHeading___Toc3650953_3381743652"/>
      <w:bookmarkStart w:id="327" w:name="_Toc115"/>
      <w:bookmarkEnd w:id="325"/>
      <w:bookmarkEnd w:id="326"/>
      <w:r>
        <w:rPr>
          <w:rtl w:val="true"/>
        </w:rPr>
        <w:t xml:space="preserve">المرحلة الاولی </w:t>
      </w:r>
      <w:r>
        <w:rPr>
          <w:rtl w:val="true"/>
        </w:rPr>
        <w:t xml:space="preserve">: </w:t>
      </w:r>
      <w:r>
        <w:rPr>
          <w:rtl w:val="true"/>
        </w:rPr>
        <w:t>فی إثبات أصل حجّیة الأخبار</w:t>
      </w:r>
      <w:bookmarkEnd w:id="327"/>
    </w:p>
    <w:p>
      <w:pPr>
        <w:pStyle w:val="Heading6"/>
        <w:numPr>
          <w:ilvl w:val="5"/>
          <w:numId w:val="1"/>
        </w:numPr>
        <w:rPr/>
      </w:pPr>
      <w:bookmarkStart w:id="328" w:name="__RefHeading___Toc3650955_3381743652"/>
      <w:bookmarkStart w:id="329" w:name="_Toc116"/>
      <w:bookmarkEnd w:id="328"/>
      <w:r>
        <w:rPr>
          <w:rtl w:val="true"/>
        </w:rPr>
        <w:t>اشارة</w:t>
      </w:r>
      <w:bookmarkEnd w:id="329"/>
    </w:p>
    <w:p>
      <w:pPr>
        <w:pStyle w:val="BookText"/>
        <w:rPr/>
      </w:pPr>
      <w:r>
        <w:rPr>
          <w:rFonts w:ascii="IRNazanin" w:hAnsi="IRNazanin" w:eastAsia="IRNazanin"/>
          <w:color w:val="111111"/>
          <w:sz w:val="28"/>
          <w:sz w:val="28"/>
          <w:szCs w:val="28"/>
          <w:rtl w:val="true"/>
          <w:lang w:bidi="fa-IR"/>
        </w:rPr>
        <w:t>والمشهور بین العلماء هو المصیر إلی حجّیة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استدلّ علی الحجّیة بالکتاب الکریم والسنّة والعقل</w:t>
      </w:r>
      <w:r>
        <w:rPr>
          <w:rFonts w:eastAsia="IRNazanin" w:cs="IRNazanin"/>
          <w:color w:val="111111"/>
          <w:sz w:val="28"/>
          <w:szCs w:val="28"/>
          <w:rtl w:val="true"/>
          <w:lang w:bidi="fa-IR"/>
        </w:rPr>
        <w:t>.</w:t>
      </w:r>
    </w:p>
    <w:p>
      <w:pPr>
        <w:pStyle w:val="Heading6"/>
        <w:numPr>
          <w:ilvl w:val="5"/>
          <w:numId w:val="1"/>
        </w:numPr>
        <w:rPr/>
      </w:pPr>
      <w:bookmarkStart w:id="330" w:name="__RefHeading___Toc3650957_3381743652"/>
      <w:bookmarkStart w:id="331" w:name="_Toc117"/>
      <w:bookmarkEnd w:id="330"/>
      <w:r>
        <w:rPr/>
        <w:t>1</w:t>
      </w:r>
      <w:r>
        <w:rPr>
          <w:rtl w:val="true"/>
        </w:rPr>
        <w:t xml:space="preserve"> - </w:t>
      </w:r>
      <w:r>
        <w:rPr>
          <w:rtl w:val="true"/>
        </w:rPr>
        <w:t>دلالة الکتاب علی حجّیة الخبر</w:t>
      </w:r>
      <w:bookmarkEnd w:id="331"/>
    </w:p>
    <w:p>
      <w:pPr>
        <w:pStyle w:val="BookText"/>
        <w:rPr/>
      </w:pPr>
      <w:r>
        <w:rPr>
          <w:rFonts w:ascii="IRNazanin" w:hAnsi="IRNazanin" w:eastAsia="IRNazanin"/>
          <w:color w:val="111111"/>
          <w:sz w:val="28"/>
          <w:sz w:val="28"/>
          <w:szCs w:val="28"/>
          <w:rtl w:val="true"/>
          <w:lang w:bidi="fa-IR"/>
        </w:rPr>
        <w:t xml:space="preserve">أمّا ما استدلّ به من الکتاب الکریم فآیات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النبأ ، وهی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جاءَکُمْ فاسِقٌ بِنَبَأٍ فَتَبَیَّنُوا أنْ تُصِیبُوا قَوْمَاً بِجَهَالَةٍ فَتُصْبِحُوا عَلَی ما فَعَلْتُمْ نَادِمینَ</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الاستدلال بها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یستدلّ بمفهوم الشرط فیها علی أساس أنّها تشتمل علی جملةٍ شرطیةٍ تربط الأمر بالتبیّن عن النبأ بمجیء الفاسق به ، فینتفی بانتفائه ، وهذا یعنی عدم الأمر بالتبیّن عن النبأ فی حالة مجیء العادل به ، وبذلک تثبت حجّیة نبأ العادل ؛ لأنّ الأمر بالتبیّن الثابت فی منطوق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إرشاداً إلی عدم الحجّیة ، وإمّا أن یکون إرشاداً إلی کون التبیّن شرطاً فی جواز العمل بخبر الفاسق ، وهو ما یسمّی بالوجوب الشرطی ، کما تقدّم فی مباحث الأمر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الأول یکون نفیه بعینه معناه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الثانی یعنی نفیه أنّ جواز </w:t>
      </w:r>
    </w:p>
    <w:p>
      <w:pPr>
        <w:pStyle w:val="BookText"/>
        <w:rPr/>
      </w:pPr>
      <w:r>
        <w:rPr>
          <w:rFonts w:ascii="IRNazanin" w:hAnsi="IRNazanin" w:eastAsia="IRNazanin"/>
          <w:color w:val="111111"/>
          <w:sz w:val="28"/>
          <w:sz w:val="28"/>
          <w:szCs w:val="28"/>
          <w:rtl w:val="true"/>
          <w:lang w:bidi="fa-IR"/>
        </w:rPr>
        <w:t xml:space="preserve">العمل بخبر العادل لیس مشروطاً بالتبیّن ، وهذا بذاته یلائم جواز العمل به بدون 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معنی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ویلائم عدم جواز العمل به حتی مع التبیّن ؛ لأنّ الشرطیة منتفیة فی کلتا الحالتین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الثانی غیر محتمل ؛ لأنّه یجعل خبر العادل أسوأ من خبر الفاسق ، ولأ نّه یوجب المنع عن العمل بالدلیل القطعی ؛ نظراً إلی أنّ الخبر بعد تبیّن صدقه یکون قطعیاً ، فیتعیّن الأول ،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ویوجد اعتراضان مهمّان علی الاستدلال بمفهوم الشرط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فی الجملة مسوق لتحقّق الموضوع ، وفی مثل ذلک لا یثبت للجملة الشرطیة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الموضوع والشرط فی الجملة الشرطیة المذکورة یمکن تصویرهما بأنحاء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الموضوع طبیعیّ النبأ ، والشرط مجیء الفاسق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الموضوع نبأ الفاسق ، والشرط مجیئه به ، فکأ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 الفاسق إذا جاءکم به فتبیّنوا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الموضوع الجائی بالخبر ، والشرط فسقه ، فکأ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الجائی بالخبر إذا کان فاسقاً فتبیّنوا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فی ثبوت المفهوم فی النحو الأخیر ؛ لعدم کون الشرط حینئذٍ محقِّقاً للموضوع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شکّ فی عدم المفهوم فی النحو الثانی ؛ لأنّ الشرط حینئذٍ هو الاسلوب الوحید لتحقیق الموضوع</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النحو الأول فالظاهر ثبوت المفهوم وإن کان الشرط محقِّقاً للموضوع ؛ لعدم کونه هو الاسلوب الوحید لتحقیقه ، وفی مثل ذلک یثبت المفهوم ، کما تقدم توضیحه فی مبحث مفهوم الشرط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والظاهر من الآیة الکریمة هو النحو الأول ، فالمفهوم إذن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والاعتراض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یتلخّص فی محاولة لإبطال المفهوم عن طریق عموم التعلیل بالجهالة الذی یقتضی إسراء الحکم المعلّل إلی سائر موارد عدم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ویجاب علی هذا الاعتراض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المفهوم مخصِّص لعموم التعلیل ؛ لأنّه یثبت الحجّیة لخبر العادل غیر العلمی ، والتعلیل یقتضی عدم حجّیة کلّ ما لا یکون علمیاً ، فالمفهوم أخصّ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إنّما یتمّ إذا انعقد للکلام ظهور فی المفهوم ، ثمّ عارض عموماً من العمومات فإنّه یخصِّصه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المقام فلا ینعقد للکلام ظهور فی المفهوم ؛ لأنّه متّصل بالتعلیل ، وهو صالح للقرینیة علی عدم انحصار الجزاء بالشرط ، ومعه لا ینعقد الظهور فی المفهوم لکی یکون مخصِّصاً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المفهوم حاکم علی عموم التعلیل علی ما ذکره المحقّق النائینی </w:t>
      </w:r>
      <w:r>
        <w:rPr>
          <w:rStyle w:val="FootnoteAnchor"/>
          <w:rtl w:val="true"/>
        </w:rPr>
        <w:footnoteReference w:id="128"/>
      </w:r>
      <w:r>
        <w:rPr>
          <w:rFonts w:ascii="IRNazanin" w:hAnsi="IRNazanin" w:eastAsia="IRNazanin"/>
          <w:color w:val="111111"/>
          <w:sz w:val="28"/>
          <w:sz w:val="28"/>
          <w:szCs w:val="28"/>
          <w:rtl w:val="true"/>
          <w:lang w:bidi="fa-IR"/>
        </w:rPr>
        <w:t xml:space="preserve">رحمه‌الله ؛ وذلک لأنّ مفاده حجّیة خبر العادل ، وحجّیته معناها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مسلک جعل الطریقیة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اعتباره علماً ، والتعلیل موضوعه الجهل وعدم العلم ، فباعتبار خبر العادل علماً یخرج عن موضوع التعلیل ، وهو معنی کون المفهوم حاکماً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مفاد المفهوم اعتبار خبر العادل علماً فمفاد المنطوق نفی هذا الاعتبار عن خبر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فالتعلیل یکون ناظراً إلی توسعة دائرة هذا النفی وتعمیمه علی کلِّ مالا یکون علمیاً ، فکأنّ التعلیل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ما لا یکون علماً وجداناً لا أعتبره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یکون مفاد التعلیل ومفاد المفهوم فی رتبةٍ واحدةٍ ؛ أحدهما یثبت اعتبار خبر العادل علماً ، والآخر ینفی هذا الاعتبار ، </w:t>
      </w:r>
    </w:p>
    <w:p>
      <w:pPr>
        <w:pStyle w:val="BookText"/>
        <w:rPr/>
      </w:pPr>
      <w:r>
        <w:rPr>
          <w:rFonts w:ascii="IRNazanin" w:hAnsi="IRNazanin" w:eastAsia="IRNazanin"/>
          <w:color w:val="111111"/>
          <w:sz w:val="28"/>
          <w:sz w:val="28"/>
          <w:szCs w:val="28"/>
          <w:rtl w:val="true"/>
          <w:lang w:bidi="fa-IR"/>
        </w:rPr>
        <w:t>ولا موجب لحکومة 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الخراسانیّ </w:t>
      </w:r>
      <w:r>
        <w:rPr>
          <w:rStyle w:val="FootnoteAnchor"/>
          <w:rtl w:val="true"/>
        </w:rPr>
        <w:footnoteReference w:id="129"/>
      </w:r>
      <w:r>
        <w:rPr>
          <w:rFonts w:ascii="IRNazanin" w:hAnsi="IRNazanin" w:eastAsia="IRNazanin"/>
          <w:color w:val="111111"/>
          <w:sz w:val="28"/>
          <w:sz w:val="28"/>
          <w:szCs w:val="28"/>
          <w:rtl w:val="true"/>
          <w:lang w:bidi="fa-IR"/>
        </w:rPr>
        <w:t>رحمه‌الله من أنّ الجهالة المذکورة فی التعلیل لیست بمعنی عدم العلم ، بل بمعنی السفاهة والتصرّف غیر المتّزن ، فلا یشمل خبر العادل الثقة ؛ لأنّه لیس سفاهةً ولا تصرّفاً غیر متّزن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یستدلّ بمفهوم الوصف ، حیث انیط وجوب التبیّن بفسق المخبر ، فینتفی بانتفائه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ومفهوم 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یستدلّ به فی المقام بناءً علی ثبوت المفهوم للوصف عموماً ، وتارةً یستدلّ به لامتیازٍ فی المقام ، حتّی لو أنکرنا مفهوم الوصف فی موارد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قاعدة احترازیة القیود انتفاء شخص ذلک الوجوب للتبیّن بانتفاء الفسق ، وعلیه فوجوب التبیّن عن خبر العادل إن ارید به شمول شخص ذلک الوجوب له فهو خلاف القاعدة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ارید به شخص آخر من وجوب التبیّن مجعول علی عنوان خبر العادل فهذا غیر محتمل ؛ لأنّ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خبر العادل بما هو خبر العادل دخیل فی وجوب التبیّن هذا ، وهو غیر محتملٍ ، فإنّ وجوب التبیّن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بملاک مطلق الخبر ، أو بملاک کون المخبر فاسقاً ، ولا یحتمل دخل عدالة المخبِر فی جعل وجوبٍ للتبیّن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اللحاظ الأول للاستدلال بمفهوم الوصف فجوابه إنکار المفهوم للوصف ، خصوصاً فی حالة ذکر الوصف بدون ذکر الموصوف</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اللحاظ الثانی للاستدلال فجوابه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وجوب التبیّن لیس حکماً مجعولاً ، بل هو تعبیر آخر عن عدم الحجّیة ، ومرجع ربطه بعنوانٍ إلی أنّ ذلک العنوان لا یقتضی الحجّیة ، فلا محذور فی أن یکون خبر العادل موضوعاً لوجوب </w:t>
      </w:r>
    </w:p>
    <w:p>
      <w:pPr>
        <w:pStyle w:val="BookText"/>
        <w:rPr/>
      </w:pPr>
      <w:r>
        <w:rPr>
          <w:rFonts w:ascii="IRNazanin" w:hAnsi="IRNazanin" w:eastAsia="IRNazanin"/>
          <w:color w:val="111111"/>
          <w:sz w:val="28"/>
          <w:sz w:val="28"/>
          <w:szCs w:val="28"/>
          <w:rtl w:val="true"/>
          <w:lang w:bidi="fa-IR"/>
        </w:rPr>
        <w:t>التبیّن بهذا المعنی ؛ لأنّ موضوعیّته لهذا الوجوب مرجعها إلی عدم موضوعیّته للحجّیة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النفر ، وهی قوله سبحانه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کُلِّ فِرْقَةٍ مِنْهُمْ طَائِفَةٌ لِیَتَفَقَّهُوا فی الدِّینِ وَلِیُنْذِرُوا قَوْمَهُمْ إِذا رَجَعُوا إِلَیْهِمْ لَعَلَّهمْ یَحْذَرون</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وتقریب الاستدلال بها یتمّ من خلال الامور التالیة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تدلّ علی وجوب التحذّر لوجوه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وقع مدخولاً لأداة الترجّی الدالّة علی المطلوبیة فی مثل المقام ، ومطلوبیة التحذّر مساوقة لوجوبه ؛ لأنّ الحذر إن کان له مبرِّر فهو واجب ، وإلاّ لم یکن مطلوباً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التحذّر وقع غایةً للنفر الواجب ، وغایة الواجب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بدون افتراض وجوب التحذّر یصبح الأمر بالنفر والإنذار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التحذّر واجب مطلقاً ، سواء أفاد الإنذار العلم للسامع أوْ لا ؛ لأنّ الوجوه المتقدّمة لإفادته تقتضی ثبوته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التحذّر حتی مع عدم حصول العلم لدی السامع مساوق للحجّیة شرعاً ، إذ لو لم یکن إخبار المنذر حجّةً شرعاً لمَا وجب العمل به إلاّفی حال حصول العلم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یناقش فی الأمر الأول بوجوهه الثلاثة ، وذلک بالاعتراض علی أوّل تلک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الأداة مفادها وقوع مدخولها موقع الترقّب لا الترجّی ، ولذا قد یکون مدخولها مرغوباً عنه ، کما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 عن بابک طردتنی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والاعتراض علی ثانی تلک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غایة الواجب لیست دائماً واجبة ، </w:t>
      </w:r>
    </w:p>
    <w:p>
      <w:pPr>
        <w:pStyle w:val="BookText"/>
        <w:rPr/>
      </w:pPr>
      <w:r>
        <w:rPr>
          <w:rFonts w:ascii="IRNazanin" w:hAnsi="IRNazanin" w:eastAsia="IRNazanin"/>
          <w:color w:val="111111"/>
          <w:sz w:val="28"/>
          <w:sz w:val="28"/>
          <w:szCs w:val="28"/>
          <w:rtl w:val="true"/>
          <w:lang w:bidi="fa-IR"/>
        </w:rPr>
        <w:t>وإن کانت محبوبةً حتماً ، ولکن لیس من الضروری أن یتصدّی المولی لإیجابها ، بل قد یقتصر فی مقام الطلب علی تقریب المکلّف نحو الغایة ؛ وسدّ بابٍ من أبواب عدمها ، وذلک عند وجود محذورٍ مانعٍ عن التکلیف بها وسدّ کلّ أبواب عدمها ، کمحذور المشقّة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والاعتراض علی ثالث تلک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بالنفر والإنذار لیس لغواً مع عدم الحجّیة التعبّدیة ؛ لأنّه کثیراً مّا یؤدّی إلی علم السامع فیکون منجِّزاً ، ولمَّا کان المُنذِر یحتمل دائماً ترتّب العلم علی إنذاره ، أو مساهمة إنذاره فی حصول العلم ولو لغیر السامع المباشر فمن المعقول أمره بالإنذار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المناقشة إذا تمّت جزئیاً فلا تتمّ کلّیاً ؛ لأنّ دلالة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المطلوبیة غیر قابلةٍ للإنکار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مفادها الترقّب وإن کان صحیحاً ولکنّ کونه ترقّبَ المحبوب أو ترقّب المخوف یتعیّن بالسیاق ، ولا شکّ فی تعیین السیاق فی المقام للأول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یناقش فی 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تسلیم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 الآیة الکریمة لا تدلّ علی إطلاق وجوب التحذّر لحالة عدم علم السامع بصدق المنذِر ، وذلک لوجهین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لم تُسَقْ من حیث الأساس لإفادة وجوب التحذّر لنتمسّک بإطلاقها لإثبات وجوبه علی کلّ حال ، وإنّما هی مسوقة لإفادة وجوب الإنذار ، فیثبت بإطلاقها أنّ وجوب الإنذار ثابت علی کلّ حال ، وقد لا یوجب المولی التحذّر إلاّعلی من حصل له العلم ، ولکنّه یوجب الإنذار علی کلّ حال ، وذلک احتیاطاً منه فی مقام التشریع ؛ لعدم تمکّنه من إعطاء الضابطة للتمییز بین حالات استتباع الإنذار للعلم أو مساهمته فیه وغیرها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والوجه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یدّعی من وجود قرینةٍ فی الآیة علی عدم الإطلاق ؛ لظهورها فی تعلّق الإنذار بما تفقّه فیه المنذِر فی هجرته ، وکون الحذر المطلوب </w:t>
      </w:r>
      <w:bookmarkStart w:id="332" w:name="pg14076_139406"/>
    </w:p>
    <w:p>
      <w:pPr>
        <w:pStyle w:val="BookText"/>
        <w:rPr/>
      </w:pPr>
      <w:bookmarkEnd w:id="332"/>
      <w:r>
        <w:rPr>
          <w:rFonts w:ascii="IRNazanin" w:hAnsi="IRNazanin" w:eastAsia="IRNazanin"/>
          <w:color w:val="111111"/>
          <w:sz w:val="28"/>
          <w:sz w:val="28"/>
          <w:szCs w:val="28"/>
          <w:rtl w:val="true"/>
          <w:lang w:bidi="fa-IR"/>
        </w:rPr>
        <w:t>مترقّباً عقیب هذا النحو من الإنذار ، فمع شکّ السامع فی ذلک لا یمکن التمسّک بإطلاق الآیة لإثبات مطلوبیة الحذر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النقاش فی 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وجوب التحذّر مترتّب علی عنوان الإنذار ، لا مجرّد الإخبار ، والإنذار یستبطن وجود خطرٍ سابق ، وهذا یعنی أنّ الإنذار لیس هو المنجِّز والمستتبع لاحتمال الخطر بجعل الشارع الحجّیة له ، وإنّما هو مسبوق بتنجّز الأحکام فی المرتبة السابقة بالعلم الإجمالی ، أو الشکّ قبل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مضافاً إلی أنّ تنجّز الأحکام الإلزامیة بالإخبار غیر القطعیّ لا یتوقّف علی جعل الحجّیة للخبر شرعاً بناءً علی مسلک حقّ الطاعة ، کما هو واضح</w:t>
      </w:r>
      <w:r>
        <w:rPr>
          <w:rFonts w:eastAsia="IRNazanin" w:cs="IRNazanin"/>
          <w:color w:val="111111"/>
          <w:sz w:val="28"/>
          <w:szCs w:val="28"/>
          <w:rtl w:val="true"/>
          <w:lang w:bidi="fa-IR"/>
        </w:rPr>
        <w:t>.</w:t>
      </w:r>
    </w:p>
    <w:p>
      <w:pPr>
        <w:pStyle w:val="Heading6"/>
        <w:numPr>
          <w:ilvl w:val="5"/>
          <w:numId w:val="1"/>
        </w:numPr>
        <w:rPr/>
      </w:pPr>
      <w:bookmarkStart w:id="333" w:name="__RefHeading___Toc3650959_3381743652"/>
      <w:bookmarkStart w:id="334" w:name="_Toc118"/>
      <w:bookmarkEnd w:id="333"/>
      <w:r>
        <w:rPr/>
        <w:t>2</w:t>
      </w:r>
      <w:r>
        <w:rPr>
          <w:rtl w:val="true"/>
        </w:rPr>
        <w:t xml:space="preserve"> - </w:t>
      </w:r>
      <w:r>
        <w:rPr>
          <w:rtl w:val="true"/>
        </w:rPr>
        <w:t>دلالة السنّة علی حجّیة الخبر</w:t>
      </w:r>
      <w:bookmarkEnd w:id="334"/>
    </w:p>
    <w:p>
      <w:pPr>
        <w:pStyle w:val="BookText"/>
        <w:rPr/>
      </w:pPr>
      <w:r>
        <w:rPr>
          <w:rFonts w:ascii="IRNazanin" w:hAnsi="IRNazanin" w:eastAsia="IRNazanin"/>
          <w:color w:val="111111"/>
          <w:sz w:val="28"/>
          <w:sz w:val="28"/>
          <w:szCs w:val="28"/>
          <w:rtl w:val="true"/>
          <w:lang w:bidi="fa-IR"/>
        </w:rPr>
        <w:t xml:space="preserve">وأمّا السنّة فهناک طریقان لإثباتها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علی الحجّیة ، ولکی یصحَّ الاستدلال بها علی حجّیة خبر الواحد لابدّ أن تکون قطعیة الصدور ، وتذکر فی هذا المجال طوائف عدیدة من الروایات ، والظاهر أنّ کثیراً منها لا یدلّ علی الحجّیة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ما یلی نستعرض بإیجازٍ جُلَّ هذه الطوائف لیتّضح الحال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الطائفة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التصدیق الواقعیِّ ببعض روایات الثقات ، من قبیل ما ورد عن العسکری علیه‌السلام عندما عرض علیه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لیونس بن عبدالرحمان ، إذ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دینی ودین آبائی ، وهو الحقّ کلّه</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مردّه إلی الإخبار عن المطابقة للواقع ، وهو غیر الحجّیة التعبّدیة التی </w:t>
      </w:r>
    </w:p>
    <w:p>
      <w:pPr>
        <w:pStyle w:val="BookText"/>
        <w:rPr/>
      </w:pPr>
      <w:r>
        <w:rPr>
          <w:rFonts w:ascii="IRNazanin" w:hAnsi="IRNazanin" w:eastAsia="IRNazanin"/>
          <w:color w:val="111111"/>
          <w:sz w:val="28"/>
          <w:sz w:val="28"/>
          <w:szCs w:val="28"/>
          <w:rtl w:val="true"/>
          <w:lang w:bidi="fa-IR"/>
        </w:rPr>
        <w:t>تجعل عند الشکّ فی المطابقة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تضمّن الحثّ علی تحمّل الحدیث وحفظه ، من قبیل قول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حفظ علی امّتی أربعین حدیثاً بعثه الله فقیهاً عالماً یوم القیامة</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لایدلّ علی الحجّیة أیضاً ، إذ لا شکّ فی أنّ تحمّل الحدیث وحفظه من أهمّ المستحبّات ، بل من الواجبات الکفائیة ؛ لتوقّف حفظ الشریعة علیه ، ولا یلزم من ذلک وجوب القبول تعبّداً مع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ذلک ما دلّ علی الثناء علی المحدّثین ، أو الأمر بحفظ الکتب ، والترغیب فی الکتابة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الطائفة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الأمر بنقل بعض النکات والمضامین ، من قبیل قول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أبان ، إذا قدمت الکوفة فاروِ هذا الحدیث </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بالنقل یکفی فی وجاهته احتمال تمامیة الحجّة بذلک بحصول الوثوق لدی السامعین ، ولا یتوقّف علی افتراض الحجّیة التعبّدیة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أنّ انتفاع السامع بالروایة قد یکون أکثر من انتفاع الراوی ، من قبیل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فربَّ حامل فقهٍ إلی من هو أفقه منه</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الطائفة لیست فی مقام بیان أنّ النقل یثبت المنقول للسامع تعبّداً ، وإلاّ لکان الناقل دائماً من هذه الناحیة أفضل حالاً من السامع ؛ لأنّ </w:t>
      </w:r>
    </w:p>
    <w:p>
      <w:pPr>
        <w:pStyle w:val="BookText"/>
        <w:rPr/>
      </w:pPr>
      <w:r>
        <w:rPr>
          <w:rFonts w:ascii="IRNazanin" w:hAnsi="IRNazanin" w:eastAsia="IRNazanin"/>
          <w:color w:val="111111"/>
          <w:sz w:val="28"/>
          <w:sz w:val="28"/>
          <w:szCs w:val="28"/>
          <w:rtl w:val="true"/>
          <w:lang w:bidi="fa-IR"/>
        </w:rPr>
        <w:t>الثبوت لدیه وجدانی ، بل هی بعد افتراض ثبوت المنقول ترید أن توضِّح أنّ المهمَّ لیس حفظ الألفاظ ، بل إدراک المعانی واستیعابها ، وفی ذلک قد یتفوّق السامع علی الناقل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ذمّ الکذب علیهم ، والتحذیر من الکذّابین علیهم ، فإنّه لو لم یکن خبر الواحد مقبولاً لمَا کان هناک أثر للکذب لیستحقّ التحذیر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الکذب کثیراً مّا یوجب اقتناع السامع خطأً ، وإذا افترض فی مجال العقائد واصول الدین کفی فی خطره مجرّد إیجاد الاحتمال والظنّ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فاهتمام الأئمّة علیهم‌السلام بالتحذیر من الکاذب لا یتوقّف علی افتراض الحجّیة التعبّدیة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الإرجاع إلی آحادٍ من أصحاب الأئمة بدون إعطاء ضابطةٍ کلّیةٍ للإرجاع ، من قبیل إرجاع الإمام إلی زرارة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حدیثاً فعلیک بهذا الجالس</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قول الإمام الهادی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 عنه عبدالعظیم بن عبدالله الحسنی واقرأه منّی السلام</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وروایات الإرجاع التی هی من هذا القبیل لمَّا کانت غیر متضمّنةٍ للضابطة الکلّیة فلا یمکن إثبات حجّیة خبر الثقة بها مطلقاً ، حتّی فی حالة احتمال تعمّد الکذب ، إذ من الممکن أن یکون إرجاع الإمام بنفسه معبِّراً عن ثقته ویقینه بعدم تعمّد الکذب ما دام إرجاعاً شخصیاً غیر معلَّل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الطائفة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ذمّ من یطرح ما یسمعه من حدیثٍ بمجرّد عدم قبول طبعه له ، من قبیل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وأسوأهم عندی حالاً وأمقتهم الذی یسمع الحدیث یُنسب الینا ویروی عنا فلم یقبله ، اشمئزَّ منه وجحده ، وکفَّر من دان به ، وهو لا یدری لعلّ الحدیث من عندنا خرج ، وإلینا اسند</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حجّیة الخبر لمَا استحقّ الطارح هذا الذمّ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استحقّه علی الاعتماد علی الذوق والرأی فی طرح الروایة بدون تتبّعٍ وإعمالٍ للموازین ، وعلی التسرّع بالنفی والإنکار ، مع أنّ مجرّد عدم الحجّیة لا یسوِّغ الإنکار والتکفیر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الخبرین المتعارضین من الترجیح بموافقة الکتاب ومخالفة العامّة ، فلولا أنّ خبر الواحد حجّة لمَا کان هناک معنیً لفرض التعارض بین الخبرین وإعمال المرجّحات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الترجیح هذا یناسب الحدیثین القطعیین صدوراً إذا تعارضا ، فلا یتوقّف تعقّله علی افتراض الحجّیة التعبّدیة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الخبرین المتعارضین من الترجیح بالأوثقیّة </w:t>
      </w:r>
      <w:r>
        <w:rPr>
          <w:rStyle w:val="FootnoteAnchor"/>
          <w:rtl w:val="true"/>
        </w:rPr>
        <w:footnoteReference w:id="139"/>
      </w:r>
      <w:r>
        <w:rPr>
          <w:rFonts w:ascii="IRNazanin" w:hAnsi="IRNazanin" w:eastAsia="IRNazanin"/>
          <w:color w:val="111111"/>
          <w:sz w:val="28"/>
          <w:sz w:val="28"/>
          <w:szCs w:val="28"/>
          <w:rtl w:val="true"/>
          <w:lang w:bidi="fa-IR"/>
        </w:rPr>
        <w:t>ونحوها من الصفات الدخیلة فی زیادة قیمة الخبر وقوّة الظنّ بصدوره ، وتقریب الاستدلال کما تقدّم فی الطائفة السابقة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یمکن هنا حمل هذا الدلیل علی الحدیثین القطعیّین ؛ لأنّ الأوثقیّة لا أثر لها فیهما ما دام کلّ منهما مقطوع الصدور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الطائفة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بشکلٍ وآخر علی الإرجاع إلی کلّیِّ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ابتداءً </w:t>
      </w:r>
      <w:r>
        <w:rPr>
          <w:rStyle w:val="FootnoteAnchor"/>
          <w:rtl w:val="true"/>
        </w:rPr>
        <w:footnoteReference w:id="140"/>
      </w:r>
      <w:r>
        <w:rPr>
          <w:rFonts w:ascii="Amiri" w:hAnsi="Amiri" w:eastAsia="Amiri" w:cs="Amiri"/>
          <w:color w:val="111111"/>
          <w:sz w:val="28"/>
          <w:sz w:val="28"/>
          <w:szCs w:val="28"/>
          <w:rtl w:val="true"/>
          <w:lang w:bidi="ar-SA"/>
        </w:rPr>
        <w:t xml:space="preserve">، وإمّا تعلیلاً للإرجاع إلی أشخاصٍ معیّنین </w:t>
      </w:r>
      <w:r>
        <w:rPr>
          <w:rStyle w:val="FootnoteAnchor"/>
          <w:rtl w:val="true"/>
        </w:rPr>
        <w:footnoteReference w:id="141"/>
      </w:r>
      <w:r>
        <w:rPr>
          <w:rFonts w:ascii="IRNazanin" w:hAnsi="IRNazanin" w:eastAsia="IRNazanin"/>
          <w:color w:val="111111"/>
          <w:sz w:val="28"/>
          <w:sz w:val="28"/>
          <w:szCs w:val="28"/>
          <w:rtl w:val="true"/>
          <w:lang w:bidi="fa-IR"/>
        </w:rPr>
        <w:t>علی نحوٍ یفهم منه الضابط الکلّی ، وهذه الطائفة هی أحسن مافی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روایات هذه الطائفة مالا یخلو من مناقشةٍ أیضاً ، من قبیل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لا عذر لأحدٍ من موالینا فی التشکیک فی ما روی عنّا ثقاتنا ، قد عرفوا بأ نّنا نفاوضهم بسرّنا ، ونحمله إیّاهم الیهم</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عنوان ثقاتنا أخصّ من عنوان الثقات ، ولعلّه یتناول خصوص الأشخاص المعتمَدِین شخصیاً للإمام والمؤتمنین من قِبَله ، فلا یدلّ علی الحجّیة فی نطاقٍ أوسع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روایات هذه الطائفة ما لا مناقشة فی دلالتها ، من قبیل ما رواه محمد ابن عیسی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إنّی لا أکاد أصل إلیک لأسألک عن کلّ ما أحتاج الیه من معالم دینی ، أفیونس بن عبدالرحمان ثقة آخذ عنه ما أحتاج الیه من معالم دینی؟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کان المرتکز فی ذهن الراوی أنّ مناط التحویل هو الوثاقة وأقرّه الإمام علی ذلک دلّ الحدیث علی حجّیة خبر الثقة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عدد الروایات التامّة دلالةً علی هذا المنوال لا یبلغ مستوی التواتر ؛ لأ نّه عدد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قد تُبذل عنایات فی تجمیع ملاحظاتٍ توجب الاطمئنان </w:t>
      </w:r>
    </w:p>
    <w:p>
      <w:pPr>
        <w:pStyle w:val="BookText"/>
        <w:rPr/>
      </w:pPr>
      <w:r>
        <w:rPr>
          <w:rFonts w:ascii="IRNazanin" w:hAnsi="IRNazanin" w:eastAsia="IRNazanin"/>
          <w:color w:val="111111"/>
          <w:sz w:val="28"/>
          <w:sz w:val="28"/>
          <w:szCs w:val="28"/>
          <w:rtl w:val="true"/>
          <w:lang w:bidi="fa-IR"/>
        </w:rPr>
        <w:t>الشخصیَّ بصدور بعض هذه الروایات لمزایا فی رجال سندها ،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والطریق الآخر لإثبات السنّة هو السیرة ، وذلک بتقریبین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بسیرة المتشرِّعة من أصحاب الأئمّة علی العمل بأخبار الثقات ، وقد تقدّم فی الحلقة السابقة </w:t>
      </w:r>
      <w:r>
        <w:rPr>
          <w:rStyle w:val="FootnoteAnchor"/>
          <w:rtl w:val="true"/>
        </w:rPr>
        <w:footnoteReference w:id="144"/>
      </w:r>
      <w:r>
        <w:rPr>
          <w:rFonts w:ascii="IRNazanin" w:hAnsi="IRNazanin" w:eastAsia="IRNazanin"/>
          <w:color w:val="111111"/>
          <w:sz w:val="28"/>
          <w:sz w:val="28"/>
          <w:szCs w:val="28"/>
          <w:rtl w:val="true"/>
          <w:lang w:bidi="fa-IR"/>
        </w:rPr>
        <w:t>بیان الطریق لإثبات هذه السیرة ، کما تقدّم کیفیة استکشاف الدلیل الشرعیّ عن طریق السیرة ، سواء کانت سیرة اولئک المتشرِّعة علی ما ذکرناه بوصفهم الشرعی ، أو بما هم 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بسیرة العقلاء علی التعویل علی أخبار الثقات ، وذلک أنّ شأن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فی مجال أغراضهم الشخصیة التکوینیة ، أو فی مجال الأغراض التشریعیة وعلاقات الآمرین بالمأمورین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بخبر الثقة والاعتماد علیه ، وهذا الشأن العامّ للعقلاء یوجب قریحةً وعادةً لو تُرک العقلاء علی سجیّتهم لأعملوها فی علاقاتهم مع الشارع ، ولعوَّلوا علی أخبار الثقات فی تعیین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حالةٍ من هذا القبیل لو أنّ الشارع کان لا یقرّ حجّیة خبر الثقة لتعیَّن علیه الردع عنها حفاظاً علی غرضه ، فعدم الردع حینئذٍ معناه التقریر ومؤدّاه الإمضاء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والفارق بین التقریبین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التقریب الأول یتکفّل مؤونة إثبات جری أصحاب الأئمة فعلاً علی العمل بخبر الثقة ، بینما التقریب الثانی لا یدّعی ذلک ، بل یکتفی بإثبات المَیل العقلائیِّ العامِّ إلی العمل بخبر الثقة ، الأمر الذی یفرض علی الشارع الردع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عدم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یتسرّب هذا المَیل إلی مجال الشرعیات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اعتراض یواجه الاستدلال بالسیرة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السیرة مردوع عنها </w:t>
      </w:r>
    </w:p>
    <w:p>
      <w:pPr>
        <w:pStyle w:val="BookText"/>
        <w:rPr/>
      </w:pPr>
      <w:r>
        <w:rPr>
          <w:rFonts w:ascii="IRNazanin" w:hAnsi="IRNazanin" w:eastAsia="IRNazanin"/>
          <w:color w:val="111111"/>
          <w:sz w:val="28"/>
          <w:sz w:val="28"/>
          <w:szCs w:val="28"/>
          <w:rtl w:val="true"/>
          <w:lang w:bidi="fa-IR"/>
        </w:rPr>
        <w:t>بالآیات الناهیة عن العمل بالظنّ الشاملة بإطلاقها لخبر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وتوجد عدّة أجوبةٍ علی هذا الاعتراض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w:t>
      </w:r>
      <w:r>
        <w:rPr>
          <w:rStyle w:val="FootnoteAnchor"/>
          <w:rtl w:val="true"/>
        </w:rPr>
        <w:footnoteReference w:id="145"/>
      </w:r>
      <w:r>
        <w:rPr>
          <w:rFonts w:ascii="IRNazanin" w:hAnsi="IRNazanin" w:eastAsia="IRNazanin"/>
          <w:color w:val="111111"/>
          <w:sz w:val="28"/>
          <w:sz w:val="28"/>
          <w:szCs w:val="28"/>
          <w:rtl w:val="true"/>
          <w:lang w:bidi="fa-IR"/>
        </w:rPr>
        <w:t xml:space="preserve">رحمه‌الله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السیرة حاکمة علی تلک الآیات ؛ لأنّها تخرج خبر الثقة عن الظنّ وتجعله عِلماً بناءً علی مسلک جعل الطریقیة فی تفسیر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ونلاحظ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معنی الحجّیة جعل الأمارة علماً کان مفاد الآیات النافیة لحجّیة غیر العلم نفیَ جعلها علماً ، وهذا یعنی أنّ مدلولها فی عرض مدلول ما یدلّ علی الحجّیة ، وکلا المدلولین موضوعهما ذات الظنّ ، فلا معنی لحکومته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الحاکم إن کان هو نفس البناء العقلائی فهذا غیر معقول ؛ لأنّ الحاکم یوسِّع موضوع الحکم أو یضیِّقه فی الدلیل المحکوم ، وذلک من شأن نفس جاعل الحکم المراد توسیعه أو تضییقه ، ولا معنی لِأَنْ یوسِّع العقلاء أو یضیّقوا حکماً مجعولاً من قبل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الحاکم الموسِّع والمضیِّق هو الشارع بإمضائه للسیرة فهذا یعنی أنّه لابدّ لنا من العلم بالإمضاء لکی نحرز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 أنّه کیف یمکن إحراز الإمضاء مع وجود النواهی المذکورة الدالّة علی عدم الحجّیة؟</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صاحب الکفایة </w:t>
      </w:r>
      <w:r>
        <w:rPr>
          <w:rStyle w:val="FootnoteAnchor"/>
          <w:rtl w:val="true"/>
        </w:rPr>
        <w:footnoteReference w:id="146"/>
      </w:r>
      <w:r>
        <w:rPr>
          <w:rFonts w:ascii="IRNazanin" w:hAnsi="IRNazanin" w:eastAsia="IRNazanin"/>
          <w:color w:val="111111"/>
          <w:sz w:val="28"/>
          <w:sz w:val="28"/>
          <w:szCs w:val="28"/>
          <w:rtl w:val="true"/>
          <w:lang w:bidi="fa-IR"/>
        </w:rPr>
        <w:t xml:space="preserve">رحمه‌الله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الردع عن السیرة بتلک العمومات الناهیة غیر معقول ؛ لأنّه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الردع بالعمومات عنها </w:t>
      </w:r>
    </w:p>
    <w:p>
      <w:pPr>
        <w:pStyle w:val="BookText"/>
        <w:rPr/>
      </w:pPr>
      <w:r>
        <w:rPr>
          <w:rFonts w:ascii="Amiri" w:hAnsi="Amiri" w:eastAsia="Amiri" w:cs="Amiri"/>
          <w:color w:val="111111"/>
          <w:sz w:val="28"/>
          <w:sz w:val="28"/>
          <w:szCs w:val="28"/>
          <w:rtl w:val="true"/>
          <w:lang w:bidi="ar-SA"/>
        </w:rPr>
        <w:t>یتوقّف علی حجّیة تلک العمومات فی العموم ، وهذه الحجّیة تتوقّف علی عدم وجود مخصِّصٍ لها ، وعدم وجود مخصِّصٍ یتوقّف علی کونها رادعةً عن السیرة ، وإِلاّ لکانت مخصَّصةً بالسیرة ولسقطت حجّیتها فی العموم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توقف الردع بالعمومات علی حجّیتها فی العموم صحیح ، غیر أنّ حجّیتها کذلک لا تتوقّف علی عدم وجود مخصِّص لها ، بل علی عدم إحراز المخصِّص ، وعدم إحراز المخصِّص حاصل فعلاً مادامت السیرة لم یعلم بإمضائها ، فلا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الإصفهانی </w:t>
      </w:r>
      <w:r>
        <w:rPr>
          <w:rStyle w:val="FootnoteAnchor"/>
          <w:rtl w:val="true"/>
        </w:rPr>
        <w:footnoteReference w:id="147"/>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ظهور العمومات المدّعی ردعها لا دلیل علی حجّیته ؛ لأنّ الدلیل علی حجّیة الظهور هو السیرة العقلائیة ، ومع انعقادها علی العمل بخبر الثقة لا یمکن انعقادها علی العمل بالظهور المانع عن ذلک ؛ لأنّ العمل بالمتناقضین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الجواب غریب ؛ لأنّ انعقاد السیرة علی العمل بالظهور معناه انعقادها علی اکتشاف مراد المولی بالظهور وتنجّزه بذلک ، وهذا لا ینافی استقرار عملٍ آخر لهم علی خلاف ما تنجَّز بالظهور ، فالعمل العقلائیّ بخبر الثقة ینافی مدلول الظهور فی العمومات الناهیة ، ولا ینافی نفس بنائهم علی العمل بهذا الظهور وجعله کاشفاً وحجّة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فالصحیح فی الجواب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ادُّعی کون العمومات رادعةً عن سیرة المتشرِّعة المعاصرین للمعصومین من صحابةٍ ومحدِّثین فهذا خلاف الواقع ؛ لأ نّنا أثبتنا فی التقریب الأول أنّ هذه السیرة کانت قائمةً فعلاً علی الرغم من تلک العمومات ، وهذا یعنی أنّها لم تکن کافیةً للردع وإقامة الحجّة</w:t>
      </w:r>
      <w:r>
        <w:rPr>
          <w:rFonts w:eastAsia="IRNazanin" w:cs="IRNazanin"/>
          <w:color w:val="111111"/>
          <w:sz w:val="28"/>
          <w:szCs w:val="28"/>
          <w:rtl w:val="true"/>
          <w:lang w:bidi="fa-IR"/>
        </w:rPr>
        <w:t xml:space="preserve">. </w:t>
      </w:r>
      <w:bookmarkStart w:id="335" w:name="pg14076_139414"/>
    </w:p>
    <w:p>
      <w:pPr>
        <w:pStyle w:val="BookText"/>
        <w:rPr/>
      </w:pPr>
      <w:bookmarkEnd w:id="335"/>
      <w:r>
        <w:rPr>
          <w:rFonts w:ascii="IRNazanin" w:hAnsi="IRNazanin" w:eastAsia="IRNazanin"/>
          <w:color w:val="111111"/>
          <w:sz w:val="28"/>
          <w:sz w:val="28"/>
          <w:szCs w:val="28"/>
          <w:rtl w:val="true"/>
          <w:lang w:bidi="fa-IR"/>
        </w:rPr>
        <w:t>وإن ادُّعی کونها رادعةً عن السیرة العقلائیة بالتقریب الثانی فقد یکون له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الصحیح مع هذا عدم صلاحیتها لذلک أیضاً ؛ لأنّ مثل هذا الأمر المهمّ لا یکتفی فی الردع عنه عادةً بإطلاق دلیلٍ من هذا القبیل</w:t>
      </w:r>
      <w:r>
        <w:rPr>
          <w:rFonts w:eastAsia="IRNazanin" w:cs="IRNazanin"/>
          <w:color w:val="111111"/>
          <w:sz w:val="28"/>
          <w:szCs w:val="28"/>
          <w:rtl w:val="true"/>
          <w:lang w:bidi="fa-IR"/>
        </w:rPr>
        <w:t>.</w:t>
      </w:r>
    </w:p>
    <w:p>
      <w:pPr>
        <w:pStyle w:val="Heading6"/>
        <w:numPr>
          <w:ilvl w:val="5"/>
          <w:numId w:val="1"/>
        </w:numPr>
        <w:rPr/>
      </w:pPr>
      <w:bookmarkStart w:id="336" w:name="__RefHeading___Toc3650961_3381743652"/>
      <w:bookmarkStart w:id="337" w:name="_Toc119"/>
      <w:bookmarkEnd w:id="336"/>
      <w:r>
        <w:rPr/>
        <w:t>3</w:t>
      </w:r>
      <w:r>
        <w:rPr>
          <w:rtl w:val="true"/>
        </w:rPr>
        <w:t xml:space="preserve"> - </w:t>
      </w:r>
      <w:r>
        <w:rPr>
          <w:rtl w:val="true"/>
        </w:rPr>
        <w:t>دلالة العقل علی حجّیة الخبر</w:t>
      </w:r>
      <w:bookmarkEnd w:id="337"/>
    </w:p>
    <w:p>
      <w:pPr>
        <w:pStyle w:val="BookText"/>
        <w:rPr/>
      </w:pPr>
      <w:r>
        <w:rPr>
          <w:rFonts w:ascii="IRNazanin" w:hAnsi="IRNazanin" w:eastAsia="IRNazanin"/>
          <w:color w:val="111111"/>
          <w:sz w:val="28"/>
          <w:sz w:val="28"/>
          <w:szCs w:val="28"/>
          <w:rtl w:val="true"/>
          <w:lang w:bidi="fa-IR"/>
        </w:rPr>
        <w:t xml:space="preserve">وأمّا دلیل العقل فله شکلان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ویتلخّص فی الاستدلال علی حجّیة الروایات الواصلة إلینا عن طریق الثقات من الرواة بالعلم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نعلم إجمالاً بصدور عددٍ کبیرٍ من هذه الروایات عن المعصومین علیهم‌السلام ، والعلم الإجمالیّ منجِّز بحکم العقل کالعلم التفصیلی ؛ علی ما تقدّم فی حلقةٍ سابقة </w:t>
      </w:r>
      <w:r>
        <w:rPr>
          <w:rStyle w:val="FootnoteAnchor"/>
          <w:rtl w:val="true"/>
        </w:rPr>
        <w:footnoteReference w:id="148"/>
      </w:r>
      <w:r>
        <w:rPr>
          <w:rFonts w:ascii="IRNazanin" w:hAnsi="IRNazanin" w:eastAsia="IRNazanin"/>
          <w:color w:val="111111"/>
          <w:sz w:val="28"/>
          <w:sz w:val="28"/>
          <w:szCs w:val="28"/>
          <w:rtl w:val="true"/>
          <w:lang w:bidi="fa-IR"/>
        </w:rPr>
        <w:t>، فتجب موافقته القطعیة ، وذلک بالعمل بکلّ تلک الروایات التی یعلم إجمالاً بصدور قسطٍ وافرٍ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اعترض علی هذا الدلیل باعتراضین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نقضیّ ،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تمّ هذا لأمکن بنفس الطریقة إثبات حجّیة کلّ خبرٍ حتّی أخبار الضعاف ؛ لأنّنا إذا لاحظنا مجموع الأخبار بما فیها الأخبار الموثّقة وغیرها نجد أنّا نعلم إجمالاً أیضاً بصدور عددٍ کبیرٍ منها ، فهل یلتزم بوجوب العمل بکلّ تلک الأخبار تطبیقاً لقانون منجِّزیة العلم الإجمالی؟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علی هذا النقض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صاحب الکفایة </w:t>
      </w:r>
      <w:r>
        <w:rPr>
          <w:rStyle w:val="FootnoteAnchor"/>
          <w:rtl w:val="true"/>
        </w:rPr>
        <w:footnoteReference w:id="149"/>
      </w:r>
      <w:r>
        <w:rPr>
          <w:rFonts w:ascii="IRNazanin" w:hAnsi="IRNazanin" w:eastAsia="IRNazanin"/>
          <w:color w:val="111111"/>
          <w:sz w:val="28"/>
          <w:sz w:val="28"/>
          <w:szCs w:val="28"/>
          <w:rtl w:val="true"/>
          <w:lang w:bidi="fa-IR"/>
        </w:rPr>
        <w:t xml:space="preserve">من انحلال أحد </w:t>
      </w:r>
    </w:p>
    <w:p>
      <w:pPr>
        <w:pStyle w:val="BookText"/>
        <w:rPr/>
      </w:pPr>
      <w:r>
        <w:rPr>
          <w:rFonts w:ascii="IRNazanin" w:hAnsi="IRNazanin" w:eastAsia="IRNazanin"/>
          <w:color w:val="111111"/>
          <w:sz w:val="28"/>
          <w:sz w:val="28"/>
          <w:szCs w:val="28"/>
          <w:rtl w:val="true"/>
          <w:lang w:bidi="fa-IR"/>
        </w:rPr>
        <w:t xml:space="preserve">العلمین الإجمالیّین بالآخر ؛ وفقاً لقاعدة انحلال العلم الإجمالیّ الکبیر بالعلم الإجمالیّ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فی الحلقة السابقة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یوجد لدینا علمان إجمالیّان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الذی ابرز من خلال هذا النقض ، وأطرافه کلّ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المستدلّ به ، وأطرافه أخبار الثقات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ولانحلال علمٍ إجمالیٍّ بعلمٍ إجمالیٍّ ثانٍ وفقاً للقاعدة التی أشرنا الیها شرطان ، کما تقدَّم </w:t>
      </w:r>
      <w:r>
        <w:rPr>
          <w:rStyle w:val="FootnoteAnchor"/>
          <w:rtl w:val="true"/>
        </w:rPr>
        <w:footnoteReference w:id="151"/>
      </w:r>
      <w:r>
        <w:rPr>
          <w:rFonts w:ascii="Amiri" w:hAnsi="Amiri" w:eastAsia="Amiri" w:cs="Amiri"/>
          <w:color w:val="111111"/>
          <w:sz w:val="28"/>
          <w:sz w:val="28"/>
          <w:szCs w:val="28"/>
          <w:rtl w:val="true"/>
          <w:lang w:bidi="ar-SA"/>
        </w:rPr>
        <w:t xml:space="preserve">فی محلّه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أطراف الثانی بعض أطراف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یزید المعلوم بالأول عن المعلوم بالثانی ، وکلا الشرطین منطبقان فی المقام ، فإنّ العلم الإجمالیّ الثانی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العلم المستدلّ به علی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أطرافه بعض أطراف العلم الأول الذی ابرز فی النقض ، والمعلوم فی الأول لا یزید علی المعلوم فیه ، فینحلّ الأول بالثانی وفقاً للقاعدة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حَلِّی ،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تطبیق قانون تنجیز العلم الإجمالیّ لا یحقِّق الحجّیة بالمعنی المطلوب فی المقام ، وذلک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هذا العلم لا یوجب لزوم العمل بالأخبار المتکفِّلة للأحکام الترخیصیة ؛ لأنّ العلم الإجمالیّ إنّما یکون منجِّزاً وملزماً فی حالة کونه علماً إجمالیاً بالتکلیف لا بالترخیص ، بینما الحجّیة المطلوبة هی حجّیة خبرالثقة ، </w:t>
      </w:r>
    </w:p>
    <w:p>
      <w:pPr>
        <w:pStyle w:val="BookText"/>
        <w:rPr/>
      </w:pPr>
      <w:r>
        <w:rPr>
          <w:rFonts w:ascii="Amiri" w:hAnsi="Amiri" w:eastAsia="Amiri" w:cs="Amiri"/>
          <w:color w:val="111111"/>
          <w:sz w:val="28"/>
          <w:sz w:val="28"/>
          <w:szCs w:val="28"/>
          <w:rtl w:val="true"/>
          <w:lang w:bidi="ar-SA"/>
        </w:rPr>
        <w:t>بمعنی کونه منجِّزاً إذا أنبأ عن التکلیف ، ومعذِّراً إذا أنبأ عن الترخیص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العمل بأخبار الثقات علی أساس العلم الإجمالیّ إنّما هو من أجل الاحتیاط للتکالیف المعلومة بالإجمال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الاحتیاط لا یسوِّغ أن یجعل خبر الثقة مخصِّصاً لعامٍّ أو مقیِّداً لمطلقٍ فی دلیلٍ قطعیِّ الصدور ، فإنّ التخصیص والتقیید معناه رفع الید عن عموم العام ، أو إطلاق المطلق فی دلیلٍ قطعیِّ الصدور ومعلوم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أنّه لا یجوز رفع الید عمّا هو معلوم الحجّیة إلاّبحجّیةٍ اخری تخصیصاً أو تقییداً ، فما لم تثبت حجّیة خبر الثقة لا یمکن التخصیص بها أو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ورد مطلق قطعیّ الصدور یدلّ علی الترخیص فی اللحوم مثلاً ، وورد خبر ثقةٍ علی حرمة لحم الأرنب لم یکن بالإمکان الالتزام بتقیید ذلک المطلق بهذا الخبر مالم تثبت حجّیته بدلیلٍ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مجموعة العمومات والمطلقات الترخیصیة فی الأدلّة القطعیة الصدور یعلم إجمالاً بطروّ التخصیص والتقیید علیها ، فإذا لم تثبت حجّیة خبر الثقة بدلیلٍ خاصٍّ فسوف لن نستطیع أن نعیِّن مواطن التخصیص والتقیید ، وهذا یجعلنا لا نعمل بها جمیعاً ؛ تنفیذاً لقانون تنجیز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ننتهی إلی طرح إطلاق ما دلّ علی حلّیة اللحوم فی المثال ، والتقیّد احتیاطاً بما دلّ علی حرمة لحم الأرنب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نتیجة مشابهة للنتیجة التی ینتهی الیها عن طریق التخصیص والتقیید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الشکل الثانی للدلیل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یسمّی بدلیل الانسداد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حجّیة الظنّ بدون اختصاصٍ بالظنّ الناشئ من الخبر ، فیکون دلیلاً علی حجّیة مطلق الأمارات الظنّیة ، بما فی ذلک أخبار الثقات ، وقد بُیِّن ضمن مقدمات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نعلم إجمالاً بتکالیف شرعیةٍ کثیرةٍ فی مجموع الشبهات ، ولابدّ من التعرّض لامتثالها بحکم تنجیز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یوجد طریق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قطعیّ وجدانیّ ولا تعبّدیّ قام الدلیل الشرعیّ الخاصّ علی حجّیته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التعویل علیه فی تعیین مواطن تلک التکالیف ومحالّها ، وهذا ما یعبَّر عنه بانسداد باب العلم والعلمی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الاحتیاط بالموافقة القطعیة للعلم الإجمالیِّ المذکور فی المقدّمة الاولی غیر واجب ؛ لأنّه یؤدِّی إلی العسر والحرج ؛ نظراً إلی کثرة أطراف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الرجوع إلی الاصول العملیة فی کلّ شبهةٍ بإجراء البراءة ونحوها ؛ لأنّ ذلک علی خلاف قانون تنجیز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ما دام لا یجوز إهمال العلم الإجمالی ، ولا یتیسّر تعیین المعلوم الإجمالیّ بالعلم والعلمی ، ولا یراد منّا الاحتیاط فی کلّ واقعة ، ولا یسمح لنا بالرجوع إلی الاصول العملیة فنحن إذن بین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نأخذ بما نظنّه من التکالیف ونترک غیرها ، وإمّا أن نأخذ بغیرها ونترک المظنونات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ترجیح للمرجوح علی الراجح ، فیتعیّن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یثبت حجّیة الظنّ بما فی ذلک أخبار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ونلاحظ علی هذا الدلیل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یتوقّف علی عدم قیام دلیلٍ شرعیٍّ خاصٍّ علی حجّیة خبر الثقة ، وإلاّ کان باب العلمیِّ مفتوحاً وأمکن بأخبار الثقات تعیین التکالیف المعلومة بالإجمال ، فکأنّ دلیل الانسداد یُنتهی الیه حیث لا یحصل الفقیه علی أیّ دلیلٍ شرعیٍّ خاصّ یدلّ علی حجّیة بعض الأمارات الشائعة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العلم الإجمالیَّ المذکور فی المقدمة الاولی منحلّ بالعلم </w:t>
      </w:r>
    </w:p>
    <w:p>
      <w:pPr>
        <w:pStyle w:val="BookText"/>
        <w:rPr/>
      </w:pPr>
      <w:r>
        <w:rPr>
          <w:rFonts w:ascii="IRNazanin" w:hAnsi="IRNazanin" w:eastAsia="IRNazanin"/>
          <w:color w:val="111111"/>
          <w:sz w:val="28"/>
          <w:sz w:val="28"/>
          <w:szCs w:val="28"/>
          <w:rtl w:val="true"/>
          <w:lang w:bidi="fa-IR"/>
        </w:rPr>
        <w:t xml:space="preserve">الإجمالیِّ فی دائرة الروایات الواصلة إلینا عن طریق الثقات ، کما تقدّم </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والاحتیاط التامّ فی حدود هذا العلم الإجمالیِّ لیس فیه عسر ومشقّه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إذا سلَّمنا عدم وجوب الاحتیاط التامّ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یؤدّی إلی العسر والحرج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إنّما یقتضی رفع الید عن المرتبة العلیا من الاحتیاط بالقدر الذی یندفع به العسر والحرج ، مع الالتزام بوجوب سائر مراتبه ؛ لأنّ الضرورات تُقدَّر بقدرها ، فیکون الأخذ بالمظنونات حینئذٍ باعتباره مرتبةً من مراتب الاحتیاط الواجبة ، وأین هذا من حجّیة الظن؟</w:t>
      </w:r>
    </w:p>
    <w:p>
      <w:pPr>
        <w:pStyle w:val="BookText"/>
        <w:rPr/>
      </w:pPr>
      <w:r>
        <w:rPr>
          <w:rFonts w:ascii="IRNazanin" w:hAnsi="IRNazanin" w:eastAsia="IRNazanin"/>
          <w:color w:val="111111"/>
          <w:sz w:val="28"/>
          <w:sz w:val="28"/>
          <w:szCs w:val="28"/>
          <w:rtl w:val="true"/>
          <w:lang w:bidi="fa-IR"/>
        </w:rPr>
        <w:t>اللهمَّ إلاّأن یُدّعی قیام الإجماع علی أنّ الشارع لا یرضی بابتناء التعامل مع الشریعة علی أساس الاحتیاط ، فاذا ضُمَّت هذه الدعوی أمکن أن نستکشف حینئذٍ أنّه جعل الحجّیة للظنّ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تلخّص من استعراض أدلّة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الاستدلال بآیة النبأ تامّ ، وکذلک بالسنّة الثابتة بطریقٍ قطعی ، کسیرة المتشرِّعة والسیرة العقلائیة</w:t>
      </w:r>
      <w:r>
        <w:rPr>
          <w:rFonts w:eastAsia="IRNazanin" w:cs="IRNazanin"/>
          <w:color w:val="111111"/>
          <w:sz w:val="28"/>
          <w:szCs w:val="28"/>
          <w:rtl w:val="true"/>
          <w:lang w:bidi="fa-IR"/>
        </w:rPr>
        <w:t xml:space="preserve">. </w:t>
      </w:r>
      <w:bookmarkStart w:id="338" w:name="pg14076_139419"/>
    </w:p>
    <w:p>
      <w:pPr>
        <w:pStyle w:val="Heading6"/>
        <w:numPr>
          <w:ilvl w:val="5"/>
          <w:numId w:val="1"/>
        </w:numPr>
        <w:rPr/>
      </w:pPr>
      <w:bookmarkStart w:id="339" w:name="__RefHeading___Toc3650963_3381743652"/>
      <w:bookmarkStart w:id="340" w:name="_Toc120"/>
      <w:bookmarkEnd w:id="338"/>
      <w:bookmarkEnd w:id="339"/>
      <w:r>
        <w:rPr>
          <w:rtl w:val="true"/>
        </w:rPr>
        <w:t xml:space="preserve">المرحلة الثانیة </w:t>
      </w:r>
      <w:r>
        <w:rPr>
          <w:rtl w:val="true"/>
        </w:rPr>
        <w:t xml:space="preserve">: </w:t>
      </w:r>
      <w:r>
        <w:rPr>
          <w:rtl w:val="true"/>
        </w:rPr>
        <w:t>فی تحدید دائرة حجّیة الأخبار</w:t>
      </w:r>
      <w:bookmarkEnd w:id="340"/>
    </w:p>
    <w:p>
      <w:pPr>
        <w:pStyle w:val="Heading6"/>
        <w:numPr>
          <w:ilvl w:val="5"/>
          <w:numId w:val="1"/>
        </w:numPr>
        <w:rPr/>
      </w:pPr>
      <w:bookmarkStart w:id="341" w:name="__RefHeading___Toc3650965_3381743652"/>
      <w:bookmarkStart w:id="342" w:name="_Toc121"/>
      <w:bookmarkEnd w:id="341"/>
      <w:r>
        <w:rPr>
          <w:rtl w:val="true"/>
        </w:rPr>
        <w:t>اشارة</w:t>
      </w:r>
      <w:bookmarkEnd w:id="342"/>
    </w:p>
    <w:p>
      <w:pPr>
        <w:pStyle w:val="BookText"/>
        <w:rPr/>
      </w:pPr>
      <w:r>
        <w:rPr>
          <w:rFonts w:ascii="IRNazanin" w:hAnsi="IRNazanin" w:eastAsia="IRNazanin"/>
          <w:color w:val="111111"/>
          <w:sz w:val="28"/>
          <w:sz w:val="28"/>
          <w:szCs w:val="28"/>
          <w:rtl w:val="true"/>
          <w:lang w:bidi="fa-IR"/>
        </w:rPr>
        <w:t>ونأتی الآن إلی المرحلة الثانیة فی تحدید دائرة هذه الحجِّیة وشروطها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مدرک حجِّیة الخبر إن کان مختصّاً بآیة النبأ فهو لا یثبت سوی حجّیة خبر العادل خاصّة ، ولا یشمل خبر الثقة غیر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لم یکن المدرک مختصّاً بذلک وفرض الاستدلال بالسیرة والروایات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شکّ فی وفاء السیرة والروایات بإثبات الحجِّیة لخبر الثقة ؛ ولو لم یکن عادلاً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قد توقع المعارضة بالعموم من وجهٍ بین ما دلّ علی حجِّیة خبر الثقة الشامل بإطلاقه للثقة الفاسق ، ومنطوق آیة النبأ الدالّ بإطلاقه علی عدم حجّیة خبر الفاسق ولو کان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حینئذٍ بالتعارض والتساقط والرجوع إلی أصالة عدم حجّیة خبر الثقة الفاسق ، إذ لم یتمَّ الدلیل علی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إطلاق فی منطوق الآیة الکریمة لخبر الثقة الفاسق ؛ لأنّ التعلیل بالجهالة یوجب اختصاصه بموارد یکون العمل فیها بخبر الفاسق سفاهةً ، وهذا یختصّ بخبر غیر الثقة ، فلا تعارض إذن ، وبذلک یثبت حجّیة خبر الثقة دون غیره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یسقط خبر الثقة عن الحجِّیة إذا وجدت أمارة ظنّیة نوعیة علی کذبه؟ وهل یرتفع خبر غیر الثقة إلی مستوی الحجّیة إذا توفّرت أمارة من هذا القبیل علی صدقه؟ فیه بحث وکلام ، وقد تقدّم موجز عن تحقیق ذلک </w:t>
      </w:r>
    </w:p>
    <w:p>
      <w:pPr>
        <w:pStyle w:val="BookText"/>
        <w:rPr/>
      </w:pPr>
      <w:r>
        <w:rPr>
          <w:rFonts w:ascii="IRNazanin" w:hAnsi="IRNazanin" w:eastAsia="IRNazanin"/>
          <w:color w:val="111111"/>
          <w:sz w:val="28"/>
          <w:sz w:val="28"/>
          <w:szCs w:val="28"/>
          <w:rtl w:val="true"/>
          <w:lang w:bidi="fa-IR"/>
        </w:rPr>
        <w:t xml:space="preserve">فی الحلقة السابقة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شکّ فی أنّ أدلّة حجِّیة خبر الثقة والعادل لا تشمل الخبر الحدسیّ المبنیّ علی النظر والاستنباط ، وإنّما تختصّ بالخبر الحسِّیِّ المستند إلی الإحساس بالمدلول ، کالإخبار عن نزول المطر ، أو الإحساس بآثاره ولوازمه العرفیة ، کالإخبار عن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فقول المفتی لیس حجّةً علی المفتی الآخر بلحاظ أدلّة حجِّیة خبر الثقة ؛ لأنّ إخباره بالحکم الشرعیِّ لیس حسّیاً ، بل حدسیاً واجتهادیاً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هو حجّة علی مقلّدیه بدلیل حجِّیة قول أهل الخبرة والذکر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أجل ذلک یقال بأنّ الشخص إذا اکتشف بحدسه واجتهاده قول المعصوم عن طریق اتّفاق عددٍ معیّنٍ من العلماء علی الفتوی ، فأخبر بقول المعصوم استناداً إلی اتّفاق ذلک العدد لم یکن إخباره حجّةً فی إثبات قول المعصوم ؛ لأنّه لیس إخباراً حسّیاً عنه ، وإنّما یکون حجّةً فی إثبات اتّفاق ذلک العدد من العلماء علی الفتوی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یعلم منه التسامح عادةً فی مثل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إخباره عن اتّفاق هذا العدد حسّی ، فإن کان اتّفاق هذا العدد یکشف فی رأینا عن قول المعصوم استکشفناه ،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الأساس نعرف الحال فی الإجماعات المنقولة ، فإنّه کان یقال 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نقل الإجماع حجّة فی إثبات الحکم الشرعی ؛ لأنّه نقل بالمعنی لقول المعصوم وإخبار عنه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اعترض علی ذلک المحقِّقون المتأخِّرون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 نّه لیس نقلاً حسّیاً لقول المعصوم ، بل هو نقل حدسیّ مبنیّ علی ما یراه الناقل من کشف اتّفاق الفتاوی </w:t>
      </w:r>
      <w:bookmarkStart w:id="343" w:name="pg14076_139421"/>
    </w:p>
    <w:p>
      <w:pPr>
        <w:pStyle w:val="BookText"/>
        <w:rPr/>
      </w:pPr>
      <w:bookmarkEnd w:id="343"/>
      <w:r>
        <w:rPr>
          <w:rFonts w:ascii="IRNazanin" w:hAnsi="IRNazanin" w:eastAsia="IRNazanin"/>
          <w:color w:val="111111"/>
          <w:sz w:val="28"/>
          <w:sz w:val="28"/>
          <w:szCs w:val="28"/>
          <w:rtl w:val="true"/>
          <w:lang w:bidi="fa-IR"/>
        </w:rPr>
        <w:t>التی لاحظها عن قول المعصوم ، فلا یکون حجّةً فی إثبات قول المعصوم ، بل فی إثبات تلک الفتاوی فقط</w:t>
      </w:r>
      <w:r>
        <w:rPr>
          <w:rFonts w:eastAsia="IRNazanin" w:cs="IRNazanin"/>
          <w:color w:val="111111"/>
          <w:sz w:val="28"/>
          <w:szCs w:val="28"/>
          <w:rtl w:val="true"/>
          <w:lang w:bidi="fa-IR"/>
        </w:rPr>
        <w:t>.</w:t>
      </w:r>
    </w:p>
    <w:p>
      <w:pPr>
        <w:pStyle w:val="Heading6"/>
        <w:numPr>
          <w:ilvl w:val="5"/>
          <w:numId w:val="1"/>
        </w:numPr>
        <w:rPr/>
      </w:pPr>
      <w:bookmarkStart w:id="344" w:name="__RefHeading___Toc3650967_3381743652"/>
      <w:bookmarkStart w:id="345" w:name="_Toc122"/>
      <w:bookmarkEnd w:id="344"/>
      <w:r>
        <w:rPr>
          <w:rtl w:val="true"/>
        </w:rPr>
        <w:t>حجّیة الخبر مع الواسطة</w:t>
      </w:r>
      <w:bookmarkEnd w:id="345"/>
    </w:p>
    <w:p>
      <w:pPr>
        <w:pStyle w:val="BookText"/>
        <w:rPr/>
      </w:pPr>
      <w:r>
        <w:rPr>
          <w:rFonts w:ascii="Amiri" w:hAnsi="Amiri" w:eastAsia="Amiri" w:cs="Amiri"/>
          <w:color w:val="111111"/>
          <w:sz w:val="28"/>
          <w:sz w:val="28"/>
          <w:szCs w:val="28"/>
          <w:rtl w:val="true"/>
          <w:lang w:bidi="ar-SA"/>
        </w:rPr>
        <w:t xml:space="preserve">ولا شکّ فی أنّ حجّیة الخبر تتقوّم برکنین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بمثابة الموضوع لها ، وهو نفس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بمثابة الشرط ، وهو وجود أثرٍ شرعیٍّ لمدلول الخبر ؛ لوضوح أنّه إذا لم یکن لمدلوله أثر کذلک فلا معنی للتعبّد به وجعل الحجّیة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والحجِّیة متأخِّرة رتبةً عن الخبر تأخّر الحکم عن موضوعه ، وعن افتراض أثرٍ شرعیٍّ لمدلول الخبر تأخّر المشروط عن شرطه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وعلی هذا الأساس قد یستشکل فی شمول دلیل الحجِّیة للخبر مع الواسطة وتوضیح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إذا سمعنا زرارة ینقل عن الإمام أنّ السورة واجبة أمکننا التمسّک بدلیل الحجِّیة بدون شکّ ؛ لأنّ کلا الرکنین ثابت ، فإنّ خبر زرارة ثابت لدینا وجداناً بحسب الفرض ، ومدلوله ذو أثرٍ شرعی ؛ لأنّه یتحدّث عن وجوب السورة ، وأمّا إذا نقل شخص عن زرارة الکلام المذکور فقد یتبادر إلی الذهن أنّنا نتمسّک بدلیل الحجّیة أیضاً ؛ وذلک بتطبیقه علی الشخص الناقل عن زرارة أوّلاً ، فإنّ إخباره ثابت لنا وجداناً ، وعن طریق حجِّیته یثبت لدینا خبر زرارة ، کما لو کنّا سمعنا منه ، وحینئذٍ نطبِّق دلیل الحجِّیة علی خبر زرارة لإثبات کلام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استشکل فی ذلک ، وقیل بأنّ تطبیق دلیل الحجّیة علی هذا الترتیب مستحیل ، وبیان الاستحالة بتقریبین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یلزم منه إثبات الحکم لموضوعه ، مع أنّ الحکم متأخّر رتبةً عن </w:t>
      </w:r>
      <w:bookmarkStart w:id="346" w:name="pg14076_139422"/>
    </w:p>
    <w:p>
      <w:pPr>
        <w:pStyle w:val="BookText"/>
        <w:rPr/>
      </w:pPr>
      <w:bookmarkEnd w:id="346"/>
      <w:r>
        <w:rPr>
          <w:rFonts w:ascii="IRNazanin" w:hAnsi="IRNazanin" w:eastAsia="IRNazanin"/>
          <w:color w:val="111111"/>
          <w:sz w:val="28"/>
          <w:sz w:val="28"/>
          <w:szCs w:val="28"/>
          <w:rtl w:val="true"/>
          <w:lang w:bidi="fa-IR"/>
        </w:rPr>
        <w:t>موضوعه ؛ وذلک لأنّ خبر زرارة لم یثبت إلاّبلحاظ دلیل الحجِّیة ، مع أنّه موضوع للحجِّیة المستفادة من ذلک الدلیل ، وهذا معنی إثبات الحکم لموضوعه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منه اتّحاد الحکم مع شروطه علی الرغم من تأخّر الحکم رتبةً عن شرطه ؛ وذلک لأنّ حجِّیة خبر الناقل عن زرارة مشروطة بوجود أثرٍ شرعیٍّ لما ینقله هذا الناقل ، وهو إنّما ینقل خبر زرارة ، ولا أثر شرعیاً لخبر زرارة إلاّ الحجِّیة ، فقد صارت الحجیة محقِّقةً لشرط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 کلا التقریبین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حجّیة الخبر مجعولة علی نهج القضیة الحقیقیة علی موضوعها وشرطها المقدَّر الوجود ، وفعلیة الحجِّیة المجعولة بفعلیة الموضوع والشرط المقدَّر ، وتعدّد الحجِّیة الفعلیة بتعدّدهما ، کما هو الشأن فی سائر الأحکام المجعولة علی هذا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توجد فی المقام حجّیتان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حجِّیة خبر الناقل عن زرارة ، والثانیة حجِّیة خبر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الموضوع للحجِّیة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خبر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بالحجِّیة الثانیة ، بل بالحجِّیة الاولی ، فلا یلزم المحذور المذکور فی التقریب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الشرط المصحِّح للحجِّیة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الأثر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یتمثّل فی الحجِّیة الثانیة لا فی الحجِّیة الاولی ، فلا یلزم المحذور المذکور فی التقریب الثانی</w:t>
      </w:r>
      <w:r>
        <w:rPr>
          <w:rFonts w:eastAsia="IRNazanin" w:cs="IRNazanin"/>
          <w:color w:val="111111"/>
          <w:sz w:val="28"/>
          <w:szCs w:val="28"/>
          <w:rtl w:val="true"/>
          <w:lang w:bidi="fa-IR"/>
        </w:rPr>
        <w:t>.</w:t>
      </w:r>
    </w:p>
    <w:p>
      <w:pPr>
        <w:pStyle w:val="Heading6"/>
        <w:numPr>
          <w:ilvl w:val="5"/>
          <w:numId w:val="1"/>
        </w:numPr>
        <w:rPr/>
      </w:pPr>
      <w:bookmarkStart w:id="347" w:name="__RefHeading___Toc3650969_3381743652"/>
      <w:bookmarkStart w:id="348" w:name="_Toc123"/>
      <w:bookmarkEnd w:id="347"/>
      <w:r>
        <w:rPr>
          <w:rtl w:val="true"/>
        </w:rPr>
        <w:t>قاعدة التسامح فی أدلّة السنن</w:t>
      </w:r>
      <w:bookmarkEnd w:id="34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موضوع الحجِّیة لیس مطلق الخبر ، بل خبر الثقة علی تفصیلاتٍ متقدمة ، ولکن قد یقال فی خصوص باب المستحبّات ، أو الأحکام غیر الإلزامیة عموماً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موضوع الحجِّیة مطلق الخبر ولو کان ضعیفاً ؛ استناداً إلی روایاتٍ دلّت علی أنّ من بلغه عن النبیّ ثواب علی عمل فعمله کان له مثل ذلک وإن کان النبیّ </w:t>
      </w:r>
    </w:p>
    <w:p>
      <w:pPr>
        <w:pStyle w:val="BookText"/>
        <w:rPr/>
      </w:pPr>
      <w:r>
        <w:rPr>
          <w:rFonts w:ascii="IRNazanin" w:hAnsi="IRNazanin" w:eastAsia="IRNazanin"/>
          <w:color w:val="111111"/>
          <w:sz w:val="28"/>
          <w:sz w:val="28"/>
          <w:szCs w:val="28"/>
          <w:rtl w:val="true"/>
          <w:lang w:bidi="fa-IR"/>
        </w:rPr>
        <w:t xml:space="preserve">لم یقله ، کصحیحة هشام بن سالم ، عن أبی عبد الله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 شیئاً من الثواب علی شیءٍ فصنعه کان له أجره وإن لم یکن علی ما بلغه</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بدعوی أنّ هذه الروایات تجعل الحجِّیة لمطلق البلوغ فی موارد المستحبّات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الروایات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احتمالات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فی مقام جعل الحجِّیة لمطلق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فی مقام إنشاء استحبابٍ واقعیٍّ نفسیٍّ علی طبق البلوغ بوصفه عنواناً ثانویاً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إرشاداً إلی حکم العقل بحسن الاحتیاط واستحقاق المحتاط للثواب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وعداً مولویاً لمصلحةٍ فی نفس الوعد ، ولو کانت هذه المصلحة هی الترغیب فی الاحتیاط باعتبار حسنه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والفارق بین هذه الاحتمالات الأربعة من الناحیة النظریة واضح ، فالاحتمال الثالث یختلف عن الباقی فی عدم تضمّنه إعمال المولویة بوجه ، والاحتمالان الأخیران یختلفان عن الأوّلَین فی عدم تضمّنهما جعل الحکم ، ویختلف الأول 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اشتراکهما فی جعل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الحکم المجعول علی الأول ظاهری ، وعلی الثانی واقعی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الأثر العملیّ لهذه الاحتمالات فهو واضح أیضاً ، إذ لا یبرِّر الاحتمالان الأخیران الإفتاء بالاستحباب ، بینما یبرِّر الاحتمالان الأوّلَان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ولکن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السیّد الاستاذ </w:t>
      </w:r>
      <w:r>
        <w:rPr>
          <w:rStyle w:val="FootnoteAnchor"/>
          <w:rtl w:val="true"/>
        </w:rPr>
        <w:footnoteReference w:id="15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لا ثمرة عملیة یختلف بموجبها الاحتمالان الأوّلَان ؛ لأنّهما معاً یسوِّغان الفتوی بالاستحباب ، ولا فرق بینهما فی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ثمراتٍ عملیةٍ یختلف بموجبها الاحتمال الأول عن الاحتمال الثانی ، خلافاً لِمَا أفاده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ونذکر فی ما یلی جملةً من الثمرات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الثمرة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یدلّ خبر ضعیف علی استحباب فعلٍ وخبر ثقةٍ علی نفی استحبابه ، فإذا بنی علی الاحتمال الأول وقع التعارض بین الخبرین ؛ لحجّیة کلٍّ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ونظرهما معاً إلی حکمٍ واقعیٍّ واحدٍ إثباتاً ونفیاً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بنی علی الاحتمال الثانی فلا تعارض ؛ لأنّ الخبر الضعیف الحاکی عن الاستحباب لا یثبت مؤدّاه لیعارض الخبر النافی له ، بل هو بنفسه یکون موضوعاً لاستحبابٍ واقعیٍّ مترتّبٍ علی عنوان البلوغ ، والبلوغ محقَّق ، وکونه معارضاً لا ینافی صدق عنوان البلوغ ، فیثبت الاستحباب</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الثمرة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یدلّ خبر ضعیف علی وجوب شیء ، فعلی الاحتمال الثانی لا شکّ فی ثبوت الاستحباب ؛ لأنّه مصداق لبلوغ الثواب علی عمل ، وأمّا علی الاحتمال الأول فلا یثبت شیء ؛ لأنّ إثبات الوجوب بالخبر الضعیف متعذّر لعدم حجّیته فی إثبات الأحکام الإلزامیة ، وإثبات الاستحباب به متعذّر أیضاً لأنّه لا یدلّ علیه فکیف یکون طریقاً وحجّةً لإثبات غیر مدلوله؟ وإثبات الجامع بین الوجوب والاستحباب به متعذِّر أیضاً ؛ لأنّه مدلول تحلیلیّ للخبر ، فلا یکون حجّة لإثباته عند من 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کالسید الاستاذ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حجِّیة الخبر فی المدلول التحلیلیِ </w:t>
      </w:r>
    </w:p>
    <w:p>
      <w:pPr>
        <w:pStyle w:val="BookText"/>
        <w:rPr/>
      </w:pPr>
      <w:r>
        <w:rPr>
          <w:rFonts w:ascii="Amiri" w:hAnsi="Amiri" w:eastAsia="Amiri" w:cs="Amiri"/>
          <w:color w:val="111111"/>
          <w:sz w:val="28"/>
          <w:sz w:val="28"/>
          <w:szCs w:val="28"/>
          <w:rtl w:val="true"/>
          <w:lang w:bidi="ar-SA"/>
        </w:rPr>
        <w:t>متوقّفة علی حجِّیته فی المدلول المطابقیِّ بکامله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الثمرة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یدلّ خبر ضعیف علی استحباب الجلوس فی المسجد إلی طلوع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لا یفهم منه أنّ الجلوس بعد ذلک مستحبّ ،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الاحتمال الأول یجری استصحاب بقاء الاستحباب ، وعلی الثانی لا یجری ؛ لأ نّه مجعول بعنوان ما بلغه ثواب علیه ، وهذا مقطوع الارتفاع ؛ لاختصاص البلوغ بفترة ما قبل الطلوع</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ومهما یکن فلا شکّ فی أنّ الاحتمال الأول مخالف لظاهر الدلیل کما تقدم فی الحلقة السابقة </w:t>
      </w:r>
      <w:r>
        <w:rPr>
          <w:rStyle w:val="FootnoteAnchor"/>
          <w:rtl w:val="true"/>
        </w:rPr>
        <w:footnoteReference w:id="157"/>
      </w:r>
      <w:r>
        <w:rPr>
          <w:rFonts w:ascii="IRNazanin" w:hAnsi="IRNazanin" w:eastAsia="IRNazanin"/>
          <w:color w:val="111111"/>
          <w:sz w:val="28"/>
          <w:sz w:val="28"/>
          <w:szCs w:val="28"/>
          <w:rtl w:val="true"/>
          <w:lang w:bidi="fa-IR"/>
        </w:rPr>
        <w:t>، فلا یمکن الالتزام بتوسعة دائرة حجِّیة الخبر فی باب المستحبّات</w:t>
      </w:r>
      <w:r>
        <w:rPr>
          <w:rFonts w:eastAsia="IRNazanin" w:cs="IRNazanin"/>
          <w:color w:val="111111"/>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9" w:name="pg14076_139427"/>
      <w:bookmarkStart w:id="350" w:name="pg14076_139427"/>
      <w:bookmarkEnd w:id="350"/>
    </w:p>
    <w:p>
      <w:pPr>
        <w:pStyle w:val="BookText"/>
        <w:rPr/>
      </w:pPr>
      <w:bookmarkStart w:id="351" w:name="pg14076_139427"/>
      <w:bookmarkEnd w:id="35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الشرعی</w:t>
      </w:r>
    </w:p>
    <w:p>
      <w:pPr>
        <w:pStyle w:val="Heading6"/>
        <w:numPr>
          <w:ilvl w:val="5"/>
          <w:numId w:val="1"/>
        </w:numPr>
        <w:rPr/>
      </w:pPr>
      <w:bookmarkStart w:id="352" w:name="__RefHeading___Toc3650971_3381743652"/>
      <w:bookmarkStart w:id="353" w:name="_Toc124"/>
      <w:bookmarkEnd w:id="352"/>
      <w:r>
        <w:rPr>
          <w:rtl w:val="true"/>
        </w:rPr>
        <w:t>حجّیة الظهور</w:t>
      </w:r>
      <w:bookmarkEnd w:id="353"/>
    </w:p>
    <w:p>
      <w:pPr>
        <w:pStyle w:val="Heading6"/>
        <w:numPr>
          <w:ilvl w:val="5"/>
          <w:numId w:val="1"/>
        </w:numPr>
        <w:rPr/>
      </w:pPr>
      <w:bookmarkStart w:id="354" w:name="__RefHeading___Toc3650973_3381743652"/>
      <w:bookmarkStart w:id="355" w:name="_Toc125"/>
      <w:bookmarkEnd w:id="354"/>
      <w:r>
        <w:rPr>
          <w:rtl w:val="true"/>
        </w:rPr>
        <w:t>اشارة</w:t>
      </w:r>
      <w:bookmarkEnd w:id="355"/>
    </w:p>
    <w:p>
      <w:pPr>
        <w:pStyle w:val="BookText"/>
        <w:rPr/>
      </w:pPr>
      <w:r>
        <w:rPr>
          <w:rFonts w:ascii="Amiri" w:hAnsi="Amiri" w:eastAsia="Amiri" w:cs="Amiri"/>
          <w:color w:val="111111"/>
          <w:sz w:val="28"/>
          <w:sz w:val="28"/>
          <w:szCs w:val="28"/>
          <w:rtl w:val="true"/>
          <w:lang w:bidi="ar-SA"/>
        </w:rPr>
        <w:t>أقسام الدلالة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 حجّیة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تشخیص موضوع الحجّیة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التفصیلات فی الحجّیة</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6" w:name="pg14076_139429"/>
      <w:bookmarkStart w:id="357" w:name="pg14076_139429"/>
      <w:bookmarkEnd w:id="357"/>
    </w:p>
    <w:p>
      <w:pPr>
        <w:pStyle w:val="Heading6"/>
        <w:numPr>
          <w:ilvl w:val="5"/>
          <w:numId w:val="1"/>
        </w:numPr>
        <w:rPr/>
      </w:pPr>
      <w:bookmarkStart w:id="358" w:name="pg14076_139429"/>
      <w:bookmarkStart w:id="359" w:name="__RefHeading___Toc3650975_3381743652"/>
      <w:bookmarkStart w:id="360" w:name="_Toc126"/>
      <w:bookmarkEnd w:id="358"/>
      <w:bookmarkEnd w:id="359"/>
      <w:r>
        <w:rPr>
          <w:rtl w:val="true"/>
        </w:rPr>
        <w:t>أقسام الدلالة</w:t>
      </w:r>
      <w:bookmarkEnd w:id="360"/>
    </w:p>
    <w:p>
      <w:pPr>
        <w:pStyle w:val="BookText"/>
        <w:rPr/>
      </w:pPr>
      <w:r>
        <w:rPr>
          <w:rFonts w:ascii="IRNazanin" w:hAnsi="IRNazanin" w:eastAsia="IRNazanin"/>
          <w:color w:val="111111"/>
          <w:sz w:val="28"/>
          <w:sz w:val="28"/>
          <w:szCs w:val="28"/>
          <w:rtl w:val="true"/>
          <w:lang w:bidi="fa-IR"/>
        </w:rPr>
        <w:t>الدلیل الشرعیّ قد یکون مدلوله مردّداً بین أمرین أو امور ، وکلّها متکافئة فی نسبتها إلیه ، وهذا هو المجمل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یکون مدلوله متعیِّناً فی أمرٍ محدّدٍ ولا یحتمل مدلولاً آخر بدلاً عنه ، وهذا هو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یکون قابلاً لأحد مدلولین ، ولکنّ واحداً منهما هو الظاهر عرفاً والمنسبق إلی ذهن الإنسان العرفی ، وهذا هو الدلیل الظاهر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المجمل فیکون حجّةً فی إثبات الجامع بین المحتملات إذا کان له علی إجماله أثر قابل للتنجیز ما لم یحصل سبب من الخارج یبطل هذا التنجیز ، إمّا بتعیین المراد من المجمل مباشرةً ، وإمّا بنفی أحد المحتملین ، فإنّه بضمِّه إلی المجمل یثبت کون المراد منه المحتمل الآخر ، وإمّا بمجملٍ آخر مردّدٍ بین محتملین ویعلم بأنّ المراد بالمجملین معاً معنیً واحد ولیس هناک إلاّمعنیً واحد قابل لهما معاً فیحملان علیه ، وإمّا بقیام دلیلٍ علی إثبات أحد محتملی المجمل ، فإنّه وإن کان لا یکفی لتعیین المراد من المجمل فی حالة عدم التنافی بین المحتملین ، ولکنّه یوجب سقوط حجّیة المجمل فی إثبات الجامع وعدم تنجّزه ؛ </w:t>
      </w:r>
      <w:bookmarkStart w:id="361" w:name="pg14076_139430"/>
    </w:p>
    <w:p>
      <w:pPr>
        <w:pStyle w:val="BookText"/>
        <w:rPr/>
      </w:pPr>
      <w:bookmarkEnd w:id="361"/>
      <w:r>
        <w:rPr>
          <w:rFonts w:ascii="IRNazanin" w:hAnsi="IRNazanin" w:eastAsia="IRNazanin"/>
          <w:color w:val="111111"/>
          <w:sz w:val="28"/>
          <w:sz w:val="28"/>
          <w:szCs w:val="28"/>
          <w:rtl w:val="true"/>
          <w:lang w:bidi="fa-IR"/>
        </w:rPr>
        <w:t xml:space="preserve">لأنّ تنجّز الجامع بالمجمل إنّما هو لقاعدة منجِّزیة العلم الإجمالی ، وهذه القاعدة لها أرکان أربعة ، وفی مثل الفرض المذکور یختل رکنها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أوضحنا ذلک فی الحلقة السابقة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أحد المحتملین إذا ثبت بدلیلٍ فلا یبقی محذور فی نفی المحتمل الآخر بالأصل العملی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النصّ فلا شکّ فی لزوم العمل به ، ولا یحتاج إلی التعبّد بحجّیة الجانب الدلالیِّ منه إذا کان نصّاً فی المدلول التصوری والمدلول التصدیقی معاً</w:t>
      </w:r>
      <w:r>
        <w:rPr>
          <w:rFonts w:eastAsia="IRNazanin" w:cs="IRNazanin"/>
          <w:color w:val="111111"/>
          <w:sz w:val="28"/>
          <w:szCs w:val="28"/>
          <w:rtl w:val="true"/>
          <w:lang w:bidi="fa-IR"/>
        </w:rPr>
        <w:t>.</w:t>
      </w:r>
    </w:p>
    <w:p>
      <w:pPr>
        <w:pStyle w:val="Heading6"/>
        <w:numPr>
          <w:ilvl w:val="5"/>
          <w:numId w:val="1"/>
        </w:numPr>
        <w:rPr/>
      </w:pPr>
      <w:bookmarkStart w:id="362" w:name="__RefHeading___Toc3650977_3381743652"/>
      <w:bookmarkStart w:id="363" w:name="_Toc127"/>
      <w:bookmarkEnd w:id="362"/>
      <w:r>
        <w:rPr>
          <w:rtl w:val="true"/>
        </w:rPr>
        <w:t>دلیل حجّیة الظهور</w:t>
      </w:r>
      <w:bookmarkEnd w:id="363"/>
    </w:p>
    <w:p>
      <w:pPr>
        <w:pStyle w:val="BookText"/>
        <w:rPr/>
      </w:pPr>
      <w:r>
        <w:rPr>
          <w:rFonts w:ascii="IRNazanin" w:hAnsi="IRNazanin" w:eastAsia="IRNazanin"/>
          <w:color w:val="111111"/>
          <w:sz w:val="28"/>
          <w:sz w:val="28"/>
          <w:szCs w:val="28"/>
          <w:rtl w:val="true"/>
          <w:lang w:bidi="fa-IR"/>
        </w:rPr>
        <w:t xml:space="preserve">وأمّا الظاهر فظهوره حجّة ، وهذه الحجّیة هی التی تسمّی بأصالة الظهور ، ویمکن الاستدلال علیها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بالسنّة المستکشَفة من سیرة المتشرِّعین من الصحابة وأصحاب الأئمّة علیهم‌السلام ؛ حیث کان عملهم علی الاستناد إلی ظواهر الأدلّة الشرعیة فی تعیین مفادها ، وقد تقدم فی الحلقة السابقة </w:t>
      </w:r>
      <w:r>
        <w:rPr>
          <w:rStyle w:val="FootnoteAnchor"/>
          <w:rtl w:val="true"/>
        </w:rPr>
        <w:footnoteReference w:id="159"/>
      </w:r>
      <w:r>
        <w:rPr>
          <w:rFonts w:ascii="IRNazanin" w:hAnsi="IRNazanin" w:eastAsia="IRNazanin"/>
          <w:color w:val="111111"/>
          <w:sz w:val="28"/>
          <w:sz w:val="28"/>
          <w:szCs w:val="28"/>
          <w:rtl w:val="true"/>
          <w:lang w:bidi="fa-IR"/>
        </w:rPr>
        <w:t>توضیح الطریق لإثبات هذه السیرة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بالسیرة العقلائیة علی العمل بظواهر الکلام ، وثبوت هذه السیرة عقلائیاً ممّا لا شکّ فیه ؛ لأنّه محسوس بالوجدان ، ویعلم بعدم کونها سیرةً حادثةً بعد عصر المعصومین ، إذ لم یعهد لها بدیل فی مجتمعٍ من </w:t>
      </w:r>
    </w:p>
    <w:p>
      <w:pPr>
        <w:pStyle w:val="BookText"/>
        <w:rPr/>
      </w:pPr>
      <w:r>
        <w:rPr>
          <w:rFonts w:ascii="IRNazanin" w:hAnsi="IRNazanin" w:eastAsia="IRNazanin"/>
          <w:color w:val="111111"/>
          <w:sz w:val="28"/>
          <w:sz w:val="28"/>
          <w:szCs w:val="28"/>
          <w:rtl w:val="true"/>
          <w:lang w:bidi="fa-IR"/>
        </w:rPr>
        <w:t>المجتمعات ، ومع عدم الردع الکاشف عن التقریر والإمضاء شرعاً تکون هذه السیرة دلیلاً علی حجّیة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بما دلّ علی لزوم التمسّک بالکتاب والسنّة والعمل بهما ، بتقریب أنّ العمل بظاهر الآیة أو الحدیث مصداق عرفاً لما هو المأمور به فی تلک الأدلّة ، فیکون واجباً ، ومرجع هذا الوجوب إلی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 هذه الوجوه فوارق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بحاجةٍ إلی تمامیة دلیلٍ علی حجِّیة الظهور ولو فی الجملة ، دونهما ؛ لأنّ مرجعه إلی الاستدلال بظهور الأحادیث الآمرة بالتمسّک وإطلاقها ، فلابدّ من فرض حجِّیة هذا الظهور فی الرتبة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الوجهین الأوّلَین یجب أن لا یدخل فی تتمیمهما التمسّک بظهور حال المولی لإثبات الإمضاء ؛ لأنّ الکلام الآن فی حجِّیته ، کما أشرنا إلی ذلک فی الحلقة السابقة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یلاحظ علی 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سیرة المتشرِّعة وإن کان من المعلوم انعقادها فی أیام النبیّ صلی‌الله‌علیه‌وآله‌وسلم والأئمّة علیهم‌السلام علی العمل بظواهر الدلیل الشرعی ، ولکنّ الشواهد التأریخیة إنّما تثبت ذلک علی سبیل الإجمال ، ولا یمکن التأکّد من استقرار سیرتهم علی العمل بالظواهر فی جمیع الموارد ، فهناک حالات تکون حجِّیة الظهور أخفی من غیرها ، کحالة احتمال اتصّال الظهور بقرینةٍ متّصلة ، فقد بنی المشهور علی حجِّیة الظهور فی هذه الحالة ، خلافاً لما اخترناه فی حلقةٍ سابقة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مدرک الحجِّیة إذا کان هو سیرة المتشرِّعة المعاصرین للمعصومین فکیف نستطیع أن نتأکّد أنّها جرت فعلاً علی العمل بالظهور فی هذه الحالة بالذات؟</w:t>
      </w:r>
    </w:p>
    <w:p>
      <w:pPr>
        <w:pStyle w:val="BookText"/>
        <w:rPr/>
      </w:pPr>
      <w:r>
        <w:rPr>
          <w:rFonts w:ascii="IRNazanin" w:hAnsi="IRNazanin" w:eastAsia="IRNazanin"/>
          <w:color w:val="111111"/>
          <w:sz w:val="28"/>
          <w:sz w:val="28"/>
          <w:szCs w:val="28"/>
          <w:rtl w:val="true"/>
          <w:lang w:bidi="fa-IR"/>
        </w:rPr>
        <w:t>وأمّا إذا کان مدرک الحجیة السیرة العقلائیة ، فیمکن للقائلین بالحجِّیة أن یدَّعوا شمول الوجدان العقلائیّ لهذه الحالة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یلاحظ علی 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الاستدلال بالسیرة العقلائیة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قاصر عن الشمول لموارد وجود أمارةٍ معتبرةٍ عقلائیاً علی خلاف الظهور ولو لم تکن معتبرةً شرعاً ، کالقیاس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قیل بأنّ العقلاء یعتمدون علیه فی رفع الید عن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إثبات حجِّیة الظهور المبتلی بهذه الأمارة علی الخلاف بالسیرة العقلائیة ، إذ لا سیرة من العقلاء علی العمل بمثل هذا الظهور فعلاً ، اللهمّ إلاّإذا استفید من دلیل إسقاطها عن الحجِّیة تنزیلها منزلة العدم بلحاظ تمام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الکلام إنّما یتّجه لو قیل بأنّ الإمضاء یتحدّد بحدود العمل الصامت للعقلاء ، غیر أنّک عرفت فی الحلقة السابقة </w:t>
      </w:r>
      <w:r>
        <w:rPr>
          <w:rStyle w:val="FootnoteAnchor"/>
          <w:rtl w:val="true"/>
        </w:rPr>
        <w:footnoteReference w:id="162"/>
      </w:r>
      <w:r>
        <w:rPr>
          <w:rFonts w:ascii="IRNazanin" w:hAnsi="IRNazanin" w:eastAsia="IRNazanin"/>
          <w:color w:val="111111"/>
          <w:sz w:val="28"/>
          <w:sz w:val="28"/>
          <w:szCs w:val="28"/>
          <w:rtl w:val="true"/>
          <w:lang w:bidi="fa-IR"/>
        </w:rPr>
        <w:t>أنّ الإمضاء یتّجه إلی النکتة المرتکزة التی هی أساس العمل ، وهی فی المقام الحجِّیة الاقتضائیة للظهور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حجّةٍ کذلک لا یرفع الید عنها إلاّبحجّة ، والمفروض عدم حجّیة الأمارة علی الخلاف شرعاً فیتعیّن العمل بالظهور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والأمر الآخر الذی یلاحظ علی 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السیرة العقلائیة إنّما انعقدت علی العمل بالظهور ، واتّخاذه أساساً لاکتشاف المراد فی المتکلّم الاعتیادیّ الذی یندر اعتماده علی القرائن المنفصلة عادةً ، والشارع لیس من هذا </w:t>
      </w:r>
      <w:bookmarkStart w:id="364" w:name="pg14076_139433"/>
    </w:p>
    <w:p>
      <w:pPr>
        <w:pStyle w:val="BookText"/>
        <w:rPr/>
      </w:pPr>
      <w:bookmarkEnd w:id="364"/>
      <w:r>
        <w:rPr>
          <w:rFonts w:ascii="IRNazanin" w:hAnsi="IRNazanin" w:eastAsia="IRNazanin"/>
          <w:color w:val="111111"/>
          <w:sz w:val="28"/>
          <w:sz w:val="28"/>
          <w:szCs w:val="28"/>
          <w:rtl w:val="true"/>
          <w:lang w:bidi="fa-IR"/>
        </w:rPr>
        <w:t>القبیل ، فإنّ اعتماده علی القرائن المنفصلة یعتبر حالةً متعارفة ، ولا توجد حالات مشابهة فی العرف لحالة الشارع لیلاحظ موقف العقلاء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الاعتراض إنّما قد یتّجه إذا کان دلیل الإمضاء متطابقاً فی الموضوع مع السیرة العقلائیة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السیرة العقلائیة موضوعها المتکلّم الاعتیادیّ الذی یندر اعتماده علی القرائن المنفصلة ، کذلک دلیل الإمضاء ، ولکنّ دلیل الإمضاء أوسع من ذلک ؛ لأنّ السیرة العقلائیة وإن کانت مختصّةً بالمتکلّم الاعتیادی إلاّ أنّها تقتضی الجری علی طبقها فی کلمات الشارع أیضاً ؛ إمّا للعادة ، أو لعدم الاطّلاع إلی فترةٍ من الزمن علی خروج الشارع فی اعتماده علی القرائن المنفصلة عن الحالة الاعتیادیة ، وهذا یشکِّل خطراً علی الأغراض الشرعیة یُحتِّم الردع لو لم یکن الشارع موافقاً علی الأخذ بظواهر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یکشف عدم الردع عن إقرار الشارع لحجِّیة الظهور فی الکلام الصادر منه</w:t>
      </w:r>
      <w:r>
        <w:rPr>
          <w:rFonts w:eastAsia="IRNazanin" w:cs="IRNazanin"/>
          <w:color w:val="111111"/>
          <w:sz w:val="28"/>
          <w:szCs w:val="28"/>
          <w:rtl w:val="true"/>
          <w:lang w:bidi="fa-IR"/>
        </w:rPr>
        <w:t>.</w:t>
      </w:r>
    </w:p>
    <w:p>
      <w:pPr>
        <w:pStyle w:val="Heading6"/>
        <w:numPr>
          <w:ilvl w:val="5"/>
          <w:numId w:val="1"/>
        </w:numPr>
        <w:rPr/>
      </w:pPr>
      <w:bookmarkStart w:id="365" w:name="__RefHeading___Toc3650979_3381743652"/>
      <w:bookmarkStart w:id="366" w:name="_Toc128"/>
      <w:bookmarkEnd w:id="365"/>
      <w:r>
        <w:rPr>
          <w:rtl w:val="true"/>
        </w:rPr>
        <w:t>تشخیص موضوع الحجّیة</w:t>
      </w:r>
      <w:bookmarkEnd w:id="366"/>
    </w:p>
    <w:p>
      <w:pPr>
        <w:pStyle w:val="Heading6"/>
        <w:numPr>
          <w:ilvl w:val="5"/>
          <w:numId w:val="1"/>
        </w:numPr>
        <w:rPr/>
      </w:pPr>
      <w:bookmarkStart w:id="367" w:name="__RefHeading___Toc3650981_3381743652"/>
      <w:bookmarkStart w:id="368" w:name="_Toc129"/>
      <w:bookmarkEnd w:id="367"/>
      <w:r>
        <w:rPr>
          <w:rtl w:val="true"/>
        </w:rPr>
        <w:t>اشارة</w:t>
      </w:r>
      <w:bookmarkEnd w:id="36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الکلام فی المعنی الحقیقیِّ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Style w:val="FootnoteAnchor"/>
          <w:rtl w:val="true"/>
        </w:rPr>
        <w:footnoteReference w:id="16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تصوری ، وتصدیقی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والظهور التصوری کثیراً مّا لا ینثلم حتی فی حالة قیام القرینة المتّصلة علی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قال المولی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إلی البحر ، وخذ العلم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الجملة قرینةً علی أنّ المراد بالبحر معنیً آخر غیر معناه الحقیقی ، وعلی الرغم من وجود القرینة فإنّ الظهور التصوری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معناها الحقیقی لا یزول ، وإنّما یزول الظهور التصدیقی فی إرادة المتکلّم لذلک المعنی الحقیقی ، ومن هنا صحّ </w:t>
      </w:r>
    </w:p>
    <w:p>
      <w:pPr>
        <w:pStyle w:val="BookText"/>
        <w:rPr/>
      </w:pPr>
      <w:r>
        <w:rPr>
          <w:rFonts w:ascii="IRNazanin" w:hAnsi="IRNazanin" w:eastAsia="IRNazanin"/>
          <w:color w:val="111111"/>
          <w:sz w:val="28"/>
          <w:sz w:val="28"/>
          <w:szCs w:val="28"/>
          <w:rtl w:val="true"/>
          <w:lang w:bidi="fa-IR"/>
        </w:rPr>
        <w:t>القول بأنّ الظهور التصوری للَّفظ فی المعنی الحقیقی محفوظ حتی مع القرینة المتّصلة علی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الظهور التصدیقی له فی ذلک منوط بعدم القرینة المتصلة غیر أنّه محفوظ حتی مع ورود القرینة المنفصلة ، فإنّ القرینة المنفصلة لا تحول دون تکوّن أصل الظهور التصدیقی للکلام فی إرادة المعنی الحقیقی ، وإنمّا تسقطه عن الحجِّیة ، کما مرّ بنا فی حلقةٍ سابقة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ضوء التمییز بین الظهور التصوری والظهور التصدیقی ، وبعد الفراغ عن حجِّیة الظهور عقلائیاً ، وعن سقوطها مع ورود القرینة لابدّ من البحث عن تحدید موضوع هذه الحجِّیة وکیفیة تطبیقها علی موضوعها ، وبهذا الصدد نواجه عدّة محتملاتٍ بدواً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المحتمل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موضوع الحجِّیة هو الظهور التصوری مع عدم العلم بالقرینة علی الخلاف ، متصلةً أو 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المحتمل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موضوع الحجِّیة هو الظهور التصدیقی مع عدم صدور القرینة المنفصلة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المحتمل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موضوع الحجِّیة هو الظهور التصدیقی الذی لا یعلم بوجود قرینةٍ منفصلةٍ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والفارق بین هذا وسابقه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القرینة واقعاً دخیل فی موضوع الحجِّیة علی الاحتمال الثانی ، ولیس دخیلاً علی الاحتمال الثالث ، بل یکفی عدم العلم بالقرینة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وتختلف هذه الاحتمالات فی کیفیة تطبیق الحجِّیة علی موضوعها ، فإنّه علی الاحتمال الأول تُطبَّق حجِّیة الظهور علی موضوعها ابتداءً حتی فی حالة </w:t>
      </w:r>
    </w:p>
    <w:p>
      <w:pPr>
        <w:pStyle w:val="BookText"/>
        <w:rPr/>
      </w:pPr>
      <w:r>
        <w:rPr>
          <w:rFonts w:ascii="IRNazanin" w:hAnsi="IRNazanin" w:eastAsia="IRNazanin"/>
          <w:color w:val="111111"/>
          <w:sz w:val="28"/>
          <w:sz w:val="28"/>
          <w:szCs w:val="28"/>
          <w:rtl w:val="true"/>
          <w:lang w:bidi="fa-IR"/>
        </w:rPr>
        <w:t>احتمال القرینة المتّصلة فضلاً عن المنفصلة ؛ لأنّ موضوعها هو الظهور التصوری بحسب الفرض ، وهذا لا یتزعزع بالقرینة المتّصلة المحتملة فضلاً عن المنفصلة ، کما عرفت ، فلا تحتاج إذن إلاّإلی أصالة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الاحتمال الثانی فإنّما یمکن الرجوع إلی أصالة الظهور مباشرةً مع الجزم بعدم القرینة ، ولا یمکن الرجوع الیها کذلک مع احتمال القرینة المتّصلة ؛ لأنّ موضوع الحجِّیة علی هذا الاحتمال الظهور التصدیقی ، وهو غیر محرزٍ مع احتمال القرینة المتّصلة علی الخلاف ، فلو قیل بحجِّیة الظهور فی هذه الحالة لکان اللازم أولاً افتراض أصلٍ عقلائیٍّ ینفی القرینة المتصلة لکی ینقّح موضوع أصالة الظهور بأصالة عدم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لا یمکن الرجوع إلی أصالة الظهور 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الاحتمال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القرینة المنفصلة ؛ لأنّ المفروض أنّه قد اخذ عدمها فی موضوع حجّیة الظهور ، فمع الشکّ فیها لا تحرز حجّیة الظهور ، بل یحتاج إلی أصالة عدم القرینة أوّلاً لتنقیح موضوع الحجِّیة فی أصالة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الاحتمال الثالث فهو کالاحتمال الثانی فی عدم إمکان الرجوع إلی أصالة الظهور مباشرةً مع احتمال القرینة المتصلة ؛ لأنّ موضوع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الظهور التصدیقی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محرزٍ مع هذا الاحتمال ، إلاّ أنّ الاحتمال الثالث یختلف عن سابقه فی إمکان الرجوع إلی أصالة الظهور مباشرةً مع احتمال القرینة المنفصلة ؛ لأنّ موضوع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الاحتمال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 حتی مع هذا الاحتمال ، بینما لم یکن محرزاً معه علی الاحتمال الثانی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والتحقیق فی تمحیص هذه الاحتمالات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الاحتمال الأول ساقط ؛ لأنّ المقصود من حجِّیة الظهور تعیین مراد المتکلّم بظهور کلامه ، وهی إنّما تُناط عقلائیاً بالحیثیة الکاشفة عن هذا المقصود ، اذ لیس مبنی العقلاء فی الحجِّیة علی </w:t>
      </w:r>
      <w:bookmarkStart w:id="369" w:name="pg14076_139436"/>
    </w:p>
    <w:p>
      <w:pPr>
        <w:pStyle w:val="BookText"/>
        <w:rPr/>
      </w:pPr>
      <w:bookmarkEnd w:id="369"/>
      <w:r>
        <w:rPr>
          <w:rFonts w:ascii="IRNazanin" w:hAnsi="IRNazanin" w:eastAsia="IRNazanin"/>
          <w:color w:val="111111"/>
          <w:sz w:val="28"/>
          <w:sz w:val="28"/>
          <w:szCs w:val="28"/>
          <w:rtl w:val="true"/>
          <w:lang w:bidi="fa-IR"/>
        </w:rPr>
        <w:t>التعبّد 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یکشف عن المراد لیس هو الظهور التصوری ، بل التصدیقی ، فإناطة الحجِّیة بغیر حیثیة الکشف بلا موجبٍ عقلائیاً ، فیتعیّن أن یکون موضوع الحجِّیة هو الظهور التصدیقی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الاحتمال الثانی ساقط أیضاً ، باعتبار أنّه یفترض الحاجة فی مورد الشکّ فی القرینة المنفصلة إلی إجراء أصالة عدم القرینة أوّلاً ثمّ أصالة الظهور ، مع أنّ نفی القرینة المنفصلة عند احتمالها لا مبرِّر له عقلائیاً إلاّکاشفیة الظهور التصدیقی عن إرادة مفاده وأنّ ما قاله یریده ، وهی کاشفیة مساوقة لنفی القرینة المنفصلة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إنّ الاصول العقلائیة تعبِّر عن حیثیاتٍ من الکشف المعتبرة عقلائیاً ، ولیست مجرّد تعبّداتٍ بحتةٍ فلا معنی حینئذٍ لافتراض أصالة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القرینة ؛ ثم أصالة الظهور ، بل یرجع إلی اصالة الظهور مباشرةً ؛ لأنّ کاشفیته هی المناط فی نفی القرینة المنفصلة ، لا أنّها مترتبة علی نفی القرینة بأصلٍ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یتعیّن الاحتمال الثالث ، وعلیه فإن عُلِم بعدم القرینة مطلقاً ، أو بعدم القرینة المتصلة خاصّةً مع الشکّ فی المنفصلة رجعنا إلی أصالة الظهور ابتداءً</w:t>
      </w:r>
      <w:r>
        <w:rPr>
          <w:rFonts w:eastAsia="IRNazanin" w:cs="IRNazanin"/>
          <w:color w:val="111111"/>
          <w:sz w:val="28"/>
          <w:szCs w:val="28"/>
          <w:rtl w:val="true"/>
          <w:lang w:bidi="fa-IR"/>
        </w:rPr>
        <w:t>.</w:t>
      </w:r>
    </w:p>
    <w:p>
      <w:pPr>
        <w:pStyle w:val="Heading6"/>
        <w:numPr>
          <w:ilvl w:val="5"/>
          <w:numId w:val="1"/>
        </w:numPr>
        <w:rPr/>
      </w:pPr>
      <w:bookmarkStart w:id="370" w:name="__RefHeading___Toc3650983_3381743652"/>
      <w:bookmarkStart w:id="371" w:name="_Toc130"/>
      <w:bookmarkEnd w:id="370"/>
      <w:r>
        <w:rPr>
          <w:rtl w:val="true"/>
        </w:rPr>
        <w:t>[</w:t>
      </w:r>
      <w:r>
        <w:rPr>
          <w:rtl w:val="true"/>
        </w:rPr>
        <w:t xml:space="preserve">الشکّ فی القرینة المتّصلة </w:t>
      </w:r>
      <w:r>
        <w:rPr>
          <w:rtl w:val="true"/>
        </w:rPr>
        <w:t>:]</w:t>
      </w:r>
      <w:bookmarkEnd w:id="371"/>
    </w:p>
    <w:p>
      <w:pPr>
        <w:pStyle w:val="BookText"/>
        <w:rPr/>
      </w:pPr>
      <w:r>
        <w:rPr>
          <w:rFonts w:ascii="IRNazanin" w:hAnsi="IRNazanin" w:eastAsia="IRNazanin"/>
          <w:color w:val="111111"/>
          <w:sz w:val="28"/>
          <w:sz w:val="28"/>
          <w:szCs w:val="28"/>
          <w:rtl w:val="true"/>
          <w:lang w:bidi="fa-IR"/>
        </w:rPr>
        <w:t xml:space="preserve">وإن شکّ فی القرینة المتصلة فهناک ثلاث 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الشکّ فی وجودها لاحتمال غفلة السامع عنها ، وفی هذه الحالة تجری أصالة عدم الغفلة ؛ لأنّها علی خلاف العادة وظهور الحال ، وبها تنفی القرینة ، وبالتالی ینقّح الظهور الذی هو موضوع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ونسمّی أصالة عدم الغفلة فی هذه الصورة بأصالة عدم القرینة ؛ لأنّه بها تنتفی القرینة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الشکّ فی وجودها لاحتمال إسقاط الناقل لها</w:t>
      </w:r>
      <w:r>
        <w:rPr>
          <w:rFonts w:eastAsia="IRNazanin" w:cs="IRNazanin"/>
          <w:color w:val="111111"/>
          <w:sz w:val="28"/>
          <w:szCs w:val="28"/>
          <w:rtl w:val="true"/>
          <w:lang w:bidi="fa-IR"/>
        </w:rPr>
        <w:t xml:space="preserve">. </w:t>
      </w:r>
      <w:bookmarkStart w:id="372" w:name="pg14076_139437"/>
    </w:p>
    <w:p>
      <w:pPr>
        <w:pStyle w:val="BookText"/>
        <w:rPr/>
      </w:pPr>
      <w:bookmarkEnd w:id="372"/>
      <w:r>
        <w:rPr>
          <w:rFonts w:ascii="IRNazanin" w:hAnsi="IRNazanin" w:eastAsia="IRNazanin"/>
          <w:color w:val="111111"/>
          <w:sz w:val="28"/>
          <w:sz w:val="28"/>
          <w:szCs w:val="28"/>
          <w:rtl w:val="true"/>
          <w:lang w:bidi="fa-IR"/>
        </w:rPr>
        <w:t xml:space="preserve">وفی هذه الحالة یمکن نفیها بشهادة الراوی المفهومة من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ضمناً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 نّه استوعب فی نقله تمام ما له دخل فی إفادة المرام ، وبذلک یحرز موضوع أصالة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الشکّ فی وجودها غیر ناشئ من احتمال الغفلة ، ولا من الإسقاط المذکور ، فلا یمکن الرجوع إلی أصالة الظهور ابتداءً ؛ للشکّ فی موضوعها وهو الظهور التصدیقی ، ولا یمکن تنقیح موضوعها بإجراء أصالة عدم القرینة ؛ لأنّه لا توجد حیثیة کاشفة عقلائیاً عن عدم القرینة المحتملة لکی یعتبرها العقلاء ویبنون علی أصالة عدم القرینة ، وبهذا نعرف أنّ احتمال القرینة المتصلة فی مثل هذه الحالة یوجب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ذکرناه اتّضح أنّ أصالة الظهور وأصالة عدم القرینة کلّ منهما أصل عقلائی فی مورده ، فالأول یجری فی کلّ موردٍ أحرزنا فیه الظهور التصدیقی وجداناً أو بأصلٍ عقلائی آخر ، والثانی یجری فی کلّ موردٍ شکّ فیه فی القرینة المتّصلة لاحتمال الغفلة ، ولا یرجع أحد الأصلین إلی الآخر ، خلافاً للشیخ الأنصاری </w:t>
      </w:r>
      <w:r>
        <w:rPr>
          <w:rStyle w:val="FootnoteAnchor"/>
          <w:rtl w:val="true"/>
        </w:rPr>
        <w:footnoteReference w:id="165"/>
      </w:r>
      <w:r>
        <w:rPr>
          <w:rFonts w:ascii="IRNazanin" w:hAnsi="IRNazanin" w:eastAsia="IRNazanin"/>
          <w:color w:val="111111"/>
          <w:sz w:val="28"/>
          <w:sz w:val="28"/>
          <w:szCs w:val="28"/>
          <w:rtl w:val="true"/>
          <w:lang w:bidi="fa-IR"/>
        </w:rPr>
        <w:t xml:space="preserve">رحمه‌الله حیث أرجع أصالة الظهور إلی أصالة عدم القرینة ، ولصاحب الکفایة </w:t>
      </w:r>
      <w:r>
        <w:rPr>
          <w:rStyle w:val="FootnoteAnchor"/>
          <w:rtl w:val="true"/>
        </w:rPr>
        <w:footnoteReference w:id="166"/>
      </w:r>
      <w:r>
        <w:rPr>
          <w:rFonts w:ascii="IRNazanin" w:hAnsi="IRNazanin" w:eastAsia="IRNazanin"/>
          <w:color w:val="111111"/>
          <w:sz w:val="28"/>
          <w:sz w:val="28"/>
          <w:szCs w:val="28"/>
          <w:rtl w:val="true"/>
          <w:lang w:bidi="fa-IR"/>
        </w:rPr>
        <w:t>رحمه‌الله حیث أرجع أصالة عدم القرینة إلی أصالة الظهور</w:t>
      </w:r>
      <w:r>
        <w:rPr>
          <w:rFonts w:eastAsia="IRNazanin" w:cs="IRNazanin"/>
          <w:color w:val="111111"/>
          <w:sz w:val="28"/>
          <w:szCs w:val="28"/>
          <w:rtl w:val="true"/>
          <w:lang w:bidi="fa-IR"/>
        </w:rPr>
        <w:t>.</w:t>
      </w:r>
    </w:p>
    <w:p>
      <w:pPr>
        <w:pStyle w:val="Heading6"/>
        <w:numPr>
          <w:ilvl w:val="5"/>
          <w:numId w:val="1"/>
        </w:numPr>
        <w:rPr/>
      </w:pPr>
      <w:bookmarkStart w:id="373" w:name="__RefHeading___Toc3650985_3381743652"/>
      <w:bookmarkStart w:id="374" w:name="_Toc131"/>
      <w:bookmarkEnd w:id="373"/>
      <w:r>
        <w:rPr>
          <w:rtl w:val="true"/>
        </w:rPr>
        <w:t>الظهور الذاتیّ و الظهور الموضوعی</w:t>
      </w:r>
      <w:bookmarkEnd w:id="37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تصوّریاً أو تصدیقیاً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یراد به الظهور فی ذهن إنسانٍ معیّن ، وهذا هو الظهور الذاتی ، واخری یراد به الظهور بموجب علاقات </w:t>
      </w:r>
      <w:bookmarkStart w:id="375" w:name="pg14076_139438"/>
    </w:p>
    <w:p>
      <w:pPr>
        <w:pStyle w:val="BookText"/>
        <w:rPr/>
      </w:pPr>
      <w:bookmarkEnd w:id="375"/>
      <w:r>
        <w:rPr>
          <w:rFonts w:ascii="IRNazanin" w:hAnsi="IRNazanin" w:eastAsia="IRNazanin"/>
          <w:color w:val="111111"/>
          <w:sz w:val="28"/>
          <w:sz w:val="28"/>
          <w:szCs w:val="28"/>
          <w:rtl w:val="true"/>
          <w:lang w:bidi="fa-IR"/>
        </w:rPr>
        <w:t>اللغة وأسالیب التعبیر العام ، وهذا هو الظهور الموضوعی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یتأثّر بالعوامل والظروف الشخصیة للذهن التی تختلف من فردٍ إلی آخر تبعاً إلی انسه الذهنی وعلاقاته ، بخلاف الثانی الذی له واقع محدَّد یتمثّل فی کلّ ذهنٍ یتحرّک بموجب علاقات اللغة وأسالیب التعبیر العام ، وما هو موضوع الحجِّیة الظهور الموضوعی ؛ لأنّ هذه الحجِّیة قائمة علی أساس أنّ ظاهر حال کلّ متکلِّمٍ إرادة المعنی الظاهر من اللفظ ، ومن الواضح أنّ ظاهر حاله باعتباره إنساناً عرفیاً إرادة ما هو المعنی الظاهر موضوعیاً لا ماهو الظاهر نتیجةً لملابساتٍ شخصیةٍ فی ذهن هذا السامع أو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الظهور الذاتی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قد یعبَّر عنه بالتبادر أو الانسباق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یقال بأ نّه أمارة عقلائیة علی تعیین الظهور الموضوعی ، فکلّ إنسانٍ إذا انسبق إلی ذهنه معنیً مخصوص من کلامٍ ولم یجد بالفحص شیئاً محدّداً شخصیاً یمکن أن یفسِّر ذلک الانسباق ، فیعتبر هذا الانسباق دلیلاً علی الظهور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ینبغی أن یمیَّز بین التبادر علی مستوی الظهور الذاتی والتبادر علی مستوی الظهور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عن الظهور الموضوعی وبالتالی عن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کاشف إنِّیّ تکوینیّ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القرینة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الوضع</w:t>
      </w:r>
      <w:r>
        <w:rPr>
          <w:rFonts w:eastAsia="Amiri" w:cs="Amiri" w:ascii="Amiri" w:hAnsi="Amiri"/>
          <w:color w:val="111111"/>
          <w:sz w:val="28"/>
          <w:szCs w:val="28"/>
          <w:rtl w:val="true"/>
          <w:lang w:bidi="ar-SA"/>
        </w:rPr>
        <w:t>.</w:t>
      </w:r>
    </w:p>
    <w:p>
      <w:pPr>
        <w:pStyle w:val="Heading6"/>
        <w:numPr>
          <w:ilvl w:val="5"/>
          <w:numId w:val="1"/>
        </w:numPr>
        <w:rPr/>
      </w:pPr>
      <w:bookmarkStart w:id="376" w:name="__RefHeading___Toc3650987_3381743652"/>
      <w:bookmarkStart w:id="377" w:name="_Toc132"/>
      <w:bookmarkEnd w:id="376"/>
      <w:r>
        <w:rPr>
          <w:rtl w:val="true"/>
        </w:rPr>
        <w:t>الظهور الموضوعیّ فی عصر النصّ</w:t>
      </w:r>
      <w:bookmarkEnd w:id="37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فی أنّ ظواهر اللغة والکلام تتطوّر وتتغیّر علی مرِّ الزمن بفعل مؤثِّراتٍ مختلفةٍ لغویةٍ وفکریةٍ واجتماعیة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یکون ما هو المعنی الظاهر فی عصر صدور الحدیث مخالفاً للمعنی الظاهر فی عصر السماع الذی یراد العمل فیه بذلک الحدیث ، وموضوع حجِّیة الظهور فی عصر صدور الکلام لا فی عصر السماع المغایر له ؛ لأنّها حجِّیة عقلائیة قائمة علی أساس حیثیة الکشف والظهور </w:t>
      </w:r>
    </w:p>
    <w:p>
      <w:pPr>
        <w:pStyle w:val="BookText"/>
        <w:rPr/>
      </w:pPr>
      <w:r>
        <w:rPr>
          <w:rFonts w:ascii="IRNazanin" w:hAnsi="IRNazanin" w:eastAsia="IRNazanin"/>
          <w:color w:val="111111"/>
          <w:sz w:val="28"/>
          <w:sz w:val="28"/>
          <w:szCs w:val="28"/>
          <w:rtl w:val="true"/>
          <w:lang w:bidi="fa-IR"/>
        </w:rPr>
        <w:t>الحالی ، ومن الواضح أنّ ظاهر حال المتکلّم إرادة ما هو المعنی الظاهر فعلاً فی زمان صدور الکلام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فنحن بالتبادر نثبت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 الإنِّ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الذاتی ، وبالظهور الذاتی نثبت الظهور الموضوعی فی عصر السماع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ویبقی علینا أن نثبت أنّ الظهور الموضوعی فی عصر السماع مطابق للظهور الموضوعی فی عصر الکلام الذی هو موضوع الحجِّیة ، وهذا ما نثبته بأصلٍ عقلائیٍّ یطلق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عدم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نسمّیه بأصالة الثبات فی اللغة ، وهذا الأصل العقلائی یقوم علی أساس ما یخیَّل لأبناء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نتیجةً للتجارب الشخصیة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استقرار اللغة وثباتها ، فإنّ الثبات النسبی والتطور البطیء للّغة یوحی للأفراد الاعتیادیین بفکرة عدم تغیِّرها وتطابق ظواهرها علی مرّ الزمن ، وهذا الإیحاء وإن کان خادعاً ، ولکنّه علی أیّ حالٍ إیحاء عام استقرّ بموجبه البناء العقلائی علی إلغاء احتمال التغییر فی الظهور باعتباره حالةً استثنائیةً نادرةً تنفی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وبإمضاء الشارع للبناء المذکور نثبت شرعیة أصالة عدم النقل ، أو أصالة الثبات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یعنی الإمضاء تصویب الشارع للإیحاء المذکور ، وإنمّا یعنی من الناحیة التشریعیة جعله احتمال التطابق حجّةً مالم یقم دلیل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أیضاً فی أنّ المتشرِّعة الذین عاصروا المعصومین خلال أجیالٍ عدیدةٍ طیلة قرنین ونصفٍ من الزمان کانت سیرتهم علی العمل بأصالة عدم النقل ، وعلی الاستناد فی أواسط هذه الفترة وأواخرها إلی ما یرونه من ظواهر الکلام الصادر فی بدایات تلک الفترة ، مع أنّها کانت فترةً حافلةً بمختلف المؤثِّرات والتجدیدات الاجتماعیة والفکریة التی قد یتغیَّر الظهور بموجبها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أصالة عدم النقل لا تجری فیما إذا عُلِم بأصل التغیّر فی الظهور أو الوضع وشکّ فی تأریخه ؛ لعدم انعقاد البناء العقلائی فی هذه الحالة علی افتراض </w:t>
      </w:r>
      <w:bookmarkStart w:id="378" w:name="pg14076_139440"/>
    </w:p>
    <w:p>
      <w:pPr>
        <w:pStyle w:val="BookText"/>
        <w:rPr/>
      </w:pPr>
      <w:bookmarkEnd w:id="378"/>
      <w:r>
        <w:rPr>
          <w:rFonts w:ascii="IRNazanin" w:hAnsi="IRNazanin" w:eastAsia="IRNazanin"/>
          <w:color w:val="111111"/>
          <w:sz w:val="28"/>
          <w:sz w:val="28"/>
          <w:szCs w:val="28"/>
          <w:rtl w:val="true"/>
          <w:lang w:bidi="fa-IR"/>
        </w:rPr>
        <w:t>عدم النقل فی الفترة المشکوکة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والسرّ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البناءات العقلائیة إنّما تقوم علی أساس حیثیات کشفٍ عامةٍ نوعیة ، فحینما یلغی احتمال النقل عرفاً یستند العقلاء فی تبریر ذلک إلی أنّ النقل حالة استثنائیة فی حیاة اللغة بحسب نظرهم ، وأمّا حیث تثبت هذه الحالة الاستثنائیة فلا تبقی حیثیة کشفٍ مبرّرةٍ للبناء علی نفی احتمال تقدمها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یخلو التمسّک بأصالة عدم النقل من إشکالٍ فی الموارد التی علم فیها بوجود ظروفٍ معیّنة بالإمکان أن تکون سبباً فی تغیّر مدلول الکلمة ، وإنّما المتیقّن منها عقلائیاً حالات الاحتمال الساذج للتغیّر والنقل</w:t>
      </w:r>
      <w:r>
        <w:rPr>
          <w:rFonts w:eastAsia="IRNazanin" w:cs="IRNazanin"/>
          <w:color w:val="111111"/>
          <w:sz w:val="28"/>
          <w:szCs w:val="28"/>
          <w:rtl w:val="true"/>
          <w:lang w:bidi="fa-IR"/>
        </w:rPr>
        <w:t>.</w:t>
      </w:r>
    </w:p>
    <w:p>
      <w:pPr>
        <w:pStyle w:val="Heading6"/>
        <w:numPr>
          <w:ilvl w:val="5"/>
          <w:numId w:val="1"/>
        </w:numPr>
        <w:rPr/>
      </w:pPr>
      <w:bookmarkStart w:id="379" w:name="__RefHeading___Toc3650989_3381743652"/>
      <w:bookmarkStart w:id="380" w:name="_Toc133"/>
      <w:bookmarkEnd w:id="379"/>
      <w:r>
        <w:rPr>
          <w:rtl w:val="true"/>
        </w:rPr>
        <w:t>التفصیلات فی الحجّیة</w:t>
      </w:r>
      <w:bookmarkEnd w:id="380"/>
    </w:p>
    <w:p>
      <w:pPr>
        <w:pStyle w:val="Heading6"/>
        <w:numPr>
          <w:ilvl w:val="5"/>
          <w:numId w:val="1"/>
        </w:numPr>
        <w:rPr/>
      </w:pPr>
      <w:bookmarkStart w:id="381" w:name="__RefHeading___Toc3650991_3381743652"/>
      <w:bookmarkStart w:id="382" w:name="_Toc134"/>
      <w:bookmarkEnd w:id="381"/>
      <w:r>
        <w:rPr>
          <w:rtl w:val="true"/>
        </w:rPr>
        <w:t>اشارة</w:t>
      </w:r>
      <w:bookmarkEnd w:id="382"/>
    </w:p>
    <w:p>
      <w:pPr>
        <w:pStyle w:val="BookText"/>
        <w:rPr/>
      </w:pPr>
      <w:r>
        <w:rPr>
          <w:rFonts w:ascii="IRNazanin" w:hAnsi="IRNazanin" w:eastAsia="IRNazanin"/>
          <w:color w:val="111111"/>
          <w:sz w:val="28"/>
          <w:sz w:val="28"/>
          <w:szCs w:val="28"/>
          <w:rtl w:val="true"/>
          <w:lang w:bidi="fa-IR"/>
        </w:rPr>
        <w:t xml:space="preserve">توجد عدّة أقوالٍ تتّجه إلی التفصیل فی حجِّیة الظهور ، وقد أشرنا إلی أحدها فی الحلقة السابقة </w:t>
      </w:r>
      <w:r>
        <w:rPr>
          <w:rStyle w:val="FootnoteAnchor"/>
          <w:rtl w:val="true"/>
        </w:rPr>
        <w:footnoteReference w:id="167"/>
      </w:r>
      <w:r>
        <w:rPr>
          <w:rFonts w:ascii="IRNazanin" w:hAnsi="IRNazanin" w:eastAsia="IRNazanin"/>
          <w:color w:val="111111"/>
          <w:sz w:val="28"/>
          <w:sz w:val="28"/>
          <w:szCs w:val="28"/>
          <w:rtl w:val="true"/>
          <w:lang w:bidi="fa-IR"/>
        </w:rPr>
        <w:t xml:space="preserve">، ونذکر فی مایلی اثنین من تلک الأقوال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المقصود بالإفهام وغیره </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فالمقصود بالافهام یعتبر الظهور حجّةً بالنسبة إلیه ؛ لأنّ احتمال القرینة المتصلة علی الخلاف بالنسبة إلیه لا موجب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إحساسه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احتمال غفلته عنها ، فینفی ذلک بأصالة عدم الغفلة باعتبارها أصلاً عقلائیاً ، وأمّا غیره فاحتماله للقرینة لا ینحصر منشؤه بذلک ، بل له منشأ آخر ، وهو احتمال اعتماد المتکلّم علی قرینةٍ تمَّ التواطؤ علیها بصورةٍ خاصّةٍ بینه وبین المقصود بالإفهام خاصّة ، وهذا الاحتمال لا تجدی </w:t>
      </w:r>
    </w:p>
    <w:p>
      <w:pPr>
        <w:pStyle w:val="BookText"/>
        <w:rPr/>
      </w:pPr>
      <w:r>
        <w:rPr>
          <w:rFonts w:ascii="IRNazanin" w:hAnsi="IRNazanin" w:eastAsia="IRNazanin"/>
          <w:color w:val="111111"/>
          <w:sz w:val="28"/>
          <w:sz w:val="28"/>
          <w:szCs w:val="28"/>
          <w:rtl w:val="true"/>
          <w:lang w:bidi="fa-IR"/>
        </w:rPr>
        <w:t>أصالة عدم الغفلة لنفیه ، فلا یکون الظهور حجّةً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اعترض علی ذلک جملة من المحقّقین </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أصالة عدم القرینة أصل عقلائی برأسه یجری لنفی احتمال القرینة فی الحالة المذکورة ، ولیس مردّها إلی أصالة عدم الغفلة لیتعذّر إجراؤها فی حقّ غیر المقصود بالإفهام الذی یحتمل تواطؤ المتکلّم مع من یقصد إفهامه علی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أنّ هذا المقدار من البیان لا یکفی ؛ لأنّ الأصل العقلائی لابدّ أن یستند إلی حیثیة کشفٍ نوعیة ، لئلاّ یکون أصلاً تعبّدیاً علی خلاف المرتکزات العقلائیة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الحیثیّة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متوفّرة لنفی احتمال القرینة المتصلة الناشئ من احتمال غفلة السامع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ارید نفی احتمال القرینة المتصلة الناشئ من سائر المناشئ أیضاً بأصلٍ عقلائیٍّ فلابدّ من إبراز حیثیة کشف نوعیةٍ تنفی ذلک ، وعلی هذا الأساس ینبغی أن نفتِّش عن مناشئ احتمال إرادة خلاف الظاهر عموماً ، وملاحظة مدی إمکان نفی کلّ واحدٍ منها بحیثیة کشفٍ نوعیةٍ مصحِّحةٍ لإجراء أصلٍ عقلائیٍّ مقتض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شکّ الشخص غیر المقصود بالإفهام فی إرادة المتکلِّم للمعنی الظاهر ینشأ من أحد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کون المتکلِّم متستِّراً بمقصوده وغیر مریدٍ لتفهیمه بکلامه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کونه معتمداً علی قرینةٍ 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کونه معتمداً علی قرینةٍ متصلةٍ غفل عنها السامع</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کونه معتمداً علی قرینةٍ ذات دلالةٍ خاصّةٍ متَّفقٍ علیها بین المتکلم وشخص آخر ، کان نظر المتکلّم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وجود قرینةٍ متّصلةٍ التفت الیها السامع ولکنّه لم ینقلها إلینا ؛ ولو من أجل أنّها کانت متمثّلةً فی لحن الخطاب ، أو قسمات وجه المتکلّم ، ونحو ذلک مما لا یعتبر لفظاً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والفرق بین المقصود بالإفهام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بالإفهام لا یوجد الاحتمال الأول بشأنه ، وکذلک الاحتمال الرابع ، کما أنّ الاحتمال الخامس غیر موجودٍ فی شأن السامع المحیط بالمشهد ، سواء کان مقصوداً بالإفهام ،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وحجِّیة الظهور فی حقّ غیر السامع ممّن لم یقصد إفهامه تتوقّف علی وجود حیثیات کشفٍ مبرِّرةٍ عقلائیةٍ لإلغاء الاحتمالات الخمسة بشأنه ، وهی موجودة فعلاً بالبیان التالی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الاحتمال الأول فینفی بظهور حال المتکلّم فی کونه فی مقام تفهیم مراده بکلامه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الاحتمال الثانی فینفی بظهور حاله فی أنّ ما یقوله یریده ، أی أنّه فی مقام تفهیم مراده بشخص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الاحتمال الثالث فینفی بأصالة عدم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الاحتمال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أبرزه المفصِّل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فینفی بظهور حال المتکلِّم العرفی فی استعمال الأدوات العرفیة للتفهیم ، والجری وفق أسالیب التعبیر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الاحتمال الخامس فینفی بشهادة الناقل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ضمناً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حذف ما لَه دخل من القرائن الخاصّة فی فهم المراد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الثانی </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وتوضیحه أنّ ظهور الکلام یقتضی بطبعه حصول الظنّ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مراد المتکلِّم هو المعنی الظاهر ؛ لأنّه أمارة ظنّیة کاشفة عن ذلک ، فاذا لم تحصل أمارة ظنّیة علی خلاف ذلک أثّر الظهور فیما یقتضیه ، وحصل الظنّ الفعلی بالمراد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حصلت أمارة ظنّیة علی الخلاف وقع التزاحم بین الأمارتین ، فقد لایحصل حینئذٍ ظنّ فعلیّ بإرادة المعنی الظاهر ، بل قد یحصل الظنّ علی خلاف الظهور تأثّراً بالأمارة الظنّیة المزاحمة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فقد یستثنی من حجِّیة الظهور حالة الظنّ الفعلی بعدم إرادة المعنی الظاهر ، بل قد یقال بأنّ حجِّیة الظهور أساساً مختصّة بصورة حصول الظنّ الفعلی علی وفق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تبریر 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حجِّیة الظهور لیست حکماً تعبّدیاً ، وإنمّا هی علی أساس کاشفیة الظهور ، فلا معنی لثبوتها فی فرض عدم تأثیر الظهور فی الکشف الظنّی الفعلی علی وفقه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اعترض الأعلام </w:t>
      </w:r>
      <w:r>
        <w:rPr>
          <w:rStyle w:val="FootnoteAnchor"/>
          <w:rtl w:val="true"/>
        </w:rPr>
        <w:footnoteReference w:id="171"/>
      </w:r>
      <w:r>
        <w:rPr>
          <w:rFonts w:ascii="IRNazanin" w:hAnsi="IRNazanin" w:eastAsia="IRNazanin"/>
          <w:color w:val="111111"/>
          <w:sz w:val="28"/>
          <w:sz w:val="28"/>
          <w:szCs w:val="28"/>
          <w:rtl w:val="true"/>
          <w:lang w:bidi="fa-IR"/>
        </w:rPr>
        <w:t xml:space="preserve">علی هذا التفصیل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مدرک الحجِّیة بناء العقلاء ، والعقلاء لا یفرِّقون بین حالات الظنّ بالوفاق وغیرها ، بل یعملون بالظهور فیها جمیعاً ، وهذا یکشف عن الحجِّیة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الاعتراض من الأعلام قد یبدو غیر صحیحٍ بمراجعة حال الناس ، فإنّا نجد أنّ التاجر لا یعمل بظهور کلام تاجرٍ آخر فی تحدید الأسعار ، إذا ظنّ بأ نّه لا یرید ما هو ظاهر کلامه ، وأنّ المشتری لا یعتمد علی ظهور کلام البائع فی تحدید وزن السلعة إذا ظنّ بأ نّه یرید غیر ما هو ظاهر کلامه ، وهکذا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عمَّق المحقّق النائینی </w:t>
      </w:r>
      <w:r>
        <w:rPr>
          <w:rStyle w:val="FootnoteAnchor"/>
          <w:rtl w:val="true"/>
        </w:rPr>
        <w:footnoteReference w:id="172"/>
      </w:r>
      <w:r>
        <w:rPr>
          <w:rFonts w:ascii="IRNazanin" w:hAnsi="IRNazanin" w:eastAsia="IRNazanin"/>
          <w:color w:val="111111"/>
          <w:sz w:val="28"/>
          <w:sz w:val="28"/>
          <w:szCs w:val="28"/>
          <w:rtl w:val="true"/>
          <w:lang w:bidi="fa-IR"/>
        </w:rPr>
        <w:t xml:space="preserve">رحمه‌الله اعتراض الأعلام ، إذ میّز بین العمل </w:t>
      </w:r>
    </w:p>
    <w:p>
      <w:pPr>
        <w:pStyle w:val="BookText"/>
        <w:rPr/>
      </w:pPr>
      <w:r>
        <w:rPr>
          <w:rFonts w:ascii="IRNazanin" w:hAnsi="IRNazanin" w:eastAsia="IRNazanin"/>
          <w:color w:val="111111"/>
          <w:sz w:val="28"/>
          <w:sz w:val="28"/>
          <w:szCs w:val="28"/>
          <w:rtl w:val="true"/>
          <w:lang w:bidi="fa-IR"/>
        </w:rPr>
        <w:t>بالظهور فی مجال الأغراض التکوینیة الشخصیة ، والعمل به فی مجال الامتثال وتنظیم علاقات الآمرین بالمأمورین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المجال الأول لا یکتفی بالظهور لمجرّد اقتضائه النوعی ، ما لم یؤثّر هذا الاقتضاء فی درجة معتدٍّ بها من الکشف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المجال الثانی یکتفی بالکشف النوعی الاقتضائی للظهور تنجیزاً وتعذیراً ، ولو لم یحصل ظنّ فعلی بالوفاق ، أو حصل ظنّ فعلی بالخلاف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والأمثلة المشار إلیها تدخل فی المجال الأول لا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الکلام وإن کان صحیحاً وتعمیقاً لاعتراض الأعلام ، ولکنّه لا یبرز نکتة الفرق بین المجالین ، ولایحلّ الشبهة التی یستند إلیها التفصیل علی النحو الذی شرحناه آنفاً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فالتحقیق الذی یفی بذلک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ملاک حجِّیة الظهور هو کشفه ، ولکن لا کشفه عند المکلف ، بل کشفه فی نظر المولی ، بمعنی أنّ المولی حینما یلحظ ظواهر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یلحظها بنظرةٍ تفصیلیة ، فیستطیع بذلک أن یمیِّز بصورةٍ جازمةٍ ما ارید به ظاهره عن غیره ؛ لأنّه الأعرف بمراده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واخری یلحظها بنظرةٍ إجمالیة ، فیری أنّ الغالب هو إرادة المعنی الظاهر ، وذلک یجعل الغلبة کاشفاً ظنّیاً عند المولی عن إرادة المعنی الظاهر بالنسبة إلی کلّ کلامٍ صادرٍ منه حینما یلحظه بنحو الإجمال ، وهذا الکشف هو ملاک الحجِّیة ؛ لوضوح أنّ حجّیة الأمارة حکم ظاهریّ وارد لحفظ الأغراض الواقعیة الأکثر أهمّیة ، وهذه الأهمیّة قد اکتسبتها الأغراض الواقعیة التی تحفظها الأمارة المعتبرة بلحاظ قوة الاحتمال ، کما تقدم فی محلّه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383" w:name="pg14076_139445"/>
    </w:p>
    <w:p>
      <w:pPr>
        <w:pStyle w:val="BookText"/>
        <w:rPr/>
      </w:pPr>
      <w:bookmarkEnd w:id="383"/>
      <w:r>
        <w:rPr>
          <w:rFonts w:ascii="IRNazanin" w:hAnsi="IRNazanin" w:eastAsia="IRNazanin"/>
          <w:color w:val="111111"/>
          <w:sz w:val="28"/>
          <w:sz w:val="28"/>
          <w:szCs w:val="28"/>
          <w:rtl w:val="true"/>
          <w:lang w:bidi="fa-IR"/>
        </w:rPr>
        <w:t xml:space="preserve">ومن الواضح أنّ قوة الاحتمال المؤثِّرة فی اهتمام المولی إنّما هی قوة احتماله ، لا قوة احتمال المکلف ، فمن هنا تُناط الحجّیة بحیثیة الکشف الملحوظة للمولی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بالظنّ الفعلی لدی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اختلف مجال الأغراض التکوینیة عن مجال علاقات الآمرین بالمأمورین ، إذ المناط فی المجال الأول کاشفیة الظهور لدی نفس العامل به ، فقد یکون منوطاً بحصول الظنّ له ، والمناط فی المجال الثانی مقدار کشفه لدی الآمر الموجب لشدّة اهتمامه الداعیة إلی جعل الحجِّیة</w:t>
      </w:r>
      <w:r>
        <w:rPr>
          <w:rFonts w:eastAsia="IRNazanin" w:cs="IRNazanin"/>
          <w:color w:val="111111"/>
          <w:sz w:val="28"/>
          <w:szCs w:val="28"/>
          <w:rtl w:val="true"/>
          <w:lang w:bidi="fa-IR"/>
        </w:rPr>
        <w:t>.</w:t>
      </w:r>
    </w:p>
    <w:p>
      <w:pPr>
        <w:pStyle w:val="Heading6"/>
        <w:numPr>
          <w:ilvl w:val="5"/>
          <w:numId w:val="1"/>
        </w:numPr>
        <w:rPr/>
      </w:pPr>
      <w:bookmarkStart w:id="384" w:name="__RefHeading___Toc3650993_3381743652"/>
      <w:bookmarkStart w:id="385" w:name="_Toc135"/>
      <w:bookmarkEnd w:id="384"/>
      <w:r>
        <w:rPr>
          <w:rtl w:val="true"/>
        </w:rPr>
        <w:t>الخلط بین الظهور و الحجّیة</w:t>
      </w:r>
      <w:bookmarkEnd w:id="385"/>
    </w:p>
    <w:p>
      <w:pPr>
        <w:pStyle w:val="BookText"/>
        <w:rPr/>
      </w:pPr>
      <w:r>
        <w:rPr>
          <w:rFonts w:ascii="IRNazanin" w:hAnsi="IRNazanin" w:eastAsia="IRNazanin"/>
          <w:color w:val="111111"/>
          <w:sz w:val="28"/>
          <w:sz w:val="28"/>
          <w:szCs w:val="28"/>
          <w:rtl w:val="true"/>
          <w:lang w:bidi="fa-IR"/>
        </w:rPr>
        <w:t>اتّضح ممّا تقدم أنّ مرتبة الظهور التصوری متقوّمة بالوضع ، ومرتبة الظهور التصدیقی بلحاظ الدلالة التصدیقیة الاولی والدلالة التصدیقیة الثانیة متقوّمة بعدم القرینة المتصلة ؛ لأنّ ظاهر حال المتکلّم أنّه یفید مراده بشخص کلامه ، فاذا کانت القرینة متصلةً دخلت فی شخص الکلام ولم یکن إرادة ما تقتضیه منافیاً للظهور الحالی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عدم القرینة المنفصلة فلا دخل له فی أصل الظهور ، ولیس مقوِّماً له ، وإنّما هو شرط فی استمرار الحجّیة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یتّضح وجه الخلط فی کلمات جملةٍ من الأکابر الموهِمة ؛ لوجود ثلاث رتبٍ من الظهور کلّها سابقة علی الحجّیة ، ککلام المحقّق النائینی </w:t>
      </w:r>
      <w:r>
        <w:rPr>
          <w:rStyle w:val="FootnoteAnchor"/>
          <w:rtl w:val="true"/>
        </w:rPr>
        <w:footnoteReference w:id="174"/>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الظهور التصوری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الظهور التصدیقی علی نحوٍ یسوِّغ لنا التأکید علی أنّه قال کذا وفقاً لهذا الظهور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الظهور التصدیقی الکاشف عن مراده الواقعی علی نحوٍ یسوِّغ لنا التأکید علی أنّه أراد کذا وفقاً لهذه المرتبة من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والاولی لا تتقوَّم بعدم القرینة ، والثانیة تتقوّم بعدم القرینة المتصلة ، والثالثة تتقوَّم بعدم القرینة مطلقاً ولو منفصلة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والحجّیة حکم مترتّب علی المرتبة الثالثة من الظهور ، فمتی وردت القرینة المنفصلة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المتصلة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هدمت المرتبة الثالثة من الظهور ، ورفعت بذلک موضوع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الکلام لا یمکن قبوله بظاهره ، فإنّه وإن کان علی حقٍّ فی جعل الظهور التصدیقی موضوعاً للحجّیة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الظهور التصدیقی للکلام فی إرادة المعنی الحقیقی استعمالاً جدّیاً لیس متقوّماً بعدم القرینة المنفصلة ، بل بعدم القرینة المتصلة فقط ؛ لأنّ هذا الظهور منشؤه ظهور حال المتکلِّم فی التطابق بین المدلول التصوری لکلامه والمدلول التصدیقی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والتطابق بین المدلول التصدیقی الأول والمدلول التصدیقی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والمنظور فی هذین التطابقین شخص الکلام بکلّ ما یتضمّنه من خصوصیات ، فإذا اکتمل شخص الکلام وتحدّد مدلوله التصوری والمعنی المستعمل فیه ، تنجّز ظهور حال المتکلّم فی أنّ ما قاله وما استعمل فیه اللفظ هو المراد جدّاً ، ومجیء القرینة المنفصلة تکذیب لهذا الظهور الحالی ، لا أنّه یعنی نفیه موضوعاً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کان الاعتماد علی القرینة المنفصلة خلاف الأصل العقلائی ؛ لأنّ ذلک علی خلاف الظهور الحالی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الاعتماد علیها وورودها یوجب نفی المرتبة التی هی موضوع الحجیة من الظهور لمَا کان ذلک علی خلاف الطبع ، ولکان حاله حال الاعتماد علی القرائن المتصلة التی تمنع عن انعقاد الظهور التصدیقی علی </w:t>
      </w:r>
      <w:bookmarkStart w:id="386" w:name="pg14076_139447"/>
    </w:p>
    <w:p>
      <w:pPr>
        <w:pStyle w:val="BookText"/>
        <w:rPr/>
      </w:pPr>
      <w:bookmarkEnd w:id="386"/>
      <w:r>
        <w:rPr>
          <w:rFonts w:ascii="IRNazanin" w:hAnsi="IRNazanin" w:eastAsia="IRNazanin"/>
          <w:color w:val="111111"/>
          <w:sz w:val="28"/>
          <w:sz w:val="28"/>
          <w:szCs w:val="28"/>
          <w:rtl w:val="true"/>
          <w:lang w:bidi="fa-IR"/>
        </w:rPr>
        <w:t>طبق المدلول التصوری</w:t>
      </w:r>
      <w:r>
        <w:rPr>
          <w:rFonts w:eastAsia="IRNazanin" w:cs="IRNazanin"/>
          <w:color w:val="111111"/>
          <w:sz w:val="28"/>
          <w:szCs w:val="28"/>
          <w:rtl w:val="true"/>
          <w:lang w:bidi="fa-IR"/>
        </w:rPr>
        <w:t>.</w:t>
      </w:r>
    </w:p>
    <w:p>
      <w:pPr>
        <w:pStyle w:val="Heading6"/>
        <w:numPr>
          <w:ilvl w:val="5"/>
          <w:numId w:val="1"/>
        </w:numPr>
        <w:rPr/>
      </w:pPr>
      <w:bookmarkStart w:id="387" w:name="__RefHeading___Toc3650995_3381743652"/>
      <w:bookmarkStart w:id="388" w:name="_Toc136"/>
      <w:bookmarkEnd w:id="387"/>
      <w:r>
        <w:rPr>
          <w:rtl w:val="true"/>
        </w:rPr>
        <w:t>الظهور الحالی</w:t>
      </w:r>
      <w:bookmarkEnd w:id="388"/>
    </w:p>
    <w:p>
      <w:pPr>
        <w:pStyle w:val="BookText"/>
        <w:rPr/>
      </w:pPr>
      <w:r>
        <w:rPr>
          <w:rFonts w:ascii="IRNazanin" w:hAnsi="IRNazanin" w:eastAsia="IRNazanin"/>
          <w:color w:val="111111"/>
          <w:sz w:val="28"/>
          <w:sz w:val="28"/>
          <w:szCs w:val="28"/>
          <w:rtl w:val="true"/>
          <w:lang w:bidi="fa-IR"/>
        </w:rPr>
        <w:t>وکما أنّ الظهور اللفظی حجّة ، کذلک ظهور الحال ، ولو لم یتجسّد فی لفظٍ أیضاً ، فکلّما کان للحال مدلول عرفی ینسبق إلیه ذهن الملاحظ اجتماعیاً أخذ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إثبات الحجّیة لهذه الظواهر غیر اللفظیة لا یمکن أن یکون بسیرة المتشرّعة وقیامها فعلاً فی عصر المعصومین علی العمل فی مقام استنباط الأحکام بظواهر الأفعال والأحوال غیر اللفظیة ؛ لأنّ طریق إثبات قیامها فی الظواهر اللفظیة قد لا یمکن تطبیقه فی المقام ؛ لعدم شیوع ووفرة هذه الظواهر الحالیّة المجرّدة عن الألفاظ لتنتزع السیرة من الحالات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یمکن أن یکون إثبات الحجّیة لها بالأدلة اللفظیة الآمرة بالتمسّک بالکتاب وأحادیث النبی صلی‌الله‌علیه‌وآله‌وسلم والأئمّة علیهم‌السلام ، کما هو واضح ؛ لعدم کونها کتاباً ولا حدیثاً ، وإنّما الدلیل هو السیرة العقلائیة علی أن لا یدخل فی إثبات إمضائها التمسّک بظهور حال المولی وسکوته فی التقریر والإمضاء ؛ لأنّ الکلام فی حجّیة هذا الظهور</w:t>
      </w:r>
      <w:r>
        <w:rPr>
          <w:rFonts w:eastAsia="IRNazanin" w:cs="IRNazanin"/>
          <w:color w:val="111111"/>
          <w:sz w:val="28"/>
          <w:szCs w:val="28"/>
          <w:rtl w:val="true"/>
          <w:lang w:bidi="fa-IR"/>
        </w:rPr>
        <w:t>.</w:t>
      </w:r>
    </w:p>
    <w:p>
      <w:pPr>
        <w:pStyle w:val="Heading6"/>
        <w:numPr>
          <w:ilvl w:val="5"/>
          <w:numId w:val="1"/>
        </w:numPr>
        <w:rPr/>
      </w:pPr>
      <w:bookmarkStart w:id="389" w:name="__RefHeading___Toc3650997_3381743652"/>
      <w:bookmarkStart w:id="390" w:name="_Toc137"/>
      <w:bookmarkEnd w:id="389"/>
      <w:r>
        <w:rPr>
          <w:rtl w:val="true"/>
        </w:rPr>
        <w:t>الظهور التضمّنی</w:t>
      </w:r>
      <w:bookmarkEnd w:id="390"/>
    </w:p>
    <w:p>
      <w:pPr>
        <w:pStyle w:val="BookText"/>
        <w:rPr/>
      </w:pPr>
      <w:r>
        <w:rPr>
          <w:rFonts w:ascii="IRNazanin" w:hAnsi="IRNazanin" w:eastAsia="IRNazanin"/>
          <w:color w:val="111111"/>
          <w:sz w:val="28"/>
          <w:sz w:val="28"/>
          <w:szCs w:val="28"/>
          <w:rtl w:val="true"/>
          <w:lang w:bidi="fa-IR"/>
        </w:rPr>
        <w:t>إذا کان للکلام ظهور فی مطلبٍ فظهوره فی ذلک المطلب بکامله ظهور استقلالی ، وله ظهور ضمنیّ فی کلّ جزءٍ من أجزاء ذلک المطلب</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العموم فی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مَن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ونفرض أنّ فی البیت مائة شخص ، فلأداة العموم ظهور فی الشمول للمائة باعتبار دلالتها علی الاستیعاب ، ولها ظهور ضمنی فی الشمول لکلّ واحدٍ من وحدات هذه المائة ، </w:t>
      </w:r>
    </w:p>
    <w:p>
      <w:pPr>
        <w:pStyle w:val="BookText"/>
        <w:rPr/>
      </w:pPr>
      <w:r>
        <w:rPr>
          <w:rFonts w:ascii="Amiri" w:hAnsi="Amiri" w:eastAsia="Amiri" w:cs="Amiri"/>
          <w:color w:val="111111"/>
          <w:sz w:val="28"/>
          <w:sz w:val="28"/>
          <w:szCs w:val="28"/>
          <w:rtl w:val="true"/>
          <w:lang w:bidi="ar-SA"/>
        </w:rPr>
        <w:t>ولا شکّ فی حجّیة کلّ ظواهرها الضمنیة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إذا ورد مخصِّص منفصل دلّ علی عدم وجوب بعض أفراد العام ، ولنفرض أنّ هذا البعض یشمل عشرةً من المائة ، فهذا یعنی أنّ بعض الظواهر الضمنیة سوف تسقط عن الحجّیة ؛ لمجیء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والسؤال هنا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الظواهر الضمنیة الاخری التی تشمل التسعین الباقین هل تبقی علی الحجیة ، أوْ لا؟</w:t>
      </w:r>
    </w:p>
    <w:p>
      <w:pPr>
        <w:pStyle w:val="BookText"/>
        <w:rPr/>
      </w:pPr>
      <w:r>
        <w:rPr>
          <w:rFonts w:ascii="IRNazanin" w:hAnsi="IRNazanin" w:eastAsia="IRNazanin"/>
          <w:color w:val="111111"/>
          <w:sz w:val="28"/>
          <w:sz w:val="28"/>
          <w:szCs w:val="28"/>
          <w:rtl w:val="true"/>
          <w:lang w:bidi="fa-IR"/>
        </w:rPr>
        <w:t>فإن قیل بالأول کان معناه أنّ الظهور التضمّنی غیر تابعٍ للظهور الاستقلالی فی الحجّیة ، وإن قیل بالثانی کان معناه التبعیة ، کما تکون الدلالة الالتزامیة تابعةً للدلالة المطابقیة فی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والأثر العملی بین القولین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الأول نتمسّک بالعام لإثبات الحکم لتمام من لم یشملهم التخصیص ، وعلی الثانی تسقط حجّیة الظواهر التضمّنیة جمیعاً ، ولا یبقی دلیل حینئذٍ علی أنّ الحکم هل یشمل تمام الباقی ، أوْ لا؟</w:t>
      </w:r>
    </w:p>
    <w:p>
      <w:pPr>
        <w:pStyle w:val="BookText"/>
        <w:rPr/>
      </w:pPr>
      <w:r>
        <w:rPr>
          <w:rFonts w:ascii="IRNazanin" w:hAnsi="IRNazanin" w:eastAsia="IRNazanin"/>
          <w:color w:val="111111"/>
          <w:sz w:val="28"/>
          <w:sz w:val="28"/>
          <w:szCs w:val="28"/>
          <w:rtl w:val="true"/>
          <w:lang w:bidi="fa-IR"/>
        </w:rPr>
        <w:t xml:space="preserve">وقد ذهب بعض الاصولیّین </w:t>
      </w:r>
      <w:r>
        <w:rPr>
          <w:rStyle w:val="FootnoteAnchor"/>
          <w:rtl w:val="true"/>
        </w:rPr>
        <w:footnoteReference w:id="176"/>
      </w:r>
      <w:r>
        <w:rPr>
          <w:rFonts w:ascii="IRNazanin" w:hAnsi="IRNazanin" w:eastAsia="IRNazanin"/>
          <w:color w:val="111111"/>
          <w:sz w:val="28"/>
          <w:sz w:val="28"/>
          <w:szCs w:val="28"/>
          <w:rtl w:val="true"/>
          <w:lang w:bidi="fa-IR"/>
        </w:rPr>
        <w:t>إلی سقوط الظواهر والدلالات التضمّنیة جمیعاً عن الحجّیة ؛ وذلک لأنّ ظهور الکلام فی الشمول لکلّ واحدٍ من المائة فی المثال المذکور إنّما هو باعتبار نکتةٍ واحدة ، وهی الظهور التصدیقی لأداة العموم فی أنّها مستعملة فی معناها الحقیقی وهو الاستیعاب ، وبعد أن علمنا أنّ الأداة لم تستعمل فی الاستیعاب بدلیل ورود المخصِّص وإخراج عشرةٍ من المائة نستکشف أنّ المتکلِّم خالف ظهور حاله واستعمل اللفظ فی المعنی المجازی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تسقط کلّ الظواهر الضمنیة عن الحجّیة ؛ لأنّها کانت تعتمد علی هذا الظهور الحالی الذی علم بطلانه ، وفی هذه الحالة یتساوی افتراض أن تکون </w:t>
      </w:r>
    </w:p>
    <w:p>
      <w:pPr>
        <w:pStyle w:val="BookText"/>
        <w:rPr/>
      </w:pPr>
      <w:r>
        <w:rPr>
          <w:rFonts w:ascii="IRNazanin" w:hAnsi="IRNazanin" w:eastAsia="IRNazanin"/>
          <w:color w:val="111111"/>
          <w:sz w:val="28"/>
          <w:sz w:val="28"/>
          <w:szCs w:val="28"/>
          <w:rtl w:val="true"/>
          <w:lang w:bidi="fa-IR"/>
        </w:rPr>
        <w:t>الأداة فی المثال مستعملةً فی التسعین أو فی تسعةٍ وثمانین ؛ لأنّ کلاًّ منهما مجاز ، وأیّ فرقٍ بین مجازٍ ومجاز؟</w:t>
      </w:r>
    </w:p>
    <w:p>
      <w:pPr>
        <w:pStyle w:val="BookText"/>
        <w:rPr/>
      </w:pPr>
      <w:r>
        <w:rPr>
          <w:rFonts w:ascii="IRNazanin" w:hAnsi="IRNazanin" w:eastAsia="IRNazanin"/>
          <w:color w:val="111111"/>
          <w:sz w:val="28"/>
          <w:sz w:val="28"/>
          <w:szCs w:val="28"/>
          <w:rtl w:val="true"/>
          <w:lang w:bidi="fa-IR"/>
        </w:rPr>
        <w:t xml:space="preserve">وقد أجاب علی ذلک جملة من المحقّقین ، کصاحب الکفایة </w:t>
      </w:r>
      <w:r>
        <w:rPr>
          <w:rStyle w:val="FootnoteAnchor"/>
          <w:rtl w:val="true"/>
        </w:rPr>
        <w:footnoteReference w:id="177"/>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المخصِّص المنفصل لا یکشف عن مخالفة المتکلِّم لظهور حاله فی استعمال الأداة فی معناها الحقیقی ، وإنّما یکشف فقط عن عدم تعلّق إرادته الجدّیة بإکرام الأفراد الذین تناولهم المخصّص ، فبالإمکان الحفاظ علی هذا الظهور ، وهو ما کنّا نسمّیه بالظهور التصدیقی الأول فیما تقدم </w:t>
      </w:r>
      <w:r>
        <w:rPr>
          <w:rStyle w:val="FootnoteAnchor"/>
          <w:rtl w:val="true"/>
        </w:rPr>
        <w:footnoteReference w:id="178"/>
      </w:r>
      <w:r>
        <w:rPr>
          <w:rFonts w:ascii="IRNazanin" w:hAnsi="IRNazanin" w:eastAsia="IRNazanin"/>
          <w:color w:val="111111"/>
          <w:sz w:val="28"/>
          <w:sz w:val="28"/>
          <w:szCs w:val="28"/>
          <w:rtl w:val="true"/>
          <w:lang w:bidi="fa-IR"/>
        </w:rPr>
        <w:t>، ونتصرّف فی الظهور التصدیقی الثانی ، وهو ظهور حال المتکلّم فی أنّ کلّ ما قاله وأبرزه باللفظ مراد له جدّاً ، فإنّ هذا الظهور لو خلِّی وطبعه یثبت أنّ کلّ ما یدخل فی نطاق المعنی المستعمل فیه فهو مراد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المخصّص یکشف عن أنّ بعض الأفراد لیسوا کذلک ، فکلّ فردٍ کشف المخصّص عن عدم شمول الإرادة الجدّیة له نرفع الید عن الظهور التصدیقی الثانی بالنسبة إلیه ، وکلّ فردٍ لم یکشف المخصّص عن ذلک فیه نتمسّک بالظهور التصدیقی الثانی لإثبات حکم العام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بادئ الأمر قد یخطر فی ذهن الملاحظ أنّ هذا الجواب لیس صحیحاً ؛ لأ نّه لم یصنع شیئاً سوی أنّه نقل التبعیض فی الحجّیة من مرحلة الظهور التصدیقی الأول إلی مرحلة الظهور التصدیقی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الظهور التضمّنی غیر تابعٍ للظهور الاستقلالی فی الحجّیة فلماذا لا نعمل علی التبعیض فی مرحلة الظهور التصدیقی الأول؟ وإذا کان تابعاً له کذلک فکیف نعمله فی مرحلة الظهور التصدیقی الثانی ونلتزم بحجّیة بعض متضمّناته دون بعض؟</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وردُّنا علی هذه الملاحظة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فذلکة الجواب ونکتة نقل التبعیض من </w:t>
      </w:r>
    </w:p>
    <w:p>
      <w:pPr>
        <w:pStyle w:val="BookText"/>
        <w:rPr/>
      </w:pPr>
      <w:r>
        <w:rPr>
          <w:rFonts w:ascii="IRNazanin" w:hAnsi="IRNazanin" w:eastAsia="IRNazanin"/>
          <w:color w:val="111111"/>
          <w:sz w:val="28"/>
          <w:sz w:val="28"/>
          <w:szCs w:val="28"/>
          <w:rtl w:val="true"/>
          <w:lang w:bidi="fa-IR"/>
        </w:rPr>
        <w:t xml:space="preserve">مرحلةٍ إلی مرحلةٍ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الظواهر الضمنیّة فی مرحلة الظهور التصدیقی الأول مترابطة ولها نکتة واحدة ، فإن ثبت بطلان تلک النکتة لم یسلم شیء من تلک الظواهر الضمنیّة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والنکتة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حال المتکلِّم فی أنّه یستعمل اللفظ استعمالاً حقیقیاً ، فإنّ هذا هو الذی یجعلنا نستظهر أنّ هذا الفرد من المائة داخل فی نطاق الاستعمال وذاک داخل ،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علمنا بأنّ اللفظ قد استعمل مجازاً ، وأنّ المتکلِّم قد خالف ظهوره الحالی المذکور فلا موجب بعد ذلک لافتراض أنّ هذا الفرد أو ذاک داخل فی نطاق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خلافاً للظواهر الضمنیة فی مرحلة الظهور التصدیقی الثانی ، فإنّ نکتة کلّ واحدةٍ منها مستقلّة عن نکتة الباقی ، فإنّ کلّ جزءٍ من أجزاء مدلول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المعنی المستعمل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الجدّیة ، فاذا علمنا ببطلان هذا الظهور فی بعض أجزاء الکلام فلا یسوِّغ ذلک رفع الید عن ظهور الأجزاء الاخری من مدلول الکلام فی الجدّیة ، وهکذا یثبت أنّ العام حجّة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الجدیر بالذکر الإشارة إلی أنّ الاستشکال فی حجّیة العام فی تمام الباقی بعد التخصیص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النحو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اثیر فی المخصّصات المنفصلة دون المتصلة ؛ نظراً إلی أنّه فی حالات المخصّص المتصل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مَن فی البیت إلاّالعشرة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تکون الأداة مستعملةً فی استیعاب أفراد مدخولها حقیقةً ، غیر أنّ المخصّص المتصل یساهم فی تعیین هذا المدخول وتحدیده ، فلا تجوّز لیقال أیّ فرقٍ بین مجازٍ ومجاز؟</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أیّ حالٍ فبالنسبة إلی الصیغة الأساسیة للمسألة المطروحة ، وهی حجّیة الظهور التضمّنی ، اتّضح أنّ الظواهر التضمّنیة إذا کانت جمیعاً بنکتةٍ واحدةٍ وعُلِم ببطلان تلک النکتة سقطت عن الحجّیة کلّها ، وإذا کانت استقلالیةً فی نکاتها لم یسقط بعضها عن الحجّیة بسبب سقوط البعض الآخر</w:t>
      </w:r>
      <w:r>
        <w:rPr>
          <w:rFonts w:eastAsia="IRNazanin" w:cs="IRNazanin"/>
          <w:color w:val="111111"/>
          <w:sz w:val="28"/>
          <w:szCs w:val="28"/>
          <w:rtl w:val="true"/>
          <w:lang w:bidi="fa-IR"/>
        </w:rPr>
        <w:t xml:space="preserve">. </w:t>
      </w:r>
      <w:bookmarkStart w:id="391" w:name="pg14076_139451"/>
    </w:p>
    <w:p>
      <w:pPr>
        <w:pStyle w:val="Heading5"/>
        <w:numPr>
          <w:ilvl w:val="4"/>
          <w:numId w:val="1"/>
        </w:numPr>
        <w:rPr/>
      </w:pPr>
      <w:bookmarkStart w:id="392" w:name="__RefHeading___Toc3650999_3381743652"/>
      <w:bookmarkStart w:id="393" w:name="_Toc138"/>
      <w:bookmarkEnd w:id="391"/>
      <w:bookmarkEnd w:id="392"/>
      <w:r>
        <w:rPr/>
        <w:t>2</w:t>
      </w:r>
      <w:r>
        <w:rPr>
          <w:rtl w:val="true"/>
        </w:rPr>
        <w:t xml:space="preserve">- </w:t>
      </w:r>
      <w:r>
        <w:rPr>
          <w:rtl w:val="true"/>
        </w:rPr>
        <w:t>الدلیل العقلی</w:t>
      </w:r>
      <w:bookmarkEnd w:id="393"/>
    </w:p>
    <w:p>
      <w:pPr>
        <w:pStyle w:val="Heading6"/>
        <w:numPr>
          <w:ilvl w:val="5"/>
          <w:numId w:val="1"/>
        </w:numPr>
        <w:rPr/>
      </w:pPr>
      <w:bookmarkStart w:id="394" w:name="__RefHeading___Toc3651001_3381743652"/>
      <w:bookmarkStart w:id="395" w:name="_Toc139"/>
      <w:bookmarkEnd w:id="394"/>
      <w:r>
        <w:rPr>
          <w:rtl w:val="true"/>
        </w:rPr>
        <w:t>اشارة</w:t>
      </w:r>
      <w:bookmarkEnd w:id="395"/>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إثبات القضایا العقلیّة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حجّیة الدلیل العقلی</w:t>
      </w:r>
      <w:r>
        <w:rPr>
          <w:rFonts w:eastAsia="IRNazanin" w:cs="IRNazanin"/>
          <w:color w:val="111111"/>
          <w:sz w:val="28"/>
          <w:szCs w:val="28"/>
          <w:rtl w:val="true"/>
          <w:lang w:bidi="fa-IR"/>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6" w:name="pg14076_139453"/>
      <w:bookmarkStart w:id="397" w:name="pg14076_139453"/>
      <w:bookmarkEnd w:id="397"/>
    </w:p>
    <w:p>
      <w:pPr>
        <w:pStyle w:val="Heading6"/>
        <w:numPr>
          <w:ilvl w:val="5"/>
          <w:numId w:val="1"/>
        </w:numPr>
        <w:rPr/>
      </w:pPr>
      <w:bookmarkStart w:id="398" w:name="pg14076_139453"/>
      <w:bookmarkStart w:id="399" w:name="__RefHeading___Toc3651003_3381743652"/>
      <w:bookmarkStart w:id="400" w:name="_Toc140"/>
      <w:bookmarkEnd w:id="398"/>
      <w:bookmarkEnd w:id="399"/>
      <w:r>
        <w:rPr>
          <w:rtl w:val="true"/>
        </w:rPr>
        <w:t>[</w:t>
      </w:r>
      <w:r>
        <w:rPr>
          <w:rtl w:val="true"/>
        </w:rPr>
        <w:t>تمهید</w:t>
      </w:r>
      <w:r>
        <w:rPr>
          <w:rtl w:val="true"/>
        </w:rPr>
        <w:t>]</w:t>
      </w:r>
      <w:bookmarkEnd w:id="400"/>
    </w:p>
    <w:p>
      <w:pPr>
        <w:pStyle w:val="BookText"/>
        <w:rPr/>
      </w:pPr>
      <w:r>
        <w:rPr>
          <w:rFonts w:ascii="IRNazanin" w:hAnsi="IRNazanin" w:eastAsia="IRNazanin"/>
          <w:color w:val="111111"/>
          <w:sz w:val="28"/>
          <w:sz w:val="28"/>
          <w:szCs w:val="28"/>
          <w:rtl w:val="true"/>
          <w:lang w:bidi="fa-IR"/>
        </w:rPr>
        <w:t xml:space="preserve">الدلیل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قضیةٍ یدرکها العقل ویمکن أن یستنبط منها 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والبحث عن القضایا 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یقع صغرویاً فی إدراک العقل وعدمه ، واخری کبرویاً فی حجّیة الإدراک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فی أنّ البحث الکبروی اصولی ، وأمّا البحث الصغروی فهو کذلک إذا کانت القضیة العقلیة المبحوث عنها تشکِّل عنصراً مشترکاً فی عملیة الاستنباط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القضایا العقلیة التی ترتبط باستنباط أحکامٍ معیّنةٍ ولا تشکِّل عنصراً مشترکاً فلیس البحث عنها اصولیاً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القضایا العقلیة التی یتناولها علم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قضایا فعلیة ، وإمّا أن تکون قضایا 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فالقضیة الفعلیة من قبیل إدراک العقل استحالة تکلیف العاجز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والقضیة الشرطیة من قبیل إدراک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وجوب شیءٍ یستلزم وجوب مقدمته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مردَّ هذا إلی إدراکه لقضیةٍ شرطیةٍ مؤدّاها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وجب شیء وجبت مقدمته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قبیل إدراک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قبح فعلٍ یستلزم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مردّه إلی قضیةٍ شرطیّةٍ مؤدّاها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قبح فعلٌ حرُم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والقضایا الفعلیة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تحلیلیة ، أو ترکیبیة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والمراد بالتحلیلیة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البحث فیها عن تفسیر ظاهرةٍ من الظواهر وتحلیلها ، کالبحث عن حقیقة الوجوب التخییری ، أو عن حقیقة علاقة الحکم بموضوعه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بالترکیبیة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البحث فیها عن استحالة شیءٍ بعد الفراغ عن تصوره وتحدید معناه ، من قبیل البحث عن استحالة الحکم الذی یؤخذ العلم به فی موضوعه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والقضایا الشرطیة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الشرط فیها مقدمةً شرعیة ، من قبیل المثال الأول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لا یکون کذلک ، من قبیل المثال الثانی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القضایا الشرطیة التی یکون شرطها مقدمةً شرعیةً تسمّی بالدلیل العقلی غیر المستقلّ ؛ لاحتیاجها فی مقام استنباط الحکم منها إلی إثبات تلک المقدمة من قبل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القضایا الشرطیة التی یکون شرطها مقدمةً غیر شرعیةٍ تسمّی بالدلیل العقلی المستقلّ ؛ لعدم احتیاجها إلی ضمِّ إثباتٍ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تعتبر القضایا العقلیة الفعلیة الترکیبیة کلّها أدلّةً عقلیةً مستقلّة ؛ لعدم احتیاجها إلی ضمِّ مقدمةٍ شرعیةٍ فی الاستنباط منها ؛ لأنّ مفادها استحالة أنواعٍ خاصّةٍ من الأحکام ، فتبرهن علی نفیها بلا توقّفٍ علی شیءٍ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ونفی الحکم کثبوته ممّا یطلب استنباطه من القاعدةالاصولیة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القضایا الفعلیه التحلیلیة فهی تقع فی طریق الاستنباط عادةً عن طریق صیرورتها وسیلةً لإثبات قضیةٍ عقلیةٍ ترکیبیةٍ والبرهنة علیها ، أو عن طریق مساعدتها علی تحدید کیفیة تطبیق القاعدة الاصولیة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الحکم المجعول علی نحو القضیةالحقیقیة ، فإنّه یشکِّل برهاناً علی القضیة العقلیة الترکیبیة القائلة باستحالة أخذ العلم بالحکم فی </w:t>
      </w:r>
    </w:p>
    <w:p>
      <w:pPr>
        <w:pStyle w:val="BookText"/>
        <w:rPr/>
      </w:pPr>
      <w:r>
        <w:rPr>
          <w:rFonts w:ascii="IRNazanin" w:hAnsi="IRNazanin" w:eastAsia="IRNazanin"/>
          <w:color w:val="111111"/>
          <w:sz w:val="28"/>
          <w:sz w:val="28"/>
          <w:szCs w:val="28"/>
          <w:rtl w:val="true"/>
          <w:lang w:bidi="fa-IR"/>
        </w:rPr>
        <w:t>موضوع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حقیقة الوجوب التخییری بإرجاعه إلی وجوبین مشروطین ، أو وجوبٍ واحدٍ علی الجامع مثلاً ، فإنّ ذلک قد یتدخّل فی تحدید کیفیة إجراء الأصل العملی عند الشکّ ، ودوران أمر الواجب بین کونه تعیینیاً لا عِدل له ، أو تخییریاً ذا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وسوف نلاحظ أنّ القضایا العقلیة متفاعلة فیما بینها ومترابطة فی بحوثها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نتناول قضیةً تحلیلیةً بالتفسیر والتحلیل فتحصل من خلال الاتّجاهات المتعدّدة فی تفسیرها قضایا عقلیة ترکیبیة ، إذ قد یدّعی بعضٌ صیغةً تشریعیة معیّنةً فی تفسیرها ، فیدّعی الآخر استحالة تلک الصیغة ویبرهن علی ذلک فتحصل بهذه الاستحالة قضیة ترکیبیة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قد نطرح قضیةً تحلیلیةً للتفسیر ، فیضطرّنا تفسیرها إلی تناول قضایا تحلیلیةٍ اخری تساعد علی تفسیر تلک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مثل ذلک تدرس تلک القضایا الاخری عادةً ضمن إطار تلک القضیة إذا کان دورها المطلوب مرتبطاً بما لها من دخلٍ فی تحلیل تلک القضیة وتفسیرها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وسنتناول فی ما یلی مجموعةً من القضایا العقلیة التی تشکِّل عناصر مشترکةً فی عملیة الاستنباط ، ثمّ نتکلّم بعد ذلک عن حجّیة الدلیل العقلی</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1" w:name="pg14076_139457"/>
      <w:bookmarkStart w:id="402" w:name="pg14076_139457"/>
      <w:bookmarkEnd w:id="402"/>
    </w:p>
    <w:p>
      <w:pPr>
        <w:pStyle w:val="Heading6"/>
        <w:numPr>
          <w:ilvl w:val="5"/>
          <w:numId w:val="1"/>
        </w:numPr>
        <w:rPr/>
      </w:pPr>
      <w:bookmarkStart w:id="403" w:name="pg14076_139457"/>
      <w:bookmarkStart w:id="404" w:name="__RefHeading___Toc3651005_3381743652"/>
      <w:bookmarkStart w:id="405" w:name="_Toc141"/>
      <w:bookmarkEnd w:id="403"/>
      <w:bookmarkEnd w:id="404"/>
      <w:r>
        <w:rPr/>
        <w:t>1</w:t>
      </w:r>
      <w:r>
        <w:rPr>
          <w:rtl w:val="true"/>
        </w:rPr>
        <w:t xml:space="preserve"> - </w:t>
      </w:r>
      <w:r>
        <w:rPr>
          <w:rtl w:val="true"/>
        </w:rPr>
        <w:t>إثبات القضایا العقلیّة</w:t>
      </w:r>
      <w:bookmarkEnd w:id="405"/>
    </w:p>
    <w:p>
      <w:pPr>
        <w:pStyle w:val="Heading6"/>
        <w:numPr>
          <w:ilvl w:val="5"/>
          <w:numId w:val="1"/>
        </w:numPr>
        <w:rPr/>
      </w:pPr>
      <w:bookmarkStart w:id="406" w:name="__RefHeading___Toc3651007_3381743652"/>
      <w:bookmarkStart w:id="407" w:name="_Toc142"/>
      <w:bookmarkEnd w:id="406"/>
      <w:r>
        <w:rPr>
          <w:rtl w:val="true"/>
        </w:rPr>
        <w:t>قاعدة استحالة التکلیف بغیر المقدور</w:t>
      </w:r>
      <w:bookmarkEnd w:id="407"/>
    </w:p>
    <w:p>
      <w:pPr>
        <w:pStyle w:val="Heading6"/>
        <w:numPr>
          <w:ilvl w:val="5"/>
          <w:numId w:val="1"/>
        </w:numPr>
        <w:rPr/>
      </w:pPr>
      <w:bookmarkStart w:id="408" w:name="__RefHeading___Toc3651009_3381743652"/>
      <w:bookmarkStart w:id="409" w:name="_Toc143"/>
      <w:bookmarkEnd w:id="408"/>
      <w:r>
        <w:rPr>
          <w:rtl w:val="true"/>
        </w:rPr>
        <w:t>شرطیة القدرة و محلّها</w:t>
      </w:r>
      <w:bookmarkEnd w:id="409"/>
    </w:p>
    <w:p>
      <w:pPr>
        <w:pStyle w:val="BookText"/>
        <w:rPr/>
      </w:pPr>
      <w:r>
        <w:rPr>
          <w:rFonts w:ascii="IRNazanin" w:hAnsi="IRNazanin" w:eastAsia="IRNazanin"/>
          <w:color w:val="111111"/>
          <w:sz w:val="28"/>
          <w:sz w:val="28"/>
          <w:szCs w:val="28"/>
          <w:rtl w:val="true"/>
          <w:lang w:bidi="fa-IR"/>
        </w:rPr>
        <w:t xml:space="preserve">فی التکلیف مراتب متعدّدة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الملاک ، والإرادة ، والجعل ، والإدانة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فالملاک هو المصلحة الداعیة إلی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والإرادة هی الشوق الناشئ من إدراک تلک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والجعل هو اعتبار الوجوب مثلاً ، وهذا الاعتبار تارةً یکون لمجرّد إبراز الملاک والإرادة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یکون بداعی البعث والتحریک ، کما هو ظاهر الدلیل الذی یتکفّل بإثبات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والإدانة هی مرحلة المسؤولیة والتنجّز واستحقاق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فی أنّ القدرة شرط فی مرحلة الإدانة ؛ لأنّ الفعل إذا لم یکن مقدوراً فلا یدخل فی حقّ الطاعة للمولی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مرتبتی الملاک والشوق غیر آبیتین عن دخالة القدرة کشرطٍ فیهما بحیث لا ملاک فی الفعل ولا شوق إلی صدوره من العاجز ، وعن عدم دخالتها کذلک بحیث یکون الفعل واجداً للمصلحة ومحطّاً للشوق حتی من العاجز ، وقد تسمّی القدرة فی الحالة الاولی بالقدرة الشرعیة ، وفی الحالة الثانیة بالقدرة العقلیة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مرتبة جعل الحکم فإذا لوحظت هذه المرتبة بصورةٍ مجرّدةٍ لم نجد </w:t>
      </w:r>
    </w:p>
    <w:p>
      <w:pPr>
        <w:pStyle w:val="BookText"/>
        <w:rPr/>
      </w:pPr>
      <w:r>
        <w:rPr>
          <w:rFonts w:ascii="IRNazanin" w:hAnsi="IRNazanin" w:eastAsia="IRNazanin"/>
          <w:color w:val="111111"/>
          <w:sz w:val="28"/>
          <w:sz w:val="28"/>
          <w:szCs w:val="28"/>
          <w:rtl w:val="true"/>
          <w:lang w:bidi="fa-IR"/>
        </w:rPr>
        <w:t>مانعاً عقلیاً عن شمولها للعاجز ؛ لأنّها اعتبار للوجوب ، والاعتبار سهل المؤونة ، وقد یوجّه إلی المکلّف علی الإطلاق لإبراز أنّ المبادئ ثابتة فی حقّ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نفترض جعل الحکم بداعی البعث والتحریک المولوی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هنا أنّ التحریک المولوی إنّما هو بسبب الإدانة وحکم العقل بالمسؤولیة ، ومع العجز لا إدانة ولا مسؤولیة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فیستحیل التحریک المولوی ، وبهذا یمتنع جعل الحکم بداعی التحریک المولوی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مفاد الدلیل عرفاً هو جعل الحکم بهذا الداعی فیختصّ لا محالة بالقادر ، وتکون القدرة شرطاً فی الحکم المجعول بهذا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والقدرة إنّما تتحقّق فی موردٍ یکون الفعل فیه تحت اختیار المکلف ، فإذا کان خارجاً عن اختیاره فلا یمکن التکلیف به لا إیجاباً ولا تحریماً ، سواء کان ضروریّ الوقوع تکویناً ، أو ضروریّ الترک کذلک ، أو کان ممّا قد یقع وقد لا یقع ولکن بدون دخالةٍ لاختیار المکلّف فی ذلک کنبع الماء من جوف الأرض ، فإنّه فی کلّ ذلک لا تکون القدرة محقّقة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وثمرة دخل القدرة فی الإدانة واضحة ، وأمّا ثمرة دخلها فی جعل الحکم الذی هو مفاد الدلیل فتظهر بلحاظ وجوب القضاء ، وذلک فی حالتین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یعجز المکلف عن أداء الواجب فی وقته ونفترض أنّ وجوب القضاء یدور إثباتاً ونفیاً مدار کون هذا العجز مفوِّتاً للملاک علی المکلف وعدم کونه کذلک ، فإنّه إذا لم نقل باشتراط القدرة فی مرتبة جعل الحکم الذی هو مفاد الدلیل أمکن التمسّک بإطلاق الدلیل لإثبات الوجوب علی العاجز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تکن هناک إدانة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ونثبت حینئذٍ بالدلالة الالتزامیة شمول الملاک ومبادئ الحکم له ، وبهذا نعرف أنّ العاجز قد فوَّت العجز علیه الملاک فیجب علیه القضاء ، وخلافاً لذلک ما إذا قلنا بالاشتراط فإنّ الدلیل حینئذٍ یسقط إطلاقه عن الصلاحیة لإثبات </w:t>
      </w:r>
      <w:bookmarkStart w:id="410" w:name="pg14076_139459"/>
    </w:p>
    <w:p>
      <w:pPr>
        <w:pStyle w:val="BookText"/>
        <w:rPr/>
      </w:pPr>
      <w:bookmarkEnd w:id="410"/>
      <w:r>
        <w:rPr>
          <w:rFonts w:ascii="IRNazanin" w:hAnsi="IRNazanin" w:eastAsia="IRNazanin"/>
          <w:color w:val="111111"/>
          <w:sz w:val="28"/>
          <w:sz w:val="28"/>
          <w:szCs w:val="28"/>
          <w:rtl w:val="true"/>
          <w:lang w:bidi="fa-IR"/>
        </w:rPr>
        <w:t>الوجوب علی العاجز ، وتبعاً لذلک تسقط دلالته الالتزامیة علی المبادئ ، فلا یبقی کاشف عن الفوت المستتبع لوجوب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الفعل خارجاً عن اختیار المکلف ، ولکنّه صدر منه بدون اختیارٍ علی سبیل الصدفة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الحالة إذا قیل بعدم الاشتراط تمسّکنا بإطلاق الدلیل لإثبات الوجوب بمبادئه علی هذا المکلف ، ویعتبر ما صدر منه صدفةً حینئذٍ مصداقاً للواجب فلا معنی لوجوب القضاء علیه لحصول الاستیفاء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وخلافاً لذلک ما إذا قلنا بالاشتراط ، فإنّ ما أتی به لا یتعیّن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مسقط لوجوب القضاء ونافٍ له ، بل لابدّ من طلب حاله من قاعدةٍ اخری من دلیلٍ أو أصل</w:t>
      </w:r>
      <w:r>
        <w:rPr>
          <w:rFonts w:eastAsia="IRNazanin" w:cs="IRNazanin"/>
          <w:color w:val="111111"/>
          <w:sz w:val="28"/>
          <w:szCs w:val="28"/>
          <w:rtl w:val="true"/>
          <w:lang w:bidi="fa-IR"/>
        </w:rPr>
        <w:t>.</w:t>
      </w:r>
    </w:p>
    <w:p>
      <w:pPr>
        <w:pStyle w:val="Heading6"/>
        <w:numPr>
          <w:ilvl w:val="5"/>
          <w:numId w:val="1"/>
        </w:numPr>
        <w:rPr/>
      </w:pPr>
      <w:bookmarkStart w:id="411" w:name="__RefHeading___Toc3651011_3381743652"/>
      <w:bookmarkStart w:id="412" w:name="_Toc144"/>
      <w:bookmarkEnd w:id="411"/>
      <w:r>
        <w:rPr>
          <w:rtl w:val="true"/>
        </w:rPr>
        <w:t>حالات ارتفاع القدرة</w:t>
      </w:r>
      <w:bookmarkEnd w:id="412"/>
    </w:p>
    <w:p>
      <w:pPr>
        <w:pStyle w:val="BookText"/>
        <w:rPr/>
      </w:pPr>
      <w:r>
        <w:rPr>
          <w:rFonts w:ascii="IRNazanin" w:hAnsi="IRNazanin" w:eastAsia="IRNazanin"/>
          <w:color w:val="111111"/>
          <w:sz w:val="28"/>
          <w:sz w:val="28"/>
          <w:szCs w:val="28"/>
          <w:rtl w:val="true"/>
          <w:lang w:bidi="fa-IR"/>
        </w:rPr>
        <w:t xml:space="preserve">ثمّ إنّ القدرة التی هی شرط فی الإدانة ، وفی التکلیف قد تکون موجودةً حین توجُّه التکلیف ، ثمّ تزول بعد ذلک وزوالها یرجع إلی أحد أسباب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العصیان ، فإنّ الإنسان قد یعصی ، ویؤخّر الصلاة حتی لا یبقی من الوقت ما یُتاح له أن یصلّی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التعجیز وذلک بأن یعجِّز المکلّف نفسه عن أداء الواجب ، بأن یکلِّفه المولی بالوضوء ، والماء موجود أمامه فیریقه ، ویصبح عاجزاً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العجز الطارئ لسببٍ خارجٍ عن اختیار المکلف</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وواضح أنّ الإدانة ثابتة فی حالات السببین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والثانی ؛ لأنّ القدرة حدوثاً علی الامتثال کافیة لإدخال التکلیف فی دائرة حقّ الطاعة ، وأمّا فی الحالة الثالثة فالمکلّف إذا فوجئ بالسبب المعجِّز فلا إدانة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عالماً بأ نّه سیطرأ وتماهل فی الامتثال حتی طرأ فهو مُدان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وعلی ضوء ما تقدم یقال عادةً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الاضطرار بسوء الاختیار لا ینافی الاختیار عقاباً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أنّه لا ینفی القدرة بالقدر المعتبر شرطاً فی الإدانة والعقاب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ویراد بالاضطرار بسوء الاختیار ما نشأ عن العصیان ، أو التعجیز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التکلیف فقد یقال إنّه یسقط بطروِّ العجز مطلقاً ، سواء کان هذا العجز منافیاً للعقاب والإدانة ، أوْ لا ؛ لأنّه علی أیّ حال تکلیف بغیر المقدور وهو 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یکون العجز الناشئ من العصیان والتعجیز مسقطاً للتکلیف وإن کان لا یسقط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الأساس یُردَف ما تقدّم من أنّ الاضطرار بسوء الاختیار لا ینافی الاختیار عقاباً ، بقولهم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ینافیه خطاباً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ومقصودهم بذلک سقوط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أنّهم إن قصدوا بسقوط التکلیف سقوط فاعلیته ومحرّکیته فهذا واضح إذ لا یعقل محرّکیته مع العجز الفعلی ولو کان هذا العجز ناشئاً من العصیان ، وإن قصدوا سقوط فعلیته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فیرد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المجعول إنّما یرتفع إذا کان مشروطاً بالقدرة ما دام ثابتاً ، فحیث لا قدرة بقاءً لا وجوب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مشروطاً بالقدرة بالقدر الذی یحقِّق الإدانة والمسؤولیة فهذا حاصل بنفس حدوث القدرة فی أول الأمر فلا یکون الوجوب فی بقائه منوطاً ببقائها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والبرهان علی اشتراط القدرة فی التکلیف لا یقتضی أکثر من ذلک وهو أنّ التکلیف قد جعل بداعی التحریک المولوی ، ولا تحریک مولوی إلاّمع الإدانة ، ولا إدانة إلاّمع القدرة حدوثاً ، فما هو شرط التکلیف إذن بموجب هذا البرهان هو القدرة حدوثاً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الاضطرار بسوء الاختیار لا ینافی إطلاق الخطاب والوجوب المجعول أیضاً ؛ تبعاً لعدم منافاته للعقاب والإدانة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لا أثر عملیاً لهذا الإطلاق ، إذ سواء قلنا به أوْ لا فروح التکلیف محفوظة علی </w:t>
      </w:r>
      <w:bookmarkStart w:id="413" w:name="pg14076_139461"/>
    </w:p>
    <w:p>
      <w:pPr>
        <w:pStyle w:val="BookText"/>
        <w:rPr/>
      </w:pPr>
      <w:bookmarkEnd w:id="413"/>
      <w:r>
        <w:rPr>
          <w:rFonts w:ascii="IRNazanin" w:hAnsi="IRNazanin" w:eastAsia="IRNazanin"/>
          <w:color w:val="111111"/>
          <w:sz w:val="28"/>
          <w:sz w:val="28"/>
          <w:szCs w:val="28"/>
          <w:rtl w:val="true"/>
          <w:lang w:bidi="fa-IR"/>
        </w:rPr>
        <w:t>کلّ حال ، وفاعلیته ساقطة علی کلّ حال ، والإدانة مسجّلة علی المکلّف عقلاً بلا إشکال</w:t>
      </w:r>
      <w:r>
        <w:rPr>
          <w:rFonts w:eastAsia="IRNazanin" w:cs="IRNazanin"/>
          <w:color w:val="111111"/>
          <w:sz w:val="28"/>
          <w:szCs w:val="28"/>
          <w:rtl w:val="true"/>
          <w:lang w:bidi="fa-IR"/>
        </w:rPr>
        <w:t>.</w:t>
      </w:r>
    </w:p>
    <w:p>
      <w:pPr>
        <w:pStyle w:val="Heading6"/>
        <w:numPr>
          <w:ilvl w:val="5"/>
          <w:numId w:val="1"/>
        </w:numPr>
        <w:rPr/>
      </w:pPr>
      <w:bookmarkStart w:id="414" w:name="__RefHeading___Toc3651013_3381743652"/>
      <w:bookmarkStart w:id="415" w:name="_Toc145"/>
      <w:bookmarkEnd w:id="414"/>
      <w:r>
        <w:rPr>
          <w:rtl w:val="true"/>
        </w:rPr>
        <w:t>الجامع بین المقدور و غیره</w:t>
      </w:r>
      <w:bookmarkEnd w:id="41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تقدّم حتی الآن کان یعنی أنّ التکلیف مشروط بالقدرة علی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متعلقه بکل حصصه غیر مقدورٍ انطبقت علیه قاعدة استحالة التکلیف بغیر المقدور ، وأمّا إذا کان متعلقه جامعاً بین حصّتین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مقدورة ، والاخری غیر مقدورة ، فلا شکّ ایضاً فی استحالة تعلّق التکلیف بالجامع علی نحو الإطلاق الشمولی ، وأمّا تعلقه بالجامع علی نحو الإطلاق البدلی ففی انطباق القاعدة المذکورة علیه کلام بین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ذهب المحقّق النائینی </w:t>
      </w:r>
      <w:r>
        <w:rPr>
          <w:rStyle w:val="FootnoteAnchor"/>
          <w:rtl w:val="true"/>
        </w:rPr>
        <w:footnoteReference w:id="179"/>
      </w:r>
      <w:r>
        <w:rPr>
          <w:rFonts w:ascii="IRNazanin" w:hAnsi="IRNazanin" w:eastAsia="IRNazanin"/>
          <w:color w:val="111111"/>
          <w:sz w:val="28"/>
          <w:sz w:val="28"/>
          <w:szCs w:val="28"/>
          <w:rtl w:val="true"/>
          <w:lang w:bidi="fa-IR"/>
        </w:rPr>
        <w:t>رحمه‌الله إلی أنّ التکلیف إذا تعلّق بهذا الجامع فیختصّ لا محالة بالحصّة المقدورة منه ، ولا یمکن أن یکون للمتعلّق إطلاق للحصّة الاخری ؛ لأنّ التکلیف بداعی البعث والتحریک وهو لا یمکن إلاّبالنسبة إلی الحصّة المقدورة خاصّة فنفس کونه بهذا الداعی یوجب اختصاص التکلیف بتلک الحصّة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المحقّق الثانی </w:t>
      </w:r>
      <w:r>
        <w:rPr>
          <w:rStyle w:val="FootnoteAnchor"/>
          <w:rtl w:val="true"/>
        </w:rPr>
        <w:footnoteReference w:id="180"/>
      </w:r>
      <w:r>
        <w:rPr>
          <w:rFonts w:ascii="Amiri" w:hAnsi="Amiri" w:eastAsia="Amiri" w:cs="Amiri"/>
          <w:color w:val="111111"/>
          <w:sz w:val="28"/>
          <w:sz w:val="28"/>
          <w:szCs w:val="28"/>
          <w:rtl w:val="true"/>
          <w:lang w:bidi="ar-SA"/>
        </w:rPr>
        <w:t xml:space="preserve">ووافقه جماعة من الأعلام </w:t>
      </w:r>
      <w:r>
        <w:rPr>
          <w:rStyle w:val="FootnoteAnchor"/>
          <w:rtl w:val="true"/>
        </w:rPr>
        <w:footnoteReference w:id="181"/>
      </w:r>
      <w:r>
        <w:rPr>
          <w:rFonts w:ascii="IRNazanin" w:hAnsi="IRNazanin" w:eastAsia="IRNazanin"/>
          <w:color w:val="111111"/>
          <w:sz w:val="28"/>
          <w:sz w:val="28"/>
          <w:szCs w:val="28"/>
          <w:rtl w:val="true"/>
          <w:lang w:bidi="fa-IR"/>
        </w:rPr>
        <w:t>إلی إمکان تعلق التکلیف بالجامع بین المقدور وغیره علی نحوٍ یکون للواجب إطلاق بدلی یشمل الحصّة غیر المقدورة ؛ وذلک لأنّ الجامع بین المقدور وغیر المقدور مقدور ، ویکفی ذلک فی إمکان التحریک نحوه ، وهذا هو الصحیح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وثمرة هذا البحث تظهر فیما إذا وقعت الحصّة غیر المقدورة من الفعل الواجب صدفةً وبدون اختیار المکلّف ، فإنّه علی قول المحقّق النائینی یحکم بعدم إجزائها ووجوب إتیان الجامع فی ضمن حصّةٍ اخری ؛ لأنّه یفترض اختصاص الوجوب بالحصّة المقدورة ، فما وقع لیس مصداقاً للواجب ، وإجزاء غیر الواجب عن الواجب یحتاج إلی دلیل</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قول المحقّق الثانی نتمسّک بإطلاق دلیل الواجب لإثبات أنّ الوجوب متعلّق بالجامع بین الحصّتین ، فیکون المأتیّ به فرداً من الواجب فیحکم بإجزائه وعدم وجوب الإعادة</w:t>
      </w:r>
      <w:r>
        <w:rPr>
          <w:rFonts w:eastAsia="IRNazanin" w:cs="IRNazanin"/>
          <w:color w:val="111111"/>
          <w:sz w:val="28"/>
          <w:szCs w:val="28"/>
          <w:rtl w:val="true"/>
          <w:lang w:bidi="fa-IR"/>
        </w:rPr>
        <w:t xml:space="preserve">. </w:t>
      </w:r>
      <w:bookmarkStart w:id="416" w:name="pg14076_139463"/>
    </w:p>
    <w:p>
      <w:pPr>
        <w:pStyle w:val="Heading6"/>
        <w:numPr>
          <w:ilvl w:val="5"/>
          <w:numId w:val="1"/>
        </w:numPr>
        <w:rPr/>
      </w:pPr>
      <w:bookmarkStart w:id="417" w:name="__RefHeading___Toc3651015_3381743652"/>
      <w:bookmarkStart w:id="418" w:name="_Toc146"/>
      <w:bookmarkEnd w:id="416"/>
      <w:bookmarkEnd w:id="417"/>
      <w:r>
        <w:rPr>
          <w:rtl w:val="true"/>
        </w:rPr>
        <w:t>شرطیة القدرة بالمعنی الأعمّ</w:t>
      </w:r>
      <w:bookmarkEnd w:id="418"/>
    </w:p>
    <w:p>
      <w:pPr>
        <w:pStyle w:val="Heading6"/>
        <w:numPr>
          <w:ilvl w:val="5"/>
          <w:numId w:val="1"/>
        </w:numPr>
        <w:rPr/>
      </w:pPr>
      <w:bookmarkStart w:id="419" w:name="__RefHeading___Toc3651017_3381743652"/>
      <w:bookmarkStart w:id="420" w:name="_Toc147"/>
      <w:bookmarkEnd w:id="419"/>
      <w:r>
        <w:rPr>
          <w:rtl w:val="true"/>
        </w:rPr>
        <w:t>اشارة</w:t>
      </w:r>
      <w:bookmarkEnd w:id="420"/>
    </w:p>
    <w:p>
      <w:pPr>
        <w:pStyle w:val="BookText"/>
        <w:rPr/>
      </w:pPr>
      <w:r>
        <w:rPr>
          <w:rFonts w:ascii="IRNazanin" w:hAnsi="IRNazanin" w:eastAsia="IRNazanin"/>
          <w:color w:val="111111"/>
          <w:sz w:val="28"/>
          <w:sz w:val="28"/>
          <w:szCs w:val="28"/>
          <w:rtl w:val="true"/>
          <w:lang w:bidi="fa-IR"/>
        </w:rPr>
        <w:t xml:space="preserve">تقدم </w:t>
      </w:r>
      <w:r>
        <w:rPr>
          <w:rStyle w:val="FootnoteAnchor"/>
          <w:rtl w:val="true"/>
        </w:rPr>
        <w:footnoteReference w:id="182"/>
      </w:r>
      <w:r>
        <w:rPr>
          <w:rFonts w:ascii="IRNazanin" w:hAnsi="IRNazanin" w:eastAsia="IRNazanin"/>
          <w:color w:val="111111"/>
          <w:sz w:val="28"/>
          <w:sz w:val="28"/>
          <w:szCs w:val="28"/>
          <w:rtl w:val="true"/>
          <w:lang w:bidi="fa-IR"/>
        </w:rPr>
        <w:t>أنّ العقل یحکم بتقیّد التکلیف واشتراطه بالقدرة علی متعلّقه ؛ لاستحالة التحریک المولوی نحو غیر المقدور ، ولکن هل یکفی هذا المقدار من التقیید ، أوْ لابدّ من تعمیقه؟</w:t>
      </w:r>
    </w:p>
    <w:p>
      <w:pPr>
        <w:pStyle w:val="BookText"/>
        <w:rPr/>
      </w:pPr>
      <w:r>
        <w:rPr>
          <w:rFonts w:ascii="IRNazanin" w:hAnsi="IRNazanin" w:eastAsia="IRNazanin"/>
          <w:color w:val="111111"/>
          <w:sz w:val="28"/>
          <w:sz w:val="28"/>
          <w:szCs w:val="28"/>
          <w:rtl w:val="true"/>
          <w:lang w:bidi="fa-IR"/>
        </w:rPr>
        <w:t>ومن أجل الجواب علی هذا السؤال نلاحظ أنّ المکلف إذا کان قادراً علی الصلاة تکویناً ، ولکنّه مأمور فعلاً بانقاذ غریقٍ تفوت بإنقاذه الصلاة ، للتضادّ بین عملیّتی الإنقاذ والصلاة وعدم قدرة المکلّف علی الجمع بینهما ، فهل یمکن أن یؤمَر هذا المکلف بالصلاة والحالة هذه فیجتمع علیه تکلیفان بکلا الفعلین؟</w:t>
      </w:r>
    </w:p>
    <w:p>
      <w:pPr>
        <w:pStyle w:val="BookText"/>
        <w:rPr/>
      </w:pPr>
      <w:r>
        <w:rPr>
          <w:rFonts w:ascii="IRNazanin" w:hAnsi="IRNazanin" w:eastAsia="IRNazanin"/>
          <w:color w:val="111111"/>
          <w:sz w:val="28"/>
          <w:sz w:val="28"/>
          <w:szCs w:val="28"/>
          <w:rtl w:val="true"/>
          <w:lang w:bidi="fa-IR"/>
        </w:rPr>
        <w:t>والجواب بالنفی ؛ لأنّ المکلّف وإن کان قادراً علی الصلاة فعلاً قدرةً تکوینیةً ، ولکنّه غیر قادرٍ علی الجمع بینها وبین إنقاذ الغریق ، فلا یمکن أن یکلّف بالجمع ، ولا فرق فی استحالة تکلیفه بالجمع بین أن یکون ذلک بإیجابٍ واحدٍ أو بإیجابین یستدعیان بمجموعهما الجمع بین الضدین ، وعلی هذا فلا یمکن أن یؤمر بالصلاة مَن هو مکلّف فعلاً بالإنقاذ فی هذا المثال وإن کان قادراً علیها تکویناً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یعنی وجود قیدٍ آخر للأمر 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ولکلّ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إلی القدرة التکوینیة ، وهو أن لا یکون مبتلیً بالأمر بالضدّ فعلاً ، فالقید إذن مجموع أمرین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القدرة التکوینیة وعدم الابتلاء بالأمر بالضدّ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نسمّیه بالقدرة التکوینیة بالمعنی الأعمّ ولا إشکال فی ذلک ، وإنّما الإشکال فی معنی عدم الابتلاء الذی یتعیّن عقلاً أخذه شرطاً فی التکلیف فهل هو بمعنی أن لا یکون مأموراً بالضدّ ، أو </w:t>
      </w:r>
    </w:p>
    <w:p>
      <w:pPr>
        <w:pStyle w:val="BookText"/>
        <w:rPr/>
      </w:pPr>
      <w:r>
        <w:rPr>
          <w:rFonts w:ascii="IRNazanin" w:hAnsi="IRNazanin" w:eastAsia="IRNazanin"/>
          <w:color w:val="111111"/>
          <w:sz w:val="28"/>
          <w:sz w:val="28"/>
          <w:szCs w:val="28"/>
          <w:rtl w:val="true"/>
          <w:lang w:bidi="fa-IR"/>
        </w:rPr>
        <w:t>بمعنی أن لا یکون مشغولاً بامتثال الأمر بالضدّ؟</w:t>
      </w:r>
    </w:p>
    <w:p>
      <w:pPr>
        <w:pStyle w:val="BookText"/>
        <w:rPr/>
      </w:pPr>
      <w:r>
        <w:rPr>
          <w:rFonts w:ascii="IRNazanin" w:hAnsi="IRNazanin" w:eastAsia="IRNazanin"/>
          <w:color w:val="111111"/>
          <w:sz w:val="28"/>
          <w:sz w:val="28"/>
          <w:szCs w:val="28"/>
          <w:rtl w:val="true"/>
          <w:lang w:bidi="fa-IR"/>
        </w:rPr>
        <w:t>والأول یعنی أنّ کلّ مکلّفٍ بأحد الضدّین لا یکون مأموراً بضدّه ، سواء کان بصدد امتثال ذلک التکلیف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یعنی سقوط الأمر بالصلاة عمّن کلِّف بالإنقاذ ، لکن لا بمجرّد التکلیف ، بل باشتغاله بامتثاله ، فمع بنائه علی العصیان وعدم الإنقاذ یتوجّه إلیه الأمر بالصلاة ، وهذا ما یسمّی بثبوت الأمرین بالضدّین علی نحو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ذهب صاحب الکفایة رحمه‌الله إلی الأول </w:t>
      </w:r>
      <w:r>
        <w:rPr>
          <w:rStyle w:val="FootnoteAnchor"/>
          <w:rtl w:val="true"/>
        </w:rPr>
        <w:footnoteReference w:id="183"/>
      </w:r>
      <w:r>
        <w:rPr>
          <w:rFonts w:ascii="IRNazanin" w:hAnsi="IRNazanin" w:eastAsia="IRNazanin"/>
          <w:color w:val="111111"/>
          <w:sz w:val="28"/>
          <w:sz w:val="28"/>
          <w:szCs w:val="28"/>
          <w:rtl w:val="true"/>
          <w:lang w:bidi="fa-IR"/>
        </w:rPr>
        <w:t>مدّعیاً استحالة الوجه الثانی ؛ لأ نّه یستلزم فی حالة کون المکلّف بصدد عصیان التکلیف بالإنقاذ أن یکون کلا التکلیفین فعلیاً بالنسبة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التکلیف بالإنقاذ فواضح ؛ لأنّ مجرّد کونه بصدد عصیانه لا یعنی سقوطه ، وأمّا الأمر بالصلاة فلأنّ قیده محقّق بکلا جزءیه ؛ لتوفّر القدرة التکوینیة ، وعدم الابتلاء بالضدّ بالمعنی الذی یفترضه الوجه الثانی ، وفعلیة الأمر بالضدین معاً مستحیلة ، فلابدّ إذن من الالتزام بالوجه الأوّل فیکون التکلیف بأحد الضدّین بنفس ثبوته نافیاً للتکلیف بالضدّ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المحقّق النائینیّ رحمه‌الله إلی الثانی </w:t>
      </w:r>
      <w:r>
        <w:rPr>
          <w:rStyle w:val="FootnoteAnchor"/>
          <w:rtl w:val="true"/>
        </w:rPr>
        <w:footnoteReference w:id="184"/>
      </w:r>
      <w:r>
        <w:rPr>
          <w:rFonts w:ascii="IRNazanin" w:hAnsi="IRNazanin" w:eastAsia="IRNazanin"/>
          <w:color w:val="111111"/>
          <w:sz w:val="28"/>
          <w:sz w:val="28"/>
          <w:szCs w:val="28"/>
          <w:rtl w:val="true"/>
          <w:lang w:bidi="fa-IR"/>
        </w:rPr>
        <w:t xml:space="preserve">، وهذا هو الصحیح وتوضیحه ضمن النقاط الثلاث التالیة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النقطة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الأمرین بالضدین لیسا متضادّین بلحاظ عالم المبادئ ، إذ لا محذور فی افتراض مصلحةٍ ملزمةٍ فی کلٍّ منهما وشوقٍ أکیدٍ لهما معاً ، ولا بلحاظ عالم الجعل ، کما هو واضح ، وإنّما ینشأ التضادّ بینهما بلحاظ التنافی ، والتزاحم بینهما فی عالم الامتثال ؛ لأنّ کلاًّ منهما بقدر ما یحرّک نحو امتثال نفسه </w:t>
      </w:r>
    </w:p>
    <w:p>
      <w:pPr>
        <w:pStyle w:val="BookText"/>
        <w:rPr/>
      </w:pPr>
      <w:r>
        <w:rPr>
          <w:rFonts w:ascii="Amiri" w:hAnsi="Amiri" w:eastAsia="Amiri" w:cs="Amiri"/>
          <w:color w:val="111111"/>
          <w:sz w:val="28"/>
          <w:sz w:val="28"/>
          <w:szCs w:val="28"/>
          <w:rtl w:val="true"/>
          <w:lang w:bidi="ar-SA"/>
        </w:rPr>
        <w:t>یبعِّد عن امتثال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النقطة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وجوب أحد الضدّین إذا کان مقیّداً بعدم امتثال التکلیف بالضدّ الآخر ، أو بالبناء علی عصیانه فهو وجوب مشروط علی هذا النحو ، ویستحیل أن یکون هذا الوجوب المشروط منافیاً فی فاعلیته ومحرّکیته للتکلیف بالضدّ الآخر ، إذ یمتنع أن یستند إلیه عدم امتثال التکلیف بالضدّ الآخر ؛ لأنّ هذا العدم مقدمة وجوبٍ بالنسبة إلیه ، وکلّ وجوبٍ مشروط بمقدمةٍ وجوبیةٍ لا یمکن أن یکون محرّکاً نحوها وداعیاً إلیها ، کما تقدم مبرهَناً فی الحلقة السابقة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امتنع استناد عدم امتثال التکلیف بالضد الآخر إلی هذا الوجوب المشروط تبرهن أنّ هذا الوجوب لا یصلح للمانعیة والمزاحمة فی عالم التحریک والامتثال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النقطة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بالضدِّ الآخر إمّا أن یکون مشروطاً بدوره أیضاً بعدم امتثال هذا الوجوب المشروط ، وإمّا أن یکون مطلقاً من هذه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یستحیل أن یکون منافیاً للوجوب المشروط فی مقام التحریک بنفس البیان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الثانی یستحیل ذلک أیضاً ؛ لأنّ التکلیف بالضدِّ الآخر مع فرض إطلاقه وإن کان یبعِّد عن امتثال الوجوب المشروط ، ویصلح أن یستند إلیه عدم وقوع الواجب بذلک الوجوب المشروط ، ولکنّه إنّما یبعِّد عن امتثال الوجوب المشروط بتقریب المکلّف نحو امتثال نفسه الذی یساوق إفناء شرط الوجوب المشروط ونفی موضوعه ، وهذا یعنی أنّه یقتضی نفی امتثال الوجوب المشروط بنفی أصل الوجوب المشروط وإعدام شرطه ، لا نفیه مع حفظ الوجوب المشروط </w:t>
      </w:r>
    </w:p>
    <w:p>
      <w:pPr>
        <w:pStyle w:val="BookText"/>
        <w:rPr/>
      </w:pPr>
      <w:r>
        <w:rPr>
          <w:rFonts w:ascii="IRNazanin" w:hAnsi="IRNazanin" w:eastAsia="IRNazanin"/>
          <w:color w:val="111111"/>
          <w:sz w:val="28"/>
          <w:sz w:val="28"/>
          <w:szCs w:val="28"/>
          <w:rtl w:val="true"/>
          <w:lang w:bidi="fa-IR"/>
        </w:rPr>
        <w:t>وحفظ شرطه ، والوجوب المشروط إنّما یأبی عن نفی امتثال نفسه مع حفظ ذاته وشرطه ، ولا یأبی عن نفی ذلک بنفی ذاته وشرطه رأساً ، إذ یستحیل أن یکون حافظاً لشرطه ، ومقتضیاً لوجوده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یتبرهن أنّ الأمرین بالضدّین إذا کان أحدهما علی الأقلّ مشروطاً بعدم امتثال الآخر کفی ذلک فی إمکان ثبوتهما معاً بدون تنافٍ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نعرف أنّ العقل یحکم بأنّ کلَّ وجوبٍ مشروط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إلی القدرة التکوینیة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الابتلاء بالتکلیف بالضدّ الآخر ، بمعنی عدم الاشتغال بامتثاله ، ولکن لا أیّ تکلیفٍ آخر ، بل التکلیف الذی لا یقلّ فی ملاکه أهمّیةً عن ذلک الوجوب ، سواء ساواه ، أو کان أهمَّ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التکلیف الآخر أقلّ أهمیّةً من ناحیة الملاک ، فلا یکون الاشتغال بامتثاله مبرِّراً شرعاً لرفع الید عن الوجوب الأهمّ ، بل یکون الوجوب الأهمّ مطلقاً من هذه الناحیة ، کما تفرضه أهمّیته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نصل إلی صیغةٍ عامةٍ للتقیید یفرضها العقل علی کلّ تکلیف ، وهی تقییده بعدم الاشتغال بامتثال واجبٍ آخر لا یقلّ عنه أهمّیة ، وعلی هذا الأساس إذا وقع التضادّ بین واجبین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کالصلاة وإنقاذ الغریق ، أو الصلاة وإزالة النجاسة عن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فالتعرّف علی أنّ أیَّهما وجوبه مطلق ، وأیّهما وجوبه مقیّد بعدم الاشتغال بالآخر یرتبط بمعرفة النسبة بین الملاکین ، فإن کانا متساویَین کان الاشتغال بکلٍّ منهما مصداقاً لِمَا حکم العقل بأخذ عدمه قیداً فی کلّ تکلیف ، وهذا یعنی أنّ کلاًّ من الوجوبین مشروط بعدم امتثال الآخر ، ویسمّی بالترتّب من الجانبین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کان أحد الملاکین أهمَّ کان الاشتغال بالأهمِّ مصداقاً لِمَا حکم العقل بأخذ عدمه قیداً فی وجوب المهمّ ، ولکنّ الاشتغال بالمهمّ لا یکون مصداقاً لِمَا </w:t>
      </w:r>
      <w:bookmarkStart w:id="421" w:name="pg14076_139467"/>
    </w:p>
    <w:p>
      <w:pPr>
        <w:pStyle w:val="BookText"/>
        <w:rPr/>
      </w:pPr>
      <w:bookmarkEnd w:id="421"/>
      <w:r>
        <w:rPr>
          <w:rFonts w:ascii="IRNazanin" w:hAnsi="IRNazanin" w:eastAsia="IRNazanin"/>
          <w:color w:val="111111"/>
          <w:sz w:val="28"/>
          <w:sz w:val="28"/>
          <w:szCs w:val="28"/>
          <w:rtl w:val="true"/>
          <w:lang w:bidi="fa-IR"/>
        </w:rPr>
        <w:t>حکم العقل بأخذ عدمه قیداً فی وجوب الأهمّ ، وینتج هذا أنّ الأمر بالأهمّ مطلق ، والأمر بالمهمّ مقیّد ، وأنّ المکلّف لا بدّ له من الاشتغال بالأهمّ لکی لا یبتلی بمعصیة شیءٍ من الأمرین ، ولو اشتغل بالمهمّ لابتُلی بمعصیة الأمر بالأهمّ</w:t>
      </w:r>
      <w:r>
        <w:rPr>
          <w:rFonts w:eastAsia="IRNazanin" w:cs="IRNazanin"/>
          <w:color w:val="111111"/>
          <w:sz w:val="28"/>
          <w:szCs w:val="28"/>
          <w:rtl w:val="true"/>
          <w:lang w:bidi="fa-IR"/>
        </w:rPr>
        <w:t>.</w:t>
      </w:r>
    </w:p>
    <w:p>
      <w:pPr>
        <w:pStyle w:val="Heading6"/>
        <w:numPr>
          <w:ilvl w:val="5"/>
          <w:numId w:val="1"/>
        </w:numPr>
        <w:rPr/>
      </w:pPr>
      <w:bookmarkStart w:id="422" w:name="__RefHeading___Toc3651019_3381743652"/>
      <w:bookmarkStart w:id="423" w:name="_Toc148"/>
      <w:bookmarkEnd w:id="422"/>
      <w:r>
        <w:rPr>
          <w:rtl w:val="true"/>
        </w:rPr>
        <w:t>[</w:t>
      </w:r>
      <w:r>
        <w:rPr>
          <w:rtl w:val="true"/>
        </w:rPr>
        <w:t xml:space="preserve">أحکام التزاحم </w:t>
      </w:r>
      <w:r>
        <w:rPr>
          <w:rtl w:val="true"/>
        </w:rPr>
        <w:t>:]</w:t>
      </w:r>
      <w:bookmarkEnd w:id="423"/>
    </w:p>
    <w:p>
      <w:pPr>
        <w:pStyle w:val="BookText"/>
        <w:rPr/>
      </w:pPr>
      <w:r>
        <w:rPr>
          <w:rFonts w:ascii="IRNazanin" w:hAnsi="IRNazanin" w:eastAsia="IRNazanin"/>
          <w:color w:val="111111"/>
          <w:sz w:val="28"/>
          <w:sz w:val="28"/>
          <w:szCs w:val="28"/>
          <w:rtl w:val="true"/>
          <w:lang w:bidi="fa-IR"/>
        </w:rPr>
        <w:t xml:space="preserve">ویترتّب علی ما ذکرناه من کون القدرة التکوینیة بالمعنی الأعمّ شرطاً عاماً فی التکلیف بحکم العقل عدّة ثمراتٍ مهمّة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کلّما وقع التضادّ بین واجبین بسبب عجز المکلّف عن الجمع بینهما ، کالصلاة والإزالة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 بحالات التزاحم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ینشأ من ذلک تعارض بین دلیلَی وجوب الصلاة ووجوب الإزالة ؛ لأنّ الدلیل مفاده جعل الحکم علی موضوعه الکلّی وضمن قیوده المقدّرة الوجود ، کما مرّ بنا فی الحلقة السابقة </w:t>
      </w:r>
      <w:r>
        <w:rPr>
          <w:rStyle w:val="FootnoteAnchor"/>
          <w:rtl w:val="true"/>
        </w:rPr>
        <w:footnoteReference w:id="186"/>
      </w:r>
      <w:r>
        <w:rPr>
          <w:rFonts w:ascii="IRNazanin" w:hAnsi="IRNazanin" w:eastAsia="IRNazanin"/>
          <w:color w:val="111111"/>
          <w:sz w:val="28"/>
          <w:sz w:val="28"/>
          <w:szCs w:val="28"/>
          <w:rtl w:val="true"/>
          <w:lang w:bidi="fa-IR"/>
        </w:rPr>
        <w:t xml:space="preserve">، ومن جملة تلک القیود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التکوینیة بالمعنی الأعمّ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یحصل تعارض بین الدلیلین إلاّفی حالة وجود تنافٍ بین الجعلین ، وحیث لا تنافیَ بین جعل وجوب الصلاة المقیّد بالقدرة التکوینیة بالمعنی الأعمّ ، وجعل وجوب الإزالة المقیّد کذلک فلا تعارض بین الدلیلین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لا یوجد تعارض بین دلیلَی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الأول یقتضی بإطلاقه إیجاب الصلاة ، سواء أزال أوْ لا ، والثانی یقتضی بإطلاقه إیجاب الإزالة ، سواء صلّی أوْ لا ، ونتیجة ذلک أن یکون الجمع بین الضدّین مطلوباً؟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الجواب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 الدلیلین لا إطلاق فیه بحدّ ذاته لحالة الاشتغال بضدٍّ لا یقلّ عنه أهمّیة ؛ لأنّه مقیّد عقلاً بعدم ذلک ،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w:t>
      </w:r>
    </w:p>
    <w:p>
      <w:pPr>
        <w:pStyle w:val="BookText"/>
        <w:rPr/>
      </w:pPr>
      <w:r>
        <w:rPr>
          <w:rFonts w:ascii="IRNazanin" w:hAnsi="IRNazanin" w:eastAsia="IRNazanin"/>
          <w:color w:val="111111"/>
          <w:sz w:val="28"/>
          <w:sz w:val="28"/>
          <w:szCs w:val="28"/>
          <w:rtl w:val="true"/>
          <w:lang w:bidi="fa-IR"/>
        </w:rPr>
        <w:t>الواجبان المتزاحمان متساویَین فی الأهمّیة فلا إطلاق فی کلٍّ منهما لحالة الاشتغال بالآخر ، وإن کان أحدهما أهمّ فلا إطلاق فی غیر الأهمّ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حالٍ فلا یوجد إطلاقان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لیقع التعارض بینهما ، وهذا ما یقال من أنّ باب التزاحم مغایر لباب التعارض ، ولا یدخل ضمنه ولا تطبَّق علیه قواعده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یکون التزاحم بین واجبین یعجز المکلّف عن الجمع بینهما ، کذلک یکون بین واجبٍ وحرامٍ یعجز المکلّف عن الجمع بین إیجاد الواجب منهما وترک الحرام ، کما إذا ضاقت قدرة المکلّف فی موردٍ مّا عن إتیان الواجب وترک الحرام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القانون الذی تعالج به حالات التزاحم هو تقدیم الأهمّ ملاکاً علی غیره ؛ لأنّ الاشتغال بالأهمّ ینفی موضوع المهمّ ، دون العکس ، هذا إذا کان هناک 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التساوی فالمکلّف مخیَّر عقلاً ؛ لأنّ الاشتغال بکلّ واحدٍ من المتزاحمین ینفی موضوع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ترک المکلّف الواجبین المتزاحمین معاً ، استحقّ عقابین ؛ لفعلیة کلا الوجوبین فی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تقدیم أحد الواجبین فی حالات التزاحم بقانون الأهمّیة لا یعنی سقوط الواجب الآخر رأساً ، کما هی الحالة فی تقدیم أحد المتعارضین علی الآخر ، بل یبقی الآخر واجباً وجوباً منوطاً بعدم الاشتغال بالأهمّ ، وهذا ما یسمّی بالوجوب الترتّبی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یحتاج إثبات هذا الوجوب الترتّبی إلی دلیلٍ خاصّ ، بل یکفیه نفس الدلیل العام ؛ لأنّ مفاده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متعلقه مشروطاً بعدم الاشتغال بواجبٍ لا یقلّ عنه أهمّیة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والوجوب الترتّبی هو تعبیر آخر عن ذلک بعد افتراض أهمّیة المزاحم الآخر</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نتائج هذه الثمرة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الصلاة إذا زاحمت إنقاذ الغریق الواجب الأهمّ واشتغل المکلّف بالصلاة بدلاً عن الإنقاذ صحّت صلاته ، علی ما تقدم ؛ لأنّها </w:t>
      </w:r>
      <w:bookmarkStart w:id="424" w:name="pg14076_139469"/>
    </w:p>
    <w:p>
      <w:pPr>
        <w:pStyle w:val="BookText"/>
        <w:rPr/>
      </w:pPr>
      <w:bookmarkEnd w:id="424"/>
      <w:r>
        <w:rPr>
          <w:rFonts w:ascii="IRNazanin" w:hAnsi="IRNazanin" w:eastAsia="IRNazanin"/>
          <w:color w:val="111111"/>
          <w:sz w:val="28"/>
          <w:sz w:val="28"/>
          <w:szCs w:val="28"/>
          <w:rtl w:val="true"/>
          <w:lang w:bidi="fa-IR"/>
        </w:rPr>
        <w:t>مأمور بها بالأمر الترتّبی ، وهو أمر محقَّق فعلاً فی حقّ من لا یمارس فعلاً امتثال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أخذنا بوجهة نظر صاحب الکفایة رحمه‌الله القائل بأنّ الأمرین بالضدّین لا یجتمعان ولو علی وجه الترتّب فمن الصعب تصحیح الصلاة المذکورة ؛ لأنّ صحّتها فرع ثبوت أمرٍ بها ، ولا أمر بها ولو علی وجه الترتّب بناءً علی وجهة النظر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صحّتها وفاؤها بالملاک وإن لم یکن هناک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الکاشف عن الملاک هو الأمر ، فحیث لا أمر لا دلیل علی وجود الملاک</w:t>
      </w:r>
      <w:r>
        <w:rPr>
          <w:rFonts w:eastAsia="IRNazanin" w:cs="IRNazanin"/>
          <w:color w:val="111111"/>
          <w:sz w:val="28"/>
          <w:szCs w:val="28"/>
          <w:rtl w:val="true"/>
          <w:lang w:bidi="fa-IR"/>
        </w:rPr>
        <w:t>.</w:t>
      </w:r>
    </w:p>
    <w:p>
      <w:pPr>
        <w:pStyle w:val="Heading6"/>
        <w:numPr>
          <w:ilvl w:val="5"/>
          <w:numId w:val="1"/>
        </w:numPr>
        <w:rPr/>
      </w:pPr>
      <w:bookmarkStart w:id="425" w:name="__RefHeading___Toc3651021_3381743652"/>
      <w:bookmarkStart w:id="426" w:name="_Toc149"/>
      <w:bookmarkEnd w:id="425"/>
      <w:r>
        <w:rPr>
          <w:rtl w:val="true"/>
        </w:rPr>
        <w:t>ما هو الضدّ؟</w:t>
      </w:r>
      <w:bookmarkEnd w:id="426"/>
    </w:p>
    <w:p>
      <w:pPr>
        <w:pStyle w:val="BookText"/>
        <w:rPr/>
      </w:pPr>
      <w:r>
        <w:rPr>
          <w:rFonts w:ascii="IRNazanin" w:hAnsi="IRNazanin" w:eastAsia="IRNazanin"/>
          <w:color w:val="111111"/>
          <w:sz w:val="28"/>
          <w:sz w:val="28"/>
          <w:szCs w:val="28"/>
          <w:rtl w:val="true"/>
          <w:lang w:bidi="fa-IR"/>
        </w:rPr>
        <w:t>عرفنا أنّ الأمر بشیءٍ مقیّد عقلاً بعدم الاشتغال بضدّه الذی لا یقلّ عنه أهمّیة ، وانتهینا من ذلک إلی أنّ وقوع التضادّ بین واجبین بسبب عجز المکلّف عن الجمع بینهما لا یؤدِّی إلی التعارض بین دلیلیهما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والآن نتساءل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نرید بهذا التضاد؟</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نرید بذلک حالات عدم إمکان الاجتماع الناشئة من ضیق قدرة المکلف ، ولکن لا ینطبق هذا علی کلّ ضدٍّ فهو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ینطبق علی الضدّ العام ؛ أی النقیض ؛ وذلک لأنّ الأمر بأحد النقیضین یستحیل أن یکون مقیداً بعدم الاشتغال بنقیضه ؛ لأنّ فرض عدم الاشتغال بالنقیض یساوق ثبوت نقیضه ، ویکون الأمر به حینئذٍ تحصیلاً للحاصل ، وهو محال</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نعرف أنّ النقیضین لا یعقل جعل أمرٍ بکلٍّ منهما لا مطلقاً ولا مقیّداً </w:t>
      </w:r>
      <w:bookmarkStart w:id="427" w:name="pg14076_139470"/>
    </w:p>
    <w:p>
      <w:pPr>
        <w:pStyle w:val="BookText"/>
        <w:rPr/>
      </w:pPr>
      <w:bookmarkEnd w:id="427"/>
      <w:r>
        <w:rPr>
          <w:rFonts w:ascii="IRNazanin" w:hAnsi="IRNazanin" w:eastAsia="IRNazanin"/>
          <w:color w:val="111111"/>
          <w:sz w:val="28"/>
          <w:sz w:val="28"/>
          <w:szCs w:val="28"/>
          <w:rtl w:val="true"/>
          <w:lang w:bidi="fa-IR"/>
        </w:rPr>
        <w:t>بعدم الاشتغال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فلأ نّه تکلیف بالجمع بین 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الثانی فلأ نّه تحصیل للحاصل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أنّه إذا دلّ دلیل علی وجوب فعلٍ ، ودلّ دلیل آخر علی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حرمة فعله ، کان الدلیلان متعارضین ؛ لأنّ التنافی بین الجعلین ذاتَیهما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ینطبق علی الضدِّ الخاصِّ فی حالة الضدّین اللذَین لا ثالث لهما ؛ لنفس السبب السابق ، حیث إنّ عدم الاشتغال بأحدهما یساوق وجود الآخر حینئذٍ ، والحال هنا کالحال فی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فعجز المکلّف عن الجمع بین واجبین إنّما یحقِّق التزاحم لا التعارض فیما إذا لم یکونا من قبیل النقیضین أو الضدّین اللذَین لا ثالث لهما ، وإلاّ دخلت المسألة فی باب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ویمکننا أن نستنتج من ذلک أنّ ثبوت التزاحم وانتفاء التعارض مرهون بإمکان الترتب الذی یعنی کون کلٍّ من الأمرین مشروطاً بعدم الاشتغال بمتعلّق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فکلّما أمکن ذلک صحّ التزاحم ، وکلّما امتنع الترتّب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الحالتین المشار الیهما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التعارض</w:t>
      </w:r>
      <w:r>
        <w:rPr>
          <w:rFonts w:eastAsia="IRNazanin" w:cs="IRNazanin"/>
          <w:color w:val="111111"/>
          <w:sz w:val="28"/>
          <w:szCs w:val="28"/>
          <w:rtl w:val="true"/>
          <w:lang w:bidi="fa-IR"/>
        </w:rPr>
        <w:t>.</w:t>
      </w:r>
    </w:p>
    <w:p>
      <w:pPr>
        <w:pStyle w:val="Heading6"/>
        <w:numPr>
          <w:ilvl w:val="5"/>
          <w:numId w:val="1"/>
        </w:numPr>
        <w:rPr/>
      </w:pPr>
      <w:bookmarkStart w:id="428" w:name="__RefHeading___Toc3651023_3381743652"/>
      <w:bookmarkStart w:id="429" w:name="_Toc150"/>
      <w:bookmarkEnd w:id="428"/>
      <w:r>
        <w:rPr>
          <w:rtl w:val="true"/>
        </w:rPr>
        <w:t>إطلاق الواجب لحالة المزاحمة</w:t>
      </w:r>
      <w:bookmarkEnd w:id="429"/>
    </w:p>
    <w:p>
      <w:pPr>
        <w:pStyle w:val="BookText"/>
        <w:rPr/>
      </w:pPr>
      <w:r>
        <w:rPr>
          <w:rFonts w:ascii="IRNazanin" w:hAnsi="IRNazanin" w:eastAsia="IRNazanin"/>
          <w:color w:val="111111"/>
          <w:sz w:val="28"/>
          <w:sz w:val="28"/>
          <w:szCs w:val="28"/>
          <w:rtl w:val="true"/>
          <w:lang w:bidi="fa-IR"/>
        </w:rPr>
        <w:t>قد تکون المزاحمة قائمةً بین متعلَّقَی أمرین علی نحوٍ یدور الأمر بین امتثال هذا أو ذاک ، کما إذا کان وقت الصلاة ضیّقاً وابتلی المکلّف بنجاسةٍ فی المسجد تفوت مع إزالتها الصلاة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لا تکون هناک مزاحمة علی هذا النحو ، وإنّما تکون بین أحد الواجبین وحصّةٍ معیّنةٍ من حصص الواجب الآخر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وقت الصلاة موسَّعاً ، وتکون الإزالة مزاحمةً للصلاة فی أول الوقت ، وبإمکان المکلّف أن یزیل ثمّ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کنّا نتکلّم عن الحالة الاولی من المزاحمة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الحالة الثانیة فقد یقال إنّه لا مزاحمة بین الأمرین ؛ لإمکان </w:t>
      </w:r>
    </w:p>
    <w:p>
      <w:pPr>
        <w:pStyle w:val="BookText"/>
        <w:rPr/>
      </w:pPr>
      <w:r>
        <w:rPr>
          <w:rFonts w:ascii="IRNazanin" w:hAnsi="IRNazanin" w:eastAsia="IRNazanin"/>
          <w:color w:val="111111"/>
          <w:sz w:val="28"/>
          <w:sz w:val="28"/>
          <w:szCs w:val="28"/>
          <w:rtl w:val="true"/>
          <w:lang w:bidi="fa-IR"/>
        </w:rPr>
        <w:t>امتثالهما معاً ، فإنّ الأمر بالصلاة متعلّق بالجامع بین الحصّة المزاحمة وغیرها ، والمکلَّف قادر علی إیجاد الجامع مع الإزالة ، فلا تضادّ بین الواجبین ، وهذا یعنی أنّ کلاًّ من الأمرین یلائم الآخر ، فإذا ترک المکلّف الإزالة وصلّی کان قد أتی بفردٍ من الواجب المأمور به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المزاحمة واقعة بین الأمر بالإزالة وإطلاق الأمر بالصلاة للحصّة المزاحمة ، فلا یمکن أن یتلائم الأمر بالإزالة مع هذا الإطلاق فی وقتٍ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لهذه المسألة ارتباطاً بمسألةٍ متقدمة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یمکن التکلیف بالجامع بین المقدور وغیر المقدور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أخذنا فی تلک المسألة بوجهة نظر المحقّق النائینی القائل بامتناع ذلک ، وأخذنا القدرة التکوینیة بالمعنی الأعمّ المشتمل علی عدم الاشتغال بامتثال واجبٍ مزاحمٍ لا یقلّ عنه أهمّیةً کان معنی ذلک أنّ التکلیف بالجامع بین الحصّة المبتلاةِ بمزاحمٍ وغیرها ممتنع أیضاً ، فیقوم التزاحم بین الأمر بالجامع والأمر بالإزالة ، وحینئذٍ یطبَّق قانون باب التزاحم ، وهو التقدیم بالأهمّیة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شکّ فی انّ الأمر بالإزالة أهمّ ؛ لأنّ استیفاءه ینحصر بذلک الزمان ، بینما استیفاء الأمر بالجامع یتأتّی بحصّةٍ اخری ، وهذا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وفقاً لما تقدم </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بالجامع یکون منوطاً بعدم الابتلاء بالإزالة الواجبة ، فإن فسّرنا عدم الابتلاء بعدم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علیه صاحب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معنی ذلک أنّ الحصّة المزاحمة من الصلاة لا أمر بها ، فلا تقع صحیحةً إذا آثرها المکلّف علی الإزالة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فسّرنا عدم الابتلاء بعدم الاشتغال بامتثال المزاحم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علیه </w:t>
      </w:r>
      <w:bookmarkStart w:id="430" w:name="pg14076_139472"/>
    </w:p>
    <w:p>
      <w:pPr>
        <w:pStyle w:val="BookText"/>
        <w:rPr/>
      </w:pPr>
      <w:bookmarkEnd w:id="430"/>
      <w:r>
        <w:rPr>
          <w:rFonts w:ascii="IRNazanin" w:hAnsi="IRNazanin" w:eastAsia="IRNazanin"/>
          <w:color w:val="111111"/>
          <w:sz w:val="28"/>
          <w:sz w:val="28"/>
          <w:szCs w:val="28"/>
          <w:rtl w:val="true"/>
          <w:lang w:bidi="fa-IR"/>
        </w:rPr>
        <w:t xml:space="preserve">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معنی ذلک أنّ الأمر بالجامع ثابت علی وجه الترتّب ، فلو أتی المکلّف بالحصّة المزاحمة من الصلاة وقعت منه صحیحة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أخذنا فی تلک المسألة بوجهة نظر المحقّق الثانی القائل بإمکان تعلّق التکلیف بالجامع بین المقدور وغیر المقدور ، فلا مانع حینئذٍ عن تعلّق التکلیف بالجامع بین الحصّة المبتلاة بمزاحم وغیرها ، فیکون الأمر بالجامع ثابتاً فی عرض الأمر بالإزالة ، فلو أتی المکلّف بالحصّة المزاحمة من الصلاة وقعت منه صحیحةً من دون فرض الترتّب بین الأمرین</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1" w:name="__RefHeading___Toc3651025_3381743652"/>
      <w:bookmarkStart w:id="432" w:name="_Toc151"/>
      <w:bookmarkEnd w:id="431"/>
      <w:r>
        <w:rPr>
          <w:rtl w:val="true"/>
        </w:rPr>
        <w:t>التقیید بعدم المانع الشرعی</w:t>
      </w:r>
      <w:bookmarkEnd w:id="432"/>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القانون المتَّبع فی حالات التزاحم هو قانون ترجیح الأهمّ ملاکاً ، ولکن هذا فیما إذا لم یفرض تقیید زائد علی ما استقلّ به العقل من 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عرفنا أنّ العقل یستقلّ باشتراط مفاد کلٍّ من الدلیلین بالقدرة التکوینیة بالمعنی الأعمّ ، فإذا فرضنا أنّ مفاد أحدهما کان مشروطاً من قبل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المانع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بعدم وجود حکمٍ علی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الدلیل الآخر ، قُدِّم الآخر علیه ولم ینظر إلی الأهمّیة فی الملاک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الوفاء بالشرط إذا تزاحم مع وجوب الحجّ ، کما إذا اشترط </w:t>
      </w:r>
    </w:p>
    <w:p>
      <w:pPr>
        <w:pStyle w:val="BookText"/>
        <w:rPr/>
      </w:pPr>
      <w:r>
        <w:rPr>
          <w:rFonts w:ascii="IRNazanin" w:hAnsi="IRNazanin" w:eastAsia="IRNazanin"/>
          <w:color w:val="111111"/>
          <w:sz w:val="28"/>
          <w:sz w:val="28"/>
          <w:szCs w:val="28"/>
          <w:rtl w:val="true"/>
          <w:lang w:bidi="fa-IR"/>
        </w:rPr>
        <w:t xml:space="preserve">علی الشخص أن یزور الحسین علیه‌السلام فی عرفة کلّ سنةٍ واستطاع بعد ذلک ، فإنّ وجوب الوفاء بالشرط مقیّد فی دلیله بأن لا یکون هناک حکم علی خلافه ، بلسان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شرط الله قبل شرطکم</w:t>
      </w:r>
      <w:r>
        <w:rPr>
          <w:rFonts w:eastAsia="IRNazanin" w:cs="IRNazanin"/>
          <w:color w:val="111111"/>
          <w:sz w:val="28"/>
          <w:szCs w:val="28"/>
          <w:rtl w:val="true"/>
          <w:lang w:bidi="fa-IR"/>
        </w:rPr>
        <w:t xml:space="preserve">) </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دلیل وجوب الحجّ فلم یقیّد بذلک ، فیقدَّم وجوب الحجّ ، ولا ینظر إلی الأهمّیة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الأوّل فلأ نّه ینفی بنفسه موضوع الوجوب الآخر ؛ لأنّ وجوب الحجّ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وبقطع النظر عن امتثاله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شرعیّ عن الإتیان بمتعلق الآخر ، فهو حکم علی الخلاف ، والمفروض اشتراط وجوب الوفاء بعدم ذلک ، فلا موضوع لوجوب الوفاء مع فعلیة وجوب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فلأنّ أهمّیة أحد الوجوبین ملاکاً إنّما تؤثِّر فی التقدیم فی حالة وجود هذا الملاک الأهمّ ، فإذا کان مفاد أحد الدلیلین مشروطاً بعدم المانع الشرعیّ دلّ ذلک علی أنّ مفاده حکماً وملاکاً لا یثبت مع وجود المانع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 مفاد الآخر مانع شرعیّ فلا فعلیة للأوّل حکماً ولا ملاکاً مع فعلیة مفاد الآخر ، وفی هذه الحالة لا معنی لأخذ أهمّیة ملاک الأول بعین الاعتبار</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یطلق علی الحکم المقیّد بالتقیید الزائد المفروض أنّه مشروط بالقدرة الشرعیة ، ویطلق علی ما لا یکون مقیّداً بأزید ممّا یستقلّ به العقل بأ نّه مشروط بالقدرة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الأساس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حالات التزاحم یقدَّم المشروط بالقدرة العقلیة علی المشروط بالقدرة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کانا معاً مشروطین بالقدرة العقلیة جری قانون الترجیح بالأهمّیة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نفس مصطلح المشروط بالقدرة الشرعیة وما یقابله قد یطلق علی معنیً آخر مرَّ بنا فی الحلقة السابقة </w:t>
      </w:r>
      <w:r>
        <w:rPr>
          <w:rStyle w:val="FootnoteAnchor"/>
          <w:rtl w:val="true"/>
        </w:rPr>
        <w:footnoteReference w:id="190"/>
      </w:r>
      <w:r>
        <w:rPr>
          <w:rFonts w:ascii="IRNazanin" w:hAnsi="IRNazanin" w:eastAsia="IRNazanin"/>
          <w:color w:val="111111"/>
          <w:sz w:val="28"/>
          <w:sz w:val="28"/>
          <w:szCs w:val="28"/>
          <w:rtl w:val="true"/>
          <w:lang w:bidi="fa-IR"/>
        </w:rPr>
        <w:t>، فلاحظ ، ولا تشتبه</w:t>
      </w:r>
      <w:r>
        <w:rPr>
          <w:rFonts w:eastAsia="IRNazanin" w:cs="IRNazanin"/>
          <w:color w:val="111111"/>
          <w:sz w:val="28"/>
          <w:szCs w:val="28"/>
          <w:rtl w:val="true"/>
          <w:lang w:bidi="fa-IR"/>
        </w:rPr>
        <w:t xml:space="preserve">. </w:t>
      </w:r>
      <w:bookmarkStart w:id="433" w:name="pg14076_139474"/>
    </w:p>
    <w:p>
      <w:pPr>
        <w:pStyle w:val="Heading6"/>
        <w:numPr>
          <w:ilvl w:val="5"/>
          <w:numId w:val="1"/>
        </w:numPr>
        <w:rPr/>
      </w:pPr>
      <w:bookmarkStart w:id="434" w:name="__RefHeading___Toc3651027_3381743652"/>
      <w:bookmarkStart w:id="435" w:name="_Toc152"/>
      <w:bookmarkEnd w:id="433"/>
      <w:bookmarkEnd w:id="434"/>
      <w:r>
        <w:rPr>
          <w:rtl w:val="true"/>
        </w:rPr>
        <w:t>قاعدة إمکانِ الوجوبِ المشروط</w:t>
      </w:r>
      <w:bookmarkEnd w:id="435"/>
    </w:p>
    <w:p>
      <w:pPr>
        <w:pStyle w:val="BookText"/>
        <w:rPr/>
      </w:pPr>
      <w:r>
        <w:rPr>
          <w:rFonts w:ascii="IRNazanin" w:hAnsi="IRNazanin" w:eastAsia="IRNazanin"/>
          <w:color w:val="111111"/>
          <w:sz w:val="28"/>
          <w:sz w:val="28"/>
          <w:szCs w:val="28"/>
          <w:rtl w:val="true"/>
          <w:lang w:bidi="fa-IR"/>
        </w:rPr>
        <w:t xml:space="preserve">للوجوب ثلاث مراحل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الملاک ، والإرادة ، وجعل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من هذه المراحل الثلاث قد تؤخذ قیود معیّنة ، فاستعمال الدواء للمریض واجب مثلاً ، فإذا أخذنا هذا الواجب فی مرحلة الملاک نجد أنّ المصلحة القائمة به هی حاجة الجسم إلیه ، لیسترجع وضعه الطبیعی ، وهذه الحاجة منوطة بالمرض ، فإنّ الإنسان الصحیح لا حاجة به إلی الدواء ، وبدون المرض لا یتّصف الدواء بأ نّه ذو 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یعبَّر عن المرض بأ نّه شرط فی اتّصاف الفعل بالملاک ، وکلّ ما کان من هذا القبیل یسمّی بشرط الاتّصاف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قد نفرض أنّ الطبیب یأمر بأن یکون استعمال الدواء بعد الطعام ، فالطعام هنا شرط أیضاً ، ولکنّه لیس شرطاً فی اتّصاف الفعل بالمصلحة ، إذ من الواضح أنّ المریض مصلحته فی استعمال الدواء منذ یمرض ، وإنّما الطعام شرط فی ترتّب تلک المصلحة وکیفیة استیفائها بعد اتّصاف الفعل بها ، فالطبیب بأمره المذکور یرید أن یوضِّح أنّ المصلحة القائمة بالدواء لا تستوفی إلاّبحصّةٍ خاصّةٍ من الاستعمال ، وهی استعماله بعد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کان من هذا القبیل یسمّی بشرط الترتّب تمییزاً له عن شرط الاتّصاف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وشرب الدواء سواء کان مطلوباً تشریعیاً من قبل الآمر ، أو مطلوباً تکوینیاً لنفس المریض له هذان النحوان من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وشروط الاتّصاف تکون شروطاً لنفس الإرادة فی المرحلة الثانیة ، خلافاً لشروط الترتّب فإنّها شروط للمراد ، لا للإرادة ، من دون فرقٍ فی ذلک کلّه بین الإرادة التکوینیة والتشریعیة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فالإنسان لا یرید أن یشرب الدواء إلاّإذا رأی نفسه مریضاً ، ولا یرید </w:t>
      </w:r>
    </w:p>
    <w:p>
      <w:pPr>
        <w:pStyle w:val="BookText"/>
        <w:rPr/>
      </w:pPr>
      <w:r>
        <w:rPr>
          <w:rFonts w:ascii="IRNazanin" w:hAnsi="IRNazanin" w:eastAsia="IRNazanin"/>
          <w:color w:val="111111"/>
          <w:sz w:val="28"/>
          <w:sz w:val="28"/>
          <w:szCs w:val="28"/>
          <w:rtl w:val="true"/>
          <w:lang w:bidi="fa-IR"/>
        </w:rPr>
        <w:t>من مأموره أن یشرب الدواء إلاّإذا کان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إرادة شرب الدواء للمریض أو لمن یوجِّهه فعلیّة قبل أن یتناول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فإنّ المریض قد یتناول الطعام لا لشیءٍ إلاّحرصاً منه علی أن یشرب الدواء بعده وفقاً لتعلیمات الطبیب ، وهذا یوضِّح أنّ تناول الطعام لیس قیداً للإرادة ، بل هو قید للمراد ، بمعنی أنّ الإرادة فعلیّة ومتعلقة بالحصّة الخاصّة ؛ وهی شرب الدواء المقیّد بالطعام ، ومن أجل فعلیّتها کانت محرِّکةً نحو إیجاد القید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الإرادة التی ذکرنا أنّها مقیدة بشروط الاتّصاف لیست منوطةً بالوجود الخارجی لهذه الشروط ، بل بوجودها التقدیری اللحاظی ؛ لأنّ الإرادة معلولة دائماً لإدراک المصلحة ولحاظ ما له دخل فی اتّصاف الفعل بها ، لا لواقع تلک المصلحة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أکثر المصالح التی لا تؤثِّر فی إرادة الانسان لعدم إدراکه ولحاظه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فشروط الاتّصاف بوجودها الخارجی دخیلة فی الملاک ، وبوجودها التقدیری اللحاظی دخیلة فی الإرادة فلا مصلحة فی الدواء إلاّإذا کان الإنسان مریضاً حقّاً ، ولا إرادة للدواء إلاّإذا لاحظ الإنسان المرض وافترضه فی نفسه ، أو فیمن یتولّی توجیهه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ونفس الفارق بین شروط الاتّصاف وشروط الترتّب ینعکس علی المرحلة الثالثة ؛ وهی مرحلة جعل الحکم ، فقد علمنا سابقاً أنّ جعل الحکم عبارة عن إنشائه علی موضوعه المقدّر الوجود ، فکلّ شروط الاتّصاف تؤخذ مقدّرة الوجود فی موضوع الحکم وتعتبر شروطاً للوجوب المجعول ، وأمّا شروط الترتّب فتکون مأخوذةً قیوداً للواجب</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لاحظنا المرحلة الثالثة بدقّةٍ ، ومیّزنا بین الجعل والمجعول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بنا فی الحلقة السابقة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أنّ الجعل باعتباره أمراً نفسانیاً منوطٌ ومرتبطٌ بشروط </w:t>
      </w:r>
    </w:p>
    <w:p>
      <w:pPr>
        <w:pStyle w:val="BookText"/>
        <w:rPr/>
      </w:pPr>
      <w:r>
        <w:rPr>
          <w:rFonts w:ascii="IRNazanin" w:hAnsi="IRNazanin" w:eastAsia="IRNazanin"/>
          <w:color w:val="111111"/>
          <w:sz w:val="28"/>
          <w:sz w:val="28"/>
          <w:szCs w:val="28"/>
          <w:rtl w:val="true"/>
          <w:lang w:bidi="fa-IR"/>
        </w:rPr>
        <w:t xml:space="preserve">الاتّصاف بوجودها التقدیری اللحاظی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کالإرادة تماماً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بوجودها الخارجی ، ولهذا کثیراً ما یتحقّق الجعل قبل أن توجد شروط الاتّصاف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فعلیة المجعول فهی منوطة بفعلیة شروط الاتّصاف بوجودها الخارجی ، فما لم توجد خارجاً کلّ القیود المأخوذة فی موضوع الحکم لا یکون المجعول فعلیاً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شروط الترتّب فتؤخذ قیوداً فی الواجب تبعاً لأخذها قیوداً فی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نعرف أنّ الوجوب المجعول لا ثبوت له قبل وجود شروط الاتّصاف ؛ لأ نّه مشروط بها فی عالم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یقال من أنّ الوجوب المشروط غیر معقول ؛ لأنّ المولی یجعل الحکم قبل أن تتحقّق الشروط خارجاً ، فکیف یکون مشروطاً؟ فهو مندفع بالتمییز بین الجعل والمجعول ، والالتفات إلی ما ذکرناه من إناطة الجعل بالوجود التقدیری للشرط ، وإناطة المجعول بالوجود الخارجی له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ثمرة البحث عن إمکان الوجوب المشروط وامتناعه فتظهر فی بحثٍ مقبلٍ </w:t>
      </w:r>
      <w:r>
        <w:rPr>
          <w:rStyle w:val="FootnoteAnchor"/>
          <w:rtl w:val="true"/>
        </w:rPr>
        <w:footnoteReference w:id="192"/>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bookmarkStart w:id="436" w:name="pg14076_139477"/>
    </w:p>
    <w:p>
      <w:pPr>
        <w:pStyle w:val="Heading6"/>
        <w:numPr>
          <w:ilvl w:val="5"/>
          <w:numId w:val="1"/>
        </w:numPr>
        <w:rPr/>
      </w:pPr>
      <w:bookmarkStart w:id="437" w:name="__RefHeading___Toc3651029_3381743652"/>
      <w:bookmarkStart w:id="438" w:name="_Toc153"/>
      <w:bookmarkEnd w:id="436"/>
      <w:bookmarkEnd w:id="437"/>
      <w:r>
        <w:rPr>
          <w:rtl w:val="true"/>
        </w:rPr>
        <w:t>المسؤولیة تجاه القیود و المقدِّمات</w:t>
      </w:r>
      <w:bookmarkEnd w:id="438"/>
    </w:p>
    <w:p>
      <w:pPr>
        <w:pStyle w:val="BookText"/>
        <w:rPr/>
      </w:pPr>
      <w:r>
        <w:rPr>
          <w:rFonts w:ascii="IRNazanin" w:hAnsi="IRNazanin" w:eastAsia="IRNazanin"/>
          <w:color w:val="111111"/>
          <w:sz w:val="28"/>
          <w:sz w:val="28"/>
          <w:szCs w:val="28"/>
          <w:rtl w:val="true"/>
          <w:lang w:bidi="fa-IR"/>
        </w:rPr>
        <w:t xml:space="preserve">تنقسم المقدمات الدخیلة فی الواجب الشرعی إلی ثلاثة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المقدمات التی تتوقّف علیها فعلیة الوجوب ، وهی إنّما تکون کذلک بالتقیید الشرعی وأخذها مقدّرة الوجود فی مقام جعل الحکم علی نهج القضیة الحقیقیة ؛ لأنّ الوجوب حکم مجعول تابع لجعله ، فما لم یقیّد جعلاً بشیءٍ لا یکون ذلک الشیء دخیلاً فی فعلیّته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 هذه المقدمات بالمقدمات الوجوبیة ، کالاستطاعة بالنسبة إلی وجوب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المقدمات التی یتوقّف علیها امتثال الأمر الشرعی بسبب أخذ الشارع لها قیداً فی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 بالمقدمات الشرعیة الوجودیه ، کالوضوء بالنسبة إلی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المقدمات التی یتوقّف علیها امتثال الأمر الشرعی بدون أخذها قیداً من قبل الشارع ، کقطع المسافة إلی المیقات بالنسبة إلی الحجّ الواجب علی البعید ، ونصب السُلَّم بالنسبة إلی من وجب علیه المکث فی الطابق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 بالمقدّمات العقلیّة الوجودیّة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وبالمقارنة بین هذین القسمین من المقدمات الوجودیة نلاحظ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مورد المقدّمة الشرعیة الوجودیّة قد تعلّق الأمر بالمقیّد ، والمقیّد عبارة عن ذات المقیّد والتقیّد ، وأنّ المقدمة المذکورة مقدّمة عقلیة للتقیّد ، بینما نجد أنّ المقدّمة العقلیّة الوجودیّة هی مقدمة لذات الفعل</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والکلام تارةً یقع فی تحدید مسؤولیة المکلّف تجاه هذه الأقسام من المقدمات ، واخری فی تحدید الضابط الذی یسیر علیه المولی فی جعل المقدمة </w:t>
      </w:r>
    </w:p>
    <w:p>
      <w:pPr>
        <w:pStyle w:val="BookText"/>
        <w:rPr/>
      </w:pPr>
      <w:r>
        <w:rPr>
          <w:rFonts w:ascii="IRNazanin" w:hAnsi="IRNazanin" w:eastAsia="IRNazanin"/>
          <w:color w:val="111111"/>
          <w:sz w:val="28"/>
          <w:sz w:val="28"/>
          <w:szCs w:val="28"/>
          <w:rtl w:val="true"/>
          <w:lang w:bidi="fa-IR"/>
        </w:rPr>
        <w:t>من هذا القسم أو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تحدید مسؤولیة المکلف تجاه المقدمات فحاصله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وکذلک کلّ طلبٍ لا یکون محرّکاً نحو المقدّمات الوجوبیّة ، ولا مدیناً للمکلف بها ؛ لأنّه لا یوجد إلاّبعد تحقّقها فکیف یکون باعثاً علی إیجادها؟ وإنّما یکون محرِّکاً نحو المقدمات الوجودیة بکلا قسمیها ؛ لأنّه فعلیّ قبل وجودها ، فیحرِّک لا محالة نحو إیجادها تبعاً لتحریکه نحو متعلقه ، بمعنی أنّ المکلف مسؤول عقلاً من قبل ذلک التکلیف عن إیجاد تلک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التحریک یبدأ من حین فعلیة التکلیف المجعول ، فقبل أن یصبح التکلیف فعلیاً لا محرّکیة له نحو المقدمات تبعاً لعدم محرّکیّته نحو متعلقه ؛ لأنّ المحرّکیة من شؤون الفعلیة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اتّفق أنّ قیداً مّا کان مقدّمةً وجوبیّةً ووجودیّةً معاً امتنع تحریک التکلیف نحوه ؛ لتفرّعه علی وجوده ، وإنّما یکون محرّکاً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وجود ذلک القید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التقیّد وإیقاع الفعل مقیّداً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تحدید الضابط الذی یسیر علیه المولی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ما کان من شروط الاتّصاف فی مرحلة الملاک فیأخذه قیداً للوجوب ؛ لا للواجب ، فیصبح مقدمةً وجوبیة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 واضح ؛ لأنّه لمّا کان شرطاً فی الاتّصاف فلا یهتمّ المولی بتحصیله ، بینما لو جعله قیداً للواجب وکان الوجوب فعلیّاً قبله لأصبح مقدمةً وجودیة ، ولکان التکلیف محرِّکاً نحو تحصیله ، فیتعیّن جعله مقدمةً وجوبیة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کان من شروط الترتّب فهو علی نحوین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اختیاریاً للمکلّف ، وفی هذه الحالة یأخذه المولی قیداً للواجب ؛ لأنّه یهتمّ بتحصیله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غیر اختیاری ، وفی هذه الحالة یتعیّن أخذه قیداً </w:t>
      </w:r>
    </w:p>
    <w:p>
      <w:pPr>
        <w:pStyle w:val="BookText"/>
        <w:rPr/>
      </w:pPr>
      <w:r>
        <w:rPr>
          <w:rFonts w:ascii="IRNazanin" w:hAnsi="IRNazanin" w:eastAsia="IRNazanin"/>
          <w:color w:val="111111"/>
          <w:sz w:val="28"/>
          <w:sz w:val="28"/>
          <w:szCs w:val="28"/>
          <w:rtl w:val="true"/>
          <w:lang w:bidi="fa-IR"/>
        </w:rPr>
        <w:t>للوجوب إضافةً إلی أخذه قیداً للواجب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الاقتصار علی تقیید الواجب به ، إذ مع الاقتصار کذلک یکون التکلیف محرِّکاً نحوه ، ومدیناً للمکلف به ، وهو غیر معقول ؛ لعدم کونه اختیاریاً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یتّضح أنّ الضابط فی جعل شیءٍ قیداً للوجوب أحد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کونه شرط الاتّصاف ، وإمّا کونه شرط الترتّب مع عدم کونه مقدوراً</w:t>
      </w:r>
      <w:r>
        <w:rPr>
          <w:rFonts w:eastAsia="IRNazanin" w:cs="IRNazanin"/>
          <w:color w:val="111111"/>
          <w:sz w:val="28"/>
          <w:szCs w:val="28"/>
          <w:rtl w:val="true"/>
          <w:lang w:bidi="fa-IR"/>
        </w:rPr>
        <w:t xml:space="preserve">. </w:t>
      </w:r>
      <w:bookmarkStart w:id="439" w:name="pg14076_139480"/>
    </w:p>
    <w:p>
      <w:pPr>
        <w:pStyle w:val="Heading6"/>
        <w:numPr>
          <w:ilvl w:val="5"/>
          <w:numId w:val="1"/>
        </w:numPr>
        <w:rPr/>
      </w:pPr>
      <w:bookmarkStart w:id="440" w:name="__RefHeading___Toc3651031_3381743652"/>
      <w:bookmarkStart w:id="441" w:name="_Toc154"/>
      <w:bookmarkEnd w:id="439"/>
      <w:bookmarkEnd w:id="440"/>
      <w:r>
        <w:rPr>
          <w:rtl w:val="true"/>
        </w:rPr>
        <w:t>القیود المتأخِّرة زماناً عن المقیّد</w:t>
      </w:r>
      <w:bookmarkEnd w:id="441"/>
    </w:p>
    <w:p>
      <w:pPr>
        <w:pStyle w:val="BookText"/>
        <w:rPr/>
      </w:pPr>
      <w:r>
        <w:rPr>
          <w:rFonts w:ascii="IRNazanin" w:hAnsi="IRNazanin" w:eastAsia="IRNazanin"/>
          <w:color w:val="111111"/>
          <w:sz w:val="28"/>
          <w:sz w:val="28"/>
          <w:szCs w:val="28"/>
          <w:rtl w:val="true"/>
          <w:lang w:bidi="fa-IR"/>
        </w:rPr>
        <w:t xml:space="preserve">القید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قیداً للحکم المجعول ، أو للواجب الذی تعلّق به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سابقاً زماناً علی المقیَّد به ، وقد یکون مقارناً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فالقید المتقدم للحکم من قبیل هلال شهر رمضان الذی هو قید لوجوب الصیام ، مع أنّ هذا الوجوب یبدأ عند 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والقید المقارن للحکم من قبیل الزوال بالنسبة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والقید المتقدم للواجب من قبیل الوضوء ، بناءً علی کون الصلاة مقیّدةً بالوضوء لا بحالةٍ مسبّبةٍ عنه مستمرّة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والقید المقارن له من قبیل الاستقبال بالنسبة إلی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افترض فی الفقه أحیاناً کون القید متأخّراً زماناً عن المقیّد ، ومثاله فی قیود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قیدیّة الإجازة لنفوذ عقد الفضولی ، بناءً علی القول بالکشف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ومثاله فی قیود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المستحاضة فی اللیل الدخیل فی صحة صیام النهار المتقدّم ، علی قول بعض الفقهاء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وقع البحث فی إمکان الشرط المتأخِّر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ومنشأ الاستشکال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والقید بمثابة العلّة أو جزء العلّة للمشروط والمقیّد ، ولا یعقل أن تتأخّر العلّة أو شیء من أجزائها زماناً عن المعلول ، وإلاّ یلزم تأثیر المعدوم فی الموجود ؛ لأنّ المتأخِّر معدوم فی الزمان السابق ، فکیف یوثِّر فی وقتٍ سابقٍ علی وجوده؟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اجیب علی هذا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فیما یتعلّق بالشرط المتأخّر للواجب فبأنّ کون شیءٍ قیداً للواجب مرجعه إلی تحصیص الفعل بحصّةٍ خاصّة ، ولیس </w:t>
      </w:r>
    </w:p>
    <w:p>
      <w:pPr>
        <w:pStyle w:val="BookText"/>
        <w:rPr/>
      </w:pPr>
      <w:r>
        <w:rPr>
          <w:rFonts w:ascii="IRNazanin" w:hAnsi="IRNazanin" w:eastAsia="IRNazanin"/>
          <w:color w:val="111111"/>
          <w:sz w:val="28"/>
          <w:sz w:val="28"/>
          <w:szCs w:val="28"/>
          <w:rtl w:val="true"/>
          <w:lang w:bidi="fa-IR"/>
        </w:rPr>
        <w:t>القید علّةً أو جزءَ العلّة للفعل ، والتحصیص کما یمکن أن یکون بإضافته إلی أمرٍ مقارنٍ أو متقدمٍ ، کذلک یمکن أن یکون بأمرٍ 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فیما یتعلّق بالشرط المتأخِّر للحکم فبأنّ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یراد به الجعل ، واخری یراد به المجعول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الجعل فهو منوط بقیود الحکم بوجودها التقدیری اللحاظی ، لا بوجودها الخارجی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ووجودها اللحاظی مقارن للجعل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المجعول فهو وإن کان منوطاً بالوجود الخارجی لقیود الحکم ولکنّه مجرّد افتراض ، ولیس وجوداً حقیقیاً خارجیاً ، فلا محذور فی إناطته بأمرٍ 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الجواب وحده لیس کافیاً ؛ وذلک لأنّ کون شرطٍ قیداً للحکم والوجوب أو للواجب لیس جزافاً ، وإنّما هو تابع للضابط المتقدم ،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کان دخیلاً وشرطاً فی اتّصاف الفعل بکونه ذا مصلحةٍ یؤخذ قیداً للوجوب ، وما کان دخیلاً وشرطاً فی ترتّب المصلحة علی الفعل یؤخذ قیداً للواجب</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المذکور إنّما نظر إلی دخل الشرط بحسب عالم الجعل فی تحصیص الواجب ، أو فی الوجوب المجعول ، وأغفل ما یکشف عنه ذلک من دخل قید الواجب فی ترتّب المصلحة ووجودها ، ودخل قید الوجوب فی اتّصاف الفعل بکونه ذا مصلحة وترتّب المصلحة أمر تکوینی ، واتّصاف الفعل بکونه ذا مصلحةٍ أمر تکوینی أیضاً ، فکیف یعقل أن یکون الأمر المتأخّر ، کغسل المستحاضة فی لیلة الأحد مؤثِّراً فی ترتّب المصلحة علی الصوم فی نهار السبت السابق إذا اخذ قیداً للواجب؟ وکیف یعقل أن یکون الأمر المتأخّر ، کالغسل المذکور ، مؤثِّراً فی اتّصاف الصوم فی یوم السبت بکونه ذا مصلحةٍ إذا اخذ قیداً للوجوب؟ </w:t>
      </w:r>
    </w:p>
    <w:p>
      <w:pPr>
        <w:pStyle w:val="BookText"/>
        <w:rPr/>
      </w:pPr>
      <w:r>
        <w:rPr>
          <w:rFonts w:ascii="IRNazanin" w:hAnsi="IRNazanin" w:eastAsia="IRNazanin"/>
          <w:color w:val="111111"/>
          <w:sz w:val="28"/>
          <w:sz w:val="28"/>
          <w:szCs w:val="28"/>
          <w:rtl w:val="true"/>
          <w:lang w:bidi="fa-IR"/>
        </w:rPr>
        <w:t xml:space="preserve">ومن هنا قد یقال باستحالة الشرط المتأخّر ، ویلتزم بتأویل الموارد التی تُوهِم ذلک بتحویل الشرطیة من أمرٍ متأخّرٍ إلی أمرٍ مقارن ، فیقال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الشرط فی نفوذ عقد الفضولی علی الکشف لیس هو الإجازة المتأخرة ، بل کون العقد ملحوقاً بالإجازة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والشرط فی صوم المستحاضة یوم السبت کونه ملحوقاً بالغسل ، وهذه صفة فعلیة قائمة بالأمر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وثمرة البحث فی الشرط المتأخر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إمکاناً وامتناعاً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تظهر من ناحیةٍ فی إمکان الواجب المعلّق وامتناعه ، فقد تقدم فی الحلقة السابقة </w:t>
      </w:r>
      <w:r>
        <w:rPr>
          <w:rStyle w:val="FootnoteAnchor"/>
          <w:rtl w:val="true"/>
        </w:rPr>
        <w:footnoteReference w:id="195"/>
      </w:r>
      <w:r>
        <w:rPr>
          <w:rFonts w:ascii="IRNazanin" w:hAnsi="IRNazanin" w:eastAsia="IRNazanin"/>
          <w:color w:val="111111"/>
          <w:sz w:val="28"/>
          <w:sz w:val="28"/>
          <w:szCs w:val="28"/>
          <w:rtl w:val="true"/>
          <w:lang w:bidi="fa-IR"/>
        </w:rPr>
        <w:t>أنّ إمکان الواجب المعلّق یرتبط بإمکان الشرط المتأخّر</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وتظهر من ناحیةٍ اخری فیما إذا دلّ الدلیل علی شرطیّة شیء ، کرضا المالک الذی دلّ الدلیل علی شرطیّته فی نفوذ البیع وتردّد الأمر بین کونه شرطاً متقدماً أو متأخّراً ، فإنّه علی القول بامتناع الشرط المتأخّر یتعیّن الالتزام بکونه شرطاً مقارناً ، فیقال فی المثال بصحة عقد الفضولی علی نحو النقل ؛ لأنّ الحمل علی الشرط المتأخّر إن کان بالمعنی الحقیقی للشرط المتأخّر فهو غیر معقول ، وإن کان بالتأویل فهو خلاف ظاهر الدلیل ؛ لأنّ ظاهره شرطیة نفس الرضا ، لا کون العقد ملحوقاً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الثانی فلابدّ من اتّباع ما یقتضیه ظاهر الأدلّة أیّ شیءٍ کان</w:t>
      </w:r>
      <w:r>
        <w:rPr>
          <w:rFonts w:eastAsia="IRNazanin" w:cs="IRNazanin"/>
          <w:color w:val="111111"/>
          <w:sz w:val="28"/>
          <w:szCs w:val="28"/>
          <w:rtl w:val="true"/>
          <w:lang w:bidi="fa-IR"/>
        </w:rPr>
        <w:t xml:space="preserve">. </w:t>
      </w:r>
      <w:bookmarkStart w:id="442" w:name="pg14076_139483"/>
    </w:p>
    <w:p>
      <w:pPr>
        <w:pStyle w:val="Heading6"/>
        <w:numPr>
          <w:ilvl w:val="5"/>
          <w:numId w:val="1"/>
        </w:numPr>
        <w:rPr/>
      </w:pPr>
      <w:bookmarkStart w:id="443" w:name="__RefHeading___Toc3651033_3381743652"/>
      <w:bookmarkStart w:id="444" w:name="_Toc155"/>
      <w:bookmarkEnd w:id="442"/>
      <w:bookmarkEnd w:id="443"/>
      <w:r>
        <w:rPr>
          <w:rtl w:val="true"/>
        </w:rPr>
        <w:t>زمان الوجوب والواجب</w:t>
      </w:r>
      <w:bookmarkEnd w:id="444"/>
    </w:p>
    <w:p>
      <w:pPr>
        <w:pStyle w:val="BookText"/>
        <w:rPr/>
      </w:pPr>
      <w:r>
        <w:rPr>
          <w:rFonts w:ascii="IRNazanin" w:hAnsi="IRNazanin" w:eastAsia="IRNazanin"/>
          <w:color w:val="111111"/>
          <w:sz w:val="28"/>
          <w:sz w:val="28"/>
          <w:szCs w:val="28"/>
          <w:rtl w:val="true"/>
          <w:lang w:bidi="fa-IR"/>
        </w:rPr>
        <w:t xml:space="preserve">لا شکّ فی أنّ زمان الوجوب لا یمکن أن یتقدم بکامله علی زمان الواجب ، ولکن وقع الکلام فی أنّه هل یمکن أن یبدأ قبله ، أوْ لا؟ ومثاله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یفترض أنّ وجوب صیام شهر رمضان یبدأ من حین طلوع هلاله ، غیر أنّ زمان الواجب یبدأ بعد ذلک عند طلوع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ذهب جملة من الاصولیّین کصاحب الفصول </w:t>
      </w:r>
      <w:r>
        <w:rPr>
          <w:rStyle w:val="FootnoteAnchor"/>
          <w:rtl w:val="true"/>
        </w:rPr>
        <w:footnoteReference w:id="196"/>
      </w:r>
      <w:r>
        <w:rPr>
          <w:rFonts w:ascii="IRNazanin" w:hAnsi="IRNazanin" w:eastAsia="IRNazanin"/>
          <w:color w:val="111111"/>
          <w:sz w:val="28"/>
          <w:sz w:val="28"/>
          <w:szCs w:val="28"/>
          <w:rtl w:val="true"/>
          <w:lang w:bidi="fa-IR"/>
        </w:rPr>
        <w:t>إلی إمکان ذلک ، وسمِّی هذا النحو من الوجوب بالمعلق ؛ تمییزاً له عن الوجوب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منهما لیس ناجزاً بتمام المعنی ، غیر أنّ ذلک فی المشروط ینشأ من إناطة الوجوب بشرط ، وفی المعلق من عدم مجیء زمان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زمان الواجب متأخّراً ولا یبدأ إلاّعند طلوع الفجر ، فما الداعی للمولی إلی جعل الوجوب یبدأ من حین طلوع الهلال ما دام وجوباً معطّلاً عن الامتثال ، أو لیس ذلک لغواً؟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فعلیة الوجوب تابعة لفعلیة الملاک ، أی لاتّصاف الفعل بکونه ذا مصلحة ، فمتی اتّصف الفعل بذلک استحقّ الوجوب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افترضنا أنّ طلوع الفجر لیس من شروط الاتّصاف بل من شروط الترتب ، وأنّ ما هو من شروط الاتّصاف طلوع هلال الشهر فقط ، فهذا یعنی أنّه حین طلوع الهلال یتّصف صوم النهار بکونه ذا مصلحة ، فیکون الوجوب فعلیاً وإن کان زمان الواجب مرهوناً بطلوع الفجر ؛ لأنّ طلوع الفجر دخیل فی ترتّب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ولفعلیة </w:t>
      </w:r>
    </w:p>
    <w:p>
      <w:pPr>
        <w:pStyle w:val="BookText"/>
        <w:rPr/>
      </w:pPr>
      <w:r>
        <w:rPr>
          <w:rFonts w:ascii="IRNazanin" w:hAnsi="IRNazanin" w:eastAsia="IRNazanin"/>
          <w:color w:val="111111"/>
          <w:sz w:val="28"/>
          <w:sz w:val="28"/>
          <w:szCs w:val="28"/>
          <w:rtl w:val="true"/>
          <w:lang w:bidi="fa-IR"/>
        </w:rPr>
        <w:t>الوجوب عند طلوع الهلال آثار عملیة علی الرغم من عدم إمکان امتثاله ؛ وذلک لأ نّه من حین یصبح فعلیاً تبدأ محرّکیّته نحو المقدمات ، وتبدأ مسؤولیة المکلّف عن تهیئة مقدمات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اعترض علی امکان الواجب المعلّق باعتراضین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حقیقته البعث والتحریک نحو متعلّقه ، ولکن لا بمعنی البعث الفعلی ، وإلاّ لکان الانبعاث والامتثال ملازماً له ؛ لأنّ البعث ملازم للانبعاث ، بل بمعنی البعث الشأنی ، أی أنّه حکم قابل للباعثیة ، وقابلیة البعث تلازم قابلیة الانبعاث ، فحیث لا قابلیة للانبعاث ، لا قابلیة للبعث ، فلا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أنّه فی الفترة السابقة علی زمان الواجب لا قابلیة للانبعاث ، فلا بعث شأنی ، وبالتالی لا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حقیقته فی عالم الحکم أمر اعتباری ، ولیس متقوّماً بالبعث الفعلی أو الشأنی ، وإنّما المستظهر من دلیل جعل الوجوب أنّه قد جعل بداعی البعث والتحریک ، والمقدار المستظهر من الدلیل لیس بأزید من أنّ المقصود من جعل الحکم إعداده لکی یکون محرّکاً شأنیّاً خلال ثبوته ، ولا دلیل علی أنّ المقصود جعله کذلک من بدایة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طلوع الفجر إمّا أن یؤخذ قیداً فی الواجب فقط ، أو یؤخذ قیداً فی الوجوب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یلزم کون الوجوب محرِّکاً نحوه ؛ لِمَا تقدّم من أنّ کلّ قیدٍ یؤخذ فی الواجب دون الوجوب یشمله التحریک المولوی الناشئ من ذلک الوجوب ، وهذا غیر معقول ؛ لأنّ طلوع الفجر غیر اختیاری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الثانی یصبح طلوع الفجر شرطاً للوجوب ، فإن کان شرطاً مقارناً فهذا معناه عدم تقدم الوجوب علی زمان الواجب ، وإن کان شرطاً متأخّراً یلزم محذور الشرط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والشیء نفسه نقوله عن القدرة علی الصیام عند طلوع </w:t>
      </w:r>
    </w:p>
    <w:p>
      <w:pPr>
        <w:pStyle w:val="BookText"/>
        <w:rPr/>
      </w:pPr>
      <w:r>
        <w:rPr>
          <w:rFonts w:ascii="IRNazanin" w:hAnsi="IRNazanin" w:eastAsia="IRNazanin"/>
          <w:color w:val="111111"/>
          <w:sz w:val="28"/>
          <w:sz w:val="28"/>
          <w:szCs w:val="28"/>
          <w:rtl w:val="true"/>
          <w:lang w:bidi="fa-IR"/>
        </w:rPr>
        <w:t>الفجر ، فإنّها کطلوع الفجر فی الشقوق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کنّا نقول فی الحلقة السابقة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إمکان الوجوب المعلّق یتوقّف علی افتراض إمکان الشرط المتأخّر ، وذلک باختیار الشقّ الأخیر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ثمرة البحث فی إمکان الواجب المعلق فتأتی الإشارة الیها </w:t>
      </w:r>
      <w:r>
        <w:rPr>
          <w:rStyle w:val="FootnoteAnchor"/>
          <w:rtl w:val="true"/>
        </w:rPr>
        <w:footnoteReference w:id="198"/>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bookmarkStart w:id="445" w:name="pg14076_139486"/>
    </w:p>
    <w:p>
      <w:pPr>
        <w:pStyle w:val="Heading6"/>
        <w:numPr>
          <w:ilvl w:val="5"/>
          <w:numId w:val="1"/>
        </w:numPr>
        <w:rPr/>
      </w:pPr>
      <w:bookmarkStart w:id="446" w:name="__RefHeading___Toc3651035_3381743652"/>
      <w:bookmarkStart w:id="447" w:name="_Toc156"/>
      <w:bookmarkEnd w:id="445"/>
      <w:bookmarkEnd w:id="446"/>
      <w:r>
        <w:rPr>
          <w:rtl w:val="true"/>
        </w:rPr>
        <w:t>المسؤولیة عن المقدّمات قبل الوقت</w:t>
      </w:r>
      <w:bookmarkEnd w:id="447"/>
    </w:p>
    <w:p>
      <w:pPr>
        <w:pStyle w:val="BookText"/>
        <w:rPr/>
      </w:pPr>
      <w:r>
        <w:rPr>
          <w:rFonts w:ascii="Amiri" w:hAnsi="Amiri" w:eastAsia="Amiri" w:cs="Amiri"/>
          <w:color w:val="111111"/>
          <w:sz w:val="28"/>
          <w:sz w:val="28"/>
          <w:szCs w:val="28"/>
          <w:rtl w:val="true"/>
          <w:lang w:bidi="ar-SA"/>
        </w:rPr>
        <w:t xml:space="preserve">اتّضح ممّا تقدم </w:t>
      </w:r>
      <w:r>
        <w:rPr>
          <w:rStyle w:val="FootnoteAnchor"/>
          <w:rtl w:val="true"/>
        </w:rPr>
        <w:footnoteReference w:id="199"/>
      </w:r>
      <w:r>
        <w:rPr>
          <w:rFonts w:ascii="IRNazanin" w:hAnsi="IRNazanin" w:eastAsia="IRNazanin"/>
          <w:color w:val="111111"/>
          <w:sz w:val="28"/>
          <w:sz w:val="28"/>
          <w:szCs w:val="28"/>
          <w:rtl w:val="true"/>
          <w:lang w:bidi="fa-IR"/>
        </w:rPr>
        <w:t>أنّ المسؤولیة تجاه مقدمات الواجب من قبل الوجوب إنّما تبدأ ببدایة فعلیة هذا الوجوب ، ویترتّب علی ذلک أنّ الواجب إذا کان له زمن متأخّر ، وکان یتوقّف علی مقدمة ، ولم یکن بالإمکان توفیرها فی حینها ، ولکن کان بالإمکان إیجادها قبل الوقت فلا یجب علی المکلف إیجادها قبل الوقت ، إذ لا مسؤولیة تجاه مقدمات الواجب إلاّبعد فعلیة الوجوب ، وفعلیة الوجوب منوطة بالوقت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 المقدمة فی هذه الحالة بالمقدمة المفوِّتة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یعلم المکلّف قبل الزوال بأ نّه إذا لم یتوضّأ الآن فلن یُتاحَ له الوضوء بعد الزوال ، فیمکنه أن لا یتوضّأ ، ولا یکون بذلک مخالفاً للتکلیف بالصلاة بوضوء ؛ لأنّ هذا التکلیف لیس فعلیاً الآن ، وإنّما یصبح فعلیاً عند الزوال ، وفعلیته وقتئذٍ منوطة بالقدرة علی متعلقه فی ذلک الظرف ؛ لاستحالة تکلیف العاجز ، والقدرة فی ذلک الظرف علی الصلاة بوضوءٍ متوقّفة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یکون المکلف قد توضّأ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فالوضوء قبل الزوال إذن یکون من مقدمات الوجوب ، وبترک المکلّف له یحول دون تحقّق الوجوب وفعلیّته فی حینه ، لا أنّه یتورّط فی مخالفته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یلاحظ أحیاناً أنّ الواجب قد یتوقّف علی مقدمةٍ تکون دائماً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الحجّ الموقوت بیوم عرفة ، ووجوب الصیام الموقوت بطلوع الفجر ، مع أنّ الحج یتوقّف علی السفر إلی المیقات قبل ذلک ، والصیام من </w:t>
      </w:r>
    </w:p>
    <w:p>
      <w:pPr>
        <w:pStyle w:val="BookText"/>
        <w:rPr/>
      </w:pPr>
      <w:r>
        <w:rPr>
          <w:rFonts w:ascii="IRNazanin" w:hAnsi="IRNazanin" w:eastAsia="IRNazanin"/>
          <w:color w:val="111111"/>
          <w:sz w:val="28"/>
          <w:sz w:val="28"/>
          <w:szCs w:val="28"/>
          <w:rtl w:val="true"/>
          <w:lang w:bidi="fa-IR"/>
        </w:rPr>
        <w:t>الجنب یتوقّف علی الاغتسال قبل 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فی أنّ المکلّف مسؤول عن طَیِّ المسافة من قِبل وجوب الحجّ ، وعن الاغتسال قبل الطلوع من قِبل وجوب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وقع البحث فی تفسیر ذلک ، وفی تحدید الضوابط التی یلزم المکلّف فیها بإیجاد المقدمات المفوِّتة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ذُکرت فی المقام عدّة تفسیرات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التفسیر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الوجوب المشروط رأساً ، وافتراض أنّ کلَّ وجوبٍ فعلیٌّ قبل تحقّق الشروط والقیود المحدِّدة له فی لسان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فعلیاً کذلک فتبدأ محرّکیته نحو مقدمات الواجب قبل مجیء ظرف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کان امتناع الوجوب المشروط یعنی من الناحیة العملیة إلزام المکلّف بالمقدمات المفوِّتة للواجب من قبل ذلک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هی ثمرة البحث فی إمکان الوجوب المشروط وامتناعه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w:t>
      </w:r>
      <w:r>
        <w:rPr>
          <w:rStyle w:val="FootnoteAnchor"/>
          <w:rtl w:val="true"/>
        </w:rPr>
        <w:footnoteReference w:id="200"/>
      </w:r>
      <w:r>
        <w:rPr>
          <w:rFonts w:ascii="IRNazanin" w:hAnsi="IRNazanin" w:eastAsia="IRNazanin"/>
          <w:color w:val="111111"/>
          <w:sz w:val="28"/>
          <w:sz w:val="28"/>
          <w:szCs w:val="28"/>
          <w:rtl w:val="true"/>
          <w:lang w:bidi="fa-IR"/>
        </w:rPr>
        <w:t xml:space="preserve">أنّ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إمکان الوجوب المشروط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لِمَا فی تقریرات الشیخ الأنصاری </w:t>
      </w:r>
      <w:r>
        <w:rPr>
          <w:rStyle w:val="FootnoteAnchor"/>
          <w:rtl w:val="true"/>
        </w:rPr>
        <w:footnoteReference w:id="201"/>
      </w:r>
      <w:r>
        <w:rPr>
          <w:rFonts w:ascii="IRNazanin" w:hAnsi="IRNazanin" w:eastAsia="IRNazanin"/>
          <w:color w:val="111111"/>
          <w:sz w:val="28"/>
          <w:sz w:val="28"/>
          <w:szCs w:val="28"/>
          <w:rtl w:val="true"/>
          <w:lang w:bidi="fa-IR"/>
        </w:rPr>
        <w:t xml:space="preserve">الذی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بالتفسیر المذکور</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التفسیر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یعترف بإمکان الوجوب المشروط ، ولکن یقول بإمکان الوجوب المعلق أیضاً ، ویفترض أنّه فی کلّ موردٍ یقوم فیه الدلیل علی لزوم المقدمة المفوِّتة من قبل وجوب ذیها نستکشف أنّ الوجوب معلَّق ؛ أی أنّه سابق علی زمان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موردٍ یقوم فیه الدلیل علی أنّ الوجوب معلَّق نحکم فیه بمسؤولیة المکلّف تجاه المقدمات المفوِّتة ، وهذه هی ثمرة البحث عن إمکان الواجب المعلّق وامتناعه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التفسیر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القدرة المأخوذة قیداً فی الوجوب ، إن کانت عقلیةً ، بمعنی أنّها غیر دخیلةٍ فی ملاکه ، فهذا یعنی أنّ المکلّف بترکه للمقدمة المفوِّتة یعجِّز نفسه عن تحصیل الملاک مع فعلیته فی ظرفه ، وهذا لا یجوز عقلاً ؛ لأنّ تفویت الملاک بالتعجیز کتفویت التکلیف بالتعجیز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القدرة شرعیّةً ، بمعنی أنّها دخیلة فی الملاک أیضاً ، فلا ملاک فی فرض ترک المکلف للمقدمة المفوِّتة المؤدِّی إلی عجزه فی ظرف الواجب ، وفی هذه الحالة لا مانع من ترک المقدمة المفوِّتة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ففی کلّ حالةٍ یثبت فیها کون المکلّف مسؤولاً عن المقدمات المفوِّتة نستکشف من ذلک أنّ القدرة فی زمان الواجب غیر دخیلةٍ فی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فی کلّ حالةٍ یدلّ فیها الدلیل علی أنّ القدرة کذلک یثبت لزوم المقدمات المفوِّتة ، غیر أنّ هذا المعنی یحتاج إلی دلیلٍ خاصّ ، ولا یکفیه دلیل الواجب العام ؛ لأنّ دلیل الواجب له مدلول مطابقی وهو الوجوب ، ومدلول التزامی وهو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فی أنّ المدلول المطابقی مقیّد بالقدرة ، ومع سقوط الإطلاق فی الدلالة المطابقیة یسقط فی الدلالة الالتزامیة أیضاً ؛ للتبعیّة ، فلا یمکن أن نثبت به کون الملاک ثابتاً فی حالتی القدرة والعجز معاً</w:t>
      </w:r>
      <w:r>
        <w:rPr>
          <w:rFonts w:eastAsia="IRNazanin" w:cs="IRNazanin"/>
          <w:color w:val="111111"/>
          <w:sz w:val="28"/>
          <w:szCs w:val="28"/>
          <w:rtl w:val="true"/>
          <w:lang w:bidi="fa-IR"/>
        </w:rPr>
        <w:t xml:space="preserve">. </w:t>
      </w:r>
      <w:bookmarkStart w:id="448" w:name="pg14076_139489"/>
    </w:p>
    <w:p>
      <w:pPr>
        <w:pStyle w:val="Heading6"/>
        <w:numPr>
          <w:ilvl w:val="5"/>
          <w:numId w:val="1"/>
        </w:numPr>
        <w:rPr/>
      </w:pPr>
      <w:bookmarkStart w:id="449" w:name="__RefHeading___Toc3651037_3381743652"/>
      <w:bookmarkStart w:id="450" w:name="_Toc157"/>
      <w:bookmarkEnd w:id="448"/>
      <w:bookmarkEnd w:id="449"/>
      <w:r>
        <w:rPr>
          <w:rtl w:val="true"/>
        </w:rPr>
        <w:t>أخذ القطع بالحکم فی موضوعِ الحکم</w:t>
      </w:r>
      <w:bookmarkEnd w:id="450"/>
    </w:p>
    <w:p>
      <w:pPr>
        <w:pStyle w:val="Heading6"/>
        <w:numPr>
          <w:ilvl w:val="5"/>
          <w:numId w:val="1"/>
        </w:numPr>
        <w:rPr/>
      </w:pPr>
      <w:bookmarkStart w:id="451" w:name="__RefHeading___Toc3651039_3381743652"/>
      <w:bookmarkStart w:id="452" w:name="_Toc158"/>
      <w:bookmarkEnd w:id="451"/>
      <w:r>
        <w:rPr>
          <w:rtl w:val="true"/>
        </w:rPr>
        <w:t>اشارة</w:t>
      </w:r>
      <w:bookmarkEnd w:id="452"/>
    </w:p>
    <w:p>
      <w:pPr>
        <w:pStyle w:val="BookText"/>
        <w:rPr/>
      </w:pPr>
      <w:r>
        <w:rPr>
          <w:rFonts w:ascii="IRNazanin" w:hAnsi="IRNazanin" w:eastAsia="IRNazanin"/>
          <w:color w:val="111111"/>
          <w:sz w:val="28"/>
          <w:sz w:val="28"/>
          <w:szCs w:val="28"/>
          <w:rtl w:val="true"/>
          <w:lang w:bidi="fa-IR"/>
        </w:rPr>
        <w:t>قد یفترض تارةً أخذ القطع بالحکم فی موضوع نفس ذلک 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واخری أخذه فی موضوع حکمٍ مضادٍّ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وثالثةً أخذه فی موضوع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ورابعةً أخذه فی موضوع حکم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فی إمکان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وقع الکلام فی الافتراضات الثلاثة الاولی </w:t>
      </w:r>
      <w:r>
        <w:rPr>
          <w:rFonts w:eastAsia="IRNazanin" w:cs="IRNazanin"/>
          <w:color w:val="111111"/>
          <w:sz w:val="28"/>
          <w:szCs w:val="28"/>
          <w:rtl w:val="true"/>
          <w:lang w:bidi="fa-IR"/>
        </w:rPr>
        <w:t>:</w:t>
      </w:r>
    </w:p>
    <w:p>
      <w:pPr>
        <w:pStyle w:val="Heading6"/>
        <w:numPr>
          <w:ilvl w:val="5"/>
          <w:numId w:val="1"/>
        </w:numPr>
        <w:rPr/>
      </w:pPr>
      <w:bookmarkStart w:id="453" w:name="__RefHeading___Toc3651041_3381743652"/>
      <w:bookmarkStart w:id="454" w:name="_Toc159"/>
      <w:bookmarkEnd w:id="453"/>
      <w:r>
        <w:rPr>
          <w:rtl w:val="true"/>
        </w:rPr>
        <w:t>أخذ العلم بالحکم فی موضوع نفسه</w:t>
      </w:r>
      <w:bookmarkEnd w:id="454"/>
    </w:p>
    <w:p>
      <w:pPr>
        <w:pStyle w:val="BookText"/>
        <w:rPr/>
      </w:pPr>
      <w:r>
        <w:rPr>
          <w:rFonts w:ascii="IRNazanin" w:hAnsi="IRNazanin" w:eastAsia="IRNazanin"/>
          <w:color w:val="111111"/>
          <w:sz w:val="28"/>
          <w:sz w:val="28"/>
          <w:szCs w:val="28"/>
          <w:rtl w:val="true"/>
          <w:lang w:bidi="fa-IR"/>
        </w:rPr>
        <w:t>أمّا الافتراض الأول ، فقد یبرهَن علی استحالته بأدائه للدور ، إذ یتوقف کلّ من الحکم والعلم به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 نّه لا دور ؛ لأنّ الحکم وإن کان متوقّفاً علی القطع ؛ لأنّه مأخوذ فی موضوعه إلاّأنّ القطع بالحکم لا یتوقّف علی ثبوت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وتحقیق الحال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القطع بالحکم إذا اخذ فی موضوع شخص ذلک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الحکم المقطوع دخیلاً فی الموضوع أیضاً ، وذلک بأن یؤخذ القطع بالحکم بما هو مصیب فی الموضوع ، وإمّا أن لا یکون لثبوت ذات المقطوع دخل 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الحالة الاولی تعتبر الاستحالة واضحة ؛ لوضوح الدور وتوقّف الحکم علی نفسه عندئذٍ</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الحالة الثانیة فلا یجری الدور بالتقریب المذکور ، ولکنّ الافتراض </w:t>
      </w:r>
    </w:p>
    <w:p>
      <w:pPr>
        <w:pStyle w:val="BookText"/>
        <w:rPr/>
      </w:pPr>
      <w:r>
        <w:rPr>
          <w:rFonts w:ascii="IRNazanin" w:hAnsi="IRNazanin" w:eastAsia="IRNazanin"/>
          <w:color w:val="111111"/>
          <w:sz w:val="28"/>
          <w:sz w:val="28"/>
          <w:szCs w:val="28"/>
          <w:rtl w:val="true"/>
          <w:lang w:bidi="fa-IR"/>
        </w:rPr>
        <w:t>مع هذا 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بُرهِن علی استحالته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الافتراض المذکور یجعل الحکم المقطوع منوطاً بنفس القطع ، وهذا أمر یستحیل أن یسلِّم به القاطع ؛ لأنّه یخالف طبیعة الکاشفیة فی القطع التی تجعل القاطع دائماً یری أنّ مقطوعه ثابت بقطع النظر عن 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یلزم الدور فی مرحلة وصول التکلیف ؛ لأنّ العلم بکلِّ تکلیفٍ یتوقّف علی العلم بتحقّق موضوعه ، وموضوعه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العلم به ، فیکون العلم بالتکلیف متوقّفاً علی العلم بالعلم بالتکلیف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بالعلم نفس العلم ؛ لأنّ العلم لا یعلم بعلمٍ زائد ، بل هو معلوم بالعلم الحضوری ؛ لحضوره لدی النفس مباشرة ، وهذا ینتج توقّف العلم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کلّ هذا إنّما یَرد إذا اخذ العلم بالمجعول فی موضوعه ، ولا یتّجه إذا اخذ العلم بالجعل فی موضوع المجعول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فبإمکان المولی أن یتوصّل إلی المقصود بتقیید المجعول بالعلم بالجعل ، وأمّا مَن لم یأخذ هذا المخلص بعین الاعتبار کالمحقّق النائینی رحمه‌الله فقد وقع فی حیرةٍ من ناحیتین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کیف یتوصّل الشارع إلی تخصیص الحکم بالعالم به إذا کان التقیید المذکور مستحیلاً؟</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استحال التقیید استحال الإطلاق ، بناءً علی مختاره من أنّ التقابل بین الإطلاق والتقیید الثبوتیّین تقابل العدم والملکة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 الجعل الشرعیّ یبقی مهملاً بلا تقییدٍ ولا إطلاق ، فکیف یرفع هذا الإهمال ویتعیّن فی المطلق تارةً وفی المقید اخری؟</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حَلّ رحمه‌الله ذلک بافتراض جعلٍ ثانٍ یتکفّل إثبات نفس الحکم للعالم بالجعل الأول خاصّةً إذا ارید التقیید ، وللمکلف مطلقاً من حیث علمه بالجعل الأول وجهله به إن ارید الإطلاق ، وبذلک تتحقق نتیجة التقیید والإطلاق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w:t>
      </w:r>
    </w:p>
    <w:p>
      <w:pPr>
        <w:pStyle w:val="BookText"/>
        <w:rPr/>
      </w:pPr>
      <w:r>
        <w:rPr>
          <w:rFonts w:ascii="IRNazanin" w:hAnsi="IRNazanin" w:eastAsia="IRNazanin"/>
          <w:color w:val="111111"/>
          <w:sz w:val="28"/>
          <w:sz w:val="28"/>
          <w:szCs w:val="28"/>
          <w:rtl w:val="true"/>
          <w:lang w:bidi="fa-IR"/>
        </w:rPr>
        <w:t>نُعبِّر بالنتیجة ، لابهما ؛ لأنّ ذلک لم یحصل بالجعل الأول المهمل ، وإنمّا عوِّض عن إطلاقه وتقییده بجعلٍ ثانٍ علی الوجه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یلزم من التعویض المذکور محذور التقیید والإطلاق فی نفس الجعل الأول ؛ لأنّ العلم بالحکم الأول اخذ قیداً فی الحکم الثانی ، لا فی نفسه ، فلا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ونظراً إلی أنّ الجعلین قد نَشَآ من غرضٍ واحدٍ ولأجل ملاکٍ فاردٍ کان التقیید فی الثانی منهما فی قوة التقیید فی الأول ، ولهذا عبَّر عن الثانی بمتمِّم الجعل الأول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تقیید الحکم فی الجعل الثانی بالعلم بالجعل الأول فهذا التقیید ممکن فی الجعل الأول مباشرة ،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 تقیید الحکم فی الجعل الثانی بالعلم بفعلیة المجعول فی الجعل الأول المهمل ، فهذا غیر معقول ؛ لأنّه یفترض أنّ فعلیة المجعول بالجعل الثانی فرع العلم بفعلیة المجعول بالجعل الأول المهمل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نتساءل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المجعول بالجعل المهمل هل ترتبط فعلیته بالعلم به ، أوْ لا؟</w:t>
      </w:r>
    </w:p>
    <w:p>
      <w:pPr>
        <w:pStyle w:val="BookText"/>
        <w:rPr/>
      </w:pPr>
      <w:r>
        <w:rPr>
          <w:rFonts w:ascii="IRNazanin" w:hAnsi="IRNazanin" w:eastAsia="IRNazanin"/>
          <w:color w:val="111111"/>
          <w:sz w:val="28"/>
          <w:sz w:val="28"/>
          <w:szCs w:val="28"/>
          <w:rtl w:val="true"/>
          <w:lang w:bidi="fa-IR"/>
        </w:rPr>
        <w:t>فعلی الأول یعود المحذور ، وهو توقّف الشیء علی العلم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یلزم الخلف ، وأن یکون الجعل المهمل الذی لا إطلاق فیه مطلقاً ؛ لأنّ ثبوت مجعوله بدون توقّفٍ علی القید هو معنی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وثمرة هذا البحث تظهر فی إمکان التمسّک بإطلاق دلیل الحکم لنفی دخل قید العلم فی موضوعه ، فإنّه إن بُنی علی إمکان التقیید والإطلاق معاً أمکن ذلک ، کما هو الحال فی نفی سائر القیود المحتملة بالإطلاق</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بُنی علی مسلک المحقّق النائینیّ القائل باستحالة التقیید والإطلاق معاً ، فلا یمکن ذلک ؛ لأنّ الاطلاق فی الحکم مستحیل ، فکیف یتمسّک باطلاق الدلیل </w:t>
      </w:r>
      <w:bookmarkStart w:id="455" w:name="pg14076_139492"/>
    </w:p>
    <w:p>
      <w:pPr>
        <w:pStyle w:val="BookText"/>
        <w:rPr/>
      </w:pPr>
      <w:bookmarkEnd w:id="455"/>
      <w:r>
        <w:rPr>
          <w:rFonts w:ascii="IRNazanin" w:hAnsi="IRNazanin" w:eastAsia="IRNazanin"/>
          <w:color w:val="111111"/>
          <w:sz w:val="28"/>
          <w:sz w:val="28"/>
          <w:szCs w:val="28"/>
          <w:rtl w:val="true"/>
          <w:lang w:bidi="fa-IR"/>
        </w:rPr>
        <w:t>إثباتاً لا کتشاف أمر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بُنی علی أنّ التقیید مستحیل والإطلاق ضروری ، کما یری ذلک مَن یقول بأنّ التقابل بین التقیید والإطلاق ، تقابل التناقض أو تقابل الضدّین اللذَین لا ثالث لهما ، فلا یمکن التمسّک بإطلاق الدلیل ؛ لأنّ إطلاق الدلیل إنّما یکشف عن إطلاق مدلوله ، وهو الحکم ، وهذا معلوم بالضرورة علی هذا المبنی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الشکّ فی إطلاق الملاک وضیقه ، ولا یمکن استکشاف إطلاق الملاک ، لا بإطلاق الحکم المدلول للدلیل ، ولا بإطلاق نفس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إطلاق الحکم إنّما یکشف عن إطلاق الملاک إذا کان بإمکان المولی أن یجعله مقیّداً ، فلم یفعل ، والمفروض فی المقام استحالة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فلأنّ الدلیل مفاده مباشرةً هو الحکم لا الملاک</w:t>
      </w:r>
      <w:r>
        <w:rPr>
          <w:rFonts w:eastAsia="IRNazanin" w:cs="IRNazanin"/>
          <w:color w:val="111111"/>
          <w:sz w:val="28"/>
          <w:szCs w:val="28"/>
          <w:rtl w:val="true"/>
          <w:lang w:bidi="fa-IR"/>
        </w:rPr>
        <w:t>.</w:t>
      </w:r>
    </w:p>
    <w:p>
      <w:pPr>
        <w:pStyle w:val="Heading6"/>
        <w:numPr>
          <w:ilvl w:val="5"/>
          <w:numId w:val="1"/>
        </w:numPr>
        <w:rPr/>
      </w:pPr>
      <w:bookmarkStart w:id="456" w:name="__RefHeading___Toc3651043_3381743652"/>
      <w:bookmarkStart w:id="457" w:name="_Toc160"/>
      <w:bookmarkEnd w:id="456"/>
      <w:r>
        <w:rPr>
          <w:rtl w:val="true"/>
        </w:rPr>
        <w:t>أخذ العلم بالحکم فی موضوع ضدِّه أو مثله</w:t>
      </w:r>
      <w:bookmarkEnd w:id="457"/>
    </w:p>
    <w:p>
      <w:pPr>
        <w:pStyle w:val="BookText"/>
        <w:rPr/>
      </w:pPr>
      <w:r>
        <w:rPr>
          <w:rFonts w:ascii="IRNazanin" w:hAnsi="IRNazanin" w:eastAsia="IRNazanin"/>
          <w:color w:val="111111"/>
          <w:sz w:val="28"/>
          <w:sz w:val="28"/>
          <w:szCs w:val="28"/>
          <w:rtl w:val="true"/>
          <w:lang w:bidi="fa-IR"/>
        </w:rPr>
        <w:t>وأمّا الافتراض الثانی فهو مستحیل ؛ لأنّ القاطع سواء کان مصیباً فی قطعه أو مخطئاً ، یری فی ذلک اجتماع الحکمین المتضادَّین ، فیمتنع علیه أن یصدِّق بالحکم الثانی ، وما یمتنع تصدیق المکلّف به لا یمکن 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حالات إصابة القطع للواقع یستبطن الافتراض المذکور اجتماع الضدّین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الافتراض فی حقیقته نحو من الردع عن العمل بالقطع ، بجعل حکمٍ علی القاطع مضادٍّ لمقطوعه ، واستحالته بتعبیرٍ آخر هی استحالة الردع عن العمل بالقطع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الافتراض الثالث فقد یطبَّق علیه نفس المحذور المتقدم ، ولکن باستبدال محذور اجتماع الضدّین بمحذور اجتماع المثلین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یجاب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محذور اجتماع المثلین یرتفع بالتأکّد والتوحّد ، </w:t>
      </w:r>
    </w:p>
    <w:p>
      <w:pPr>
        <w:pStyle w:val="BookText"/>
        <w:rPr/>
      </w:pPr>
      <w:r>
        <w:rPr>
          <w:rFonts w:ascii="IRNazanin" w:hAnsi="IRNazanin" w:eastAsia="IRNazanin"/>
          <w:color w:val="111111"/>
          <w:sz w:val="28"/>
          <w:sz w:val="28"/>
          <w:szCs w:val="28"/>
          <w:rtl w:val="true"/>
          <w:lang w:bidi="fa-IR"/>
        </w:rPr>
        <w:t xml:space="preserve">کما هو الحال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فإنّهما یتأکّدان فی العادل الفقیر</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الجواب لیس صحیحاً ؛ لأنّ التأکّد علی نحو التوحّد إنّما یکون فی مثلَین لا طولیّة وترتّب بینهما ، کما فی المثال ، لا فی المقام ، حیث إنّ أحدهما متأخّر رتبةً عن الآخر ، لترتّبه علی القطع به ، فلا یمکن أن یرتفع محذور اجتماع المثلَین بالتأکّد</w:t>
      </w:r>
      <w:r>
        <w:rPr>
          <w:rFonts w:eastAsia="IRNazanin" w:cs="IRNazanin"/>
          <w:color w:val="111111"/>
          <w:sz w:val="28"/>
          <w:szCs w:val="28"/>
          <w:rtl w:val="true"/>
          <w:lang w:bidi="fa-IR"/>
        </w:rPr>
        <w:t xml:space="preserve">. </w:t>
      </w:r>
      <w:bookmarkStart w:id="458" w:name="pg14076_139494"/>
    </w:p>
    <w:p>
      <w:pPr>
        <w:pStyle w:val="Heading6"/>
        <w:numPr>
          <w:ilvl w:val="5"/>
          <w:numId w:val="1"/>
        </w:numPr>
        <w:rPr/>
      </w:pPr>
      <w:bookmarkStart w:id="459" w:name="__RefHeading___Toc3651045_3381743652"/>
      <w:bookmarkStart w:id="460" w:name="_Toc161"/>
      <w:bookmarkEnd w:id="458"/>
      <w:bookmarkEnd w:id="459"/>
      <w:r>
        <w:rPr>
          <w:rtl w:val="true"/>
        </w:rPr>
        <w:t>الواجب التوصّلیّ و التعبّدی</w:t>
      </w:r>
      <w:bookmarkEnd w:id="460"/>
    </w:p>
    <w:p>
      <w:pPr>
        <w:pStyle w:val="BookText"/>
        <w:rPr/>
      </w:pPr>
      <w:r>
        <w:rPr>
          <w:rFonts w:ascii="IRNazanin" w:hAnsi="IRNazanin" w:eastAsia="IRNazanin"/>
          <w:color w:val="111111"/>
          <w:sz w:val="28"/>
          <w:sz w:val="28"/>
          <w:szCs w:val="28"/>
          <w:rtl w:val="true"/>
          <w:lang w:bidi="fa-IR"/>
        </w:rPr>
        <w:t>لا شکّ فی وجود واجباتٍ لا یخرج المکلّف عن عهدتها إلاّإذا أتی بها بقصد القربة والامتثال ، وفی مقابلها واجبات یتحقّق الخروج عن عهدتها بمجرّد الإتیان بالفعل بأیّ داعٍ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والقسم الأول یسمّی بالتعبّدی ، والثانی یسمّی بالتوصّلی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یقع فی تحلیل الفرق بین القسمین ؛ فهل الاختلاف بینهما مردّه إلی عالم الحکم والوجوب؟ بمعنی أنّ قصد القربة والامتثال یکون مأخوذاً قیداً أو جزءاً فی متعلق الوجوب التعبّدی ولا یکون کذلک فی الوجوب التوصلی ، أو أنّ مردّ الاختلاف إلی عالم الملاک دون عالم الحکم؟ بمعنی أنّ الوجوب فی کلٍّ من القسمین متعلّق بذات الفعل ، ولکنّه فی القسم الأول ناشئ عن ملاکٍ لا یستوفی إلاّ بضمِّ قصد القربة ، وفی القسم الثانی ناشئ عن ملاکٍ یستوفی بمجرّد الإتیان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ومنشأ هذا الکلام هو احتمال استحالة أخذ قصد امتثال الأمر فی متعلّق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ثبتت هذه الاستحالة تعیّن تفسیر الاختلاف بین التعبّدی والتوصّلی بالوجه الثانی ، وإلاّ تعیّن تفسیره بالوجه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یتّجه البحث إلی تحقیق حال هذه الاستحالة ؛ وقد بُرهِن علیها بوجوه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قصد امتثال الأمر متأخِّر رتبةً عن الأمر ؛ لتفرّعه علیه ، فلو اخذ قیداً أو جزءاً فی متعلّق الأمر والوجوب لکان داخلاً فی معروض الأمر ضمناً ، ومتقدِّماً علی الأمر تقدّم المعروض علی عارضه ، فیلزم کون الشیء الواحد </w:t>
      </w:r>
    </w:p>
    <w:p>
      <w:pPr>
        <w:pStyle w:val="BookText"/>
        <w:rPr/>
      </w:pPr>
      <w:r>
        <w:rPr>
          <w:rFonts w:ascii="Amiri" w:hAnsi="Amiri" w:eastAsia="Amiri" w:cs="Amiri"/>
          <w:color w:val="111111"/>
          <w:sz w:val="28"/>
          <w:sz w:val="28"/>
          <w:szCs w:val="28"/>
          <w:rtl w:val="true"/>
          <w:lang w:bidi="ar-SA"/>
        </w:rPr>
        <w:t>متقدِّماً ومتأخّراً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متأخّر عن الأمر ومتفرِّع علی ثبوته قصد الامتثال من المکلّف خارجاً ، لا عنوانه وتصوّر مفهومه فی ذهن المولی ، وما یکون متقدّماً علی الأمر تقدّم المعروض علی عارضه هو عنوان المتعلق وتصوره فی ذهن المولی ؛ لأنّه ما لم یتصور الشیء لا یمکنه أن یأمر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الوجود الخارجی للمتعلق فلیس متقدماً علی الأمر ، بل هو من نتائجه دائماً ، فلا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 صاحب هذا البرهان اشتبه علیه المتعلق بالموضوع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عرفنا سابقاً </w:t>
      </w:r>
      <w:r>
        <w:rPr>
          <w:rStyle w:val="FootnoteAnchor"/>
          <w:rtl w:val="true"/>
        </w:rPr>
        <w:footnoteReference w:id="203"/>
      </w:r>
      <w:r>
        <w:rPr>
          <w:rFonts w:ascii="IRNazanin" w:hAnsi="IRNazanin" w:eastAsia="IRNazanin"/>
          <w:color w:val="111111"/>
          <w:sz w:val="28"/>
          <w:sz w:val="28"/>
          <w:szCs w:val="28"/>
          <w:rtl w:val="true"/>
          <w:lang w:bidi="fa-IR"/>
        </w:rPr>
        <w:t>أنّ فعلیة الوجوب المجعول تابعة لوجود الموضوع خارجاً ، وحیث اختلط علی هذا المبرهن المتعلق والموضوع ، فخُیِّل له أنّ قصد الامتثال إذا کان داخلاً فی المتعلق فهو داخل فی الموضوع ویکون الوجوب الفعلی تابعاً لوجوده ، بینما وجوده متفرّع علی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قد میَّزنا سابقاً بین المتعلق والموضوع </w:t>
      </w:r>
      <w:r>
        <w:rPr>
          <w:rStyle w:val="FootnoteAnchor"/>
          <w:rtl w:val="true"/>
        </w:rPr>
        <w:footnoteReference w:id="204"/>
      </w:r>
      <w:r>
        <w:rPr>
          <w:rFonts w:ascii="IRNazanin" w:hAnsi="IRNazanin" w:eastAsia="IRNazanin"/>
          <w:color w:val="111111"/>
          <w:sz w:val="28"/>
          <w:sz w:val="28"/>
          <w:szCs w:val="28"/>
          <w:rtl w:val="true"/>
          <w:lang w:bidi="fa-IR"/>
        </w:rPr>
        <w:t xml:space="preserve">، ومیَّزنا بین الجعل والمجعول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وعرفنا أنّ المجعول تابع فی فعلیته لوجود الموضوع خارجاً ، لا لوجود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الجعل منوط بالوجود الذهنی لأطرافه من المتعلق والموضوع ؛ لا الخارجی ، فلا تنطوی علینا المغالطة المذکورة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قصد امتثال الأمر عبارة عن محرّکیة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لا یحرِّک إلاّ نحو متعلقه ، فلو کان نفس القصد المذکور داخلاً فی المتعلق لأدّی إلی أنّ الأمر </w:t>
      </w:r>
    </w:p>
    <w:p>
      <w:pPr>
        <w:pStyle w:val="BookText"/>
        <w:rPr/>
      </w:pPr>
      <w:r>
        <w:rPr>
          <w:rFonts w:ascii="Amiri" w:hAnsi="Amiri" w:eastAsia="Amiri" w:cs="Amiri"/>
          <w:color w:val="111111"/>
          <w:sz w:val="28"/>
          <w:sz w:val="28"/>
          <w:szCs w:val="28"/>
          <w:rtl w:val="true"/>
          <w:lang w:bidi="ar-SA"/>
        </w:rPr>
        <w:t>یحرِّک نحو نفس هذه المحرِّکیة ، وهذا مستحیل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وببیانٍ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لا یمکنه أن یقصد امتثال الأمر إلاّبالإتیان بما تعلَّق به ذلک الأمر ، فإن کان القصد المذکور دخیلاً فی المتعلق ، فهذا یعنی أنّ الأمر لم یتعلّق بذات الفعل ، فلا یمکن للمکلّف أن یقصد الامتثال بذات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قصد امتثال الأمر بفعلٍ یتوقّف علی أن یکون مصداقاً لمتعلّق الأمر ، وکونه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أخذ القصد فی المتعلق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علی انضمام القصد المذکور إلیه ، وهذا یؤدِّی إلی توقّف الشیء علی نفسه ؛ واستحالة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اجیب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القصد إذا کان داخلاً فی المتعلّق انحلّ الأمر إلی أمرین ضمنیّین ، لکلٍّ منهما محرِّکیة نحو متعلقه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الأمر بذات الفعل ، والآخر الأمر بقصد امتثال الأمر الأول وجعله محرِّکاً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فیندفع البیان الأول فی البرهان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الثانی یحرِّک نحو محرِّکیة الأمر الأول ، لا نحو محرِّکیة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ویندفع البیان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ذات الفعل متعلق للأمر ؛ وهو الأمر الضمنی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قصد امتثال الأمر إذا اخذ فی متعلق الأمر کان نفس الأمر قیداً من قیود الواجب ، وحیث إنّه قید غیر اختیاریٍّ فلابدّ من أخذه قیداً فی موضوع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أخذ الأمر فی موضوع نفسه ، وهو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بنا هذا البرهان فی الحلقة السابقة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یعترض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القید غیر الاختیاری للواجب إنمّا یلزم أن یؤخذ </w:t>
      </w:r>
    </w:p>
    <w:p>
      <w:pPr>
        <w:pStyle w:val="BookText"/>
        <w:rPr/>
      </w:pPr>
      <w:r>
        <w:rPr>
          <w:rFonts w:ascii="IRNazanin" w:hAnsi="IRNazanin" w:eastAsia="IRNazanin"/>
          <w:color w:val="111111"/>
          <w:sz w:val="28"/>
          <w:sz w:val="28"/>
          <w:szCs w:val="28"/>
          <w:rtl w:val="true"/>
          <w:lang w:bidi="fa-IR"/>
        </w:rPr>
        <w:t>قیداً فی موضوع الوجوب ؛ لأنّه لو لم یؤخذ کذلک لکان الأمر محرِّکاً نحو المقیّد ، وهو یساوق التحریک نحو القید ، مع أنّه غیر اختیاری ، فلابدّ من أخذه فی الموضوع ؛ لیکون وجود الأمر ومحرِّکیته بعد افتراض وجود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الحالة لا یحرِّک إلاّإلی التقیّد وذات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البیان إنّما یبرهن علی أخذ القید غیر الاختیاری للواجب قیداً فی موضوع الوجوب إذا لم یکن مضمون الوجود بنفس جعل هذا الوجوب ، وأمّا إذا کان مضموناً کذلک فلن یحرِّکَ الأمر حینئذٍ نحو القید ؛ لأنّه موجود بنفس وجوده ، بل یتّجه فی تحریکه دائماً نحو التقیّد وذات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والمقام مصداق لذلک ؛ لأنّ الأمر یتحقّق بنفس الجعل الشرعی ، فأیّ حاجةٍ إلی أخذه قیداً فی الموضوع؟</w:t>
      </w:r>
    </w:p>
    <w:p>
      <w:pPr>
        <w:pStyle w:val="BookText"/>
        <w:rPr/>
      </w:pPr>
      <w:r>
        <w:rPr>
          <w:rFonts w:ascii="IRNazanin" w:hAnsi="IRNazanin" w:eastAsia="IRNazanin"/>
          <w:color w:val="111111"/>
          <w:sz w:val="28"/>
          <w:sz w:val="28"/>
          <w:szCs w:val="28"/>
          <w:rtl w:val="true"/>
          <w:lang w:bidi="fa-IR"/>
        </w:rPr>
        <w:t>هذه أهمّ براهین الاستحالة مع بعض التعلیق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وثمرة هذا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الاختلاف بین القسمین إذا کان مردّه إلی عالم الحکم فبالإمکان عند الشکّ فی کون الواجب تعبّدیاً أو توصّلیاً التمسّک بإطلاق دلیل الواجب لنفی دخل قصد الامتثال فی متعلق الوجوب کما هو الحال فی کلّ القیود المحتملة ، فتثبت التوصّلیة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مردّه إلی عالم الملاک بسبب استحالة أخذ القصد المذکور فی متعلق الأمر ، فلا یمکن التمسّک بالإطلاق المذکور لإثبات التوصّلیة ؛ لأنّ التوصّلیة لا تثبت حینئذٍ إلاّبإثبات عدم دخل قصد الامتثال فی الملاک ، وهذا ما لا یمکن إثباته بدلیل الأمر ، لا مباشرةً ؛ لأنّ مفاد الدلیل هو الأمر لا الملاک ، ولا بصورةٍ غیر مباشرةٍ عن طریق إثبات الإطلاق فی متعلق الأمر ؛ لأنّ الإطلاق فی متعلّق الأمر إنّما یکشف عن الإطلاق فی متعلق الملاک إذا کان بإمکان المولی أن یأمر بالمقیّد فلم یفعل ، والمفروض هنا عدم الإمکان</w:t>
      </w:r>
      <w:r>
        <w:rPr>
          <w:rFonts w:eastAsia="IRNazanin" w:cs="IRNazanin"/>
          <w:color w:val="111111"/>
          <w:sz w:val="28"/>
          <w:szCs w:val="28"/>
          <w:rtl w:val="true"/>
          <w:lang w:bidi="fa-IR"/>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تذکر ثمرة اخری فی مجال الأصل العملی عند الشکّ فی التعبّدیة وعدم قیام الدلیل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الشکّ مجری للبراءة إذا کان قصد الامتثال ممّا یؤخذ فی الواجب علی تقدیر اعتباره ، إذ یدخل فی کبری دوران الواجب بین الأقلّ والأکثر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ومجری لأصالة الاشتغال إذا کان قصد الامتثال ممّا لا یؤخذ کذلک ، إذ لا شکّ فی وجوب شیءٍ شرعاً ، وإنّما الشکّ فی سقوط الواجب المفروغ عن ثبوته</w:t>
      </w:r>
      <w:r>
        <w:rPr>
          <w:rFonts w:eastAsia="IRNazanin" w:cs="IRNazanin"/>
          <w:color w:val="111111"/>
          <w:sz w:val="28"/>
          <w:szCs w:val="28"/>
          <w:rtl w:val="true"/>
          <w:lang w:bidi="fa-IR"/>
        </w:rPr>
        <w:t xml:space="preserve">. </w:t>
      </w:r>
      <w:bookmarkStart w:id="461" w:name="pg14076_139499"/>
    </w:p>
    <w:p>
      <w:pPr>
        <w:pStyle w:val="Heading6"/>
        <w:numPr>
          <w:ilvl w:val="5"/>
          <w:numId w:val="1"/>
        </w:numPr>
        <w:rPr/>
      </w:pPr>
      <w:bookmarkStart w:id="462" w:name="__RefHeading___Toc3651047_3381743652"/>
      <w:bookmarkStart w:id="463" w:name="_Toc162"/>
      <w:bookmarkEnd w:id="461"/>
      <w:bookmarkEnd w:id="462"/>
      <w:r>
        <w:rPr>
          <w:rtl w:val="true"/>
        </w:rPr>
        <w:t>التخییر فی الواجب</w:t>
      </w:r>
      <w:bookmarkEnd w:id="463"/>
    </w:p>
    <w:p>
      <w:pPr>
        <w:pStyle w:val="BookText"/>
        <w:rPr/>
      </w:pPr>
      <w:r>
        <w:rPr>
          <w:rFonts w:ascii="IRNazanin" w:hAnsi="IRNazanin" w:eastAsia="IRNazanin"/>
          <w:color w:val="111111"/>
          <w:sz w:val="28"/>
          <w:sz w:val="28"/>
          <w:szCs w:val="28"/>
          <w:rtl w:val="true"/>
          <w:lang w:bidi="fa-IR"/>
        </w:rPr>
        <w:t>التخییر تارةً یکون عقلیاً ، واخری شرعیاً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البدائل مذکورةً علی نحو التردّد متعلّقاً للأمر فی لسان الدلیل ، فالتخییر شرعی ، وإلاّ فهو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وقع الکلام فی تحلیل واقع الوجوب فی موارد التخییر ، وکیفیة تعلّقه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ذلک عدّة اتّجاهات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الاتّجاه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فی موارد التخییر العقلی متعلّق بالجامع ، وفی موارد التخییر الشرعی متعلّق بکلّ واحدٍ من البدائل ؛ ولکن مشروطاً بترک البدائل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یلاحظ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الوجوبات المشروطة تستلزم اموراً لا تناسب الوجوب التخییری ، کما تقدّم فی الحلقة السابقة </w:t>
      </w:r>
      <w:r>
        <w:rPr>
          <w:rStyle w:val="FootnoteAnchor"/>
          <w:rtl w:val="true"/>
        </w:rPr>
        <w:footnoteReference w:id="207"/>
      </w:r>
      <w:r>
        <w:rPr>
          <w:rFonts w:ascii="IRNazanin" w:hAnsi="IRNazanin" w:eastAsia="IRNazanin"/>
          <w:color w:val="111111"/>
          <w:sz w:val="28"/>
          <w:sz w:val="28"/>
          <w:szCs w:val="28"/>
          <w:rtl w:val="true"/>
          <w:lang w:bidi="fa-IR"/>
        </w:rPr>
        <w:t>، من قبیل تعدّد العقاب بترک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الاتّجاه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إرجاع التخییر الشرعی إلی التخییر العقلی ، فیلتزم بأنّ الوجوب یتعلّق بالجامع دائماً ، إمّا ببرهان استحالة الوجوبات المشروطة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اشیر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فیتعیّن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ببرهان أنّ الوجوب التخییری له ملاک واحد ، والواحد لا یصدر إلاّمن واحد ، فلابدّ من فرض جامعٍ بین البدائل یکون هو علّة تحصیل ذلک الملاک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الاتّجاه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التسلیم بأنّ الوجوب فی موارد التخییر یتعلّق بالجامع </w:t>
      </w:r>
    </w:p>
    <w:p>
      <w:pPr>
        <w:pStyle w:val="BookText"/>
        <w:rPr/>
      </w:pPr>
      <w:r>
        <w:rPr>
          <w:rFonts w:ascii="IRNazanin" w:hAnsi="IRNazanin" w:eastAsia="IRNazanin"/>
          <w:color w:val="111111"/>
          <w:sz w:val="28"/>
          <w:sz w:val="28"/>
          <w:szCs w:val="28"/>
          <w:rtl w:val="true"/>
          <w:lang w:bidi="fa-IR"/>
        </w:rPr>
        <w:t xml:space="preserve">دائماً ، ولکن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الجامع یستلزم الوجوبات المشروطة للحصص والأفراد ، أی وجوب کلّ واحدةٍ منها بشرط انتفاء الحصص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الوجوبات بمجموعها لمَّا کانت روحاً نفس ذلک الوجوب المتعلّق بالجامع فلیس من ناحیتها إلاّعقاب واحد فی فرض ترک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والفرق بین هذا الاتّجاه وسابقه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یقول بسرایة الوجوب إلی الحصّة بالنحو المذکور ، وأمّا ذاک الاتّجاه فلا یلتزم بالسِرایة ، وعلیه لا تکون الحصّة معروضةً للوجوب ، بل مصداقاً لمعروض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فالوجوب بالنسبة إلی الحصّة فی موارد التخییر کالنوعیة بالنسبة إلی أفراد الإنسان ، فإنّ هذا الفرد أو ذاک مصداق لمعروض النوعیة لا معروض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یعترض علی الاتّجاه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الوجوب فعلٌ اختیاریّ للشارع یجعله حیثما أراد ، فاذا جعله علی الجامع لا یعقل أن یسری بنفسه إلی غیر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ارید بالوجوبات المشروطة سریان نفس ذلک الوجوب فهو 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أنّ الشارع یجعل وجوباتٍ اخری مشروطةً فهو بلا موجب ، فیکون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یجاب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إنمّا یتمّ فی مرحلة جعل الحکم والإیجاب ، لا فی مرحلة الشوق والإرادة ، إذ لا مانع من دعوی الملازمة فی هذه المرحلة بین حبّ الجامع وأنحاءٍ من الحبّ المشروط للحصص ، ولا یأتی الاعتراض باللّغویة ؛ لأنّ الکلام هنا عن المبادئ التکوینیة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الملازمة لا برهان علیها ، ولکنّها مطابقة للوجدان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التحلیل للوجوب التخییری له ثمرات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سوف یظهر فی مسألة اجتماع الأمر والنهی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یقال من أنّه إذا شکّ فی واجبٍ أنّه تخییریّ أو تعیینیّ فعلی </w:t>
      </w:r>
    </w:p>
    <w:p>
      <w:pPr>
        <w:pStyle w:val="BookText"/>
        <w:rPr/>
      </w:pPr>
      <w:r>
        <w:rPr>
          <w:rFonts w:ascii="IRNazanin" w:hAnsi="IRNazanin" w:eastAsia="IRNazanin"/>
          <w:color w:val="111111"/>
          <w:sz w:val="28"/>
          <w:sz w:val="28"/>
          <w:szCs w:val="28"/>
          <w:rtl w:val="true"/>
          <w:lang w:bidi="fa-IR"/>
        </w:rPr>
        <w:t>القول برجوع التخییر الشرعی إلی إیجاب الجامع یکون المقام من موارد دوران الأمر بین التعیین والتخییر ، فإن قیل هناک بالبراءة قیل بها هنا بإجرائها عن التعیین ، وإلاّ فلا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القول برجوع التخییر الشرعی إلی الوجوبات المشروطة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یقرِّره الاتّجاه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فالشکّ مرجعه إلی الشکّ فی إطلاق الوجوب واشتراطه ، أی فی ثبوته فی حال الإتیان بما یحتمل کونه بدیلاً وعدلاً ، وهذا شکّ فی الوجوب الزائد بلا إشکال ؛ فتجری البراءة</w:t>
      </w:r>
      <w:r>
        <w:rPr>
          <w:rFonts w:eastAsia="IRNazanin" w:cs="IRNazanin"/>
          <w:color w:val="111111"/>
          <w:sz w:val="28"/>
          <w:szCs w:val="28"/>
          <w:rtl w:val="true"/>
          <w:lang w:bidi="fa-IR"/>
        </w:rPr>
        <w:t xml:space="preserve">. </w:t>
      </w:r>
      <w:bookmarkStart w:id="464" w:name="pg14076_139502"/>
    </w:p>
    <w:p>
      <w:pPr>
        <w:pStyle w:val="Heading6"/>
        <w:numPr>
          <w:ilvl w:val="5"/>
          <w:numId w:val="1"/>
        </w:numPr>
        <w:rPr/>
      </w:pPr>
      <w:bookmarkStart w:id="465" w:name="__RefHeading___Toc3651049_3381743652"/>
      <w:bookmarkStart w:id="466" w:name="_Toc163"/>
      <w:bookmarkEnd w:id="464"/>
      <w:bookmarkEnd w:id="465"/>
      <w:r>
        <w:rPr>
          <w:rtl w:val="true"/>
        </w:rPr>
        <w:t>الوجوب الغیری لمقدّمات الوَاجب</w:t>
      </w:r>
      <w:bookmarkEnd w:id="466"/>
    </w:p>
    <w:p>
      <w:pPr>
        <w:pStyle w:val="Heading6"/>
        <w:numPr>
          <w:ilvl w:val="5"/>
          <w:numId w:val="1"/>
        </w:numPr>
        <w:rPr/>
      </w:pPr>
      <w:bookmarkStart w:id="467" w:name="__RefHeading___Toc3651051_3381743652"/>
      <w:bookmarkStart w:id="468" w:name="_Toc164"/>
      <w:bookmarkEnd w:id="467"/>
      <w:r>
        <w:rPr>
          <w:rtl w:val="true"/>
        </w:rPr>
        <w:t>تعریف الواجب الغیری</w:t>
      </w:r>
      <w:bookmarkEnd w:id="468"/>
    </w:p>
    <w:p>
      <w:pPr>
        <w:pStyle w:val="BookText"/>
        <w:rPr/>
      </w:pPr>
      <w:r>
        <w:rPr>
          <w:rFonts w:ascii="Amiri" w:hAnsi="Amiri" w:eastAsia="Amiri" w:cs="Amiri"/>
          <w:color w:val="111111"/>
          <w:sz w:val="28"/>
          <w:sz w:val="28"/>
          <w:szCs w:val="28"/>
          <w:rtl w:val="true"/>
          <w:lang w:bidi="ar-SA"/>
        </w:rPr>
        <w:t xml:space="preserve">اتّضح ممّا تقدم </w:t>
      </w:r>
      <w:r>
        <w:rPr>
          <w:rStyle w:val="FootnoteAnchor"/>
          <w:rtl w:val="true"/>
        </w:rPr>
        <w:footnoteReference w:id="208"/>
      </w:r>
      <w:r>
        <w:rPr>
          <w:rFonts w:ascii="IRNazanin" w:hAnsi="IRNazanin" w:eastAsia="IRNazanin"/>
          <w:color w:val="111111"/>
          <w:sz w:val="28"/>
          <w:sz w:val="28"/>
          <w:szCs w:val="28"/>
          <w:rtl w:val="true"/>
          <w:lang w:bidi="fa-IR"/>
        </w:rPr>
        <w:t>أنّ المکلّف مسؤول عن مقدمات الواجب من قبل نفس الوجوب المتعلّق به ؛ لأنّه یحرِّک نحوها تبعاً لتحریکه نحو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المسؤولیة فی حدودها العقلیة متّفق علیها باعتبارها من شؤون حکم العقل بلزوم الامتثال ، وإنّما وقع الکلام فی دعوی الوجوب الشرعی للمقدمة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فالمشهور بین الاصولیّین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إیجاب الشیء یستلزم إیجاب مقدمته فتتّصف المقدّمة بوجوبٍ شرعی ، غیر أنّه تبعی ؛ إمّا بمعنی أنّه معلول لوجوب ذی المقدمة ، أو بمعنی أنّ الوجوبین معاً معلولان للملاک القائم بذی المقدمة ، فهذا الملاک بنفسه یؤدّی إلی إیجاب ذی المقدمة نفسیّاً ، وبضمّ مقدّمیة المقدّمة یؤدّی إلی إیجابها غیریّاً ، وعلی کلا الوجهین فالتلازم بین الوجوبین 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ویعرِّف هؤلاء القائلون بالملازمةالواجب الغیری بأ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وجب لغیره ، أو ما وجب لواجبٍ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والواجب النفسیّ بأ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وجب لنفسه ، أو ما وجب لا لواجبٍ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الأساس یصنِّفون الواجبات فی الشریعة إلی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فالصلاة ، والصیام ، والحجّ ونحوها واجبات 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والوضوء ، والغسل ، وطیّ المسافة واجبات غیریة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لوحظ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الصلاة ونحوها من الواجبات لم یوجبها الشارع إلاّ لِمَا یترتّب علیها من الفوائد والمصالح ، وهی مغایرة وجوداً لتلک الفوائد </w:t>
      </w:r>
    </w:p>
    <w:p>
      <w:pPr>
        <w:pStyle w:val="BookText"/>
        <w:rPr/>
      </w:pPr>
      <w:r>
        <w:rPr>
          <w:rFonts w:ascii="IRNazanin" w:hAnsi="IRNazanin" w:eastAsia="IRNazanin"/>
          <w:color w:val="111111"/>
          <w:sz w:val="28"/>
          <w:sz w:val="28"/>
          <w:szCs w:val="28"/>
          <w:rtl w:val="true"/>
          <w:lang w:bidi="fa-IR"/>
        </w:rPr>
        <w:t>والمصالح ، فیصدق علیها أنّها وجبت للغیر ، وهذا یعنی أنّ کلَّ هذه الواجبات تصبح غیریةً ؛ ولا یبقی فی نطاق الواجب النفسی إلاّما کانت مصلحته ذاتیةً له ، کالإیمان بالله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هؤلاء علی الملاحظة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الصلاة وإن کانت واجبةً من أجل المصلحة المترتِّبة علیها إلاّأنّ هذا لا یدرجها فی تعریف الواجب الغیری ؛ لأنّ الواجب الغیری لیس کلّ ما وجب لغیره ، بل ما وجب لواجبٍ آخر ، والمصلحة الملحوظة فی إیجاب الصلاة لیست متعلقاً للوجوب بنفسها ، فلا یصدق علی الصلاة أنّها وجبت لواجبٍ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سألت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تکون تلک المصلحة واجبةً مع أنّ الصلاة الواجبة إنّما اوجبت من أجلها؟</w:t>
      </w:r>
    </w:p>
    <w:p>
      <w:pPr>
        <w:pStyle w:val="BookText"/>
        <w:rPr/>
      </w:pPr>
      <w:r>
        <w:rPr>
          <w:rFonts w:ascii="IRNazanin" w:hAnsi="IRNazanin" w:eastAsia="IRNazanin"/>
          <w:color w:val="111111"/>
          <w:sz w:val="28"/>
          <w:sz w:val="28"/>
          <w:szCs w:val="28"/>
          <w:rtl w:val="true"/>
          <w:lang w:bidi="fa-IR"/>
        </w:rPr>
        <w:t xml:space="preserve">کان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الإیجاب مرجعه إلی الاعتبار والجعل الذی هو العنصر الثالث من عناصر تکوین الحکم فی مقام الثبوت ، وغایة الواجب إنّما یجب أن تکون مشارکةً للواجب بدرجةٍ أقوی فی عالم الحبّ والإرادة ؛ لأنّ حبَّه إنّما هو لأجلها ، لا فی عالم الجعل والاعتبار ؛ لأنّ الجعل قد یحدِّد به المولی مرکز حقّ الطاعة علی نحوٍ یکون مغایراً لمرکز حبّ الأصیل ؛ لِمَا تقدم فی بدایة هذه الحلقة </w:t>
      </w:r>
      <w:r>
        <w:rPr>
          <w:rStyle w:val="FootnoteAnchor"/>
          <w:rtl w:val="true"/>
        </w:rPr>
        <w:footnoteReference w:id="209"/>
      </w:r>
      <w:r>
        <w:rPr>
          <w:rFonts w:ascii="IRNazanin" w:hAnsi="IRNazanin" w:eastAsia="IRNazanin"/>
          <w:color w:val="111111"/>
          <w:sz w:val="28"/>
          <w:sz w:val="28"/>
          <w:szCs w:val="28"/>
          <w:rtl w:val="true"/>
          <w:lang w:bidi="fa-IR"/>
        </w:rPr>
        <w:t>من أنّ المولی له أن یحدِّد مرکز حقّ الطاعة فی مقدمات مراده الأصیل بجعل الإیجاب علیها ، لا علیه ، فتکون هی الواجبة فی عالم الجعل دونه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فاذا جعل الشارع الإیجاب علی الصلاة ابتداءً وحدّدها مرکزاً لحقّ الطاعة ، ولم یدخل المصلحة المنظورة له فی العهدة ، کانت الصلاة واجباً نفسیاً لا غیریاً ؛ لأنّها لم تجب لواجبٍ آخر وإن وجبت لمصلحةٍ مترتّبةٍ علیها</w:t>
      </w:r>
      <w:r>
        <w:rPr>
          <w:rFonts w:eastAsia="IRNazanin" w:cs="IRNazanin"/>
          <w:color w:val="111111"/>
          <w:sz w:val="28"/>
          <w:szCs w:val="28"/>
          <w:rtl w:val="true"/>
          <w:lang w:bidi="fa-IR"/>
        </w:rPr>
        <w:t xml:space="preserve">. </w:t>
      </w:r>
      <w:bookmarkStart w:id="469" w:name="pg14076_139504"/>
    </w:p>
    <w:p>
      <w:pPr>
        <w:pStyle w:val="BookText"/>
        <w:rPr/>
      </w:pPr>
      <w:bookmarkEnd w:id="469"/>
      <w:r>
        <w:rPr>
          <w:rFonts w:ascii="IRNazanin" w:hAnsi="IRNazanin" w:eastAsia="IRNazanin"/>
          <w:color w:val="111111"/>
          <w:sz w:val="28"/>
          <w:sz w:val="28"/>
          <w:szCs w:val="28"/>
          <w:rtl w:val="true"/>
          <w:lang w:bidi="fa-IR"/>
        </w:rPr>
        <w:t>وخلافاً لذلک الوضوء فإنّه وجب من أجل الصلاة الواجبة ، فینطبق علیه تعریف الواجب الغیری</w:t>
      </w:r>
      <w:r>
        <w:rPr>
          <w:rFonts w:eastAsia="IRNazanin" w:cs="IRNazanin"/>
          <w:color w:val="111111"/>
          <w:sz w:val="28"/>
          <w:szCs w:val="28"/>
          <w:rtl w:val="true"/>
          <w:lang w:bidi="fa-IR"/>
        </w:rPr>
        <w:t>.</w:t>
      </w:r>
    </w:p>
    <w:p>
      <w:pPr>
        <w:pStyle w:val="Heading6"/>
        <w:numPr>
          <w:ilvl w:val="5"/>
          <w:numId w:val="1"/>
        </w:numPr>
        <w:rPr/>
      </w:pPr>
      <w:bookmarkStart w:id="470" w:name="__RefHeading___Toc3651053_3381743652"/>
      <w:bookmarkStart w:id="471" w:name="_Toc165"/>
      <w:bookmarkEnd w:id="470"/>
      <w:r>
        <w:rPr>
          <w:rtl w:val="true"/>
        </w:rPr>
        <w:t>خصائص الوجوب الغیری</w:t>
      </w:r>
      <w:bookmarkEnd w:id="471"/>
    </w:p>
    <w:p>
      <w:pPr>
        <w:pStyle w:val="BookText"/>
        <w:rPr/>
      </w:pPr>
      <w:r>
        <w:rPr>
          <w:rFonts w:ascii="IRNazanin" w:hAnsi="IRNazanin" w:eastAsia="IRNazanin"/>
          <w:color w:val="111111"/>
          <w:sz w:val="28"/>
          <w:sz w:val="28"/>
          <w:szCs w:val="28"/>
          <w:rtl w:val="true"/>
          <w:lang w:bidi="fa-IR"/>
        </w:rPr>
        <w:t xml:space="preserve">ولا شکّ لدی الجمیع فی أنّ الوجوب الغیری للمقدمة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ثابتاً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لا یتمتّع بجملةٍ من خصائص الوجوب النفسی ، ویمکن تلخیص أحوال الوجوب الغیری فی ما 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صالحاً للتحریک المولوی بصورةٍ مستقلّةٍ ومنفصلةٍ عن الوجوب النفسی ، بمعنی أنّ من لا یکون بصدد التحرّک عن الوجوب النفسی للحجّ لا یمکن أن یتحرّک بروحیة الطاعة والإخلاص للمولی عن الوجوب الغیری لطیِ المسافة ؛ لأنّ إرادة العبد المنقاد التکوینیة یجب أن تتطابق مع إرادة المولی التشریعیة ، ولمَّا کانت إرادة المولی للمقدمة فی إطار مطلوبیة ذیها ومن أجل التوصّل إلیه ، فلا بدّ أن تکون إرادة العبد المنقاد لها فی إطار امتثال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امتثال الوجوب الغیری لا یستتبع ثواباً بما هو امتثال له ؛ وذلک لأنّ المکلّف إن أتی بالمقدمة بداعی امتثال الواجب النفسی کان عمله بدایةً فی امتثال الوجوب النفسی ، ویستحقّ الثواب عندئذٍ من قبل هذا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أتی بالمقدمة وهو منصرفٌ عن امتثال الواجب النفسی فلن یکون بإمکانه أن یقصد بذلک امتثال الوجوب الغیری ؛ لِمَا تقدّم من عدم صلاحیة الوجوب الغیری للتحریک المولوی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مخالفة الوجوب الغیری بترک المقدمة لیست موضوعاً مستقلًّا لاستحقاق العقاب إضافةً إلی مایستحقّ من عقابٍ علی مخالفة الوجوب النفسی ؛ </w:t>
      </w:r>
      <w:bookmarkStart w:id="472" w:name="pg14076_139505"/>
    </w:p>
    <w:p>
      <w:pPr>
        <w:pStyle w:val="BookText"/>
        <w:rPr/>
      </w:pPr>
      <w:bookmarkEnd w:id="472"/>
      <w:r>
        <w:rPr>
          <w:rFonts w:ascii="IRNazanin" w:hAnsi="IRNazanin" w:eastAsia="IRNazanin"/>
          <w:color w:val="111111"/>
          <w:sz w:val="28"/>
          <w:sz w:val="28"/>
          <w:szCs w:val="28"/>
          <w:rtl w:val="true"/>
          <w:lang w:bidi="fa-IR"/>
        </w:rPr>
        <w:t>وذلک لأنّ استحقاق العقاب علی مخالفة الواجب إنّما هو بلحاظ ما یعبِّر عنه الواجب من مبادئ وملاکاتٍ تفوت بذلک ، ومن الواضح أنّ الواجب الغیری لیس له مبادئ وملاکات سوی ماللواجب النفسی من ملاک ، فلا معنی لتعدّد استحقاق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الغیری ملاکه المقدّمیّة ، وهذا یفرض تعلّقه بواقع المقدمة دون أن یؤخذ فیه أیّ شیءٍ إضافیٍّ لا دخل له فی حصول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کان قصد التوصّل بالمقدمة إلی امتثال المولی والتقرّب بها نحوه تعالی خارجاً عن دائرة الواجب الغیری ؛ لعدم دخل ذلک فی حصول الواجب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فطیّ المسافة إلی المیقات کیفما وقع وبأیّ داعٍ اتّفق یحقِّق الواجب الغیری ، ولا یتوقّف الحجّ علی وقوع هذا الطیّ بقصدٍ 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معنی ما یقال من أنّ الواجبات الغیریة توصّلیة</w:t>
      </w:r>
      <w:r>
        <w:rPr>
          <w:rFonts w:eastAsia="IRNazanin" w:cs="IRNazanin"/>
          <w:color w:val="111111"/>
          <w:sz w:val="28"/>
          <w:szCs w:val="28"/>
          <w:rtl w:val="true"/>
          <w:lang w:bidi="fa-IR"/>
        </w:rPr>
        <w:t>.</w:t>
      </w:r>
    </w:p>
    <w:p>
      <w:pPr>
        <w:pStyle w:val="Heading6"/>
        <w:numPr>
          <w:ilvl w:val="5"/>
          <w:numId w:val="1"/>
        </w:numPr>
        <w:rPr/>
      </w:pPr>
      <w:bookmarkStart w:id="473" w:name="__RefHeading___Toc3651055_3381743652"/>
      <w:bookmarkStart w:id="474" w:name="_Toc166"/>
      <w:bookmarkEnd w:id="473"/>
      <w:r>
        <w:rPr>
          <w:rtl w:val="true"/>
        </w:rPr>
        <w:t>مقدمات غیر الواجب</w:t>
      </w:r>
      <w:bookmarkEnd w:id="474"/>
    </w:p>
    <w:p>
      <w:pPr>
        <w:pStyle w:val="BookText"/>
        <w:rPr/>
      </w:pPr>
      <w:r>
        <w:rPr>
          <w:rFonts w:ascii="IRNazanin" w:hAnsi="IRNazanin" w:eastAsia="IRNazanin"/>
          <w:color w:val="111111"/>
          <w:sz w:val="28"/>
          <w:sz w:val="28"/>
          <w:szCs w:val="28"/>
          <w:rtl w:val="true"/>
          <w:lang w:bidi="fa-IR"/>
        </w:rPr>
        <w:t>کما تتّصف مقدمات الواجب بالوجوب الغیری عند القائلین بالملازمة ، کذلک تتّصف مقدمات المستحبّ بالاستحباب الغیری لنفس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مقدمات الحرام فهی علی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 ینفکّ عنه الحرام ، ویعتبر بمثابة العلّة التامة أو الجزء الأخیر من العلّة التامة له ، کإلقاء الورقة فی النار الذی یترتّب علیه الاحتراق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والقسم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ینفکّ عنه الحرام ، وبالإمکان أن یوجد ومع هذا یترک الحرام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فالقسم الأول من المقدمات یتّصف بالحرمة الغیریة ، دون القسم الثانی ؛ لأنّ المطلوب فی المحرّمات ترک الحرام وهو یتوقّف علی ترک القسم الأول من </w:t>
      </w:r>
      <w:bookmarkStart w:id="475" w:name="pg14076_139506"/>
    </w:p>
    <w:p>
      <w:pPr>
        <w:pStyle w:val="BookText"/>
        <w:rPr/>
      </w:pPr>
      <w:bookmarkEnd w:id="475"/>
      <w:r>
        <w:rPr>
          <w:rFonts w:ascii="IRNazanin" w:hAnsi="IRNazanin" w:eastAsia="IRNazanin"/>
          <w:color w:val="111111"/>
          <w:sz w:val="28"/>
          <w:sz w:val="28"/>
          <w:szCs w:val="28"/>
          <w:rtl w:val="true"/>
          <w:lang w:bidi="fa-IR"/>
        </w:rPr>
        <w:t>المقدمات ، ولا یتوقّف علی ترک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ومقدمات المکروه کمقدمات الحرام</w:t>
      </w:r>
      <w:r>
        <w:rPr>
          <w:rFonts w:eastAsia="IRNazanin" w:cs="IRNazanin"/>
          <w:color w:val="111111"/>
          <w:sz w:val="28"/>
          <w:szCs w:val="28"/>
          <w:rtl w:val="true"/>
          <w:lang w:bidi="fa-IR"/>
        </w:rPr>
        <w:t>.</w:t>
      </w:r>
    </w:p>
    <w:p>
      <w:pPr>
        <w:pStyle w:val="Heading6"/>
        <w:numPr>
          <w:ilvl w:val="5"/>
          <w:numId w:val="1"/>
        </w:numPr>
        <w:rPr/>
      </w:pPr>
      <w:bookmarkStart w:id="476" w:name="__RefHeading___Toc3651057_3381743652"/>
      <w:bookmarkStart w:id="477" w:name="_Toc167"/>
      <w:bookmarkEnd w:id="476"/>
      <w:r>
        <w:rPr>
          <w:rtl w:val="true"/>
        </w:rPr>
        <w:t>الثمرة الفقهیة للنزاع فی الوجوب الغیری</w:t>
      </w:r>
      <w:bookmarkEnd w:id="477"/>
    </w:p>
    <w:p>
      <w:pPr>
        <w:pStyle w:val="BookText"/>
        <w:rPr/>
      </w:pPr>
      <w:r>
        <w:rPr>
          <w:rFonts w:ascii="IRNazanin" w:hAnsi="IRNazanin" w:eastAsia="IRNazanin"/>
          <w:color w:val="111111"/>
          <w:sz w:val="28"/>
          <w:sz w:val="28"/>
          <w:szCs w:val="28"/>
          <w:rtl w:val="true"/>
          <w:lang w:bidi="fa-IR"/>
        </w:rPr>
        <w:t>ومسألة الملازمة بین وجوب الشیء ووجوب مقدمته علی الرغم من کونها من المسائل الاصولیة العریقة فی علم الاصول قد وقع شیء من التحیّر لدی باحثیها فی ثمرتها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یبدو لأوّل نظرةٍ أنّ ثمرتها إثبات الوجوب الغیری ، وهو حکم شرعیّ نستنبطه من الملازمة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الصحیح عدم صواب هذه النظرة ؛ لأنّ الحکم الشرعی الذی یبحثه علم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ویطلب من علم الاصول ذکر القواعد التی یستنبط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الحکم القابل للتحریک المولوی الذی تقع مخالفته موضوعاً لاستحقاق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أنّ الوجوب الغیری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ثبوته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کذلک ، فهو لا یصلح أن یکون بنفسه ثمرةً لهذه المسألة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وأفضل ما یمکن أن یقال بهذا الصدد تصویر الثمرة کما یلی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اتّفق أن أصبح واجبٌ علّةً تامةً لحرامٍ ، وکان الواجب أهمّ ملاکاً من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ننکر الملازمة ، واخری نقبلها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فعلی الأول یکون الفرض من حالات التزاحم بین ترک الحرام وفعل الواجب ، فنرجع إلی قانون باب التزاحم ، وهو تقدیم الأهمّ ملاکاً ، ولا یسوغ تطبیق قواعد باب التعارض ، کما عرفنا سابقاً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الثانی یکون دلیل الحرمة ودلیل الوجوب متعارضین ؛ لأنّ الحرمة تقتضی تعلّق الحرمة الغیریة بنفس الواجب ، ویستحیل ثبوت الوجوب والحرمة علی فعلٍ واحد ، وهذا یعنی أنّ التنافی بین الجعلین ، وکلّما کان التنافی بین </w:t>
      </w:r>
      <w:bookmarkStart w:id="478" w:name="pg14076_139507"/>
    </w:p>
    <w:p>
      <w:pPr>
        <w:pStyle w:val="BookText"/>
        <w:rPr/>
      </w:pPr>
      <w:bookmarkEnd w:id="478"/>
      <w:r>
        <w:rPr>
          <w:rFonts w:ascii="IRNazanin" w:hAnsi="IRNazanin" w:eastAsia="IRNazanin"/>
          <w:color w:val="111111"/>
          <w:sz w:val="28"/>
          <w:sz w:val="28"/>
          <w:szCs w:val="28"/>
          <w:rtl w:val="true"/>
          <w:lang w:bidi="fa-IR"/>
        </w:rPr>
        <w:t>الجعلین دخل الدلیلان فی باب التعارض وطُبِّقت علیه قواعده بدلا عن قانون باب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اتّفق عکس ما تقدّم فی الثمرة السابقة فأصبح الواجب صدفةً متوقّفاً علی مقدمةٍ محرّمة ، کإنقاذ الغریق إذا توقّف علی اجتیاز الأرض المغصوبة ، فلا شکّ فی أنّ المکلّف إذا اجتاز الأرض المغصوبة وأنقذ الغریق لم یرتکب حراماً ؛ لأنّ الحرمة تسقط فی هذه الحالة رعایةً للواجب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اجتاز الأرض المغصوبة ولم ینقذ الغریق فقد ارتکب حراماً إذا أنکرنا الملازمة ، وکذلک إذا قلنا بأنّ الوجوب الغیری یختصّ بالحصّة الموصلة من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یرتکب حراماً إذا قلنا بالملازمة وأنّ الوجوب الغیری لا یختصّ بالحصّة 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أنّه ارتکب حراماً علی الأوّلَین فلأنّ اجتیاز الأرض المغصوبة حرام فی نفسه ، ولا یوجد ما یحول دون اتّصافه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حالة عدم التوصّل به إلی الإنقاذ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أنّه لم یرتکب حراماً علی الأخیر فلأنّ الوجوب الغیری یحول دون اتّصافه بالحرمة</w:t>
      </w:r>
      <w:r>
        <w:rPr>
          <w:rFonts w:eastAsia="IRNazanin" w:cs="IRNazanin"/>
          <w:color w:val="111111"/>
          <w:sz w:val="28"/>
          <w:szCs w:val="28"/>
          <w:rtl w:val="true"/>
          <w:lang w:bidi="fa-IR"/>
        </w:rPr>
        <w:t>.</w:t>
      </w:r>
    </w:p>
    <w:p>
      <w:pPr>
        <w:pStyle w:val="Heading6"/>
        <w:numPr>
          <w:ilvl w:val="5"/>
          <w:numId w:val="1"/>
        </w:numPr>
        <w:rPr/>
      </w:pPr>
      <w:bookmarkStart w:id="479" w:name="__RefHeading___Toc3651059_3381743652"/>
      <w:bookmarkStart w:id="480" w:name="_Toc168"/>
      <w:bookmarkEnd w:id="479"/>
      <w:r>
        <w:rPr>
          <w:rtl w:val="true"/>
        </w:rPr>
        <w:t>شمول الوجوب الغیری</w:t>
      </w:r>
      <w:bookmarkEnd w:id="480"/>
    </w:p>
    <w:p>
      <w:pPr>
        <w:pStyle w:val="BookText"/>
        <w:rPr/>
      </w:pPr>
      <w:r>
        <w:rPr>
          <w:rFonts w:ascii="IRNazanin" w:hAnsi="IRNazanin" w:eastAsia="IRNazanin"/>
          <w:color w:val="111111"/>
          <w:sz w:val="28"/>
          <w:sz w:val="28"/>
          <w:szCs w:val="28"/>
          <w:rtl w:val="true"/>
          <w:lang w:bidi="fa-IR"/>
        </w:rPr>
        <w:t xml:space="preserve">قام القائلون بالملازمة بعدّة تقسیماتٍ للمقدمة ، وبحثوا فی أنّ الوجوب الغیری هل یشمل کلّ تلک الأقسام ، أوْ لا؟ ونذکر فی مایلی أهمَّ تلک التقسیمات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التقسیم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المقدمة إلی داخلیةٍ وخارجیة ، ویراد بالداخلیة جزء الواجب ، وبالخارجیة ما توقّف علیه الواجب من أشیاء سوی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وقع البحث بینهم فی أنّ الوجوب الغیری هل یعمّ المقدّمات الداخلیة أو یختصّ بالمقدمات الخارجیة؟</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یقال بالتعمیم ؛ لأنّ ملاکه التوقّف ، والواجب کما یتوقّف علی المقدمة </w:t>
      </w:r>
    </w:p>
    <w:p>
      <w:pPr>
        <w:pStyle w:val="BookText"/>
        <w:rPr/>
      </w:pPr>
      <w:r>
        <w:rPr>
          <w:rFonts w:ascii="IRNazanin" w:hAnsi="IRNazanin" w:eastAsia="IRNazanin"/>
          <w:color w:val="111111"/>
          <w:sz w:val="28"/>
          <w:sz w:val="28"/>
          <w:szCs w:val="28"/>
          <w:rtl w:val="true"/>
          <w:lang w:bidi="fa-IR"/>
        </w:rPr>
        <w:t>الخارجیة یتوقّف أیضاً علی وجود جزئه ، إذ لا یوجد مرکّب إلاّإذا وجدت أجزاؤه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 فی مقابل ذلک بالاختصاص ونفی الوجوب الغیری عن الجزء ، إمّا لعدم المقتضی له ، أو لوجود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وبیان عدم المقتضی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التوقّف والمقدّمیة یستبطن المغایرة بین المتوقِّف والمتوقَّف علیه ؛ لاستحالة توقّف الشیء علی نفسه ، والجزء لیس مغایراً للمرکّب فی الوجود الخارجی ، فلا معنی لاتّصافه بالوجوب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وبیان المانع بعد افتراض المقتضی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الجزء متّصف بالوجوب النفسی الضمنی ، فلو اتّصف بالوجوب الغیری لزم اجتماع المثلین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یفترض تأکّدهما وتوحّدهما من خلال ذلک فی وجوبٍ واحد ، فلا یلزم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التأکّد والتوحّد هنا مستحیل ؛ لأنّ الوجوب الغیری إذا کان معلولاً للوجوب النفسی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فیستحیل أن یتّحد معه وجوداً ؛ لاستحالة الوحدة بین العلّة والمعلول فی الوجود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التقسیم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المقدمة إلی مقدمة واجبٍ ومقدمة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شکّ فی أنّ المقدمة الوجوبیّة کما لا یکون المکلّف مسؤولاً عنها من قِبل ذلک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تقدم </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لا یتعلّق الوجوب الغیری بها ؛ لأنّه إمّا معلول للوجوب النفسی ،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 فلا یعقل ثبوته إلاّفی فرض ثبوت الوجوب النفسی ، وفرض ثبوت الوجوب النفسی یعنی أنّ مقدمات الوجوب قد تمّت ووجدت ، فلا معنی لإیجابها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التقسیم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المقدمة إلی شرعیةٍ وعقلیةٍ وعلمیة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والمقدمة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أخذها الشارع قیداً فی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والمقدمة 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یتوقّف علیها ذات الواجب تکویناً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والمقدمة العلمیة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یتوقّف علیها تحصیل العلم بالإتیان بالواجب ، کالجمع بین أطراف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فی أنّ الوجوب الغیری لا یتعلّق بالمقدمة العلمیة ؛ لأنّها ممّا لا یتوقّف علیها نفس الواجب ، بل إحرازه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شکّ فی تعلّقه بالمقدمة العقلیة إذا ثبتت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الکلام فی تعلقه بالمقدمة الشرعیة ، إذ ذهب بعض الأعلام کالمحقّق النائینی </w:t>
      </w:r>
      <w:r>
        <w:rPr>
          <w:rStyle w:val="FootnoteAnchor"/>
          <w:rtl w:val="true"/>
        </w:rPr>
        <w:footnoteReference w:id="211"/>
      </w:r>
      <w:r>
        <w:rPr>
          <w:rFonts w:ascii="IRNazanin" w:hAnsi="IRNazanin" w:eastAsia="IRNazanin"/>
          <w:color w:val="111111"/>
          <w:sz w:val="28"/>
          <w:sz w:val="28"/>
          <w:szCs w:val="28"/>
          <w:rtl w:val="true"/>
          <w:lang w:bidi="fa-IR"/>
        </w:rPr>
        <w:t>رحمه‌الله إلی أنّ المقدمة الشرعیة کالجزء تتّصف بالوجوب النفسی الضمنی ، وعلی هذا الأساس أنکر وجوبها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الوجوب النفسی للمقدمة الشرعیة تقوم علی افتراض أنّ مقدّمیتها بأخذ الشارع لها فی الواجب النفسی ، ومع أخذها فی الواجب ینبسط علیها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ونردّ علی هذه الدعوی بما تقدّم </w:t>
      </w:r>
      <w:r>
        <w:rPr>
          <w:rStyle w:val="FootnoteAnchor"/>
          <w:rtl w:val="true"/>
        </w:rPr>
        <w:footnoteReference w:id="212"/>
      </w:r>
      <w:r>
        <w:rPr>
          <w:rFonts w:ascii="IRNazanin" w:hAnsi="IRNazanin" w:eastAsia="IRNazanin"/>
          <w:color w:val="111111"/>
          <w:sz w:val="28"/>
          <w:sz w:val="28"/>
          <w:szCs w:val="28"/>
          <w:rtl w:val="true"/>
          <w:lang w:bidi="fa-IR"/>
        </w:rPr>
        <w:t>من أنّ أخذها قیداً یعنی تحصیص الواجب بها وجعل الأمر متعلقاً بالتقیّد ، فیکون تقیّد الفعل بمقدمته الشرعیة واجباً نفسیاً ضمنیاً لا القید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التقیّد منتزع عن القید ، فالأمر به أمر بالقید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القید وإن کان دخیلاً فی حصول التقیّد ؛ لأنّه طرف له ، لکنّ هذا لا یعنی کونه عینه ، بل التقیّد بما هو معنیً حرفیّ له حظّ من الوجود والواقعیة مغایر لوجود طرفیه ، وذلک هو متعلق الأمر النفسی ضمناً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فالمقدمة </w:t>
      </w:r>
      <w:bookmarkStart w:id="481" w:name="pg14076_139510"/>
    </w:p>
    <w:p>
      <w:pPr>
        <w:pStyle w:val="BookText"/>
        <w:rPr/>
      </w:pPr>
      <w:bookmarkEnd w:id="481"/>
      <w:r>
        <w:rPr>
          <w:rFonts w:ascii="IRNazanin" w:hAnsi="IRNazanin" w:eastAsia="IRNazanin"/>
          <w:color w:val="111111"/>
          <w:sz w:val="28"/>
          <w:sz w:val="28"/>
          <w:szCs w:val="28"/>
          <w:rtl w:val="true"/>
          <w:lang w:bidi="fa-IR"/>
        </w:rPr>
        <w:t>الشرعیة إذن تتّصف بالوجوب الغیری کالمقدمة العقلیة إذا تمّت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حال الملازمة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إنکار الوجوب الغیری فی مرحلة الجعل والإیجاب ، مع التسلیم بالشوق الغیری فی مرحلة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الوجوب الغیری إن ارید به الوجوب المترشّح بصورةٍ قهریّة من قبل الوجوب النفسی ، فهذا غیر معقول ؛ لأنّ الوجوب جعل واعتبار ، والجعل فعل اختیاری للجاعل ولا یمکن ترشّحه بصورةٍ قهریة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ارید به وجوب یجعل بصورةٍ اختیاریةٍ من قبل المولی ، فهذا یحتاج إلی مبرِّرٍ ومصحِّحٍ لجعله ، مع أنّ الوجوب الغیری لا مصحِّح لجعله ؛ لأنّ المصحِّح للجعل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إبراز الملاک بهذا اللسان التشریعی ، وإمّا تحدید مرکز حقّ الطاعة والإدانة ، وکلا الأمرین لا معنی له فی المقام ؛ لأنّ الملاک مبرَز بنفس الوجوب النفسی ، والوجوب الغیری لا یستتبع إدانةً ولا یصلح للتحریک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فیلغوا جعله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أجل التلازم بین حبّ شیءٍ وحبّ مقدّمته ، وهو تلازم لا برهان علیه ، وإنمّا نؤمن به لشهادة الوجدان ، وبذلک صحّ افتراض الحبّ فی جُلِّ الواجبات النفسیة التی تکون محبوبةً بما هی مقدمات لمصالحها وفوائدها المترتّبة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أنکرنا الملازمة بین حبّ الشیء وحبّ مقدمته لما أمکن التسلیم بمحبوبیة هذه الواجبات النفسیة</w:t>
      </w:r>
      <w:r>
        <w:rPr>
          <w:rFonts w:eastAsia="IRNazanin" w:cs="IRNazanin"/>
          <w:color w:val="111111"/>
          <w:sz w:val="28"/>
          <w:szCs w:val="28"/>
          <w:rtl w:val="true"/>
          <w:lang w:bidi="fa-IR"/>
        </w:rPr>
        <w:t>.</w:t>
      </w:r>
    </w:p>
    <w:p>
      <w:pPr>
        <w:pStyle w:val="Heading6"/>
        <w:numPr>
          <w:ilvl w:val="5"/>
          <w:numId w:val="1"/>
        </w:numPr>
        <w:rPr/>
      </w:pPr>
      <w:bookmarkStart w:id="482" w:name="__RefHeading___Toc3651061_3381743652"/>
      <w:bookmarkStart w:id="483" w:name="_Toc169"/>
      <w:bookmarkEnd w:id="482"/>
      <w:r>
        <w:rPr>
          <w:rtl w:val="true"/>
        </w:rPr>
        <w:t>حدود الواجب الغیری</w:t>
      </w:r>
      <w:bookmarkEnd w:id="483"/>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حالة التسلیم بالواجب الغیری فی مرحلتی الجعل والحبّ معاً ، أو فی إحدی المرحلتین علی الأقلّ ، یقع الکلام فی أنّ متعلق الوجوب الغیری هل هو </w:t>
      </w:r>
    </w:p>
    <w:p>
      <w:pPr>
        <w:pStyle w:val="BookText"/>
        <w:rPr/>
      </w:pPr>
      <w:r>
        <w:rPr>
          <w:rFonts w:ascii="IRNazanin" w:hAnsi="IRNazanin" w:eastAsia="IRNazanin"/>
          <w:color w:val="111111"/>
          <w:sz w:val="28"/>
          <w:sz w:val="28"/>
          <w:szCs w:val="28"/>
          <w:rtl w:val="true"/>
          <w:lang w:bidi="fa-IR"/>
        </w:rPr>
        <w:t>الحصّة الموصلة من المقدمة أو طبیعیّ المقدمة؟</w:t>
      </w:r>
    </w:p>
    <w:p>
      <w:pPr>
        <w:pStyle w:val="BookText"/>
        <w:rPr/>
      </w:pP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المسألة مبنیّة علی تعیین الملاک والغرض من الواجب الغیری ، فإن کان الغرض هو التمکّن من الواجب النفسی فمن الواضح أنّ هذا الغرض یحصل بطبیعیّ المقدمة ، ولا یختصّ بالحصّة الموصلة ، فیتعیّن أن یکون الوجوب الغیری تبعاً لغرضه متعلقاً بالطبیعی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الغرض حصول الواجب النفسی فهو یختص بالمقدمة الموصلة ؛ ویثبت حینئذٍ اختصاص الوجوب بها أیضاً تبعاً للغرض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المسألة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ذهب صاحب الکفایة </w:t>
      </w:r>
      <w:r>
        <w:rPr>
          <w:rStyle w:val="FootnoteAnchor"/>
          <w:rtl w:val="true"/>
        </w:rPr>
        <w:footnoteReference w:id="213"/>
      </w:r>
      <w:r>
        <w:rPr>
          <w:rFonts w:ascii="Amiri" w:hAnsi="Amiri" w:eastAsia="Amiri" w:cs="Amiri"/>
          <w:color w:val="111111"/>
          <w:sz w:val="28"/>
          <w:sz w:val="28"/>
          <w:szCs w:val="28"/>
          <w:rtl w:val="true"/>
          <w:lang w:bidi="ar-SA"/>
        </w:rPr>
        <w:t xml:space="preserve">وجماعة </w:t>
      </w:r>
      <w:r>
        <w:rPr>
          <w:rStyle w:val="FootnoteAnchor"/>
          <w:rtl w:val="true"/>
        </w:rPr>
        <w:footnoteReference w:id="214"/>
      </w:r>
      <w:r>
        <w:rPr>
          <w:rFonts w:ascii="IRNazanin" w:hAnsi="IRNazanin" w:eastAsia="IRNazanin"/>
          <w:color w:val="111111"/>
          <w:sz w:val="28"/>
          <w:sz w:val="28"/>
          <w:szCs w:val="28"/>
          <w:rtl w:val="true"/>
          <w:lang w:bidi="fa-IR"/>
        </w:rPr>
        <w:t xml:space="preserve">إلی الأول ، وذهب صاحب الفصول </w:t>
      </w:r>
      <w:r>
        <w:rPr>
          <w:rStyle w:val="FootnoteAnchor"/>
          <w:rtl w:val="true"/>
        </w:rPr>
        <w:footnoteReference w:id="215"/>
      </w:r>
      <w:r>
        <w:rPr>
          <w:rFonts w:ascii="IRNazanin" w:hAnsi="IRNazanin" w:eastAsia="IRNazanin"/>
          <w:color w:val="111111"/>
          <w:sz w:val="28"/>
          <w:sz w:val="28"/>
          <w:szCs w:val="28"/>
          <w:rtl w:val="true"/>
          <w:lang w:bidi="fa-IR"/>
        </w:rPr>
        <w:t>وجماعة إلی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یبرهن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الوجوب الغیری لو کان متعلقاً بالحصّة الموصلة إلی الواجب النفسی خاصّةً لزم أن یکون الواجب النفسی قیداً فی متعلق الوجوب الغیری والقید مقدمة للمقیّد ، وهذا یؤدِّی إلی أن یصبح الواجب النفسی مقدمةً للواجب الغیری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یبرهن 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غرض الوجوب الغیری لیس هو التمکّن ، بل نفس حصول الواجب النفسی ؛ لأنّ دعوی أنّ الغرض هو التمکّن إن ارید بها أنّ التمکّن غرض نفسی فهو باطل بداهةً وخلف أیضاً ؛ لأنّه یجعل المقدّمة موصلةً دائماً ؛ لعدم انفکاکها عن التمکّن الذی هو غرض نفسی ، مع أنّنا نتکلّم عن المقدمة التی تنفکّ خارجاً عن الغرض النفسی</w:t>
      </w:r>
      <w:r>
        <w:rPr>
          <w:rFonts w:eastAsia="IRNazanin" w:cs="IRNazanin"/>
          <w:color w:val="111111"/>
          <w:sz w:val="28"/>
          <w:szCs w:val="28"/>
          <w:rtl w:val="true"/>
          <w:lang w:bidi="fa-IR"/>
        </w:rPr>
        <w:t xml:space="preserve">. </w:t>
      </w:r>
      <w:bookmarkStart w:id="484" w:name="pg14076_139512"/>
    </w:p>
    <w:p>
      <w:pPr>
        <w:pStyle w:val="BookText"/>
        <w:rPr/>
      </w:pPr>
      <w:bookmarkEnd w:id="484"/>
      <w:r>
        <w:rPr>
          <w:rFonts w:ascii="IRNazanin" w:hAnsi="IRNazanin" w:eastAsia="IRNazanin"/>
          <w:color w:val="111111"/>
          <w:sz w:val="28"/>
          <w:sz w:val="28"/>
          <w:szCs w:val="28"/>
          <w:rtl w:val="true"/>
          <w:lang w:bidi="fa-IR"/>
        </w:rPr>
        <w:t>وإن ارید بها أنّ التمکّن غرض غیری فهو بدوره طریق إلی غرضٍ نفسیٍّ لا محالة ، إذ وراء کلّ غرضٍ غیریٍّ غرض نفسی ، فإن کان الغرض النفسی منه حصول الواجب النفسی ثبت أنّ هذا هو الغرض الأساسی من الواجبات الغیریة ، وإلاّ تسلسل الکلام حتی یعود إلیه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فالصحیح 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الوجوب بالحصّة الموصلة ، ولکن لا بمعنی أخذ الواجب النفسی قیداً فی متعلق الوجوب الغیری کما توهّم فی البرهان علی القول الأول ، بل بمعنی أنّ الوجوب الغیری متعلق بمجموعة المقدمات التی متی ما وجدت کان وجود الواجب بعدها مضموناً</w:t>
      </w:r>
      <w:r>
        <w:rPr>
          <w:rFonts w:eastAsia="IRNazanin" w:cs="IRNazanin"/>
          <w:color w:val="111111"/>
          <w:sz w:val="28"/>
          <w:szCs w:val="28"/>
          <w:rtl w:val="true"/>
          <w:lang w:bidi="fa-IR"/>
        </w:rPr>
        <w:t>.</w:t>
      </w:r>
    </w:p>
    <w:p>
      <w:pPr>
        <w:pStyle w:val="Heading6"/>
        <w:numPr>
          <w:ilvl w:val="5"/>
          <w:numId w:val="1"/>
        </w:numPr>
        <w:rPr/>
      </w:pPr>
      <w:bookmarkStart w:id="485" w:name="__RefHeading___Toc3651063_3381743652"/>
      <w:bookmarkStart w:id="486" w:name="_Toc170"/>
      <w:bookmarkEnd w:id="485"/>
      <w:r>
        <w:rPr>
          <w:rtl w:val="true"/>
        </w:rPr>
        <w:t>مشاکل تطبیقیة</w:t>
      </w:r>
      <w:bookmarkEnd w:id="486"/>
    </w:p>
    <w:p>
      <w:pPr>
        <w:pStyle w:val="BookText"/>
        <w:rPr/>
      </w:pPr>
      <w:r>
        <w:rPr>
          <w:rFonts w:ascii="IRNazanin" w:hAnsi="IRNazanin" w:eastAsia="IRNazanin"/>
          <w:color w:val="111111"/>
          <w:sz w:val="28"/>
          <w:sz w:val="28"/>
          <w:szCs w:val="28"/>
          <w:rtl w:val="true"/>
          <w:lang w:bidi="fa-IR"/>
        </w:rPr>
        <w:t xml:space="preserve">استعرضنا فی ما سبق </w:t>
      </w:r>
      <w:r>
        <w:rPr>
          <w:rStyle w:val="FootnoteAnchor"/>
          <w:rtl w:val="true"/>
        </w:rPr>
        <w:footnoteReference w:id="216"/>
      </w:r>
      <w:r>
        <w:rPr>
          <w:rFonts w:ascii="IRNazanin" w:hAnsi="IRNazanin" w:eastAsia="IRNazanin"/>
          <w:color w:val="111111"/>
          <w:sz w:val="28"/>
          <w:sz w:val="28"/>
          <w:szCs w:val="28"/>
          <w:rtl w:val="true"/>
          <w:lang w:bidi="fa-IR"/>
        </w:rPr>
        <w:t>أربع خصائص وحالاتٍ للوجوب الغیری ، وتنصّ الثانیة منها علی أنّ امتثال الوجوب الغیری لا یستتبع ثواباً ، وتنصّ الرابعة منها علی أنّ الواجب الغیری توصّلی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لوحظ أنّ ما ثبت من ترتّب الثواب علی جملةٍ من المقدمات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دلّت علیه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ینافی الحالة الثانیة للوجوب الغیری ، وأنّ ما ثبت من عبادیة الوضوء والغسل والتیمّم واعتبار قصد القربة فیها ینافی الحالة الرابعة له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فیما یتّصل بالحالة الثانیة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تنفی استتباع امتثال الوجوب الغیری بما هو امتثال له للثواب ، ولا تنفی ترتّب الثواب علی المقدمة بما هی شروع فی امتثال الوجوب النفسی ، وذلک فیما إذا أتی بها بقصد التوصّل بها إلی امتثاله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ثبت بالروایات من الثواب علی المقدمات یمکن تطبیقه علی </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فیما یتّصل بالحالة الرابعة فإنّها فی الحقیقة إنّما تنفی دخول أیِّ شیءٍ فی دائرة الواجب الغیری زائداً علی ذات المقدمة التی یتوقّف علیها الواجب النفسی ، فاذا کان الواجب النفسی متوقّفاً علی ذات الفعل امتنع أخذ قصد القربة فی متعلق الوجوب الغیری ؛ لعدم توقّف الواجب النفسی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الواجب النفسی متوقّفاً علی الفعل مع قصد القربة تعیّن تعلق الوجوب الغیری بهما معاً ؛ لأنّ قصد القربة فی هذه الحالة یعتبر جزءاً من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موردٍ یقوم فیه الدلیل علی عبادیة المقدمة نستکشف انطباق هذه الحالة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قصد القربة معناه التحرّک عن محرِّکٍ مولویٍّ لإیجاد الفعل ، وقد فرضنا أنّ الأمر الغیری لا یصلح للتحریک المولوی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نصّت علیه الحالة الاولی من الحالات الأربع المتقدمة للوجوب الغیری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المحرِّک المولوی نحو المقدمة؟</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المحرِّک المولوی نحوها هو الوجوب النفسی المتعلق بذیها ، وهذا التحریک یتمثّل فی قصد التوصّل ، هذا إضافةً إلی إمکان افتراض وجود أمرٍ نفسیٍّ متعلقٍ بالمقدمة أحیاناً ، بقطع النظر عن مقدمیّتها ، کما هو الحال فی الوضوء علی القول باستحبابه النفسی</w:t>
      </w:r>
      <w:r>
        <w:rPr>
          <w:rFonts w:eastAsia="IRNazanin" w:cs="IRNazanin"/>
          <w:color w:val="111111"/>
          <w:sz w:val="28"/>
          <w:szCs w:val="28"/>
          <w:rtl w:val="true"/>
          <w:lang w:bidi="fa-IR"/>
        </w:rPr>
        <w:t xml:space="preserve">. </w:t>
      </w:r>
      <w:bookmarkStart w:id="487" w:name="pg14076_139514"/>
    </w:p>
    <w:p>
      <w:pPr>
        <w:pStyle w:val="Heading6"/>
        <w:numPr>
          <w:ilvl w:val="5"/>
          <w:numId w:val="1"/>
        </w:numPr>
        <w:rPr/>
      </w:pPr>
      <w:bookmarkStart w:id="488" w:name="__RefHeading___Toc3651065_3381743652"/>
      <w:bookmarkStart w:id="489" w:name="_Toc171"/>
      <w:bookmarkEnd w:id="487"/>
      <w:bookmarkEnd w:id="488"/>
      <w:r>
        <w:rPr>
          <w:rtl w:val="true"/>
        </w:rPr>
        <w:t>دلالة الأوامر الاضطراریة و الظاهریة علی الإجزاء</w:t>
      </w:r>
      <w:bookmarkEnd w:id="489"/>
    </w:p>
    <w:p>
      <w:pPr>
        <w:pStyle w:val="Heading6"/>
        <w:numPr>
          <w:ilvl w:val="5"/>
          <w:numId w:val="1"/>
        </w:numPr>
        <w:rPr/>
      </w:pPr>
      <w:bookmarkStart w:id="490" w:name="__RefHeading___Toc3651067_3381743652"/>
      <w:bookmarkStart w:id="491" w:name="_Toc172"/>
      <w:bookmarkEnd w:id="490"/>
      <w:r>
        <w:rPr>
          <w:rtl w:val="true"/>
        </w:rPr>
        <w:t>اشارة</w:t>
      </w:r>
      <w:bookmarkEnd w:id="491"/>
    </w:p>
    <w:p>
      <w:pPr>
        <w:pStyle w:val="BookText"/>
        <w:rPr/>
      </w:pPr>
      <w:r>
        <w:rPr>
          <w:rFonts w:ascii="IRNazanin" w:hAnsi="IRNazanin" w:eastAsia="IRNazanin"/>
          <w:color w:val="111111"/>
          <w:sz w:val="28"/>
          <w:sz w:val="28"/>
          <w:szCs w:val="28"/>
          <w:rtl w:val="true"/>
          <w:lang w:bidi="fa-IR"/>
        </w:rPr>
        <w:t>لا شکّ فی أنّ الأصل اللفظی فی کلّ واجبٍ لدلیله إطلاق أنّه لا یجزی عنه شیء آخر ؛ لأنّ إجزاءه عنه معناه کونه مسقِطاً ، ومرجع مسقطیّة غیر الواجب للواجب أخذ عدمه قیداً فی الوجوب ، وهذا التقیید منفیّ بإطلاق دلیل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قد یسمّی بقاعدة عدم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یدّعی الخروج عن هذه القاعدة فی بعض الحالات استناداً إلی ملازمةٍ عقلیة ، کما فی حالة الإتیان بالمأمور به بالأمر الاضطراری أو الإتیان بالمأمور به بالأمر الظاهری ، إذ قد یقال بأنّ الأمر الاضطراری أو الظاهری یدلّ دلالةً التزامیةً عقلیةً علی إجزاء متعلّقه عن الواجب الواقعی ؛ علی أساس وجود ملازمةٍ بین جعله وبین نکتةٍ تقتضی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والتفصیل کما یلی </w:t>
      </w:r>
      <w:r>
        <w:rPr>
          <w:rFonts w:eastAsia="IRNazanin" w:cs="IRNazanin"/>
          <w:color w:val="111111"/>
          <w:sz w:val="28"/>
          <w:szCs w:val="28"/>
          <w:rtl w:val="true"/>
          <w:lang w:bidi="fa-IR"/>
        </w:rPr>
        <w:t>:</w:t>
      </w:r>
    </w:p>
    <w:p>
      <w:pPr>
        <w:pStyle w:val="Heading6"/>
        <w:numPr>
          <w:ilvl w:val="5"/>
          <w:numId w:val="1"/>
        </w:numPr>
        <w:rPr/>
      </w:pPr>
      <w:bookmarkStart w:id="492" w:name="__RefHeading___Toc3651069_3381743652"/>
      <w:bookmarkStart w:id="493" w:name="_Toc173"/>
      <w:bookmarkEnd w:id="492"/>
      <w:r>
        <w:rPr>
          <w:rtl w:val="true"/>
        </w:rPr>
        <w:t>دلالة الأوامر الاضطراریة علی الإجزاء عقلاً</w:t>
      </w:r>
      <w:bookmarkEnd w:id="493"/>
    </w:p>
    <w:p>
      <w:pPr>
        <w:pStyle w:val="BookText"/>
        <w:rPr/>
      </w:pPr>
      <w:r>
        <w:rPr>
          <w:rFonts w:ascii="IRNazanin" w:hAnsi="IRNazanin" w:eastAsia="IRNazanin"/>
          <w:color w:val="111111"/>
          <w:sz w:val="28"/>
          <w:sz w:val="28"/>
          <w:szCs w:val="28"/>
          <w:rtl w:val="true"/>
          <w:lang w:bidi="fa-IR"/>
        </w:rPr>
        <w:t>إذا تعذّر الواجب الأصلی علی المکلّف فامِر بالمیسور اضطراراً ، کالعاجز عن القیام تشرع فی حقّه الصلاة من جلوسٍ ، فتارةً یکون الأمر الاضطراری مقیّداً باستمرار العذر فی تمام الوقت ، واخری یکون ثابتاً بمجرّد عدم التمکّن فی أول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ولنبدأ بالثانی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بادر المریض فصلّی جالساً فی أول الوقت ، ثمّ ارتفع العذر فی أثناء الوقت فلا تجب علیه الإعادة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والبرهان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المفروض أنّ الصلاة من جلوسٍ التی وقعت منه فی أوّل الوقت کانت مصداقاً للواجب بالأمر الاضطراری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وحینئذٍ نتساءل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وجوبها هل هو تعیینی أو تخییری؟</w:t>
      </w:r>
    </w:p>
    <w:p>
      <w:pPr>
        <w:pStyle w:val="BookText"/>
        <w:rPr/>
      </w:pPr>
      <w:r>
        <w:rPr>
          <w:rFonts w:ascii="IRNazanin" w:hAnsi="IRNazanin" w:eastAsia="IRNazanin"/>
          <w:color w:val="111111"/>
          <w:sz w:val="28"/>
          <w:sz w:val="28"/>
          <w:szCs w:val="28"/>
          <w:rtl w:val="true"/>
          <w:lang w:bidi="fa-IR"/>
        </w:rPr>
        <w:t xml:space="preserve">والجواب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تخییری ، ولا یحتمل أن یکون تعیینیاً ؛ لوضوح أنّ هذا المریض کان بإمکانه أن یؤخِّر صلاته إلی آخر الوقت فیصلّی عن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وجوبها تخییریاً فهذا یعنی وجود عِدلَین وبدیلَین یخیَّر المکلف بینهما فإن کان هذان العِدلان هما الصلاة الاضطراریة والصلاة الاختیاریة فقد ثبت المطلوب ؛ لأنّ معنی ذلک أنّ الواجب هو الجامع بین الصلاتین وقد حصل ، فلا موجب للإعادة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هذان العِدلان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الصلاتین من ناحیةٍ ، والصلاة الاختیاریة من ناحیةٍ اخری ؛ بمعنی أنّ المکلف مخیّر بین أن یصلّی من جلوسٍ أوّلاً ومن قیامٍ أخیراً ، وبین أن یقتصر علی الصلاة من قیامٍ فی آخر الوقت ، فهذا تخییر بین الأقلّ والأکثر ، وهو مستحیل ، وبهذا یتبرهن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 الأمر الاضطراری مقیّداً باستیعاب العذر لتمام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یصلّی المریض فی أوّل الوقت ثمّ یرتفع عذره فی الأثناء ، واخری یصلّی فی جزءٍ من الوقت ، ویکون عذره مستوعباً للوقت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الحالة الاولی لا یقع ما أتی به مصداقاً للواجب الاضطراری ، إذ لا أمر اضطراریّ فی هذه الحالة لیبحث عن دلالته علی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الحالة الثانیة لا مجال للإعادة ، ولکن یقع الکلام عن وجوب القضاء ، فقد یقال بعدم وجوب القضاء ؛ لأنّ الأمر الاضطراری یکشف عقلاً عن وفاء متعلّقه بملاک الواجب الاختیاری ، إذ لولا ذلک لمَا امِر به ، ومع الوفاء لافوت لیجب القضاء</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یرد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الاضطراری یصحّ جعله فی هذه الحالة إذا کانت الوظیفة الاضطراریة وافیةً بجزءٍ من ملاک الواقع مع بقاء جزءٍ آخر مهمٍّ لابدّ من استیفائه ، إذ فی حالةٍ من هذا القبیل یمکن للمولی أن یأمر بالوظیفة </w:t>
      </w:r>
      <w:bookmarkStart w:id="494" w:name="pg14076_139516"/>
    </w:p>
    <w:p>
      <w:pPr>
        <w:pStyle w:val="BookText"/>
        <w:rPr/>
      </w:pPr>
      <w:bookmarkEnd w:id="494"/>
      <w:r>
        <w:rPr>
          <w:rFonts w:ascii="IRNazanin" w:hAnsi="IRNazanin" w:eastAsia="IRNazanin"/>
          <w:color w:val="111111"/>
          <w:sz w:val="28"/>
          <w:sz w:val="28"/>
          <w:szCs w:val="28"/>
          <w:rtl w:val="true"/>
          <w:lang w:bidi="fa-IR"/>
        </w:rPr>
        <w:t>الاضطراریة فی الوقت إدراکاً لذلک الجزء من الملاک فی وقته الأصلی ، ثمّ یأمر بعد ذلک بالقضاء استیفاءً للباقی ، فلا دلالة للأمر الاضطراری عقلاً علی الإجزاء فی هذه الحالة ، بل یبقی علی الفقیه استظهار الحال من لسان دلیل الأمر الاضطراری وإطلاقه ، فقد یستظهر منه الإجزاء ؛ لظهور لسانه فی وفاءالبدل بتمام مصلحة المبدل ، أو ظهور حاله فی أنّه فی مقام بیان تمام ما یجب ابتداءً وانتهاءً ، فإنّ سکوته عن وجوب القضاء حینئذٍ یدلّ علی عدمه</w:t>
      </w:r>
      <w:r>
        <w:rPr>
          <w:rFonts w:eastAsia="IRNazanin" w:cs="IRNazanin"/>
          <w:color w:val="111111"/>
          <w:sz w:val="28"/>
          <w:szCs w:val="28"/>
          <w:rtl w:val="true"/>
          <w:lang w:bidi="fa-IR"/>
        </w:rPr>
        <w:t>.</w:t>
      </w:r>
    </w:p>
    <w:p>
      <w:pPr>
        <w:pStyle w:val="Heading6"/>
        <w:numPr>
          <w:ilvl w:val="5"/>
          <w:numId w:val="1"/>
        </w:numPr>
        <w:rPr/>
      </w:pPr>
      <w:bookmarkStart w:id="495" w:name="__RefHeading___Toc3651071_3381743652"/>
      <w:bookmarkStart w:id="496" w:name="_Toc174"/>
      <w:bookmarkEnd w:id="495"/>
      <w:r>
        <w:rPr>
          <w:rtl w:val="true"/>
        </w:rPr>
        <w:t>دلالة الأوامر الظاهریة علی الإجزاء عقلاً</w:t>
      </w:r>
      <w:bookmarkEnd w:id="496"/>
    </w:p>
    <w:p>
      <w:pPr>
        <w:pStyle w:val="BookText"/>
        <w:rPr/>
      </w:pPr>
      <w:r>
        <w:rPr>
          <w:rFonts w:ascii="IRNazanin" w:hAnsi="IRNazanin" w:eastAsia="IRNazanin"/>
          <w:color w:val="111111"/>
          <w:sz w:val="28"/>
          <w:sz w:val="28"/>
          <w:szCs w:val="28"/>
          <w:rtl w:val="true"/>
          <w:lang w:bidi="fa-IR"/>
        </w:rPr>
        <w:t>قد تؤدِّی الحجّة إلی تطبیق الواجب المعلوم علی غیر مصداقه الواقعی ، بأن تدلّ علی أنّ الواجب صلاة الظهر مع أنّه صلاة الجمعة ، أو علی أنّ الثوب طاهر مع أنّه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أتی المکلّف بالوظیفة وفقاً للحجّة الظاهریة فهل یجزی ذلک عن الواجب الواقعی بلا حاجةٍ إلی قیام دلیلٍ خاصٍّ علی الإجزاء ، أو یحتاج إثبات الإجزاء فی کلّ موردٍ إلی دلیلٍ خاصٍّ ، وبدونه یرجع إلی قاعدة عدم الإجزاء؟</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یقال بالإجزاء بدعوی الملازمة العقلیة بین الأمر الظاهری وبینه ؛ لأنّ الأمر الظاهری فی حالات المخالفة للواقع یکشف عن وجود مصلحةٍ فی مورده علی نحوٍ یُستوفی به الملاک الواقعی الذی یفوت علی المکلف بسبب التعبّد بالحجّة الظاهریة ، وذلک ببرهان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لولا افتراض مصلحةٍ من هذا القبیل لکان جعل الأمر الظاهری قبیحاً ؛ لأنّه یکون مفوِّتاً للمصلحة علی المکلّف وملقیاً له فی المفسدة ، ومع اکتشاف مصلحةٍ من هذا القبیل یتعیّن الإجزاء ، فلا تجب الإعادة فضلاً عن القضاء ؛ لحصول الملاک الواقعی واستیفائه ، والبناء علی الاکتشاف المذکور یسمّی بالقول بالسببیّة فی جعل الحجّیة ، بمعنی أنّ الأمارة الحجّة تکون </w:t>
      </w:r>
    </w:p>
    <w:p>
      <w:pPr>
        <w:pStyle w:val="BookText"/>
        <w:rPr/>
      </w:pPr>
      <w:r>
        <w:rPr>
          <w:rFonts w:ascii="IRNazanin" w:hAnsi="IRNazanin" w:eastAsia="IRNazanin"/>
          <w:color w:val="111111"/>
          <w:sz w:val="28"/>
          <w:sz w:val="28"/>
          <w:szCs w:val="28"/>
          <w:rtl w:val="true"/>
          <w:lang w:bidi="fa-IR"/>
        </w:rPr>
        <w:t>سبباً فی حدوث ملاکٍ فی موردها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الأحکام الظاهریّة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تقدم </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طریقیة لم تنشأ من مصالح وملاکاتٍ فی متعلقاتها ، بل من نفس ملاکات الأحکام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دفع محذور استلزام الأحکام الظاهریة لتفویت المصلحة والإلقاء فی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کانت الأحکام الظاهریة ناشئةً من مصالح وملاکاتٍ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ادّعی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للزم التصویب ، إذ بعد فرض وفاء الوظیفة الظاهریة بنفس ملاک الواجب الواقعی یستحیل أن یبقی الوجوب الواقعی مختصّاً بمتعلقه الأول ، بل ینقلب لا محالة ویتعلق بالجامع بین الأمرین ، وهذا نحو من التصویب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سلّمنا أنّ ما یفوت علی المکلّف بسبب الحجّة الظاهریة من مصالح لابدّ أن تضمن الحجّة تدارکه ، إلاّأنّ هذا لا یقتضی افتراض مصلحةٍ إلاّ بقدر ما یفوت بسببها ، فإذا فرضنا انکشاف الخلاف فی أثناء الوقت لم یکن ما فات بسبب الحجّة إلاّفضیلة الصلاة فی أول وقتها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أصل ملاک الواقع ، لإمکان استیفائه معها ، وهذا یعنی أنّ المصلحة المستکشفة من قبل الأمر الظاهری إنّما هی فی سلوک الأمارة والتعبّد العملی بها بالنحو الذی یجبر ما یخسره المکلف بهذا السلوک ، ولیست قائمةً بالمتعلق وبالوظیفة الظاهریة بذاتها ، فاذا انقطع التعبّد فی أثناء الوقت بانکشاف الخلاف انتهی أمد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یسمّی بالمصلحة السلوکیة ، وعلیه فلا موجب للإجزاء عقلاً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یبقی إمکان دعوی الإجزاء بتوهّم حکومة بعض أدلّة الحجّیة علی </w:t>
      </w:r>
    </w:p>
    <w:p>
      <w:pPr>
        <w:pStyle w:val="BookText"/>
        <w:rPr/>
      </w:pPr>
      <w:r>
        <w:rPr>
          <w:rFonts w:ascii="IRNazanin" w:hAnsi="IRNazanin" w:eastAsia="IRNazanin"/>
          <w:color w:val="111111"/>
          <w:sz w:val="28"/>
          <w:sz w:val="28"/>
          <w:szCs w:val="28"/>
          <w:rtl w:val="true"/>
          <w:lang w:bidi="fa-IR"/>
        </w:rPr>
        <w:t xml:space="preserve">أدلّة الأحکام الواقعیة وتوسعتها لموضوعها ، وقد أوضحنا ذلک سابقاً </w:t>
      </w:r>
      <w:r>
        <w:rPr>
          <w:rStyle w:val="FootnoteAnchor"/>
          <w:rtl w:val="true"/>
        </w:rPr>
        <w:footnoteReference w:id="218"/>
      </w:r>
      <w:r>
        <w:rPr>
          <w:rFonts w:ascii="IRNazanin" w:hAnsi="IRNazanin" w:eastAsia="IRNazanin"/>
          <w:color w:val="111111"/>
          <w:sz w:val="28"/>
          <w:sz w:val="28"/>
          <w:szCs w:val="28"/>
          <w:rtl w:val="true"/>
          <w:lang w:bidi="fa-IR"/>
        </w:rPr>
        <w:t>، وهو إجزاء مبنیّ علی الاستظهار من لسان دلیل الحجّیة ، ولا علاقة له بالملازمة العقلیة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ویأتی دفع هذا التوهّم عند التمییز بین الحکومة الواقعیة والحکومة الظاهریة فی مباحث التعارض </w:t>
      </w:r>
      <w:r>
        <w:rPr>
          <w:rStyle w:val="FootnoteAnchor"/>
          <w:rtl w:val="true"/>
        </w:rPr>
        <w:footnoteReference w:id="219"/>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bookmarkStart w:id="497" w:name="pg14076_139519"/>
    </w:p>
    <w:p>
      <w:pPr>
        <w:pStyle w:val="Heading6"/>
        <w:numPr>
          <w:ilvl w:val="5"/>
          <w:numId w:val="1"/>
        </w:numPr>
        <w:rPr/>
      </w:pPr>
      <w:bookmarkStart w:id="498" w:name="__RefHeading___Toc3651073_3381743652"/>
      <w:bookmarkStart w:id="499" w:name="_Toc175"/>
      <w:bookmarkEnd w:id="497"/>
      <w:bookmarkEnd w:id="498"/>
      <w:r>
        <w:rPr>
          <w:rtl w:val="true"/>
        </w:rPr>
        <w:t>امتناع اجتماع الأمرِ و النهی</w:t>
      </w:r>
      <w:bookmarkEnd w:id="499"/>
    </w:p>
    <w:p>
      <w:pPr>
        <w:pStyle w:val="Heading6"/>
        <w:numPr>
          <w:ilvl w:val="5"/>
          <w:numId w:val="1"/>
        </w:numPr>
        <w:rPr/>
      </w:pPr>
      <w:bookmarkStart w:id="500" w:name="__RefHeading___Toc3651075_3381743652"/>
      <w:bookmarkStart w:id="501" w:name="_Toc176"/>
      <w:bookmarkEnd w:id="500"/>
      <w:r>
        <w:rPr>
          <w:rtl w:val="true"/>
        </w:rPr>
        <w:t>اشارة</w:t>
      </w:r>
      <w:bookmarkEnd w:id="501"/>
    </w:p>
    <w:p>
      <w:pPr>
        <w:pStyle w:val="BookText"/>
        <w:rPr/>
      </w:pPr>
      <w:r>
        <w:rPr>
          <w:rFonts w:ascii="IRNazanin" w:hAnsi="IRNazanin" w:eastAsia="IRNazanin"/>
          <w:color w:val="111111"/>
          <w:sz w:val="28"/>
          <w:sz w:val="28"/>
          <w:szCs w:val="28"/>
          <w:rtl w:val="true"/>
          <w:lang w:bidi="fa-IR"/>
        </w:rPr>
        <w:t>لا شکّ فی التضادّ بین الأحکام التکلیفیة الواقعیة ، وعلی هذا الأساس یمتنع اجتماع الأمر والنهی ؛ لتضادّهما بلحاظ المبادئ وعالم الملاک ، وبلحاظ النتائج وعالم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مبادئ الأمر هی المصلحة والمحبوبیة ، ومبادئ النهی هی المفسدة والمبغوضیة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فلضیق قدرة المکلف عن امتثالهما معاً ، وعدم امکان الترتب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 فی مباحث القدرة </w:t>
      </w:r>
      <w:r>
        <w:rPr>
          <w:rStyle w:val="FootnoteAnchor"/>
          <w:rtl w:val="true"/>
        </w:rPr>
        <w:footnoteReference w:id="220"/>
      </w:r>
      <w:r>
        <w:rPr>
          <w:rFonts w:ascii="IRNazanin" w:hAnsi="IRNazanin" w:eastAsia="IRNazanin"/>
          <w:color w:val="111111"/>
          <w:sz w:val="28"/>
          <w:sz w:val="28"/>
          <w:szCs w:val="28"/>
          <w:rtl w:val="true"/>
          <w:lang w:bidi="fa-IR"/>
        </w:rPr>
        <w:t>أنّه کلّما ضاقت قدرة المکلف عن الجمع بین شیئین ولم یکن بالإمکان الترتّب بین أمریهما وحکمیهما امتنع جعل الحکمین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الأساس إذا دلّ دلیل علی الأمر بشیءٍ ودلّ دلیل آخر علی النهی عنه ،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الدلیلان متعارضَین ؛ للتنافی بین الجعلین بسبب التضادّ فی عالم الملاک أوّلاً ، وبسبب ضیق قدرة المکلف عن الجمع بین الامتثالین مع عدم إمکان الترتّب ثانیاً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ممّا لا إشکال فیه من حیث الأساس ، ولکن قد نفترض بعض الخصوصیات فی الأمر والنهی التی قد تخرجهما عن کونهما مجتمعَین حقّاً علی شیءٍ واحد ، فیزول الامتناع ولا ینشأ التعارض بین دلیلیهما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تلخیص </w:t>
      </w:r>
      <w:bookmarkStart w:id="502" w:name="pg14076_139520"/>
    </w:p>
    <w:p>
      <w:pPr>
        <w:pStyle w:val="BookText"/>
        <w:rPr/>
      </w:pPr>
      <w:bookmarkEnd w:id="502"/>
      <w:r>
        <w:rPr>
          <w:rFonts w:ascii="IRNazanin" w:hAnsi="IRNazanin" w:eastAsia="IRNazanin"/>
          <w:color w:val="111111"/>
          <w:sz w:val="28"/>
          <w:sz w:val="28"/>
          <w:szCs w:val="28"/>
          <w:rtl w:val="true"/>
          <w:lang w:bidi="fa-IR"/>
        </w:rPr>
        <w:t xml:space="preserve">تلک الخصوصیات فی ما یلی </w:t>
      </w:r>
      <w:r>
        <w:rPr>
          <w:rFonts w:eastAsia="IRNazanin" w:cs="IRNazanin"/>
          <w:color w:val="111111"/>
          <w:sz w:val="28"/>
          <w:szCs w:val="28"/>
          <w:rtl w:val="true"/>
          <w:lang w:bidi="fa-IR"/>
        </w:rPr>
        <w:t>:</w:t>
      </w:r>
    </w:p>
    <w:p>
      <w:pPr>
        <w:pStyle w:val="Heading6"/>
        <w:numPr>
          <w:ilvl w:val="5"/>
          <w:numId w:val="1"/>
        </w:numPr>
        <w:rPr/>
      </w:pPr>
      <w:bookmarkStart w:id="503" w:name="__RefHeading___Toc3651077_3381743652"/>
      <w:bookmarkStart w:id="504" w:name="_Toc177"/>
      <w:bookmarkEnd w:id="503"/>
      <w:r>
        <w:rPr>
          <w:rtl w:val="true"/>
        </w:rPr>
        <w:t>[</w:t>
      </w:r>
      <w:r>
        <w:rPr>
          <w:rtl w:val="true"/>
        </w:rPr>
        <w:t xml:space="preserve">اختلاف الأمر و النهی بالإطلاق و التقیید </w:t>
      </w:r>
      <w:r>
        <w:rPr>
          <w:rtl w:val="true"/>
        </w:rPr>
        <w:t>:]</w:t>
      </w:r>
      <w:bookmarkEnd w:id="504"/>
    </w:p>
    <w:p>
      <w:pPr>
        <w:pStyle w:val="BookText"/>
        <w:rPr/>
      </w:pPr>
      <w:r>
        <w:rPr>
          <w:rFonts w:ascii="IRNazanin" w:hAnsi="IRNazanin" w:eastAsia="IRNazanin"/>
          <w:color w:val="111111"/>
          <w:sz w:val="28"/>
          <w:sz w:val="28"/>
          <w:szCs w:val="28"/>
          <w:rtl w:val="true"/>
          <w:lang w:bidi="fa-IR"/>
        </w:rPr>
        <w:t xml:space="preserve">الخصوصیة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نفترض تعلّق الأمر بالطبیعة علی نحو التخییر العقلی بین حصصها وتعلّق النهی بحصّةٍ معیّنةٍ من حصصها ،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الافتراض یوجب اختلاف المتعلَّقین بالإطلاق والتقیید ، ولا شکّ فی أنّ ذلک یوجب زوال السبب الثانی للتنافی ، وهو ضیق قدرة المکلف عن الجمع بین الامتثالین ؛ وذلک لأنّه إذا کان بإمکان المکلّف أن یصلّی فی غیر الحمّام فهو قادر علی الجمع بین الامتثالین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المهمّ تحقیق حال السبب الأول للتنافی ، وهو التضادّ فی عالم المبادئ ، فقد یقال بزواله أیضاً ؛ لأنّ الوجوب بمبادئه متعلِّق بالجامع ولا یسری إلی الحصّة ، والحرمة بمبادئها قائمة بالحصّة ، فلم یتّحد المعروض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مبنیّ علی بحثٍ تقدم فی التخییر العقلی وأ نّه هل یستبطن تخییراً شرعیاً ووجوباتٍ مشروطةً للحصص ولو بلحاظ عالم المبادئ؟ فإن قیل باستبطانه ذلک لم یُجْدِ اختلاف المتعلّقین بالإطلاق والتقیید فی التغلّب علی السبب الأول للتنافی ؛ لأنّ وجوب الجامع یسری ولو بمبادئه إلی الحصص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أنکرنا الاستبطان المذکور اتّجه القول بعدم التنافی وجواز الأمر بالمطلق والنهی عن الحصّة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أنّ مدرسة المحقّق النائینی </w:t>
      </w:r>
      <w:r>
        <w:rPr>
          <w:rStyle w:val="FootnoteAnchor"/>
          <w:rtl w:val="true"/>
        </w:rPr>
        <w:footnoteReference w:id="221"/>
      </w:r>
      <w:r>
        <w:rPr>
          <w:rFonts w:ascii="IRNazanin" w:hAnsi="IRNazanin" w:eastAsia="IRNazanin"/>
          <w:color w:val="111111"/>
          <w:sz w:val="28"/>
          <w:sz w:val="28"/>
          <w:szCs w:val="28"/>
          <w:rtl w:val="true"/>
          <w:lang w:bidi="fa-IR"/>
        </w:rPr>
        <w:t xml:space="preserve">رحمه‌الله برهنت علی التنافی بین الأمر بالمطلق والنهی عن الحصّة بطریقةٍ اخری منفصلةٍ عن الاستبطان المذکور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بالمطلق یعنی أنّ الواجب لوحظ مطلقاً من ناحیة حصصه ، والإطلاق </w:t>
      </w:r>
    </w:p>
    <w:p>
      <w:pPr>
        <w:pStyle w:val="BookText"/>
        <w:rPr/>
      </w:pPr>
      <w:r>
        <w:rPr>
          <w:rFonts w:ascii="IRNazanin" w:hAnsi="IRNazanin" w:eastAsia="IRNazanin"/>
          <w:color w:val="111111"/>
          <w:sz w:val="28"/>
          <w:sz w:val="28"/>
          <w:szCs w:val="28"/>
          <w:rtl w:val="true"/>
          <w:lang w:bidi="fa-IR"/>
        </w:rPr>
        <w:t xml:space="preserve">مؤدّاه الترخیص فی تطبیق الجامع علی أیّ واحدةٍ من تلک الحصص ، وهذا متعدّد بعدد الحصص ، وعلیه فالترخیص فی تطبیق الجامع علی الحصّة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للنهی ینافی هذا النهی لا محالة ؛ لأنّ نفس الحصّة معروضة لهما معاً ، فالتنافی لا یقع بالذات بین النهی عن الحصّة والأمر بالمطلق ، بل بین النهی عن الحصّة والترخیص فیها الناتج عن إطلاق متعلَّق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والفرق بین إثبات التنافی بطریقة المیرزا هذه وإثباتها بدعوی الاستبطان المذکور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طریقة المیرزا لا یکون هناک تنافٍ بین وجوب المطلق والنهی علی نحو الکراهة عن حصّةٍ من حصصه ؛ لأنّ الکراهة لا تنافی الترخیص ، ومن هنا فسّر المیرزا کراهة الصلاة فی الحمّام وأمثالها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مسلک الاستبطان المذکور سابقاً فالتنافی واقع بین الأمر بالمطلق والنهی عن الحصّة ، سواء کان تحریمیاً أو کراهتیّاً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طریقة المیرزا هذه فی إثبات التنافی غیر وجیهة ؛ لأنّ الإطلاق لیس ترخیصاً فی التطبیق ولا یستلزمه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أنّه لیس ترخیصاً ، فلأنّ حقیقة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تقدّم </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لحاظ القید مع الطبیعة عندما یراد جعل الحکم علیها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أنّه لا یستلزم الترخیص ، فلأنّ عدم لحاظ القید إنّما یستلزم عدم المانع من قِبَل الأمر فی تطبیق متعلّقه علی أیّ حصّةٍ من الحصص ، وعدم المانع من قبل الأمر شیء ، وعدم المانع من قبل جاعل الأمر المساوق للترخیص الفعلی شیء آخر ، وما ینافی النهی عقلاً هو الثانی دون الأول</w:t>
      </w:r>
      <w:r>
        <w:rPr>
          <w:rFonts w:eastAsia="IRNazanin" w:cs="IRNazanin"/>
          <w:color w:val="111111"/>
          <w:sz w:val="28"/>
          <w:szCs w:val="28"/>
          <w:rtl w:val="true"/>
          <w:lang w:bidi="fa-IR"/>
        </w:rPr>
        <w:t xml:space="preserve">. </w:t>
      </w:r>
      <w:bookmarkStart w:id="505" w:name="pg14076_139522"/>
    </w:p>
    <w:p>
      <w:pPr>
        <w:pStyle w:val="BookText"/>
        <w:rPr/>
      </w:pPr>
      <w:bookmarkEnd w:id="505"/>
      <w:r>
        <w:rPr>
          <w:rFonts w:ascii="IRNazanin" w:hAnsi="IRNazanin" w:eastAsia="IRNazanin"/>
          <w:color w:val="111111"/>
          <w:sz w:val="28"/>
          <w:sz w:val="28"/>
          <w:szCs w:val="28"/>
          <w:rtl w:val="true"/>
          <w:lang w:bidi="fa-IR"/>
        </w:rPr>
        <w:t xml:space="preserve">وعلی أیّ حالٍ فاذا تجاوزنا هذه الخصوصیة وافترضنا الامتناع والتنافی علی الرغم من الاختلاف بالإطلاق والتقیید بین المتعلَّقین نصل حینئذٍ إلی الخصوصیة الاخری ، کما یلی </w:t>
      </w:r>
      <w:r>
        <w:rPr>
          <w:rFonts w:eastAsia="IRNazanin" w:cs="IRNazanin"/>
          <w:color w:val="111111"/>
          <w:sz w:val="28"/>
          <w:szCs w:val="28"/>
          <w:rtl w:val="true"/>
          <w:lang w:bidi="fa-IR"/>
        </w:rPr>
        <w:t>:</w:t>
      </w:r>
    </w:p>
    <w:p>
      <w:pPr>
        <w:pStyle w:val="Heading6"/>
        <w:numPr>
          <w:ilvl w:val="5"/>
          <w:numId w:val="1"/>
        </w:numPr>
        <w:rPr/>
      </w:pPr>
      <w:bookmarkStart w:id="506" w:name="__RefHeading___Toc3651079_3381743652"/>
      <w:bookmarkStart w:id="507" w:name="_Toc178"/>
      <w:bookmarkEnd w:id="506"/>
      <w:r>
        <w:rPr>
          <w:rtl w:val="true"/>
        </w:rPr>
        <w:t>[</w:t>
      </w:r>
      <w:r>
        <w:rPr>
          <w:rtl w:val="true"/>
        </w:rPr>
        <w:t xml:space="preserve">اختلاف الأمر و النهی فی عنوان المتعلّق </w:t>
      </w:r>
      <w:r>
        <w:rPr>
          <w:rtl w:val="true"/>
        </w:rPr>
        <w:t>:]</w:t>
      </w:r>
      <w:bookmarkEnd w:id="507"/>
    </w:p>
    <w:p>
      <w:pPr>
        <w:pStyle w:val="BookText"/>
        <w:rPr/>
      </w:pPr>
      <w:r>
        <w:rPr>
          <w:rFonts w:ascii="IRNazanin" w:hAnsi="IRNazanin" w:eastAsia="IRNazanin"/>
          <w:color w:val="111111"/>
          <w:sz w:val="28"/>
          <w:sz w:val="28"/>
          <w:szCs w:val="28"/>
          <w:rtl w:val="true"/>
          <w:lang w:bidi="fa-IR"/>
        </w:rPr>
        <w:t xml:space="preserve">الخصوصیة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نفترض تعدّد العنوان ، وتعلّق الأمر بعنوانٍ والنهی بعنوانٍ آخر ، وتعدّد العنوان قد یسبِّب جواز الاجتماع ورفع التنافی بأحد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تعدّد العنوان یبرهن علی تعدّد المعنون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الاکتفاء بمجرّد تعدّد العنوان فی دفع التنافی ؛ مع الاعتراف بوحدة المعنون والوجود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الأول فهو إذا تمّ یدفع التنافی بکلا تقریبیه ، أی بتقریب استبطان الأمر بالجامع للوجوبات المشروطة بالحصص ، وبتقریب استلزامه الترخیص فی التطبیق علی الحصّة المنافی للنهی ، إذ مع تعدّد الوجود الخارجی لا یجری کلا هذین التقریبین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الإشکال فی تمامیة هذا الوجه ، إذ لا برهان علی أنّ مجرّد تعدّد العنوان یکشف عن تعدّد المعنون خارجاً ؛ لأنّ بالإمکان انتزاع عنوانین من موجودٍ خارجیٍّ واحد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 إذا ثبت أنّ العنوان ماهیة حقیقیة للشیء تمثِّل حقیقته النوعیة فمن الواضح أنّ تعدّده یساوق تعدّد الشیء خارجاً ، إذ لا یمکن أن یکون للشیء الخارجیّ الواحد ماهیتان نوعیّتان ، ولکن لیس کلّ عنوان یشکِّل الماهیة النوعیة لمعنونه ، بل کثیراً ما یکون من العناوین العرضیة المنتزعة</w:t>
      </w:r>
      <w:r>
        <w:rPr>
          <w:rFonts w:eastAsia="IRNazanin" w:cs="IRNazanin"/>
          <w:color w:val="111111"/>
          <w:sz w:val="28"/>
          <w:szCs w:val="28"/>
          <w:rtl w:val="true"/>
          <w:lang w:bidi="fa-IR"/>
        </w:rPr>
        <w:t xml:space="preserve">. </w:t>
      </w:r>
      <w:bookmarkStart w:id="508" w:name="pg14076_139523"/>
    </w:p>
    <w:p>
      <w:pPr>
        <w:pStyle w:val="BookText"/>
        <w:rPr/>
      </w:pPr>
      <w:bookmarkEnd w:id="508"/>
      <w:r>
        <w:rPr>
          <w:rFonts w:ascii="IRNazanin" w:hAnsi="IRNazanin" w:eastAsia="IRNazanin"/>
          <w:color w:val="111111"/>
          <w:sz w:val="28"/>
          <w:sz w:val="28"/>
          <w:szCs w:val="28"/>
          <w:rtl w:val="true"/>
          <w:lang w:bidi="fa-IR"/>
        </w:rPr>
        <w:t xml:space="preserve">وأمّا الوجه الثانی فحاصله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إنّما تتعلّق بالعناوین والصور الذهنیة لا بالوجود الخارجی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العنوان فی افق الذهن متعدّداً کفی ذلک فی عدم التنافی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العناوین فی الذهن إنّما یعرض لها الأمر والنهی بما هی مرآة للخارج ، وهذا یعنی استقرار الحکم فی النهایة علی الوجود الخارجی بتوسّط العنوان ، والوجود الخارجی واحد فلا یمکن أن یثبت أمر ونهی علیه ولو بتوسّط عنوانین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الجواب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ملاحظة العنوان فی الذهن مرآةً للخارج عند جعل الحکم علیه لا یعنی أنّ الحکم یسری إلی الخارج حقیقةً ، وإنّما یعنی أنّ العنوان ملحوظ بما هو صلاة أو غصب ، لا بما هو صورة ذهنیة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الوجه إذا تمّ إنمّا یدفع التنافی بالتقریب الأول ، أی بدعوی الاستبطان المذکور سابقاً ، فإنّ الأمر بجامع الصلاة إذا کان یستبطن وجوباتٍ مشروطةً بعدد الحصص فکلّ وجوبٍ متعلّق بحصّةٍ من حصص الصلاة بهذا العنوان ، لابها بما هی حصّة من حصص الغصب ، فلا تنافی بین الوجوبات المشروطة والنهی بعد افتراض تعدّد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الوجه المذکور لا یدفع التنافی بالتقریب الثانی الذی أفاده المحقّق النائینی ، وهو المنافاة بین النهی عن الحصّة والترخیص فی التطبیق ؛ لأنّ إطلاق الواجب لحالة غصبیة الصلاة إذا کان یعنی الترخیص فی تطبیقه علی المقیّد بهذه الحالة فهو منافٍ لتحریم هذه الغصبیّة لا محالة</w:t>
      </w:r>
      <w:r>
        <w:rPr>
          <w:rFonts w:eastAsia="IRNazanin" w:cs="IRNazanin"/>
          <w:color w:val="111111"/>
          <w:sz w:val="28"/>
          <w:szCs w:val="28"/>
          <w:rtl w:val="true"/>
          <w:lang w:bidi="fa-IR"/>
        </w:rPr>
        <w:t>.</w:t>
      </w:r>
    </w:p>
    <w:p>
      <w:pPr>
        <w:pStyle w:val="Heading6"/>
        <w:numPr>
          <w:ilvl w:val="5"/>
          <w:numId w:val="1"/>
        </w:numPr>
        <w:rPr/>
      </w:pPr>
      <w:bookmarkStart w:id="509" w:name="__RefHeading___Toc3651081_3381743652"/>
      <w:bookmarkStart w:id="510" w:name="_Toc179"/>
      <w:bookmarkEnd w:id="509"/>
      <w:r>
        <w:rPr>
          <w:rtl w:val="true"/>
        </w:rPr>
        <w:t>[</w:t>
      </w:r>
      <w:r>
        <w:rPr>
          <w:rtl w:val="true"/>
        </w:rPr>
        <w:t xml:space="preserve">اختلاف الأمر و النهی فی زمان الفعلیّة </w:t>
      </w:r>
      <w:r>
        <w:rPr>
          <w:rtl w:val="true"/>
        </w:rPr>
        <w:t>:]</w:t>
      </w:r>
      <w:bookmarkEnd w:id="51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الخصوصیة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نسلِّم بأنّ الخصوصیّتین السابقتین غیر نافعتین لدفع التنافی ، وأنّ الصلاة فی المکان المغصوب لا یمکن أن یجتمع علیها أمر ونهی </w:t>
      </w:r>
    </w:p>
    <w:p>
      <w:pPr>
        <w:pStyle w:val="BookText"/>
        <w:rPr/>
      </w:pPr>
      <w:r>
        <w:rPr>
          <w:rFonts w:ascii="IRNazanin" w:hAnsi="IRNazanin" w:eastAsia="IRNazanin"/>
          <w:color w:val="111111"/>
          <w:sz w:val="28"/>
          <w:sz w:val="28"/>
          <w:szCs w:val="28"/>
          <w:rtl w:val="true"/>
          <w:lang w:bidi="fa-IR"/>
        </w:rPr>
        <w:t>بعنوانین ، ولکنّنا نفترض أنّها متعلَّقة للأمر والنهی مع عدم تعاصرهما فی الفعلیة زماناً ، فیبحث عمّا إذا کان هذا نافعاً فی دفع التنافی ،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ومثاله المقصود حالة طروء الاضطرار بسوء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تارةً یدخل إلی الأرض المغصوبة بدون اختیاره ، واخری یدخلها بسوء اختیاره ، وفی کلتا الحالتین یصبح بعد الدخول مضطرّاً إلی التصرّف فی المغصوب بالمقدار الذی یتضمّنه الخروج ، غیر أنّ هذا المقدار یکون مضطرّاً إلیه لا بسوء الاختیار فی الحالة الاولی ، ومضطرّاً إلیه بسوء الاختیار فی 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ویترتّب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المقدار فی الحالة الاولی یکون مرخَّصاً فیه من قِبَل الشارع ، خلافاً للحالة الثانیة ؛ لأنّ الاضطرار بسوء الاختیار لا ینافی المسؤولیة والإدانة ، کما تقدم </w:t>
      </w:r>
      <w:r>
        <w:rPr>
          <w:rStyle w:val="FootnoteAnchor"/>
          <w:rtl w:val="true"/>
        </w:rPr>
        <w:footnoteReference w:id="223"/>
      </w:r>
      <w:r>
        <w:rPr>
          <w:rFonts w:ascii="IRNazanin" w:hAnsi="IRNazanin" w:eastAsia="IRNazanin"/>
          <w:color w:val="111111"/>
          <w:sz w:val="28"/>
          <w:sz w:val="28"/>
          <w:szCs w:val="28"/>
          <w:rtl w:val="true"/>
          <w:lang w:bidi="fa-IR"/>
        </w:rPr>
        <w:t xml:space="preserve">، ولکنّ النهی ساقط علی القول المتقدّم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الاضطرار بسوء الاختیار لا ینافی الاختیار عقاباً ، وینافیه خطاباً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فلو کان وقت الصلاة ضیّقاً وکان بإمکان المکلّف أن یصلِّی حال الخروج بدون أن تطول بذلک مدّة الخروج فصلّی بنفس خروجه ، فهذه صلاة فی المکان المغصوب ، ولا شکّ فی وجوبها فی الحالة الاولی ؛ لأنّ الخروج باعتباره مضطرّاً إلیه لا بسوء الاختیار غیر منهیٍّ عنه منذ البدء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الحالة الثانیة فقد یقال بأنّها منهیّ عنها ومأمور بها ، غیر أنّ النهی والأمر غیر متعاصِرَین زماناً ، ومن هنا جاز ثبوتهما معاً ؛ وذلک لأنّ النهی سقط خطاباً بالاضطرار الحاصل بسوء الاختیار وإن لم یسقط عقاباً وإدانةً ، والأمر توجّه إلی الصلاة حال الخروج بعد سقوط النهی ، فلم یجتمعا فی زمانٍ واحد</w:t>
      </w:r>
      <w:r>
        <w:rPr>
          <w:rFonts w:eastAsia="IRNazanin" w:cs="IRNazanin"/>
          <w:color w:val="111111"/>
          <w:sz w:val="28"/>
          <w:szCs w:val="28"/>
          <w:rtl w:val="true"/>
          <w:lang w:bidi="fa-IR"/>
        </w:rPr>
        <w:t xml:space="preserve">. </w:t>
      </w:r>
      <w:bookmarkStart w:id="511" w:name="pg14076_139525"/>
    </w:p>
    <w:p>
      <w:pPr>
        <w:pStyle w:val="BookText"/>
        <w:rPr/>
      </w:pPr>
      <w:bookmarkEnd w:id="511"/>
      <w:r>
        <w:rPr>
          <w:rFonts w:ascii="IRNazanin" w:hAnsi="IRNazanin" w:eastAsia="IRNazanin"/>
          <w:color w:val="111111"/>
          <w:sz w:val="28"/>
          <w:sz w:val="28"/>
          <w:szCs w:val="28"/>
          <w:rtl w:val="true"/>
          <w:lang w:bidi="fa-IR"/>
        </w:rPr>
        <w:t xml:space="preserve">ولکنّ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لا یدفع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الأمر والنهی ؛ لأنّ سقوط النهی لو کان لِنَسْخٍ وتبدّلٍ فی تقدیر الملاکات لأمکن أن یطرأ الأمر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بسبب الاضطرار بسوء الاختیار الذی هو نحو من العصیان ، فهذا إنّما یقتضی سقوط الخطاب ؛ لا المبادئ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فالتنافی بلحاظ المبادئ ثابت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أخذنا بالقول السابق الذی یقول بأنّ الاضطرار بسوء الاختیار ینافی الاختیار خطاباً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أنکرنا هذه المنافاة فالأمر أوضح</w:t>
      </w:r>
      <w:r>
        <w:rPr>
          <w:rFonts w:eastAsia="IRNazanin" w:cs="IRNazanin"/>
          <w:color w:val="111111"/>
          <w:sz w:val="28"/>
          <w:szCs w:val="28"/>
          <w:rtl w:val="true"/>
          <w:lang w:bidi="fa-IR"/>
        </w:rPr>
        <w:t>.</w:t>
      </w:r>
    </w:p>
    <w:p>
      <w:pPr>
        <w:pStyle w:val="Heading6"/>
        <w:numPr>
          <w:ilvl w:val="5"/>
          <w:numId w:val="1"/>
        </w:numPr>
        <w:rPr/>
      </w:pPr>
      <w:bookmarkStart w:id="512" w:name="__RefHeading___Toc3651083_3381743652"/>
      <w:bookmarkStart w:id="513" w:name="_Toc180"/>
      <w:bookmarkEnd w:id="512"/>
      <w:r>
        <w:rPr>
          <w:rtl w:val="true"/>
        </w:rPr>
        <w:t>[</w:t>
      </w:r>
      <w:r>
        <w:rPr>
          <w:rtl w:val="true"/>
        </w:rPr>
        <w:t xml:space="preserve">اجتماع الوجوب الغیری مع الحرمة النفسیّة </w:t>
      </w:r>
      <w:r>
        <w:rPr>
          <w:rtl w:val="true"/>
        </w:rPr>
        <w:t>:]</w:t>
      </w:r>
      <w:bookmarkEnd w:id="513"/>
    </w:p>
    <w:p>
      <w:pPr>
        <w:pStyle w:val="BookText"/>
        <w:rPr/>
      </w:pPr>
      <w:r>
        <w:rPr>
          <w:rFonts w:ascii="IRNazanin" w:hAnsi="IRNazanin" w:eastAsia="IRNazanin"/>
          <w:color w:val="111111"/>
          <w:sz w:val="28"/>
          <w:sz w:val="28"/>
          <w:szCs w:val="28"/>
          <w:rtl w:val="true"/>
          <w:lang w:bidi="fa-IR"/>
        </w:rPr>
        <w:t xml:space="preserve">وقد واجه الاصولیّون هنا مشکلة اجتماع الأمر والنهی من ناحیةٍ اخری فی المقام ، وحاصلها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افترض کون الخروج مقدّمةً للتخلّص الواجب من الغصب ، ومقدّمة الواجب واجبة ، فیکون الخروج واجباً فعلاً مع کونه منهیّاً عنه بالنهی السابق الذی لایزال فعلیاً بخطابه وروحه معاً ، أو بروحه وملاکه فقط علی الأقل ، فهل یلتزم بأنّ الخروج لیس مقدمةً للواجب ، أو بتخصیصٍ فی دلیل حرمة التصرّف فی المغصوب علی نحوٍ ینفی وجود نهی من أوّل الأمر عن هذه الحصّة من التصرّف ، أو بانخرامٍ فی قاعدة وجوب المقدمة؟ وجوه ، بل 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الوجه الأول فحاصله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الخروج والبقاء متضادّان ، والواجب هو ترک البقاء ، وفعل أحد الضدّین لیس مقدمةً لترک ضدّه ، کما تقدّم فی الحلقة السابقة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یحلّ المشکلة علی العموم ؛ لأنّ هذه المشکلة لا نواجهها فی هذا المثال فقط ، بل فی حالاتٍ اخری لا یمکن إنکار المقدّمیة </w:t>
      </w:r>
    </w:p>
    <w:p>
      <w:pPr>
        <w:pStyle w:val="BookText"/>
        <w:rPr/>
      </w:pPr>
      <w:r>
        <w:rPr>
          <w:rFonts w:ascii="Amiri" w:hAnsi="Amiri" w:eastAsia="Amiri" w:cs="Amiri"/>
          <w:color w:val="111111"/>
          <w:sz w:val="28"/>
          <w:sz w:val="28"/>
          <w:szCs w:val="28"/>
          <w:rtl w:val="true"/>
          <w:lang w:bidi="ar-SA"/>
        </w:rPr>
        <w:t>فیها ، من قبیل مَنْ سبَّب بسوء اختیاره إلی الوقوع فی مرضٍ مُهلکٍ ینحصر علاجه بشرب الشراب المحرَّم ، فإنّ مقدِّمیة الشرب فی هذه الحالة واضحة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الوجه الثانی فلا یمکن الأخذ به إلاّمع قیام برهانٍ علی التخصیص المذکور بتعذّر أیّ حلٍّ آخر للمشکلة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الوجه الثالث فهو المتعیّن ، وذلک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المقدمة من ناحیة انقسامها إلی فردٍ مباحٍ وفردٍ محرَّمٍ علی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منقسمةً إلی فردین من هذا القبیل فعلاً ، وفی هذه الحالة یتّجه الوجوب الغیری نحو غیر المحرَّم خاصّة ؛ لأنّ الملازمة التی یدرکها العقل لا تقتضی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منحصرةً أساساً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وبدون دخل للمکلف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الفرد المحرَّم ، وفی هذه الحالة یتّجه الوجوب الغیری نحو الفرد المحرَّم إذا کان الوجوب النفسی أهمَّ من حرمته ، وتسقط الحرمة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منقسمةً أساساً إلی فردٍ مباحٍ وفردٍ محرَّم ، غیر أنّ المکلف عجَّز نفسه بسوء اختیاره عن الفرد المباح ، وفی هذه الحالة یدرک العقل أنّ الانحصار فی الفرد المحرّم غیر مسوِّغٍ لتوجّه الوجوب الغیری نحوه ما دام بسوء الاختیار ، فالفرد المحرّم یظلّ علی ما هو علیه من الحرمة ، ویکون تعجیز المکلف نفسه عن الفرد المباح من المقدمة مع بقاء الفرد المحرّم علی حرمته تعجیزاً له شرعاً عن الإتیان بذی المقدمة ؛ لأنّ المنع شرعاً عن مقدمة الواجب تعجیز شرعیّ عن الواجب ، ولمّا کان هذا التعجیز حاصلاً بسوء اختیار المکلف فیسقط الخطاب المتکفِّل للأمر بذی المقدمة علی القول المشهور ، دون العقاب والإدانة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أنّ العقل یحکم بلزوم تحصیل ذی المقدمة ولو بارتکاب المقدمّة المحرّمة ؛ لأنّ ذلک أهون الأمرین ، وهذا یؤدِّی إلی اضطراره إلی ارتکاب الفرد </w:t>
      </w:r>
      <w:bookmarkStart w:id="514" w:name="pg14076_139527"/>
    </w:p>
    <w:p>
      <w:pPr>
        <w:pStyle w:val="BookText"/>
        <w:rPr/>
      </w:pPr>
      <w:bookmarkEnd w:id="514"/>
      <w:r>
        <w:rPr>
          <w:rFonts w:ascii="IRNazanin" w:hAnsi="IRNazanin" w:eastAsia="IRNazanin"/>
          <w:color w:val="111111"/>
          <w:sz w:val="28"/>
          <w:sz w:val="28"/>
          <w:szCs w:val="28"/>
          <w:rtl w:val="true"/>
          <w:lang w:bidi="fa-IR"/>
        </w:rPr>
        <w:t xml:space="preserve">المحرَّم من المقدمة ، غیر أنّه لمّا کان منشأ هذا الاضطرار أساساً سوء الاختیار فیسقط الخطاب علی القول المشهور دون العقاب ، وینتج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الخطابات کلّها ساقطة فعلاً ، وأنّ روحها بما تستتبعه من إدانةٍ ومسؤولیةٍ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کلّ حالةٍ یثبت فیها امتناع اجتماع الأمر والنهی لایختلف الحال فی ذلک بین الأمر والنهی النفسیّین ، أو الغیریّین ، أو الغیریّ مع النفسیّ ؛ لأنّ ملاک الامتناع مشترک ، فکما لا یمکن أن یکون شیء واحد محبوباً ومبغوضاً لنفسه ، کذلک لا یمکن أن یکون محبوباً لغیره ومبغوضاً لنفسه مثلاً ؛ لأنّ الحبّ والبغض متنافیان بسائر أنحائهما ، ونحن وإن کنّا ذهبنا إلی إنکار الوجوب الغیری فی مرحلة الجعل والحکم ولکنّا اعترفنا به فی مرحلة المبادئ ، وهذا کافٍ فی تحقیق ملاک الامتناع ؛ لأنّ نکتة الامتناع تنشأ من ناحیة المبادئ ولیست قائمةً بالوجود الجعلی للحکمین</w:t>
      </w:r>
      <w:r>
        <w:rPr>
          <w:rFonts w:eastAsia="IRNazanin" w:cs="IRNazanin"/>
          <w:color w:val="111111"/>
          <w:sz w:val="28"/>
          <w:szCs w:val="28"/>
          <w:rtl w:val="true"/>
          <w:lang w:bidi="fa-IR"/>
        </w:rPr>
        <w:t>.</w:t>
      </w:r>
    </w:p>
    <w:p>
      <w:pPr>
        <w:pStyle w:val="Heading6"/>
        <w:numPr>
          <w:ilvl w:val="5"/>
          <w:numId w:val="1"/>
        </w:numPr>
        <w:rPr/>
      </w:pPr>
      <w:bookmarkStart w:id="515" w:name="__RefHeading___Toc3651085_3381743652"/>
      <w:bookmarkStart w:id="516" w:name="_Toc181"/>
      <w:bookmarkEnd w:id="515"/>
      <w:r>
        <w:rPr>
          <w:rtl w:val="true"/>
        </w:rPr>
        <w:t>[</w:t>
      </w:r>
      <w:r>
        <w:rPr>
          <w:rtl w:val="true"/>
        </w:rPr>
        <w:t xml:space="preserve">ثمرة البحث فی اجتماع الأمر و النهی </w:t>
      </w:r>
      <w:r>
        <w:rPr>
          <w:rtl w:val="true"/>
        </w:rPr>
        <w:t>:]</w:t>
      </w:r>
      <w:bookmarkEnd w:id="516"/>
    </w:p>
    <w:p>
      <w:pPr>
        <w:pStyle w:val="BookText"/>
        <w:rPr/>
      </w:pPr>
      <w:r>
        <w:rPr>
          <w:rFonts w:ascii="IRNazanin" w:hAnsi="IRNazanin" w:eastAsia="IRNazanin"/>
          <w:color w:val="111111"/>
          <w:sz w:val="28"/>
          <w:sz w:val="28"/>
          <w:szCs w:val="28"/>
          <w:rtl w:val="true"/>
          <w:lang w:bidi="fa-IR"/>
        </w:rPr>
        <w:t xml:space="preserve">وأمّا ثمرة البحث فی مسألة الاجتماع 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الامتناع یدخل الدلیلان المتکفِّلان للأمر والنهی فی باب التعارض ، ویقدّم دلیل النهی علی دلیل الأمر ؛ لأنّ دلیل النهی إطلاقه شمولی ، ودلیل الأمر إطلاقه بدلی ، والإطلاق الشمولی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بالجواز فلا تعارض بین الدلیلین ، وحینئذٍ فإن لم ینحصر امتثال الواجب بالفعل المشتمل علی الحرام وکانت للمکلف مندوحة فی مقام الامتثال فلا تزاحم أیضاً ، وإلاّ وقع التزاحم بین الواجب والحرام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صحة امتثال الواجب بالفعل المشتمل علی الحرام فترتبط بما ذکرنا من التعارض والتزاحم ،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بُنی علی التعارض بین الدلیلین وقدِّم </w:t>
      </w:r>
    </w:p>
    <w:p>
      <w:pPr>
        <w:pStyle w:val="BookText"/>
        <w:rPr/>
      </w:pPr>
      <w:r>
        <w:rPr>
          <w:rFonts w:ascii="IRNazanin" w:hAnsi="IRNazanin" w:eastAsia="IRNazanin"/>
          <w:color w:val="111111"/>
          <w:sz w:val="28"/>
          <w:sz w:val="28"/>
          <w:szCs w:val="28"/>
          <w:rtl w:val="true"/>
          <w:lang w:bidi="fa-IR"/>
        </w:rPr>
        <w:t xml:space="preserve">دلیل النهی فلا یصحّ امتثال الواجب بالفعل المذکور ، سواء کان واجباً توصّلیاً أو عبادیاً ؛ لأنّ مقتضی تقدیم دلیل النهی سقوط إطلاق الأمر وعدم شموله له ، فلا یکون مصداقاً للواجب ، وإجزاء غیر الواجب عن الواجب علی خلاف القاعدة ، کما تقدم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بنی علی عدم التعارض فینبغی التفصیل بین أن یکون الواجب توصّلیاً أو عبادیاً ، فإن کان توصّلیاً صحّ وأجزأ ، سواء وقع التزاحم لعدم وجود المندوحة ، أوْ لا ؛ لأنّه مصداق للواجب ، والأمر ثابت به علی وجه الترتّب فی حالة التزاحم ، وعلی الإطلاق فی حالة عدم التزاحم ووجود المندوحة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عبادیاً صحّ وأجزأ کذلک إذا کان مبنی عدم التعارض هو القول بالجواز بملاک تعدّد المعنون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مبناه القول بالجواز بملاک الاکتفاء بتعدّد العنوان مع وحدة المعنون فقد یستشکل فی الصحة والإجزاء ؛ لأنّ المفروض حینئذٍ أنّ الوجود الخارجی واحد وأ نّه حرام ، ومع حرمته لا یمکن التقرّب به نحو المولی ، فتقع العبادة باطلةً لأجل عدم تأتّی قصد القربة ، لا لمحذورٍ فی إطلاق دلیل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کلّ حالةٍ حکمنا فیها بعدم صحة العمل من أجل افتراض التعارض فلا یختلف الحال فی ذلک بین الجاهل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والعالم بها ؛ لأنّ التعارض تابع للتنافی بین الوجوب والحرمة ، وهذا التنافی قائم بین وجودیهما الواقعیّین بقطع النظر عن علم المکلف وجهله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کلّ حالةٍ حکمنا فیها بعدم صحة العمل من أجل کونه عبادةً وتعذّر قصد التقرّب به فینبغی أن یخصَّص البطلان بصورة تنجّز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الجهل بها وعدم تنجّزها فالتقرّب بالفعل ممکن فیقع عبادة ، ولا موجب للبطلان حینئذٍ</w:t>
      </w:r>
      <w:r>
        <w:rPr>
          <w:rFonts w:eastAsia="IRNazanin" w:cs="IRNazanin"/>
          <w:color w:val="111111"/>
          <w:sz w:val="28"/>
          <w:szCs w:val="28"/>
          <w:rtl w:val="true"/>
          <w:lang w:bidi="fa-IR"/>
        </w:rPr>
        <w:t xml:space="preserve">. </w:t>
      </w:r>
      <w:bookmarkStart w:id="517" w:name="pg14076_139529"/>
    </w:p>
    <w:p>
      <w:pPr>
        <w:pStyle w:val="Heading6"/>
        <w:numPr>
          <w:ilvl w:val="5"/>
          <w:numId w:val="1"/>
        </w:numPr>
        <w:rPr/>
      </w:pPr>
      <w:bookmarkStart w:id="518" w:name="__RefHeading___Toc3651087_3381743652"/>
      <w:bookmarkStart w:id="519" w:name="_Toc182"/>
      <w:bookmarkEnd w:id="517"/>
      <w:bookmarkEnd w:id="518"/>
      <w:r>
        <w:rPr>
          <w:rtl w:val="true"/>
        </w:rPr>
        <w:t>اقتضاء وجوب الشیء لحرمة ضدّه</w:t>
      </w:r>
      <w:bookmarkEnd w:id="519"/>
    </w:p>
    <w:p>
      <w:pPr>
        <w:pStyle w:val="BookText"/>
        <w:rPr/>
      </w:pPr>
      <w:r>
        <w:rPr>
          <w:rFonts w:ascii="IRNazanin" w:hAnsi="IRNazanin" w:eastAsia="IRNazanin"/>
          <w:color w:val="111111"/>
          <w:sz w:val="28"/>
          <w:sz w:val="28"/>
          <w:szCs w:val="28"/>
          <w:rtl w:val="true"/>
          <w:lang w:bidi="fa-IR"/>
        </w:rPr>
        <w:t xml:space="preserve">وقع البحث فی أنّ وجوب شیءٍ هل یقتضی حرمة ضدّه ، أوْ لا؟ ویراد بالضدّ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المنافی علی نحوٍ یشمل الضدّ العامّ والضدّ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ویراد بالاقتضاء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استحالة ثبوت وجوب الشیء مع انتفاء حرمة ضدّه ، سواء کانت هذه الاستحالة ناشئةً من أنّ أحدهما عین الآخر ، أو من أنّ أحدهما جزء الآخر ، أو من الملازمة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والمشهور فی الضدّ العامّ هو القول بالاقتضاء ، وإن اختلف فی وجهه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البعض </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بملاک العینیة ، وهو غریب ؛ لأنّ الوجوب غیر التحریم ، فکیف یقال بالعینیة؟</w:t>
      </w:r>
    </w:p>
    <w:p>
      <w:pPr>
        <w:pStyle w:val="BookText"/>
        <w:rPr/>
      </w:pPr>
      <w:r>
        <w:rPr>
          <w:rFonts w:ascii="IRNazanin" w:hAnsi="IRNazanin" w:eastAsia="IRNazanin"/>
          <w:color w:val="111111"/>
          <w:sz w:val="28"/>
          <w:sz w:val="28"/>
          <w:szCs w:val="28"/>
          <w:rtl w:val="true"/>
          <w:lang w:bidi="fa-IR"/>
        </w:rPr>
        <w:t xml:space="preserve">وقد یوجّه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بأنّ وجوب الشیء عین حرمة الضدّ العامّ فی مقام التأثیر لا عینه فی عالم الحکم والإرادة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حرمة الضدّ العامّ تبعِّد عنه کذلک وجوب الشیء یبعِّد عن ضده العام بنفس مقرِّبیته نحو الفعل ومحرّکیته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وتارةً اخری بأنّ النهی عن الشیء عبارة عن طلب نقیضه ، فالنهی عن الترک عبارة عن طلب نقیضه ، وهو الفعل ، فصحّ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بالفعل عین النهی عن الضدّ العامّ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ویرد علی التوجیه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یفی بإثبات حرمة الضدّ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التوجیه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یرجع إلی مجرّد التسمیة ، هذا ، مضافاً إلی أنّ النهی عن شیءٍ معناه الزجر عنه ، لا طلب نقیضه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البعض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بملاک الجزئیة والتضمّن ؛ لأنّ الوجوب مرکّب من طلب الفعل والمنع عن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فی بحث دلالة الأمر علی الوجوب إبطال دعوی الترکّب فی الوجوب علی هذا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البعض </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بملاک الملازمة ؛ وذلک لأنّ المولی بعد أمره بالفعل یستحیل أن یرخِّص فی الترک ، وعدم الترخیص یساوق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الترخیص فی الترک یساوق ثبوت حکمٍ إلزامی ، وهو کما یلائم تحریم الترک ، کذلک یلائم إیجاب الفعل ، فلا موجب لاستکشاف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الضدّ الخاصّ فقد یقال باقتضاء وجوب الشیء لحرمته بأحد دلیلین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مکوّن من مقدّمات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الضدّ العامّ للواجب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الضدّ الخاصّ ملازم للضدّ العامّ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ما هو ملازم للحرام فهو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ویبطل هذا الدلیل بإنکار مقدمته الاولی ، کما تقدّم ، وبإنکار المقدمة الثالثة ، إذ لا دلیل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الدلیل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مکوّن من مقدّماتٍ أیضاً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ترک أحد الضدّین مقدّمة لضدّه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مقدّمة الواجب واجبة ، وعلیه فترک الضدّ الخاصّ للواجب </w:t>
      </w:r>
    </w:p>
    <w:p>
      <w:pPr>
        <w:pStyle w:val="BookText"/>
        <w:rPr/>
      </w:pP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 ترک الضدّ الخاصّ حرم نقیضه وهو إیقاع الضدّ الخاصّ ، وبذلک یثبت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نستغنی عن المقدمة الثالثة ونکتفی بإثبات وجوب ترک الضدّ الخاصّ ؛ لأنّ هذا یحقِّق الثمرة المطلوبة من القول بالاقتضاء ، وهی عدم إمکان الأمر بالضدّ الخاصّ ولو علی وجه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أنّه کما لا یمکن الأمر به مع حرمته ، کذلک مع الأمر بنقیضه ؛ لاستحالة ثبوت الأمر بالنقیضین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المقدمة الثانیة لا نرید بها إثبات الوجوب الغیری للمقدمة فی کلّ مراحل الحکم بما فیها عالم الجعل ، بل یکفی ثبوته بلحاظ عالم المبادئ ، وعلیه فهذه المقدمة 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والمهمّ إذن تحقیق حال المقدمة الاولی ، وقد بُرهِن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أحد الضدّین مانع عن وجود ضدّه ، وعدم المانع أحد أجزاء العلّة ، فتثبت مقدمیة عدم أحد الضدین بهذا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ونجیب علی هذا البرهان بجوابین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الأول یتکفّل حلّ الشبهة التی صیغ بها البرهان ، وبیانه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العلّة مرکّبة من المقتضی والشرط وعدم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فالمقتضی هو السبب الذی یترشّح منه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والشرط دخیل فی ترشّح الأثر من مقتضیه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والمانع هو الذی یمنع المقتضی من التأثیر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یتوقّف وجود الأثر علی المقتضی والشرط وعدم المانع ، وینشأ عدم الأثر من عدم المقتضی أو عدم الشرط أو وجود المانع ، ولکنّه لا ینشأ من وجود المانع إلاّفی حالة وجود المقتضی ؛ لأنّ تأثیر المانع إنّما هو بمنعه للمقتضی عن التأثیر ، ومع عدم وجود المقتضی لا معنی لهذا المنع ، وهذا یعنی أنّ المانع إنّما یکون مانعاً إذا أمکن أن یعاصر المقتضی لکی یمنعه عن التأثیر ، وأمّا </w:t>
      </w:r>
    </w:p>
    <w:p>
      <w:pPr>
        <w:pStyle w:val="BookText"/>
        <w:rPr/>
      </w:pPr>
      <w:r>
        <w:rPr>
          <w:rFonts w:ascii="IRNazanin" w:hAnsi="IRNazanin" w:eastAsia="IRNazanin"/>
          <w:color w:val="111111"/>
          <w:sz w:val="28"/>
          <w:sz w:val="28"/>
          <w:szCs w:val="28"/>
          <w:rtl w:val="true"/>
          <w:lang w:bidi="fa-IR"/>
        </w:rPr>
        <w:t>إذا استحال أن یعاصره استحالت مانعیّته له ، وبالتالی لا یکون عدمه من أجزاء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إذا لاحظنا الصلاة بوصفها ضداً لإزالة النجاسة عن المسجد نجد أنّ المقتضی لها هو إرادة المکلف ، ویستحیل أن تجتمع الإزالة مع إرادة المکلف للصلاة ، وهذا معناه أنّ مانعیة الإزالة عن الصلاة مستحیلة ، فلا یمکن أن یکون عدمها أحد أجزاء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 وجود الإرادة للصلاة لا حالة منتظرة ، ومع عدمها لا مقتضی للصلاة لیفرض کون الإزالة مانعةً عن تأثیره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تنکرون أنّ الإزالة مانعة ، مع أنّها لو لم تکن مانعةً لاجتمعت مع الصلاة ، والمفروض عدم إمکان ذلک؟</w:t>
      </w:r>
    </w:p>
    <w:p>
      <w:pPr>
        <w:pStyle w:val="BookText"/>
        <w:rPr/>
      </w:pPr>
      <w:r>
        <w:rPr>
          <w:rFonts w:ascii="IRNazanin" w:hAnsi="IRNazanin" w:eastAsia="IRNazanin"/>
          <w:color w:val="111111"/>
          <w:sz w:val="28"/>
          <w:sz w:val="28"/>
          <w:szCs w:val="28"/>
          <w:rtl w:val="true"/>
          <w:lang w:bidi="fa-IR"/>
        </w:rPr>
        <w:t xml:space="preserve">کان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المانعیة التی تجعل المانع علّةً لعدم الأثر ، وتجعل عدم المانع أحد أجزاء العلّة للأثر إنّما هی مانعیة الشیء عن تأثیر المقتضی فی تولید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أنّ هذه المانعیة إنّما تثبت لشیءٍ بالإمکان معاصرته للمقتضی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المانعیة بمعنی مجرّد التمانع وعدم إمکان الاجتماع فی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الضدَّین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دخل لها فی التأثیر ، إذ متی ما تمّ المقتضی لأحد المتمانعین بهذا المعنی مع الشرط ، وانتفی المانع عن تأثیر المقتضی أثّر أثره لا محالة فی وجود أحد المتمانعین ونفی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ونتیجة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 أحد الضدَّین مع عدم ضدّه فی رتبةٍ واحدةٍ ولا مقدمیّة بینهما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افتراض المقدمیّة یستلزم الدور ، کما أشرنا إلیه فی الحلقة السابقة </w:t>
      </w:r>
      <w:r>
        <w:rPr>
          <w:rStyle w:val="FootnoteAnchor"/>
          <w:rtl w:val="true"/>
        </w:rPr>
        <w:footnoteReference w:id="229"/>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وعلیه فالصحیح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شیءٍ لا یقتضی حرمة ضدّه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ثمرة هذا البحث 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فی الحلقة السابقة </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حکم الصلاة المضادّة لواجبٍ أهمّ إذا اشتغل بها المکلّف وترک الأهمّ ، وکذلک أیّ واجبٍ آخر مزاحم من هذا القبیل ، فإذا قلنا بالاقتضاء تعذّر ثبوت الأمر بالصلاة ولو علی وجه الترتب فلا تصحّ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نقل بالاقتضاء صحّت بالأمر الترتّبی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وبصیغةٍ أشمل فی صیاغة هذه الثمرة أنّه علی القول بالاقتضاء یقع التعارض بین دلیلَی الواجبین المتزاحمین ؛ لأنّ کلًّا من الدلیلین یدلّ بالالتزام علی تحریم مورد الآخر ، فیکون التنافی فی أصل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ملاک التعارض ، کما مرّ بنا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القول بعدم الاقتضاء فلا تعارض ؛ لأنّ مفاد کلٍّ من الدلیلین لیس إلاّ وجوب مورده ، وهو وجوب مشروط بالقدرة وعدم الاشتغال بالمزاحم ، کما تقدّم ، ولا تنافی بین وجوبین من هذا القبیل فی عالم الجعل</w:t>
      </w:r>
      <w:r>
        <w:rPr>
          <w:rFonts w:eastAsia="IRNazanin" w:cs="IRNazanin"/>
          <w:color w:val="111111"/>
          <w:sz w:val="28"/>
          <w:szCs w:val="28"/>
          <w:rtl w:val="true"/>
          <w:lang w:bidi="fa-IR"/>
        </w:rPr>
        <w:t xml:space="preserve">. </w:t>
      </w:r>
      <w:bookmarkStart w:id="520" w:name="pg14076_139534"/>
    </w:p>
    <w:p>
      <w:pPr>
        <w:pStyle w:val="Heading6"/>
        <w:numPr>
          <w:ilvl w:val="5"/>
          <w:numId w:val="1"/>
        </w:numPr>
        <w:rPr/>
      </w:pPr>
      <w:bookmarkStart w:id="521" w:name="__RefHeading___Toc3651089_3381743652"/>
      <w:bookmarkStart w:id="522" w:name="_Toc183"/>
      <w:bookmarkEnd w:id="520"/>
      <w:bookmarkEnd w:id="521"/>
      <w:r>
        <w:rPr>
          <w:rtl w:val="true"/>
        </w:rPr>
        <w:t>اقتضاء الحرمة للبطلان</w:t>
      </w:r>
      <w:bookmarkEnd w:id="522"/>
    </w:p>
    <w:p>
      <w:pPr>
        <w:pStyle w:val="Heading6"/>
        <w:numPr>
          <w:ilvl w:val="5"/>
          <w:numId w:val="1"/>
        </w:numPr>
        <w:rPr/>
      </w:pPr>
      <w:bookmarkStart w:id="523" w:name="__RefHeading___Toc3651091_3381743652"/>
      <w:bookmarkStart w:id="524" w:name="_Toc184"/>
      <w:bookmarkEnd w:id="523"/>
      <w:r>
        <w:rPr>
          <w:rtl w:val="true"/>
        </w:rPr>
        <w:t>اشارة</w:t>
      </w:r>
      <w:bookmarkEnd w:id="524"/>
    </w:p>
    <w:p>
      <w:pPr>
        <w:pStyle w:val="BookText"/>
        <w:rPr/>
      </w:pPr>
      <w:r>
        <w:rPr>
          <w:rFonts w:ascii="IRNazanin" w:hAnsi="IRNazanin" w:eastAsia="IRNazanin"/>
          <w:color w:val="111111"/>
          <w:sz w:val="28"/>
          <w:sz w:val="28"/>
          <w:szCs w:val="28"/>
          <w:rtl w:val="true"/>
          <w:lang w:bidi="fa-IR"/>
        </w:rPr>
        <w:t>لا شکّ فی أنّ النهی المتعلّق بالعبادة أو بالمعاملة إرشاداً إلی شرطٍ أو مانعٍ یکشف عن البطلان بفقد الشرط أو وجود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الکلام فی الحرمة التکلیفیة واقتضائها لبطلان العبادة بمعنی عدم جواز الاکتفاء بها فی مقام الامتثال ، وبطلان المعاملة بمعنی عدم ترتّب الأثر علیها ، فهنا مبحثان </w:t>
      </w:r>
      <w:r>
        <w:rPr>
          <w:rFonts w:eastAsia="IRNazanin" w:cs="IRNazanin"/>
          <w:color w:val="111111"/>
          <w:sz w:val="28"/>
          <w:szCs w:val="28"/>
          <w:rtl w:val="true"/>
          <w:lang w:bidi="fa-IR"/>
        </w:rPr>
        <w:t>:</w:t>
      </w:r>
    </w:p>
    <w:p>
      <w:pPr>
        <w:pStyle w:val="Heading6"/>
        <w:numPr>
          <w:ilvl w:val="5"/>
          <w:numId w:val="1"/>
        </w:numPr>
        <w:rPr/>
      </w:pPr>
      <w:bookmarkStart w:id="525" w:name="__RefHeading___Toc3651093_3381743652"/>
      <w:bookmarkStart w:id="526" w:name="_Toc185"/>
      <w:bookmarkEnd w:id="525"/>
      <w:r>
        <w:rPr>
          <w:rtl w:val="true"/>
        </w:rPr>
        <w:t>اقتضاء الحرمة لبطلان العبادة</w:t>
      </w:r>
      <w:bookmarkEnd w:id="526"/>
    </w:p>
    <w:p>
      <w:pPr>
        <w:pStyle w:val="BookText"/>
        <w:rPr/>
      </w:pPr>
      <w:r>
        <w:rPr>
          <w:rFonts w:ascii="IRNazanin" w:hAnsi="IRNazanin" w:eastAsia="IRNazanin"/>
          <w:color w:val="111111"/>
          <w:sz w:val="28"/>
          <w:sz w:val="28"/>
          <w:szCs w:val="28"/>
          <w:rtl w:val="true"/>
          <w:lang w:bidi="fa-IR"/>
        </w:rPr>
        <w:t xml:space="preserve">والمعروف بینهم أنّ الحرمة تقتضی بطلان العبادة ، ویمکن أن یکون ذلک لأحد الملاکات التالیة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تمنع عن إطلاق الأمر خطاباً ودلیلاً لمتعلَّقها ؛ لامتناع الاجتماع ، ومع خروجه عن کونه مصداقاً للواجب لا یجزی عنه ، وهو معنی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تکشف عن کون العبادة مبغوضةً للمولی ، ومع کونها مبغوضةً یستحیل التقرّب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تستوجب حکم العقل بقبح الإتیان بمتعلَّقها ، لکونه معصیةً مبعِّدةً عن المولی ؛ ومعه یستحیل التقرّب بالعبادة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الملاکات علی تقدیر تمامیتها تختلف نتائجها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فنتیجة الملاک الأول لا تختصّ بالعبادة ، بل تشمل الواجب التوصّلی أیضاً ، ولا تختص بالعالم بالحرمة ، بل تشمل حالة الجهل أیضاً ، ولا تختص بالحرمة النفسیّة ، بل تشمل الغیریّة أیضاً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ونتیجة الملاک الثانی تختصّ بالعبادة ، إذ لا یعتبر قصد القربة فی غیرها ، وبالعالم بالحرمة ؛ لأنّ مَن یجهل کونها مبغوضةً یمکنه التقرّب</w:t>
      </w:r>
      <w:r>
        <w:rPr>
          <w:rFonts w:eastAsia="IRNazanin" w:cs="IRNazanin"/>
          <w:color w:val="111111"/>
          <w:sz w:val="28"/>
          <w:szCs w:val="28"/>
          <w:rtl w:val="true"/>
          <w:lang w:bidi="fa-IR"/>
        </w:rPr>
        <w:t xml:space="preserve">. </w:t>
      </w:r>
      <w:bookmarkStart w:id="527" w:name="pg14076_139535"/>
    </w:p>
    <w:p>
      <w:pPr>
        <w:pStyle w:val="BookText"/>
        <w:rPr/>
      </w:pPr>
      <w:bookmarkEnd w:id="527"/>
      <w:r>
        <w:rPr>
          <w:rFonts w:ascii="IRNazanin" w:hAnsi="IRNazanin" w:eastAsia="IRNazanin"/>
          <w:color w:val="111111"/>
          <w:sz w:val="28"/>
          <w:sz w:val="28"/>
          <w:szCs w:val="28"/>
          <w:rtl w:val="true"/>
          <w:lang w:bidi="fa-IR"/>
        </w:rPr>
        <w:t xml:space="preserve">ونتیجة الملاک الثالث تختصّ بالعبادة وبفرض تنجّز الحرمة ، وأیضاً تختصّ بالنهی النفسی ؛ لأنّ الغیریَّ لیس موضوعاً مستقلاًّ لحکم العقل بقبح المخالفة ، کما تقدم فی مبحث الوجوب الغیری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إذا افترضنا أنّ حرمة العبادة تقتضی بطلانها فإن تعلّقت بالعبادة بکاملها فهو ما تقدّم ، وإن تعلّقت بجزئها بطل هذا الجزء ؛ لأنّ جزء العبادة عبادة ، وبطل الکلّ إذا اقتصر علی ذلک المفرد من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أتی بفردٍ آخر غیر محرّمٍ من الجزء صحّ المرکّب إذا لم یلزم من هذا التکرار للجزء محذور آخر ، من قبیل الزیادة المبطلة لبعض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تعلّقت الحرمة بالشرط نُظِر إلی الشرط ؛ فإن کان فی نفسه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وبطل المشروط بتبعه ، وإلاّ لم یکن هناک موجب لبطلانه ولا لبطلان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 فلعدم کونه عبادة ، وأمّا الثانی فلأنّ عبادیّة المشروط لا تقتضی بنفسها عبادیّة الشرط ولزوم الإتیان به علی وجهٍ قربی ؛ لأنّ الشرط والقید لیس داخلاً تحت الأمر النفسی المتعلّق بالمشروط والمقیّد ، کما تقدّم </w:t>
      </w:r>
      <w:r>
        <w:rPr>
          <w:rStyle w:val="FootnoteAnchor"/>
          <w:rtl w:val="true"/>
        </w:rPr>
        <w:footnoteReference w:id="232"/>
      </w:r>
      <w:r>
        <w:rPr>
          <w:rFonts w:ascii="Amiri" w:hAnsi="Amiri" w:eastAsia="Amiri" w:cs="Amiri"/>
          <w:color w:val="111111"/>
          <w:sz w:val="28"/>
          <w:sz w:val="28"/>
          <w:szCs w:val="28"/>
          <w:rtl w:val="true"/>
          <w:lang w:bidi="ar-SA"/>
        </w:rPr>
        <w:t>فی محلّه</w:t>
      </w:r>
      <w:r>
        <w:rPr>
          <w:rFonts w:eastAsia="Amiri" w:cs="Amiri" w:ascii="Amiri" w:hAnsi="Amiri"/>
          <w:color w:val="111111"/>
          <w:sz w:val="28"/>
          <w:szCs w:val="28"/>
          <w:rtl w:val="true"/>
          <w:lang w:bidi="ar-SA"/>
        </w:rPr>
        <w:t>.</w:t>
      </w:r>
    </w:p>
    <w:p>
      <w:pPr>
        <w:pStyle w:val="Heading6"/>
        <w:numPr>
          <w:ilvl w:val="5"/>
          <w:numId w:val="1"/>
        </w:numPr>
        <w:rPr/>
      </w:pPr>
      <w:bookmarkStart w:id="528" w:name="__RefHeading___Toc3651095_3381743652"/>
      <w:bookmarkStart w:id="529" w:name="_Toc186"/>
      <w:bookmarkEnd w:id="528"/>
      <w:r>
        <w:rPr>
          <w:rtl w:val="true"/>
        </w:rPr>
        <w:t>اقتضاء الحرمة لبطلان المعاملة</w:t>
      </w:r>
      <w:bookmarkEnd w:id="529"/>
    </w:p>
    <w:p>
      <w:pPr>
        <w:pStyle w:val="BookText"/>
        <w:rPr/>
      </w:pPr>
      <w:r>
        <w:rPr>
          <w:rFonts w:ascii="IRNazanin" w:hAnsi="IRNazanin" w:eastAsia="IRNazanin"/>
          <w:color w:val="111111"/>
          <w:sz w:val="28"/>
          <w:sz w:val="28"/>
          <w:szCs w:val="28"/>
          <w:rtl w:val="true"/>
          <w:lang w:bidi="fa-IR"/>
        </w:rPr>
        <w:t>وتُحلَّل المعاملة إلی السبب والمسبّب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والحرمة تارةً تتعلّق بالسبب ، واخری بالمسبّب ؛ فإن تعلقت بالسبب فالمعروف بین الاصولیِّین أنّها لا تقتضی البطلان ، إذ لا منافاة بین أن یکون الإنشاء والعقد مبغوضاً وأن یترتّب علیه مسبّبه ومضمونه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تعلّقت بالمسبّب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بمضمون المعاملة الذی یراد التوصّل إلیه بالعقد ، </w:t>
      </w:r>
    </w:p>
    <w:p>
      <w:pPr>
        <w:pStyle w:val="BookText"/>
        <w:rPr/>
      </w:pPr>
      <w:r>
        <w:rPr>
          <w:rFonts w:ascii="IRNazanin" w:hAnsi="IRNazanin" w:eastAsia="IRNazanin"/>
          <w:color w:val="111111"/>
          <w:sz w:val="28"/>
          <w:sz w:val="28"/>
          <w:szCs w:val="28"/>
          <w:rtl w:val="true"/>
          <w:lang w:bidi="fa-IR"/>
        </w:rPr>
        <w:t xml:space="preserve">باعتباره فعلاً بالواسطة للمکلف وأثراً تسبیبیّاً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یقال بأنّ ذلک یقتضی البطلان لوجهین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التحریم یعنی مبغوضیة المسبّب ، أی التملیک بعوضٍ فی مورد البیع مثلاً ، ومن الواضح أنّ الشارع إذا کان یبغض أن تنتقل ملکیة السلعة للمشتری فلا یعقل أن یحکم بذلک ، وعدم الحکم بذلک عبارة اخری عن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تملّک المشتری للسلعة یتوقّف علی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إیجاد المتعاملین للسبب ، وهو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الشارع للمضمون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غرض المولی متعلقاً بإعدام المسبّب من ناحیة الأمر الأول خاصّة ، لا بإعدامه من ناحیة الأمر الثانی ، فلا مانع من أن یحرِّم المسبّب علی المتعاملین ویجعل بنفسه المضمون علی تقدیر تحقّق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w:t>
      </w:r>
      <w:r>
        <w:rPr>
          <w:rStyle w:val="FootnoteAnchor"/>
          <w:rtl w:val="true"/>
        </w:rPr>
        <w:footnoteReference w:id="233"/>
      </w:r>
      <w:r>
        <w:rPr>
          <w:rFonts w:ascii="IRNazanin" w:hAnsi="IRNazanin" w:eastAsia="IRNazanin"/>
          <w:color w:val="111111"/>
          <w:sz w:val="28"/>
          <w:sz w:val="28"/>
          <w:szCs w:val="28"/>
          <w:rtl w:val="true"/>
          <w:lang w:bidi="fa-IR"/>
        </w:rPr>
        <w:t>من أنّ هذا التحریم یساوق الحَجْر علی المالک وسلب سلطنته علی نقل المال ، فیصبح حاله حال الصغیر ، ومع الحجر لا تصحّ المعاملة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الحَجْر علی شخصٍ له معنیان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الوضعی ، بمعنی الحکم بعدم نفوذ معاملاته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التکلیفی ، بمعنی منعه ؛ فإن ارید أنّ التحریم یساوق الحَجْر بالمعنی الأول فهو أول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أنّه یساوقه بالمعنی الثانی فهو مسلَّم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یستتبع الحَجْر الوضعی؟ فالظاهر أنّ تحریم المسبّب لا یقتضی البطلان ، بل قد یقتضی الصحّة ، کما أشرنا فی حلقةٍ سابقة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530" w:name="pg14076_139537"/>
    </w:p>
    <w:p>
      <w:pPr>
        <w:pStyle w:val="Heading6"/>
        <w:numPr>
          <w:ilvl w:val="5"/>
          <w:numId w:val="1"/>
        </w:numPr>
        <w:rPr/>
      </w:pPr>
      <w:bookmarkStart w:id="531" w:name="__RefHeading___Toc3651097_3381743652"/>
      <w:bookmarkStart w:id="532" w:name="_Toc187"/>
      <w:bookmarkEnd w:id="530"/>
      <w:bookmarkEnd w:id="531"/>
      <w:r>
        <w:rPr>
          <w:rtl w:val="true"/>
        </w:rPr>
        <w:t>الملازمة بین حکم العقل و حکم الشارع</w:t>
      </w:r>
      <w:bookmarkEnd w:id="532"/>
    </w:p>
    <w:p>
      <w:pPr>
        <w:pStyle w:val="Heading6"/>
        <w:numPr>
          <w:ilvl w:val="5"/>
          <w:numId w:val="1"/>
        </w:numPr>
        <w:rPr/>
      </w:pPr>
      <w:bookmarkStart w:id="533" w:name="__RefHeading___Toc3651099_3381743652"/>
      <w:bookmarkStart w:id="534" w:name="_Toc188"/>
      <w:bookmarkEnd w:id="533"/>
      <w:r>
        <w:rPr>
          <w:rtl w:val="true"/>
        </w:rPr>
        <w:t>اشارة</w:t>
      </w:r>
      <w:bookmarkEnd w:id="534"/>
    </w:p>
    <w:p>
      <w:pPr>
        <w:pStyle w:val="BookText"/>
        <w:rPr/>
      </w:pPr>
      <w:r>
        <w:rPr>
          <w:rFonts w:ascii="IRNazanin" w:hAnsi="IRNazanin" w:eastAsia="IRNazanin"/>
          <w:color w:val="111111"/>
          <w:sz w:val="28"/>
          <w:sz w:val="28"/>
          <w:szCs w:val="28"/>
          <w:rtl w:val="true"/>
          <w:lang w:bidi="fa-IR"/>
        </w:rPr>
        <w:t xml:space="preserve">یقسَّم الحکم العقلی إلی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النظری ، وهو إدراک ما یکون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العملی ، وهو إدراک ما ینبغی ، أو مالا ینبغی أن یقع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وبالتحلیل نلاحظ رجوع الثانی إلی الأول ؛ لأنّه إدراک لصفةٍ واقعیةٍ فی الفعل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ینبغی أن یقع وهو الحسن ، أو لا ینبغی وهو القبح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نعرف أنّ الحسن والقبح صفتان واقعیتان یدرکهما العقل ، کما یدرک سائر الصفات والامور الواقعیة ، غیر أنّهما تختلفان عنها فی اقتضائهما بذاتهما جریاً عملیاً معیّناً خلافاً للُامور الواقعیة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الأساس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النظری هو إدراک الامور الواقعیة التی لا تقتضی بذاتها جریاً عملیاً معیّناً ، والحکم العملی هو إدراک الامور الواقعیة التی تقتضی بذاتها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ویدخل إدراک العقل للمصلحة والمفسدة فی الحکم النظری ؛ لأنّ المصلحة لیست بذاتها مقتضیةً للجری العملی ، ویختصّ الحکم العملی من العقل بإدراک الحسن والقبح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وسنتکلم فی ما یلی عن الملازمة بین کلا هذین القسمین من الحکم العقلی وحکم الشارع</w:t>
      </w:r>
      <w:r>
        <w:rPr>
          <w:rFonts w:eastAsia="IRNazanin" w:cs="IRNazanin"/>
          <w:color w:val="111111"/>
          <w:sz w:val="28"/>
          <w:szCs w:val="28"/>
          <w:rtl w:val="true"/>
          <w:lang w:bidi="fa-IR"/>
        </w:rPr>
        <w:t>.</w:t>
      </w:r>
    </w:p>
    <w:p>
      <w:pPr>
        <w:pStyle w:val="Heading6"/>
        <w:numPr>
          <w:ilvl w:val="5"/>
          <w:numId w:val="1"/>
        </w:numPr>
        <w:rPr/>
      </w:pPr>
      <w:bookmarkStart w:id="535" w:name="__RefHeading___Toc3651101_3381743652"/>
      <w:bookmarkStart w:id="536" w:name="_Toc189"/>
      <w:bookmarkEnd w:id="535"/>
      <w:r>
        <w:rPr>
          <w:rtl w:val="true"/>
        </w:rPr>
        <w:t>الملازمة بین الحکم النظری و حکم الشارع</w:t>
      </w:r>
      <w:bookmarkEnd w:id="53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فی أنّ الأحکام الشرعیة تابعة للمصالح والمفاسد ، وأنّ الملاک متی ما تمّ بکلّ خصوصیاته وشرائطه وتجرّد عن الموانع عن التأثیر کان بحکم العلّة التامة الداعیة للمولی إلی جعل الحکم علی طبقه وفقاً لحکمته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w:t>
      </w:r>
      <w:bookmarkStart w:id="537" w:name="pg14076_139538"/>
    </w:p>
    <w:p>
      <w:pPr>
        <w:pStyle w:val="BookText"/>
        <w:rPr/>
      </w:pPr>
      <w:bookmarkEnd w:id="537"/>
      <w:r>
        <w:rPr>
          <w:rFonts w:ascii="IRNazanin" w:hAnsi="IRNazanin" w:eastAsia="IRNazanin"/>
          <w:color w:val="111111"/>
          <w:sz w:val="28"/>
          <w:sz w:val="28"/>
          <w:szCs w:val="28"/>
          <w:rtl w:val="true"/>
          <w:lang w:bidi="fa-IR"/>
        </w:rPr>
        <w:t>الأساس فمن الممکن نظریاً أن نفترض إدراک العقل النظری لذلک الملاک بکلّ خصوصیاته وشؤونه ، وفی مثل ذلک یستکشف الحکم الشرعی لا محالة استکشافاً لمّیاً ، أی بالانتقال من العلّة إلی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الافتراض صعب التحقّق من الناحیة الواقعیة فی کثیرٍ من الأحیان ؛ لضیق دائرة العقل ، وشعور الإنسان بأ نّه محدود الاطّلاع ، الأمر الذی یجعله یحتمل غالباً أن یکون قد فاته الاطّلاع علی بعض نکات الموقف ، فقد یدرک المصلحة فی فعلٍ ولکنّه لا یجزم عادةً بدرجتها وبمدی أهمّیتها وبعدم وجود أیِّ مزاحمٍ لها ، وما لم یجزم بکلّ ذلک لا یتمّ الاستکشاف</w:t>
      </w:r>
      <w:r>
        <w:rPr>
          <w:rFonts w:eastAsia="IRNazanin" w:cs="IRNazanin"/>
          <w:color w:val="111111"/>
          <w:sz w:val="28"/>
          <w:szCs w:val="28"/>
          <w:rtl w:val="true"/>
          <w:lang w:bidi="fa-IR"/>
        </w:rPr>
        <w:t>.</w:t>
      </w:r>
    </w:p>
    <w:p>
      <w:pPr>
        <w:pStyle w:val="Heading6"/>
        <w:numPr>
          <w:ilvl w:val="5"/>
          <w:numId w:val="1"/>
        </w:numPr>
        <w:rPr/>
      </w:pPr>
      <w:bookmarkStart w:id="538" w:name="__RefHeading___Toc3651103_3381743652"/>
      <w:bookmarkStart w:id="539" w:name="_Toc190"/>
      <w:bookmarkEnd w:id="538"/>
      <w:r>
        <w:rPr>
          <w:rtl w:val="true"/>
        </w:rPr>
        <w:t>الملازمة بین الحکم العملی و حکم الشارع</w:t>
      </w:r>
      <w:bookmarkEnd w:id="539"/>
    </w:p>
    <w:p>
      <w:pPr>
        <w:pStyle w:val="BookText"/>
        <w:rPr/>
      </w:pPr>
      <w:r>
        <w:rPr>
          <w:rFonts w:ascii="IRNazanin" w:hAnsi="IRNazanin" w:eastAsia="IRNazanin"/>
          <w:color w:val="111111"/>
          <w:sz w:val="28"/>
          <w:sz w:val="28"/>
          <w:szCs w:val="28"/>
          <w:rtl w:val="true"/>
          <w:lang w:bidi="fa-IR"/>
        </w:rPr>
        <w:t>عرفنا أنّ مرجع الحکم العملی إلی الحسن والقبح ، وأنّهما أمران واقعیان یدرکهما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الدخول فی الحدیث عن الملازمة ینبغی أن نقول کلمةً عن واقعیة هذین الأمرین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جملة من الباحثین فسّر الحسن والقبح بوصفهما حکمین عقلائیّین ، أی مجعولین من قبل العقلاء تبعاً لما یدرکون من مصالح ومفاسد للنوع البشری ، فما یرونه مصلحةً کذلک یجعلونه حَسَناً ، وما یرونه مفسدةً کذلک یجعلونه قبیحاً ، ویمیّزهما عن غیرهما من التشریعات العقلائیة اتّفاق العقلاء علیهما وتطابقهم علی تشریعهما ؛ لوضوح المصالح والمفاسد التی تدعو إلی جعلهما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التفسیر خاطئ وجداناً وتجربةً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الوجدان فهو قاضٍ بأنّ قبح الظلم ثابت بقطع النظر عن جعل أیّ جاعل ، کإمکان الممکن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التجربة فلأنّ الملحوظ خارجیاً عدم تبعیة الحسن والقبح للمصالح والمفاسد ، فقد تکون المصلحة فی القبیح أکثر من المفسدة فیه ، ومع هذا یتّفق </w:t>
      </w:r>
    </w:p>
    <w:p>
      <w:pPr>
        <w:pStyle w:val="BookText"/>
        <w:rPr/>
      </w:pPr>
      <w:r>
        <w:rPr>
          <w:rFonts w:ascii="IRNazanin" w:hAnsi="IRNazanin" w:eastAsia="IRNazanin"/>
          <w:color w:val="111111"/>
          <w:sz w:val="28"/>
          <w:sz w:val="28"/>
          <w:szCs w:val="28"/>
          <w:rtl w:val="true"/>
          <w:lang w:bidi="fa-IR"/>
        </w:rPr>
        <w:t>العقلاء علی قبحه ، فقتل إنسان لأجل استخراج دواءٍ مخصوصٍ من قلبه یتمّ به إنقاذ إنسانین من الموت إذا لوحظ من زاویة المصالح والمفاسد فقط ، فالمصلحة أکبر من المفسدة ، ومع هذا لا یشکّ أحد فی أنّ هذا ظلم وقبیح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فالحسن والقبح إذن لیسا تابعین للمصالح والمفاسد بصورةٍ بحتة ، بل لهما واقعیة تلتقی مع المصالح والمفاسد فی کثیرٍ من الأحیان وتختلف معها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والمشهور بین علمائنا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بین الحکم العملی العقلی والحکم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مَن ذهب </w:t>
      </w:r>
      <w:r>
        <w:rPr>
          <w:rStyle w:val="FootnoteAnchor"/>
          <w:rtl w:val="true"/>
        </w:rPr>
        <w:footnoteReference w:id="235"/>
      </w:r>
      <w:r>
        <w:rPr>
          <w:rFonts w:ascii="IRNazanin" w:hAnsi="IRNazanin" w:eastAsia="IRNazanin"/>
          <w:color w:val="111111"/>
          <w:sz w:val="28"/>
          <w:sz w:val="28"/>
          <w:szCs w:val="28"/>
          <w:rtl w:val="true"/>
          <w:lang w:bidi="fa-IR"/>
        </w:rPr>
        <w:t xml:space="preserve">إلی استحالة حکم الشارع فی موارد الحکم العملی العقلی بالحسن والقبح ، فهذان اتّجاهان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الاتجاه الأول فقد قُرِّب بأنّ الشارع أحد العقلاء وسیّدهم ، فإذا کان العقلاء متطابقین بما هم عقلاء علی حسن شیءٍ وقبحه فلابدّ أن یکون الشارع داخلاً ضمن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تارةً نتعامل مع الحسن والقبح بوصفهما أمرین واقعیّین یدرکهما العقل ، واخری بوصفهما مجعولین عقلائیّین رعایةً للمصالح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لا معنی للتقریب المذکور ؛ لأنّ العقلاء بما هم عقلاء إنّما یدرکون الحسن والقبح ، ولا شکّ فی أنّ الشارع یدرک ذلک ، وإنّما الکلام فی أنّه هل یجعل حکماً تشریعیاً علی طبقهما ، أوْ لا؟</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الثانی إن ارید استکشاف الحکم الشرعی بلحاظ ما أدرکه العقلاء من المصالح العامة التی دَعَتْهم إلی التحسین والتقبیح ، فهذا استکشاف للحکم الشرعی بالحکم العقلی النظری ، لا العملی ؛ لأنّ مناطه هو إدراک المصلحة </w:t>
      </w:r>
    </w:p>
    <w:p>
      <w:pPr>
        <w:pStyle w:val="BookText"/>
        <w:rPr/>
      </w:pPr>
      <w:r>
        <w:rPr>
          <w:rFonts w:ascii="IRNazanin" w:hAnsi="IRNazanin" w:eastAsia="IRNazanin"/>
          <w:color w:val="111111"/>
          <w:sz w:val="28"/>
          <w:sz w:val="28"/>
          <w:szCs w:val="28"/>
          <w:rtl w:val="true"/>
          <w:lang w:bidi="fa-IR"/>
        </w:rPr>
        <w:t>ولا دخل للحسن والقبح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استکشاف الحکم الشرعی بلحاظ حکم العقلاء وجعلهم الحسن والقبح فلا مبرِّر لذلک ، إذ لا برهان علی لزوم صدور جعلٍ من الشارع یماثل ما یجعله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الاتجاه الثانی فقد قُرِّب بأنّ جعل الشارع للحکم فی مورد حکم العقل بالحسن والقبح لغو ؛ لکفایة الحسن والقبح للإدانة والمسؤولیة والمحرِّکیة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حسن الأمانة وقبح الخیانة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کانا یستبطنان درجةً من المسؤولیة والمحرِّکیة غیر أنّ حکم الشارع علی طبقهما یؤدِّی إلی نشوء ملاکٍ آخر للحسن والقبح ، وهو طاعة المولی ومعصیته ، وبذلک تتأکّد المسؤولیة والمحرِّکیة ، فإذا کان المولی مهتّماً بحفظ واجبات العقل العملی بدرجةٍ أکبر ممّا تقتضیه الأحکام العملیة نفسها حکم علی طبقها ، وإِلاّ فلا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وبذلک یتّضح أنّه لا ملازمة بین الحکم العقلی العملی وحکم الشارع علی طبقه ، ولا بینه وبین عدم حکم الشارع علی طبقه ، فکلا الاتّجاهین غیر تام</w:t>
      </w:r>
      <w:r>
        <w:rPr>
          <w:rFonts w:eastAsia="IRNazanin" w:cs="IRNazanin"/>
          <w:color w:val="111111"/>
          <w:sz w:val="28"/>
          <w:szCs w:val="28"/>
          <w:rtl w:val="true"/>
          <w:lang w:bidi="fa-IR"/>
        </w:rPr>
        <w:t xml:space="preserve">. </w:t>
      </w:r>
      <w:bookmarkStart w:id="540" w:name="pg14076_139541"/>
    </w:p>
    <w:p>
      <w:pPr>
        <w:pStyle w:val="Heading6"/>
        <w:numPr>
          <w:ilvl w:val="5"/>
          <w:numId w:val="1"/>
        </w:numPr>
        <w:rPr/>
      </w:pPr>
      <w:bookmarkStart w:id="541" w:name="__RefHeading___Toc3651105_3381743652"/>
      <w:bookmarkStart w:id="542" w:name="_Toc191"/>
      <w:bookmarkEnd w:id="540"/>
      <w:bookmarkEnd w:id="541"/>
      <w:r>
        <w:rPr/>
        <w:t>2</w:t>
      </w:r>
      <w:r>
        <w:rPr>
          <w:rtl w:val="true"/>
        </w:rPr>
        <w:t xml:space="preserve"> - </w:t>
      </w:r>
      <w:r>
        <w:rPr>
          <w:rtl w:val="true"/>
        </w:rPr>
        <w:t>حجّیّة الدلیل العقلی</w:t>
      </w:r>
      <w:bookmarkEnd w:id="542"/>
    </w:p>
    <w:p>
      <w:pPr>
        <w:pStyle w:val="BookText"/>
        <w:rPr/>
      </w:pPr>
      <w:r>
        <w:rPr>
          <w:rFonts w:ascii="IRNazanin" w:hAnsi="IRNazanin" w:eastAsia="IRNazanin"/>
          <w:color w:val="111111"/>
          <w:sz w:val="28"/>
          <w:sz w:val="28"/>
          <w:szCs w:val="28"/>
          <w:rtl w:val="true"/>
          <w:lang w:bidi="fa-IR"/>
        </w:rPr>
        <w:t>الدلیل العقلی إن کان ظنیّاً فهو بحاجةٍ إلی دلیلٍ علی حجّیته ، ولا دلیل علی حجّیة الظنون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قطعیاً فهو حجّة من أجل حجّیة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ونسب إلی بعضهم </w:t>
      </w:r>
      <w:r>
        <w:rPr>
          <w:rStyle w:val="FootnoteAnchor"/>
          <w:rtl w:val="true"/>
        </w:rPr>
        <w:footnoteReference w:id="236"/>
      </w:r>
      <w:r>
        <w:rPr>
          <w:rFonts w:ascii="IRNazanin" w:hAnsi="IRNazanin" w:eastAsia="IRNazanin"/>
          <w:color w:val="111111"/>
          <w:sz w:val="28"/>
          <w:sz w:val="28"/>
          <w:szCs w:val="28"/>
          <w:rtl w:val="true"/>
          <w:lang w:bidi="fa-IR"/>
        </w:rPr>
        <w:t>القول بعدم حجّیة القطع الناشئ من الدلیل العقلی ، وهو بظاهره غیر معقول ؛ لأنّ حجّیة القطع الطریقی غیر قابلةٍ للانفکاک عنه مهما کان 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حاول بعض الأعلام </w:t>
      </w:r>
      <w:r>
        <w:rPr>
          <w:rStyle w:val="FootnoteAnchor"/>
          <w:rtl w:val="true"/>
        </w:rPr>
        <w:footnoteReference w:id="237"/>
      </w:r>
      <w:r>
        <w:rPr>
          <w:rFonts w:ascii="IRNazanin" w:hAnsi="IRNazanin" w:eastAsia="IRNazanin"/>
          <w:color w:val="111111"/>
          <w:sz w:val="28"/>
          <w:sz w:val="28"/>
          <w:szCs w:val="28"/>
          <w:rtl w:val="true"/>
          <w:lang w:bidi="fa-IR"/>
        </w:rPr>
        <w:t>توجیهه ثبوتاً بدعوی تحویل القطع من طریقیٍّ إلی موضوعی ، وذلک بأن یُفرض عدم القطع العقلی قیداً فی موضوع الحکم المجعول ، فمع القطع العقلی لا حکم لیکون القطع منجِّزاً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 ذلک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القطع العقلی الذی یؤخذ عدمه فی موضوع الحکم هل هو القطع بالحکم المجعول ، أو بالجعل؟ والأول واضح الاستحالة ؛ لأنّ القطع بالمجعول یساوق فی نظر القاطع ثبوت المجعول فعلاً ، فکیف یعقل أن یصدِّق بأ نّه یساوق انتفاءه؟ وأمّا الثانی فلا تنطبق علیه هذه الاستحالة ، إذ قد یصدِّق القاطع بالجعل </w:t>
      </w:r>
    </w:p>
    <w:p>
      <w:pPr>
        <w:pStyle w:val="BookText"/>
        <w:rPr/>
      </w:pPr>
      <w:r>
        <w:rPr>
          <w:rFonts w:ascii="IRNazanin" w:hAnsi="IRNazanin" w:eastAsia="IRNazanin"/>
          <w:color w:val="111111"/>
          <w:sz w:val="28"/>
          <w:sz w:val="28"/>
          <w:szCs w:val="28"/>
          <w:rtl w:val="true"/>
          <w:lang w:bidi="fa-IR"/>
        </w:rPr>
        <w:t>بعدم فعلیة المجعول ، ولکنّ التصدیق بذلک هنا خلاف المفروض ؛ لأنّ المفروض قیام الدلیل العقلی القطعی علی ثبوت تمام الملاک للحکم ، فکیف یعقل التصدیق بإناطة الحکم بقیدٍ آخر؟</w:t>
      </w:r>
    </w:p>
    <w:p>
      <w:pPr>
        <w:pStyle w:val="BookText"/>
        <w:rPr/>
      </w:pPr>
      <w:r>
        <w:rPr>
          <w:rFonts w:ascii="IRNazanin" w:hAnsi="IRNazanin" w:eastAsia="IRNazanin"/>
          <w:color w:val="111111"/>
          <w:sz w:val="28"/>
          <w:sz w:val="28"/>
          <w:szCs w:val="28"/>
          <w:rtl w:val="true"/>
          <w:lang w:bidi="fa-IR"/>
        </w:rPr>
        <w:t xml:space="preserve">وبکلمةٍ موجزة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إذا کان قاطعاً عقلاً بثبوت تمام الملاک للحکم فلا یمکن أن یصدِّق بإناطته بغیر ما قطع عقلاً بثبوته ، وإذا کان قاطعاً عقلاً بثبوت الملاک للحکم ، ولکن علی نحوٍ لا یجزم بأ نّه ملاک تام ، ویحتمل دخل بعض القیود فیه ، فلیس هذا القطع حجّةً فی نفسه بلاحاجةٍ إلی بذل عنایةٍ فی تحویله من طریقیٍّ إلی 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القطع العقلی لا یؤدّی دائماً إلی ثبوت الحکم ، بل قد یؤدّی إلی نفیه ، من قبیل ما یستدلّ به علی استحالة الأمر بالضدین ولو علی وجه الترتّب ، فماذا یقال بهذا الشأن؟ وهل یفترض أنّ المولی یجعل الحکم المستحیل فی حقّ مَن وصلت إلیه الاستحالة بدلیلٍ عقلیٍّ علی الرغم من استحالته؟</w:t>
      </w:r>
    </w:p>
    <w:p>
      <w:pPr>
        <w:pStyle w:val="BookText"/>
        <w:rPr/>
      </w:pPr>
      <w:r>
        <w:rPr>
          <w:rFonts w:ascii="IRNazanin" w:hAnsi="IRNazanin" w:eastAsia="IRNazanin"/>
          <w:color w:val="111111"/>
          <w:sz w:val="28"/>
          <w:sz w:val="28"/>
          <w:szCs w:val="28"/>
          <w:rtl w:val="true"/>
          <w:lang w:bidi="fa-IR"/>
        </w:rPr>
        <w:t xml:space="preserve">فالصحیح 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المنع شرعاً عن حجّیة الدلیل العقلی القطعی غیر معقول ، لا بصورةٍ مباشرةٍ ولا بتحویله من القطع الطریقی إلی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القائلین بعدم حجّیة الدلیل العقلی استندوا إلی جملةٍ من الروایات </w:t>
      </w:r>
      <w:r>
        <w:rPr>
          <w:rStyle w:val="FootnoteAnchor"/>
          <w:rtl w:val="true"/>
        </w:rPr>
        <w:footnoteReference w:id="238"/>
      </w:r>
      <w:r>
        <w:rPr>
          <w:rFonts w:ascii="IRNazanin" w:hAnsi="IRNazanin" w:eastAsia="IRNazanin"/>
          <w:color w:val="111111"/>
          <w:sz w:val="28"/>
          <w:sz w:val="28"/>
          <w:szCs w:val="28"/>
          <w:rtl w:val="true"/>
          <w:lang w:bidi="fa-IR"/>
        </w:rPr>
        <w:t>التی ندَّدت بالعمل بالأدلّة العقلیة ، وأکّدت علی عدم قبول أیّ عملٍ غیر مبنیٍّ علی الاعتراف بأهل البیت ونحو ذلک من الألسنة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الروایات المذکورة لا دلالة فیها علی ما یُدّعی ، وإنّما هی بصدد امورٍ اخری ، فبعضها بصدد المنع من التعویل علی الرأی والاستحسان ونحو ذلک من الظنون العقلیة ، وبعضها بصدد بیان کون الولایة شرطاً فی صحّة العبادة ، </w:t>
      </w:r>
    </w:p>
    <w:p>
      <w:pPr>
        <w:pStyle w:val="BookText"/>
        <w:rPr/>
      </w:pPr>
      <w:r>
        <w:rPr>
          <w:rFonts w:ascii="IRNazanin" w:hAnsi="IRNazanin" w:eastAsia="IRNazanin"/>
          <w:color w:val="111111"/>
          <w:sz w:val="28"/>
          <w:sz w:val="28"/>
          <w:szCs w:val="28"/>
          <w:rtl w:val="true"/>
          <w:lang w:bidi="fa-IR"/>
        </w:rPr>
        <w:t xml:space="preserve">وبعضها بصدد بیان عدم جواز الانصراف عن الأدلّة الشرعیة والتوجّه رأساً إلی الاستدلالات العقلیة ، مع أنّ التوجّه إلی الأدلّة الشرعیة کثیراً ما یحول دون حصول القطع من الاستدلال العقلی ، کما هو الحال فی روایة أبان الواردة فی دیة أصابع المرأة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ینتهی البحث فی الدلیل العقلی ، وبذلک نختم الکلام فی مباحث الأدلّة من الحلقة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الشروع فیها فی الیوم التاسع عشر من جمادی الثانیة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الفراغ فی الیوم الثالث والعشرین من شهر رجب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ذکرناه یتمّ الجزء الأوّل من الحلقة الثالثة ، ویتلوه الجزء الثانی الذی تکتمل به هذه الحلقة إن شاء الله تعالی ، وهو فی مباحث الاصول العملیة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وإلی المولی سبحانه نبتهل أن یتقبّل منّا هذا بلطفه ، ویوفِّقنا لمراضیه ، والحمد لله أوّلاً وآخراً</w:t>
      </w:r>
      <w:r>
        <w:rPr>
          <w:rFonts w:eastAsia="IRNazanin" w:cs="IRNazanin"/>
          <w:color w:val="111111"/>
          <w:sz w:val="28"/>
          <w:szCs w:val="28"/>
          <w:rtl w:val="true"/>
          <w:lang w:bidi="fa-IR"/>
        </w:rPr>
        <w:t xml:space="preserve">. </w:t>
      </w:r>
      <w:bookmarkStart w:id="543" w:name="pg14076_139544"/>
    </w:p>
    <w:p>
      <w:pPr>
        <w:pStyle w:val="Heading3"/>
        <w:numPr>
          <w:ilvl w:val="2"/>
          <w:numId w:val="1"/>
        </w:numPr>
        <w:rPr/>
      </w:pPr>
      <w:bookmarkStart w:id="544" w:name="__RefHeading___Toc3651107_3381743652"/>
      <w:bookmarkStart w:id="545" w:name="_Toc192"/>
      <w:bookmarkEnd w:id="543"/>
      <w:bookmarkEnd w:id="544"/>
      <w:r>
        <w:rPr>
          <w:rtl w:val="true"/>
        </w:rPr>
        <w:t>الجزء الثانی</w:t>
      </w:r>
      <w:bookmarkEnd w:id="545"/>
    </w:p>
    <w:p>
      <w:pPr>
        <w:pStyle w:val="Heading4"/>
        <w:numPr>
          <w:ilvl w:val="3"/>
          <w:numId w:val="1"/>
        </w:numPr>
        <w:rPr/>
      </w:pPr>
      <w:bookmarkStart w:id="546" w:name="__RefHeading___Toc3651109_3381743652"/>
      <w:bookmarkStart w:id="547" w:name="_Toc193"/>
      <w:bookmarkEnd w:id="546"/>
      <w:r>
        <w:rPr>
          <w:rtl w:val="true"/>
        </w:rPr>
        <w:t>اشارة</w:t>
      </w:r>
      <w:bookmarkEnd w:id="547"/>
    </w:p>
    <w:p>
      <w:pPr>
        <w:pStyle w:val="BookText"/>
        <w:rPr/>
      </w:pPr>
      <w:r>
        <w:rPr>
          <w:rFonts w:ascii="IRNazanin" w:hAnsi="IRNazanin" w:eastAsia="IRNazanin"/>
          <w:color w:val="111111"/>
          <w:sz w:val="28"/>
          <w:sz w:val="28"/>
          <w:szCs w:val="28"/>
          <w:rtl w:val="true"/>
          <w:lang w:bidi="fa-IR"/>
        </w:rPr>
        <w:t>الاصول العملیّة</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الخاتمة فی تعارض الأدلّة</w:t>
      </w:r>
      <w:r>
        <w:rPr>
          <w:rFonts w:eastAsia="IRNazanin" w:cs="IRNazanin"/>
          <w:color w:val="111111"/>
          <w:sz w:val="28"/>
          <w:szCs w:val="28"/>
          <w:rtl w:val="true"/>
          <w:lang w:bidi="fa-IR"/>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8" w:name="pg14076_139547"/>
      <w:bookmarkStart w:id="549" w:name="pg14076_139547"/>
      <w:bookmarkEnd w:id="549"/>
    </w:p>
    <w:p>
      <w:pPr>
        <w:pStyle w:val="BookText"/>
        <w:rPr/>
      </w:pPr>
      <w:bookmarkStart w:id="550" w:name="pg14076_139547"/>
      <w:bookmarkEnd w:id="550"/>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الثانی</w:t>
      </w:r>
    </w:p>
    <w:p>
      <w:pPr>
        <w:pStyle w:val="Heading4"/>
        <w:numPr>
          <w:ilvl w:val="3"/>
          <w:numId w:val="1"/>
        </w:numPr>
        <w:rPr/>
      </w:pPr>
      <w:bookmarkStart w:id="551" w:name="__RefHeading___Toc3651111_3381743652"/>
      <w:bookmarkStart w:id="552" w:name="_Toc194"/>
      <w:bookmarkEnd w:id="551"/>
      <w:r>
        <w:rPr>
          <w:rtl w:val="true"/>
        </w:rPr>
        <w:t>الاصول العملیّة</w:t>
      </w:r>
      <w:bookmarkEnd w:id="552"/>
    </w:p>
    <w:p>
      <w:pPr>
        <w:pStyle w:val="Heading5"/>
        <w:numPr>
          <w:ilvl w:val="4"/>
          <w:numId w:val="1"/>
        </w:numPr>
        <w:rPr/>
      </w:pPr>
      <w:bookmarkStart w:id="553" w:name="__RefHeading___Toc3651113_3381743652"/>
      <w:bookmarkStart w:id="554" w:name="_Toc195"/>
      <w:bookmarkEnd w:id="553"/>
      <w:r>
        <w:rPr>
          <w:rtl w:val="true"/>
        </w:rPr>
        <w:t>اشارة</w:t>
      </w:r>
      <w:bookmarkEnd w:id="554"/>
    </w:p>
    <w:p>
      <w:pPr>
        <w:pStyle w:val="BookText"/>
        <w:rPr/>
      </w:pP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الوظیفة العملیّة فی حالة الشک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5" w:name="pg14076_139549"/>
      <w:bookmarkStart w:id="556" w:name="pg14076_139549"/>
      <w:bookmarkEnd w:id="556"/>
    </w:p>
    <w:p>
      <w:pPr>
        <w:pStyle w:val="Heading5"/>
        <w:numPr>
          <w:ilvl w:val="4"/>
          <w:numId w:val="1"/>
        </w:numPr>
        <w:rPr/>
      </w:pPr>
      <w:bookmarkStart w:id="557" w:name="pg14076_139549"/>
      <w:bookmarkStart w:id="558" w:name="__RefHeading___Toc3651115_3381743652"/>
      <w:bookmarkStart w:id="559" w:name="_Toc196"/>
      <w:bookmarkEnd w:id="557"/>
      <w:bookmarkEnd w:id="558"/>
      <w:r>
        <w:rPr>
          <w:rtl w:val="true"/>
        </w:rPr>
        <w:t>التمهید</w:t>
      </w:r>
      <w:bookmarkEnd w:id="559"/>
    </w:p>
    <w:p>
      <w:pPr>
        <w:pStyle w:val="Heading6"/>
        <w:numPr>
          <w:ilvl w:val="5"/>
          <w:numId w:val="1"/>
        </w:numPr>
        <w:rPr/>
      </w:pPr>
      <w:bookmarkStart w:id="560" w:name="__RefHeading___Toc3651117_3381743652"/>
      <w:bookmarkStart w:id="561" w:name="_Toc197"/>
      <w:bookmarkEnd w:id="560"/>
      <w:r>
        <w:rPr>
          <w:rtl w:val="true"/>
        </w:rPr>
        <w:t>اشارة</w:t>
      </w:r>
      <w:bookmarkEnd w:id="561"/>
    </w:p>
    <w:p>
      <w:pPr>
        <w:pStyle w:val="BookText"/>
        <w:rPr/>
      </w:pPr>
      <w:r>
        <w:rPr>
          <w:rFonts w:ascii="IRNazanin" w:hAnsi="IRNazanin" w:eastAsia="IRNazanin"/>
          <w:color w:val="111111"/>
          <w:sz w:val="28"/>
          <w:sz w:val="28"/>
          <w:szCs w:val="28"/>
          <w:rtl w:val="true"/>
          <w:lang w:bidi="fa-IR"/>
        </w:rPr>
        <w:t>خصائص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الاصول العملیّة الشرعیّة والعقلیّة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الاصول التنزیلیّة والمحرزة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جریان الاصول</w:t>
      </w:r>
      <w:r>
        <w:rPr>
          <w:rFonts w:eastAsia="IRNazanin" w:cs="IRNazanin"/>
          <w:color w:val="111111"/>
          <w:sz w:val="28"/>
          <w:szCs w:val="28"/>
          <w:rtl w:val="true"/>
          <w:lang w:bidi="fa-IR"/>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2" w:name="pg14076_139551"/>
      <w:bookmarkStart w:id="563" w:name="pg14076_139551"/>
      <w:bookmarkEnd w:id="563"/>
    </w:p>
    <w:p>
      <w:pPr>
        <w:pStyle w:val="Heading6"/>
        <w:numPr>
          <w:ilvl w:val="5"/>
          <w:numId w:val="1"/>
        </w:numPr>
        <w:rPr/>
      </w:pPr>
      <w:bookmarkStart w:id="564" w:name="pg14076_139551"/>
      <w:bookmarkStart w:id="565" w:name="__RefHeading___Toc3651119_3381743652"/>
      <w:bookmarkStart w:id="566" w:name="_Toc198"/>
      <w:bookmarkEnd w:id="564"/>
      <w:bookmarkEnd w:id="565"/>
      <w:r>
        <w:rPr>
          <w:rtl w:val="true"/>
        </w:rPr>
        <w:t>خصائص الاصول العملیة</w:t>
      </w:r>
      <w:bookmarkEnd w:id="566"/>
    </w:p>
    <w:p>
      <w:pPr>
        <w:pStyle w:val="BookText"/>
        <w:rPr/>
      </w:pPr>
      <w:r>
        <w:rPr>
          <w:rFonts w:ascii="IRNazanin" w:hAnsi="IRNazanin" w:eastAsia="IRNazanin"/>
          <w:color w:val="111111"/>
          <w:sz w:val="28"/>
          <w:sz w:val="28"/>
          <w:szCs w:val="28"/>
          <w:rtl w:val="true"/>
          <w:lang w:bidi="fa-IR"/>
        </w:rPr>
        <w:t xml:space="preserve">عرفنا فیما تقدّم </w:t>
      </w:r>
      <w:r>
        <w:rPr>
          <w:rStyle w:val="FootnoteAnchor"/>
          <w:rtl w:val="true"/>
        </w:rPr>
        <w:footnoteReference w:id="240"/>
      </w:r>
      <w:r>
        <w:rPr>
          <w:rFonts w:ascii="IRNazanin" w:hAnsi="IRNazanin" w:eastAsia="IRNazanin"/>
          <w:color w:val="111111"/>
          <w:sz w:val="28"/>
          <w:sz w:val="28"/>
          <w:szCs w:val="28"/>
          <w:rtl w:val="true"/>
          <w:lang w:bidi="fa-IR"/>
        </w:rPr>
        <w:t>أنّ الاصول العملیة نوع من الأحکام الظاهریة الطریقیة المجعولة بداعی تنجیز الأحکام الشرعیة أو التعذیر عنها ، وهو نوع متمِّیز عن الأحکام الظاهریة فی باب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مُیِّز بینهما بعدّة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بینهما ینشأ من اختلافهما فی سنخ المجعول فی دلیل حجّیة الأمارة ودلیل الأصل ، فالمجعول فی الأول الطریقیة مثلاً ، وفی الثانی الوظیفة العملیة ، أو التنزیل منزلة الیقین بلحاظ الجری العملی بدون تضمّنٍ لجعل الطریقیة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الکلام عن</w:t>
      </w:r>
    </w:p>
    <w:p>
      <w:pPr>
        <w:pStyle w:val="BookText"/>
        <w:rPr/>
      </w:pPr>
      <w:r>
        <w:rPr>
          <w:rFonts w:ascii="IRNazanin" w:hAnsi="IRNazanin" w:eastAsia="IRNazanin"/>
          <w:color w:val="111111"/>
          <w:sz w:val="28"/>
          <w:sz w:val="28"/>
          <w:szCs w:val="28"/>
          <w:rtl w:val="true"/>
          <w:lang w:bidi="fa-IR"/>
        </w:rPr>
        <w:t>ذلک ، ومرّ بنا أنّ هذا لیس هو الفرق الحقیقی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وحاصل فذلکة الموقف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یرد عنوانا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دلیلٍ لیتکلّم عن تمییز أحدهما عن الآخر بأیّ نحوٍ اتّفق ، وإنمّا نعبِّر بالأمارة عن تلک الحجّة التی لها آثارها المعهودة بما فیها إثباتها للأحکام الشرعیة المترتّبة علی </w:t>
      </w:r>
    </w:p>
    <w:p>
      <w:pPr>
        <w:pStyle w:val="BookText"/>
        <w:rPr/>
      </w:pPr>
      <w:r>
        <w:rPr>
          <w:rFonts w:ascii="IRNazanin" w:hAnsi="IRNazanin" w:eastAsia="IRNazanin"/>
          <w:color w:val="111111"/>
          <w:sz w:val="28"/>
          <w:sz w:val="28"/>
          <w:szCs w:val="28"/>
          <w:rtl w:val="true"/>
          <w:lang w:bidi="fa-IR"/>
        </w:rPr>
        <w:t>اللوازم العقلیة لمؤدّاها ، ونعبِّر بالأصل عن ذلک الحکم الظاهری الذی لیس له تلک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عرفنا سابقاً أنّ مجرّد کون المجعول فی دلیل الحجّیة الطریقیة لا یفی بإثبات تلک الآثار للأمارة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بینهما ینشأ من أخذ الشکّ موضوعاً للأصل العملی ، وعدم أخذه کذلک فی موضوع الحجّیة المجعولة للأمارة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الفرق مضافاً إلی أنّه لا یفی بالمقصود غیر معقولٍ فی نفسه ؛ لأنّ الحجّیة حکم ظاهری ، فإن لم یکن الشکّ مأخوذاً فی موضوعها عند جعلها لزم إطلاقها لحالة العلم ، وجعل الأمارة حجّةً علی العالم 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قیل بأنّ الشکّ مأخوذ فی حجّیة الأمارة مورداً لا موضوعاً ، غیر أنَّنا لا نتعقّل بحسب عالم الجعل ومقام الثبوت نحوین من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بینهما ینشأ من ناحیة أخذ الشکّ فی لسان دلیل الأصل ، وعدم أخذه فی لسان دلیل حجّیة الأمارة بعد الفراغ عن کونه مأخوذاً فی موضوعهما ثبوتاً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الفرق لا یفی أیضاً بالمقصود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قد یثمر فی تقدیم دلیل الأمارة علی دلیل الأصل بالحکومة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 مضافاً إلی کونه اتّفاقیاً فقد یتّفق أخذ عدم العلم فی موضوع دلیل الحجّیة ، کما لو بنی علی ثبوت حجّیة الخبر بقوله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 xml:space="preserve">) </w:t>
      </w:r>
      <w:r>
        <w:rPr>
          <w:rStyle w:val="FootnoteAnchor"/>
          <w:rtl w:val="true"/>
        </w:rPr>
        <w:footnoteReference w:id="241"/>
      </w:r>
      <w:r>
        <w:rPr>
          <w:rFonts w:ascii="IRNazanin" w:hAnsi="IRNazanin" w:eastAsia="IRNazanin"/>
          <w:color w:val="111111"/>
          <w:sz w:val="28"/>
          <w:sz w:val="28"/>
          <w:szCs w:val="28"/>
          <w:rtl w:val="true"/>
          <w:lang w:bidi="fa-IR"/>
        </w:rPr>
        <w:t>فهل یقال بأنّ الخبر یکون أصلاً حینئذٍ؟</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حقّقناه فی الجزء السابق </w:t>
      </w:r>
      <w:r>
        <w:rPr>
          <w:rStyle w:val="FootnoteAnchor"/>
          <w:rtl w:val="true"/>
        </w:rPr>
        <w:footnoteReference w:id="242"/>
      </w:r>
      <w:r>
        <w:rPr>
          <w:rFonts w:ascii="IRNazanin" w:hAnsi="IRNazanin" w:eastAsia="IRNazanin"/>
          <w:color w:val="111111"/>
          <w:sz w:val="28"/>
          <w:sz w:val="28"/>
          <w:szCs w:val="28"/>
          <w:rtl w:val="true"/>
          <w:lang w:bidi="fa-IR"/>
        </w:rPr>
        <w:t xml:space="preserve">من أنّ الأصل العملی حکم ظاهریّ </w:t>
      </w:r>
      <w:bookmarkStart w:id="567" w:name="pg14076_139553"/>
    </w:p>
    <w:p>
      <w:pPr>
        <w:pStyle w:val="BookText"/>
        <w:rPr/>
      </w:pPr>
      <w:bookmarkEnd w:id="567"/>
      <w:r>
        <w:rPr>
          <w:rFonts w:ascii="IRNazanin" w:hAnsi="IRNazanin" w:eastAsia="IRNazanin"/>
          <w:color w:val="111111"/>
          <w:sz w:val="28"/>
          <w:sz w:val="28"/>
          <w:szCs w:val="28"/>
          <w:rtl w:val="true"/>
          <w:lang w:bidi="fa-IR"/>
        </w:rPr>
        <w:t>لو حظت فیه أهمّیة المحتمل عند التزاحم بین الملاکات الواقعیة فی مقام الحفظ التشریعی عند الاختلاط والاشتباه ، بینما لوحظت فی أدلّة الحجّیة الأهمّیة الناشئة من قوة الاحتمال محضاً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عرفنا سابقاً أنّ هذه النکتة تفی بتفسیر ما تتمیّز به الأمارة علی الأصل من حجّیة مثبتاتها</w:t>
      </w:r>
      <w:r>
        <w:rPr>
          <w:rFonts w:eastAsia="IRNazanin" w:cs="IRNazanin"/>
          <w:color w:val="111111"/>
          <w:sz w:val="28"/>
          <w:szCs w:val="28"/>
          <w:rtl w:val="true"/>
          <w:lang w:bidi="fa-IR"/>
        </w:rPr>
        <w:t>.</w:t>
      </w:r>
    </w:p>
    <w:p>
      <w:pPr>
        <w:pStyle w:val="Heading6"/>
        <w:numPr>
          <w:ilvl w:val="5"/>
          <w:numId w:val="1"/>
        </w:numPr>
        <w:rPr/>
      </w:pPr>
      <w:bookmarkStart w:id="568" w:name="__RefHeading___Toc3651121_3381743652"/>
      <w:bookmarkStart w:id="569" w:name="_Toc199"/>
      <w:bookmarkEnd w:id="568"/>
      <w:r>
        <w:rPr>
          <w:rtl w:val="true"/>
        </w:rPr>
        <w:t>الاصول العملیة الشرعیة و العقلیة</w:t>
      </w:r>
      <w:bookmarkEnd w:id="569"/>
    </w:p>
    <w:p>
      <w:pPr>
        <w:pStyle w:val="BookText"/>
        <w:rPr/>
      </w:pPr>
      <w:r>
        <w:rPr>
          <w:rFonts w:ascii="IRNazanin" w:hAnsi="IRNazanin" w:eastAsia="IRNazanin"/>
          <w:color w:val="111111"/>
          <w:sz w:val="28"/>
          <w:sz w:val="28"/>
          <w:szCs w:val="28"/>
          <w:rtl w:val="true"/>
          <w:lang w:bidi="fa-IR"/>
        </w:rPr>
        <w:t>وتنقسم الاصول العملیة إلی شرعیة ، وعقلیة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کنّا نقصده آنفاً ، ومردّها إلی أحکامٍ ظاهریةٍ شرعیةٍ نشأت من ملاحظة أهمّیة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وظائف عملیة عقلیة ، ومردّها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حقّ الطاعة إثباتاً ونفیاً ، فحکم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الشغل الیقینی یستدعی الفراغ الیقینی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مرجعه إلی أنّ حق الطاعة للمولی الذی یستقلّ به العقل إنمّا هو حقّ الطاعة القطعیة ، فلا تفی الطاعة الاحتمالیة بحقّ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 العقل بقاعدة قبح العقاب بلا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مسلک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مرجعه إلی تحدید دائرة حقّ الطاعة فی التکالیف المعلومة خاصّةً ، بینما یرجع حکم العقل بمنجِّزیة التکالیف المحتملة عندنا إلی توسعة دائرة حقّ الطاعة ،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وللقسمین ممیّزات یمکن ذکر جملةٍ منها فی مایلی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الاصول العملیة الشرعیة أحکام شرعیة ، والاصول العملیة العقلیة ترجع إلی مدرکات العقل العملی فیما یرتبط بحقّ الطاعة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من الضروری أن یوجد أصل عملی شرعی فی کلّ مورد ، وإنّما هو تابع لدلیله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یوکِل الشارع أمر تحدید الوظیفةالعملیة للشاکِّ إلی عقله العملی ، وهذا خلافاً للأصل العملی العقلی ، فإنّه لابدّ من افتراضه بوجهٍ فی کلّ </w:t>
      </w:r>
    </w:p>
    <w:p>
      <w:pPr>
        <w:pStyle w:val="BookText"/>
        <w:rPr/>
      </w:pPr>
      <w:r>
        <w:rPr>
          <w:rFonts w:ascii="Amiri" w:hAnsi="Amiri" w:eastAsia="Amiri" w:cs="Amiri"/>
          <w:color w:val="111111"/>
          <w:sz w:val="28"/>
          <w:sz w:val="28"/>
          <w:szCs w:val="28"/>
          <w:rtl w:val="true"/>
          <w:lang w:bidi="ar-SA"/>
        </w:rPr>
        <w:t>واقعةٍ من وقائع الشکّ فی حدّ نفسها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الاصول العملیة العقلیة قد تُردّ إلی أصلین ؛ لأنّ العقل إن أدرک شمول حقّ الطاعة للواقعة المشکوکة حکم بأصالة الاشتغال ، وإن أدرک عدم الشمول حکم بالبراءة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یفرض أصل عملی عقلی ثالث ، وهو أصالة التخییر فی موارد دوران الأمر بین المحذورین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یُعترض علی افتراض هذا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التخییر إن ارید به دخول التکلیف فی العهدة واشتغال الذّمة ولکن علی وجه التخییر فهو غیر معقول ؛ لأنّ الجامع بین الفعل والترک فی موارد الدوران بین المحذورین ضروریّ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به أنّه لا یلزم المکلف عقلاً بفعلٍ ولا ترکٍ ولا یدخل شیء فی عهدته فهذا عین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w:t>
      </w:r>
      <w:r>
        <w:rPr>
          <w:rStyle w:val="FootnoteAnchor"/>
          <w:rtl w:val="true"/>
        </w:rPr>
        <w:footnoteReference w:id="243"/>
      </w:r>
      <w:r>
        <w:rPr>
          <w:rFonts w:ascii="IRNazanin" w:hAnsi="IRNazanin" w:eastAsia="IRNazanin"/>
          <w:color w:val="111111"/>
          <w:sz w:val="28"/>
          <w:sz w:val="28"/>
          <w:szCs w:val="28"/>
          <w:rtl w:val="true"/>
          <w:lang w:bidi="fa-IR"/>
        </w:rPr>
        <w:t>تفصیل الکلام حول ذلک فی بحث دوران الأمر بین المحذورین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الاصول العملیة الشرعیة فلا حصر عقلیّ لها فی البراءة أو الاشتغال ، بل هی تابعة لطریقة جعلها ، فقد تکون استصحاباً مثلاً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الاصول العملیة العقلیة لایعقل التعارض بینها ، لا ثبوتاً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إثباتاً ؛ لأنّ مقام إثباتها هو عین إدراک العقل لها ، ولا تناقض بین إدراکین عقلیّین</w:t>
      </w:r>
      <w:r>
        <w:rPr>
          <w:rFonts w:eastAsia="IRNazanin" w:cs="IRNazanin"/>
          <w:color w:val="111111"/>
          <w:sz w:val="28"/>
          <w:szCs w:val="28"/>
          <w:rtl w:val="true"/>
          <w:lang w:bidi="fa-IR"/>
        </w:rPr>
        <w:t xml:space="preserve">. </w:t>
      </w:r>
      <w:bookmarkStart w:id="570" w:name="pg14076_139555"/>
    </w:p>
    <w:p>
      <w:pPr>
        <w:pStyle w:val="BookText"/>
        <w:rPr/>
      </w:pPr>
      <w:bookmarkEnd w:id="570"/>
      <w:r>
        <w:rPr>
          <w:rFonts w:ascii="IRNazanin" w:hAnsi="IRNazanin" w:eastAsia="IRNazanin"/>
          <w:color w:val="111111"/>
          <w:sz w:val="28"/>
          <w:sz w:val="28"/>
          <w:szCs w:val="28"/>
          <w:rtl w:val="true"/>
          <w:lang w:bidi="fa-IR"/>
        </w:rPr>
        <w:t>وأمّا الاصول العملیة الشرعیة فیعقل التعارض بینها إثباتاً بحسب لسان أدلتها ، ولابدّ من علاج ذلک وفقاً لقواعد باب التعارض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یعقل التصادم بین الاصول العملیة الشرعیة والاصول العملیة العقلیة ، فإذا کانا مختلفین فی التنجیز والتعذیر ؛ فإن کان الأصل العملی العقلی معلَّقاً علی عدم ورود أصلٍ عملیٍّ شرعیٍّ علی الخلاف کان هذا وارداً ، وإلاّ امتنع ثبوت الأصل العملی الشرعی فی مورده</w:t>
      </w:r>
      <w:r>
        <w:rPr>
          <w:rFonts w:eastAsia="IRNazanin" w:cs="IRNazanin"/>
          <w:color w:val="111111"/>
          <w:sz w:val="28"/>
          <w:szCs w:val="28"/>
          <w:rtl w:val="true"/>
          <w:lang w:bidi="fa-IR"/>
        </w:rPr>
        <w:t>.</w:t>
      </w:r>
    </w:p>
    <w:p>
      <w:pPr>
        <w:pStyle w:val="Heading6"/>
        <w:numPr>
          <w:ilvl w:val="5"/>
          <w:numId w:val="1"/>
        </w:numPr>
        <w:rPr/>
      </w:pPr>
      <w:bookmarkStart w:id="571" w:name="__RefHeading___Toc3651123_3381743652"/>
      <w:bookmarkStart w:id="572" w:name="_Toc200"/>
      <w:bookmarkEnd w:id="571"/>
      <w:r>
        <w:rPr>
          <w:rtl w:val="true"/>
        </w:rPr>
        <w:t>الاصول التنزیلیة و المحرزة</w:t>
      </w:r>
      <w:bookmarkEnd w:id="572"/>
    </w:p>
    <w:p>
      <w:pPr>
        <w:pStyle w:val="BookText"/>
        <w:rPr/>
      </w:pPr>
      <w:r>
        <w:rPr>
          <w:rFonts w:ascii="IRNazanin" w:hAnsi="IRNazanin" w:eastAsia="IRNazanin"/>
          <w:color w:val="111111"/>
          <w:sz w:val="28"/>
          <w:sz w:val="28"/>
          <w:szCs w:val="28"/>
          <w:rtl w:val="true"/>
          <w:lang w:bidi="fa-IR"/>
        </w:rPr>
        <w:t xml:space="preserve">الاصول العملیة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تکون مجرّد وظائف عملیةٍ بلسان إنشاء حکمٍ تکلیفیٍّ ترخیصیٍّ أو إلزامی ، بدون نظرٍ بوجهٍ إلی الأحکام الواقعیة ، وهذه اصول عملیة بحتة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تُبذل فیها عنایة إضافیة ، إذ تُطَعَّم بالنظر إلی الأحکام الواقعیة ، وهذه العنایة یمکن تصویرها بوجهین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یجعل الحکم الظاهری بلسان تنزیله منزلة الحکم الواقعی ، کما قد یقال فی أصالة الحِلِّ وأصالة الطهارة ، إذ یستظهر 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لک حلال</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لک طاهر حتّی تعلم </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یتکفّل تنزیل مشکوک </w:t>
      </w:r>
    </w:p>
    <w:p>
      <w:pPr>
        <w:pStyle w:val="BookText"/>
        <w:rPr/>
      </w:pPr>
      <w:r>
        <w:rPr>
          <w:rFonts w:ascii="IRNazanin" w:hAnsi="IRNazanin" w:eastAsia="IRNazanin"/>
          <w:color w:val="111111"/>
          <w:sz w:val="28"/>
          <w:sz w:val="28"/>
          <w:szCs w:val="28"/>
          <w:rtl w:val="true"/>
          <w:lang w:bidi="fa-IR"/>
        </w:rPr>
        <w:t xml:space="preserve">الحِلِّیة ومشکوک الطهارة منزلة الحلال الواقعی ومنزلةالطاهر الواقعی ، خلافاً لمن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دلیل هذین الأصلین لیس ناظراً إلی الواقع ، بل یُنشئ بنفسه حِلّیةً أو طهارةً بصورةٍ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ویسمّی الأصل فی حالة بذل هذه العنایة التنزیلیة بالأصل التنزیلی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تترتّب علی هذه التنزیلیة فوائد ، فمثلاً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قیل بأنّ أصل الإباحة تنزیلیّ ترتّب علیه حین تطبیقه علی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مدفوعه ظاهراً ؛ لأنّها مترتّبة علی الحِلِّیة الواقعیة ، وهی ثابتة تنزیلاً ، فکذلک 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إذاقیل بأنّ أصل الإباحة لیس تنزیلیاً بل إنشاء لحلّیةٍ مستقلّةٍ فلا یمکن أن نُنقِّح بها طهارة المدفوع ،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ینزَّل الأصل أو الاحتمال المقوِّم له منزلة الیقین ، بأن تجعل الطریقیة فی مورد الأصل ، کما ادّعی ذلک فی الاستصحاب من قبل المحقّق النائینی </w:t>
      </w:r>
      <w:r>
        <w:rPr>
          <w:rStyle w:val="FootnoteAnchor"/>
          <w:rtl w:val="true"/>
        </w:rPr>
        <w:footnoteReference w:id="247"/>
      </w:r>
      <w:r>
        <w:rPr>
          <w:rFonts w:ascii="IRNazanin" w:hAnsi="IRNazanin" w:eastAsia="IRNazanin"/>
          <w:color w:val="111111"/>
          <w:sz w:val="28"/>
          <w:sz w:val="28"/>
          <w:szCs w:val="28"/>
          <w:rtl w:val="true"/>
          <w:lang w:bidi="fa-IR"/>
        </w:rPr>
        <w:t xml:space="preserve">والسید الاستاذ </w:t>
      </w:r>
      <w:r>
        <w:rPr>
          <w:rStyle w:val="FootnoteAnchor"/>
          <w:rtl w:val="true"/>
        </w:rPr>
        <w:footnoteReference w:id="248"/>
      </w:r>
      <w:r>
        <w:rPr>
          <w:rFonts w:ascii="IRNazanin" w:hAnsi="IRNazanin" w:eastAsia="IRNazanin"/>
          <w:color w:val="111111"/>
          <w:sz w:val="28"/>
          <w:sz w:val="28"/>
          <w:szCs w:val="28"/>
          <w:rtl w:val="true"/>
          <w:lang w:bidi="fa-IR"/>
        </w:rPr>
        <w:t xml:space="preserve">علی فرقٍ بینهما ، حیث إنّ الأول اختار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المجعول هو العلم بلحاظ مرحلة الجری العملی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اختار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المجعول هو العلم بلحاظ الکاشفیة ، فلم یبقَ علی مسلک جعل الطریقیة فرق بین الاستصحاب والأمارات فی المجعول علی رأی السید الاستاذ</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ویسمّی الأصل فی حالة بذل هذه العنایة بالأصل المحرز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المحرزیة قد یترتّب علیها بعض الفوائد فی تقدیم الأصل المحرز علی غیره ، باعتباره عِلماً وحاکماً علی دلیل الأصل العملی البحت ، علی ما یأتی فی محلّه إن شاء الله </w:t>
      </w:r>
      <w:bookmarkStart w:id="573" w:name="pg14076_139557"/>
    </w:p>
    <w:p>
      <w:pPr>
        <w:pStyle w:val="BookText"/>
        <w:rPr/>
      </w:pPr>
      <w:bookmarkEnd w:id="573"/>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معنیً آخر للُاصول العملیة المحرزة ینسجم مع طریقتنا فی التمییز بین الأمارات والاصول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کلّما لوحظ فی جعل الحکم الظاهری ثبوتاً أهمیّة المحتمل فهو أصل عملی ، فإن لوحظ منضمَّاً الیه قوة الاحتمال أیضاً فهو أصل عملی محرز ، کما فی قاعدة الفراغ ،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والمحرزیة بهذا المعنی فی قاعدة الفراغ لا تجعلها حجّةً فی مثبتاتها ، إلاّأنّ استظهارها من دلیل القاعدة یترتب علیه بعض الآثار ایضاً ، من قبیل عدم شمول دلیل القاعدة لموارد انعدام الأماریة والکشف نهائیاً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یقال بعدم جریان قاعدة الفراغ فی موارد العلم بعدم التذکّر حین العمل</w:t>
      </w:r>
      <w:r>
        <w:rPr>
          <w:rFonts w:eastAsia="IRNazanin" w:cs="IRNazanin"/>
          <w:color w:val="111111"/>
          <w:sz w:val="28"/>
          <w:szCs w:val="28"/>
          <w:rtl w:val="true"/>
          <w:lang w:bidi="fa-IR"/>
        </w:rPr>
        <w:t>.</w:t>
      </w:r>
    </w:p>
    <w:p>
      <w:pPr>
        <w:pStyle w:val="Heading6"/>
        <w:numPr>
          <w:ilvl w:val="5"/>
          <w:numId w:val="1"/>
        </w:numPr>
        <w:rPr/>
      </w:pPr>
      <w:bookmarkStart w:id="574" w:name="__RefHeading___Toc3651125_3381743652"/>
      <w:bookmarkStart w:id="575" w:name="_Toc201"/>
      <w:bookmarkEnd w:id="574"/>
      <w:r>
        <w:rPr>
          <w:rtl w:val="true"/>
        </w:rPr>
        <w:t>مورد جریان الاصول العملیة</w:t>
      </w:r>
      <w:bookmarkEnd w:id="575"/>
    </w:p>
    <w:p>
      <w:pPr>
        <w:pStyle w:val="BookText"/>
        <w:rPr/>
      </w:pPr>
      <w:r>
        <w:rPr>
          <w:rFonts w:ascii="IRNazanin" w:hAnsi="IRNazanin" w:eastAsia="IRNazanin"/>
          <w:color w:val="111111"/>
          <w:sz w:val="28"/>
          <w:sz w:val="28"/>
          <w:szCs w:val="28"/>
          <w:rtl w:val="true"/>
          <w:lang w:bidi="fa-IR"/>
        </w:rPr>
        <w:t>لاشکّ فی جریان الاصول العملیة الشرعیة عند الشکّ فی الحکم التکلیفی الواقعی لتنجیزه ، کما فی أصالة الاحتیاط ، أو للتعذیر عنه ، کما فی أصالة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قد یشکّ فی التکلیف الواقعی ، ویشکّ فی قیام الحجّة الشرعیة علیه بنحو الشبهة الموضوعیة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کالشک فی صدور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بنحو الشبهة الحکمیة ، کالشکّ فی حجّیة الأمارة المعلوم وجودها ، فهل یوجد فی هذه الحالة موردان للأصل العملی فنجری البراءة عن التکلیف الواقعی المشکوک ونجری براءةً اخری عن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الحکم الظاهری المشکوک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تکفی البراءة الاولی؟</w:t>
      </w:r>
    </w:p>
    <w:p>
      <w:pPr>
        <w:pStyle w:val="BookText"/>
        <w:rPr/>
      </w:pPr>
      <w:r>
        <w:rPr>
          <w:rFonts w:ascii="IRNazanin" w:hAnsi="IRNazanin" w:eastAsia="IRNazanin"/>
          <w:color w:val="111111"/>
          <w:sz w:val="28"/>
          <w:sz w:val="28"/>
          <w:szCs w:val="28"/>
          <w:rtl w:val="true"/>
          <w:lang w:bidi="fa-IR"/>
        </w:rPr>
        <w:t xml:space="preserve">وبکلمةٍ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الاصول العملیة هل یختصّ موردها بالشکّ فی الأحکام الواقعیة ، أو یشمل مورد الشکّ فی الأحکام الظاهریة نفسها؟</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 نّنا فی المثال المذکور نحتاج إلی براءتین ، إذ یوجد احتمالان </w:t>
      </w:r>
    </w:p>
    <w:p>
      <w:pPr>
        <w:pStyle w:val="BookText"/>
        <w:rPr/>
      </w:pPr>
      <w:r>
        <w:rPr>
          <w:rFonts w:ascii="Amiri" w:hAnsi="Amiri" w:eastAsia="Amiri" w:cs="Amiri"/>
          <w:color w:val="111111"/>
          <w:sz w:val="28"/>
          <w:sz w:val="28"/>
          <w:szCs w:val="28"/>
          <w:rtl w:val="true"/>
          <w:lang w:bidi="ar-SA"/>
        </w:rPr>
        <w:t xml:space="preserve">صالحان للتنجیز ، فنحتاج إلی مؤمِّنٍ عن کلٍّ منهما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التکلیف الواقعی ، ولنسمِّهِ بالاحتمال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قیام الحجّة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إنّ الحجّیة معناها إبراز شدّة اهتمام المولی بالتکلیف الواقعی المشکوک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عرفنا سابقاً عند البحث فی حقیقة الأحکام الظاهریة </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فاحتمال الحجّة علی الواقع المشکوک یعنی احتمال تکلیفٍ واقعیٍّ متعلّقٍ لاهتمام المولی الشدید وعدم رضائه بتفویته ، ولنسمِّ هذا بالاحتمال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فالبراءة عن الاحتمال البسیط لا تکفی ، بل لابدّ من التأمین من ناحیة الاحتمال المرکّب أیضاً ببراءةٍ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یعترض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الأحکام الظاهریة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فی الجزء السابق </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متنافیة بوجوداتها الواقعیة ، فإذا جرت البراءة عن الحجّیة المشکوکة وفرض أنّها کانت ثابتةً یلزم اجتماع حکمین ظاهریّین متنافیین</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وجواب الاعتراض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البراءة هنا نسبتها إلی الحجّیة المشکوکة نسبة الحکم الظاهری إلی الحکم الواقعی ؛ لأنّها مترتّبة علی الشکّ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لامنافاة بین الحکم الظاهری والواقعی کذلک لا منافاة بین حکمین ظاهریّین طولیّین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تقدّم سابقاً من التنافی بین الأحکام الظاهریة بوجوداتها الواقعیة ینبغی أن یفهم فی حدود الأحکام الظاهریة العَرضیة ، أی التی یکون الموضوع </w:t>
      </w:r>
    </w:p>
    <w:p>
      <w:pPr>
        <w:pStyle w:val="BookText"/>
        <w:rPr/>
      </w:pPr>
      <w:r>
        <w:rPr>
          <w:rFonts w:ascii="IRNazanin" w:hAnsi="IRNazanin" w:eastAsia="IRNazanin"/>
          <w:color w:val="111111"/>
          <w:sz w:val="28"/>
          <w:sz w:val="28"/>
          <w:szCs w:val="28"/>
          <w:rtl w:val="true"/>
          <w:lang w:bidi="fa-IR"/>
        </w:rPr>
        <w:t>فیها نحو واحد من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یعترض علی إجراء براءةٍ ثانیةٍ بأ نّها لغو ، إذ بدون إجراء البراءة عن نفس الحکم الواقعی المشکوک لا تنفع البراءة المؤمِّنة عن الحجّیة المشکوکة ، ومع إجرائها لا حاجة إلی البراءة الثانیة ، إذ لا یحتمل العقاب إلاّمن ناحیة التکلیف الواقعی ، وقد امِّن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احتمال ذات التکلیف الواقعی شیء ، واحتمال تکلیفٍ واقعیٍّ واصلٍ إلی مرتبةٍ من الاهتمام المولوی التی تعبّر عنها الحجّیة المشکوکة شیء آخر ، والتأمین عن الأول لا یلازم التأمین عن الثانی ، ألا تری أنّ بإمکان المولی أن یقول للمکلّف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احتملت تکلیفاً وأنت تعلم بعدم قیام الحجّة علیه فأنت فی سعةٍ منه ، وکلّما احتملت تکلیفاً واحتملت قیام الحجّة علیه فاحتط بشأنه؟</w:t>
      </w:r>
    </w:p>
    <w:p>
      <w:pPr>
        <w:pStyle w:val="BookText"/>
        <w:rPr/>
      </w:pPr>
      <w:r>
        <w:rPr>
          <w:rFonts w:ascii="IRNazanin" w:hAnsi="IRNazanin" w:eastAsia="IRNazanin"/>
          <w:color w:val="111111"/>
          <w:sz w:val="28"/>
          <w:sz w:val="28"/>
          <w:szCs w:val="28"/>
          <w:rtl w:val="true"/>
          <w:lang w:bidi="fa-IR"/>
        </w:rPr>
        <w:t xml:space="preserve">ولکنّ التحقیق مع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إجراء البراءة عن التکلیف الواقعی المشکوک یغنی عن إجراء البراءة عن الحجّیة المشکوکة ؛ وذلک بتوضیح مایلی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البراءة عن التکلیف الواقعی والحجّیة المشکوکة حکمان ظاهریان عرضیان ؛ لأنّ موضوعهما معاً الشکّ فی الواقع ، خلافاً للبراءة عن الحجّیة المشکوکة فإنّها لیست فی درجتها ، کما عرفت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الحکمین الظاهریّین المختلفین متنافیان بوجودیهما الواقعّیین ، سواء وصلا أوْ لا ، کما تقدّم فی محلّه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البراءة عن التکلیف الواقعی منافیة ثبوتاً للحجّیة المشکوکة ، علی ضوء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المنافاة أنّها تستلزم عدم الحجّیة واقعاً ونفیها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الدلیل الدالّ علی البراءة عن التکلیف الواقعی یدلّ بالالتزام علی نفی الحجّیة المشکوکة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بإجراء البراءة عن التکلیف الواقعی سنثبت بالدلیل نفی الحجّیة المشکوکة ، فلا حاجة إلی أصل البراءة عنها وإن کان لا محذور فیه أیضاً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تصویر وقوع الأحکام الظاهریة مورداً للُاصول العملیة فی الاستصحاب ، إذ قد یجری استصحاب الحکم الظاهری ؛ لتمامیة أرکان الاستصحاب فیه ، وعدم تمامیتها فی الحکم الواقعی ، کما إذا علم بالحجّیة وشکّ فی نسخها فإنّ المستصحَب هنا نفس الحجّیة ، لا الحکم الواقعی</w:t>
      </w:r>
      <w:r>
        <w:rPr>
          <w:rFonts w:eastAsia="IRNazanin" w:cs="IRNazanin"/>
          <w:color w:val="111111"/>
          <w:sz w:val="28"/>
          <w:szCs w:val="28"/>
          <w:rtl w:val="true"/>
          <w:lang w:bidi="fa-IR"/>
        </w:rPr>
        <w:t xml:space="preserve">. </w:t>
      </w:r>
      <w:bookmarkStart w:id="576" w:name="pg14076_139561"/>
    </w:p>
    <w:p>
      <w:pPr>
        <w:pStyle w:val="Heading5"/>
        <w:numPr>
          <w:ilvl w:val="4"/>
          <w:numId w:val="1"/>
        </w:numPr>
        <w:rPr/>
      </w:pPr>
      <w:bookmarkStart w:id="577" w:name="__RefHeading___Toc3651127_3381743652"/>
      <w:bookmarkStart w:id="578" w:name="_Toc202"/>
      <w:bookmarkEnd w:id="576"/>
      <w:bookmarkEnd w:id="577"/>
      <w:r>
        <w:rPr>
          <w:rtl w:val="true"/>
        </w:rPr>
        <w:t>الوظیفة العملیّة فی حالة الشکّ</w:t>
      </w:r>
      <w:bookmarkEnd w:id="578"/>
    </w:p>
    <w:p>
      <w:pPr>
        <w:pStyle w:val="Heading6"/>
        <w:numPr>
          <w:ilvl w:val="5"/>
          <w:numId w:val="1"/>
        </w:numPr>
        <w:rPr/>
      </w:pPr>
      <w:bookmarkStart w:id="579" w:name="__RefHeading___Toc3651129_3381743652"/>
      <w:bookmarkStart w:id="580" w:name="_Toc203"/>
      <w:bookmarkEnd w:id="579"/>
      <w:r>
        <w:rPr>
          <w:rtl w:val="true"/>
        </w:rPr>
        <w:t>اشارة</w:t>
      </w:r>
      <w:bookmarkEnd w:id="580"/>
    </w:p>
    <w:p>
      <w:pPr>
        <w:pStyle w:val="BookText"/>
        <w:rPr/>
      </w:pPr>
      <w:r>
        <w:rPr>
          <w:rFonts w:ascii="IRNazanin" w:hAnsi="IRNazanin" w:eastAsia="IRNazanin"/>
          <w:color w:val="111111"/>
          <w:sz w:val="28"/>
          <w:sz w:val="28"/>
          <w:szCs w:val="28"/>
          <w:rtl w:val="true"/>
          <w:lang w:bidi="fa-IR"/>
        </w:rPr>
        <w:t>الوظیفة فی حالة الشکّ البدوی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الوظیفة فی حالة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الوظیفة عند الشکّ فی الوجوب والحرمة معاً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الوظیفة عند الشکّ فی الأقلّ والأکثر</w:t>
      </w:r>
      <w:r>
        <w:rPr>
          <w:rFonts w:eastAsia="IRNazanin" w:cs="IRNazanin"/>
          <w:color w:val="111111"/>
          <w:sz w:val="28"/>
          <w:szCs w:val="28"/>
          <w:rtl w:val="true"/>
          <w:lang w:bidi="fa-IR"/>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1" w:name="pg14076_139563"/>
      <w:bookmarkStart w:id="582" w:name="pg14076_139563"/>
      <w:bookmarkEnd w:id="582"/>
    </w:p>
    <w:p>
      <w:pPr>
        <w:pStyle w:val="Heading6"/>
        <w:numPr>
          <w:ilvl w:val="5"/>
          <w:numId w:val="1"/>
        </w:numPr>
        <w:rPr/>
      </w:pPr>
      <w:bookmarkStart w:id="583" w:name="pg14076_139563"/>
      <w:bookmarkStart w:id="584" w:name="__RefHeading___Toc3651131_3381743652"/>
      <w:bookmarkStart w:id="585" w:name="_Toc204"/>
      <w:bookmarkEnd w:id="583"/>
      <w:bookmarkEnd w:id="584"/>
      <w:r>
        <w:rPr>
          <w:rtl w:val="true"/>
        </w:rPr>
        <w:t>الوظیفة فی حالة الشکّ البَدویّ</w:t>
      </w:r>
      <w:bookmarkEnd w:id="585"/>
    </w:p>
    <w:p>
      <w:pPr>
        <w:pStyle w:val="Heading6"/>
        <w:numPr>
          <w:ilvl w:val="5"/>
          <w:numId w:val="1"/>
        </w:numPr>
        <w:rPr/>
      </w:pPr>
      <w:bookmarkStart w:id="586" w:name="__RefHeading___Toc3651133_3381743652"/>
      <w:bookmarkStart w:id="587" w:name="_Toc205"/>
      <w:bookmarkEnd w:id="586"/>
      <w:r>
        <w:rPr>
          <w:rtl w:val="true"/>
        </w:rPr>
        <w:t>اشارة</w:t>
      </w:r>
      <w:bookmarkEnd w:id="587"/>
    </w:p>
    <w:p>
      <w:pPr>
        <w:pStyle w:val="BookText"/>
        <w:rPr/>
      </w:pPr>
      <w:r>
        <w:rPr>
          <w:rFonts w:ascii="IRNazanin" w:hAnsi="IRNazanin" w:eastAsia="IRNazanin"/>
          <w:color w:val="111111"/>
          <w:sz w:val="28"/>
          <w:sz w:val="28"/>
          <w:szCs w:val="28"/>
          <w:rtl w:val="true"/>
          <w:lang w:bidi="fa-IR"/>
        </w:rPr>
        <w:t>الوظیفة الأولیة فی حالة الشکّ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الوظیفة الثانویة فی حالة الشکّ</w:t>
      </w:r>
      <w:r>
        <w:rPr>
          <w:rFonts w:eastAsia="IRNazanin" w:cs="IRNazanin"/>
          <w:color w:val="111111"/>
          <w:sz w:val="28"/>
          <w:szCs w:val="28"/>
          <w:rtl w:val="true"/>
          <w:lang w:bidi="fa-IR"/>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8" w:name="pg14076_139565"/>
      <w:bookmarkStart w:id="589" w:name="pg14076_139565"/>
      <w:bookmarkEnd w:id="589"/>
    </w:p>
    <w:p>
      <w:pPr>
        <w:pStyle w:val="Heading6"/>
        <w:numPr>
          <w:ilvl w:val="5"/>
          <w:numId w:val="1"/>
        </w:numPr>
        <w:rPr/>
      </w:pPr>
      <w:bookmarkStart w:id="590" w:name="pg14076_139565"/>
      <w:bookmarkStart w:id="591" w:name="__RefHeading___Toc3651135_3381743652"/>
      <w:bookmarkStart w:id="592" w:name="_Toc206"/>
      <w:bookmarkEnd w:id="590"/>
      <w:bookmarkEnd w:id="591"/>
      <w:r>
        <w:rPr>
          <w:rtl w:val="true"/>
        </w:rPr>
        <w:t>الوظیفة الأوّلیة فی حالة الشکّ</w:t>
      </w:r>
      <w:bookmarkEnd w:id="592"/>
    </w:p>
    <w:p>
      <w:pPr>
        <w:pStyle w:val="Heading6"/>
        <w:numPr>
          <w:ilvl w:val="5"/>
          <w:numId w:val="1"/>
        </w:numPr>
        <w:rPr/>
      </w:pPr>
      <w:bookmarkStart w:id="593" w:name="__RefHeading___Toc3651137_3381743652"/>
      <w:bookmarkStart w:id="594" w:name="_Toc207"/>
      <w:bookmarkEnd w:id="593"/>
      <w:r>
        <w:rPr>
          <w:rtl w:val="true"/>
        </w:rPr>
        <w:t>اشارة</w:t>
      </w:r>
      <w:bookmarkEnd w:id="594"/>
    </w:p>
    <w:p>
      <w:pPr>
        <w:pStyle w:val="BookText"/>
        <w:rPr/>
      </w:pPr>
      <w:r>
        <w:rPr>
          <w:rFonts w:ascii="IRNazanin" w:hAnsi="IRNazanin" w:eastAsia="IRNazanin"/>
          <w:color w:val="111111"/>
          <w:sz w:val="28"/>
          <w:sz w:val="28"/>
          <w:szCs w:val="28"/>
          <w:rtl w:val="true"/>
          <w:lang w:bidi="fa-IR"/>
        </w:rPr>
        <w:t>کلّما شکّ المکلف فی تکلیفٍ شرعیٍّ ولم یتأتَّ له إقامة الدلیل علیه إثباتاً أو نفیاً فلابدّ له من تحدید الوظیفة العملیة تجاهه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ویقع الکلام أوّلاً فی تحدید الوظیفة العملیة تجاه التکلیف المشکوک بقطع النظر عن أیّ تدخّلٍ من الشارع فی تحدیدها ، وهذا یعنی التوجّه إلی تعیین الأصل الجاری فی الواقعة بحدّ ذاتها ، ولیس هو إلاّالأصل العملی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ویوجد بصدد تحدید هذا الأصل العقلی مسلکان </w:t>
      </w:r>
      <w:r>
        <w:rPr>
          <w:rFonts w:eastAsia="IRNazanin" w:cs="IRNazanin"/>
          <w:color w:val="111111"/>
          <w:sz w:val="28"/>
          <w:szCs w:val="28"/>
          <w:rtl w:val="true"/>
          <w:lang w:bidi="fa-IR"/>
        </w:rPr>
        <w:t>:</w:t>
      </w:r>
    </w:p>
    <w:p>
      <w:pPr>
        <w:pStyle w:val="Heading6"/>
        <w:numPr>
          <w:ilvl w:val="5"/>
          <w:numId w:val="1"/>
        </w:numPr>
        <w:rPr/>
      </w:pPr>
      <w:bookmarkStart w:id="595" w:name="__RefHeading___Toc3651139_3381743652"/>
      <w:bookmarkStart w:id="596" w:name="_Toc208"/>
      <w:bookmarkEnd w:id="595"/>
      <w:r>
        <w:rPr/>
        <w:t>1</w:t>
      </w:r>
      <w:r>
        <w:rPr>
          <w:rtl w:val="true"/>
        </w:rPr>
        <w:t xml:space="preserve"> - </w:t>
      </w:r>
      <w:r>
        <w:rPr>
          <w:rtl w:val="true"/>
        </w:rPr>
        <w:t>مسلک قبح العقاب بلا بیان</w:t>
      </w:r>
      <w:bookmarkEnd w:id="596"/>
    </w:p>
    <w:p>
      <w:pPr>
        <w:pStyle w:val="BookText"/>
        <w:rPr/>
      </w:pPr>
      <w:r>
        <w:rPr>
          <w:rFonts w:ascii="IRNazanin" w:hAnsi="IRNazanin" w:eastAsia="IRNazanin"/>
          <w:color w:val="111111"/>
          <w:sz w:val="28"/>
          <w:sz w:val="28"/>
          <w:szCs w:val="28"/>
          <w:rtl w:val="true"/>
          <w:lang w:bidi="fa-IR"/>
        </w:rPr>
        <w:t xml:space="preserve">إنّ مسلک قاعدة قبح العقاب بلا بیانٍ هو المسلک المشهور ، وقد یستدلّ علیه بعدّة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رحمه‌الله </w:t>
      </w:r>
      <w:r>
        <w:rPr>
          <w:rStyle w:val="FootnoteAnchor"/>
          <w:rtl w:val="true"/>
        </w:rPr>
        <w:footnoteReference w:id="252"/>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مقتضیَ للتحرّک مع عدم وصول التکلیف ، فالعقاب حینئذٍ عقاب علی ترک مالا مقتضی لإیجاده ، وهو قبیح</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فی حلقةٍ سابقةٍ </w:t>
      </w:r>
      <w:r>
        <w:rPr>
          <w:rStyle w:val="FootnoteAnchor"/>
          <w:rtl w:val="true"/>
        </w:rPr>
        <w:footnoteReference w:id="253"/>
      </w:r>
      <w:r>
        <w:rPr>
          <w:rFonts w:ascii="IRNazanin" w:hAnsi="IRNazanin" w:eastAsia="IRNazanin"/>
          <w:color w:val="111111"/>
          <w:sz w:val="28"/>
          <w:sz w:val="28"/>
          <w:szCs w:val="28"/>
          <w:rtl w:val="true"/>
          <w:lang w:bidi="fa-IR"/>
        </w:rPr>
        <w:t xml:space="preserve">أنّ هذا الکلام مصادرة ؛ لأنّ عدم المقتضی </w:t>
      </w:r>
    </w:p>
    <w:p>
      <w:pPr>
        <w:pStyle w:val="BookText"/>
        <w:rPr/>
      </w:pPr>
      <w:r>
        <w:rPr>
          <w:rFonts w:ascii="IRNazanin" w:hAnsi="IRNazanin" w:eastAsia="IRNazanin"/>
          <w:color w:val="111111"/>
          <w:sz w:val="28"/>
          <w:sz w:val="28"/>
          <w:szCs w:val="28"/>
          <w:rtl w:val="true"/>
          <w:lang w:bidi="fa-IR"/>
        </w:rPr>
        <w:t>فرع ضیق دائرة حقّ الطاعة ، وعدم شمولها عقلاً للتکالیف المشکوکة ؛ لوضوح أنّه مع الشمول یکون المقتضی للتحرّک موجوداً ، فینتهی البحث إلی تحدید دائرة حقّ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الاستشهاد بالأعراف العقلائیة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أیضاً </w:t>
      </w:r>
      <w:r>
        <w:rPr>
          <w:rStyle w:val="FootnoteAnchor"/>
          <w:rtl w:val="true"/>
        </w:rPr>
        <w:footnoteReference w:id="254"/>
      </w:r>
      <w:r>
        <w:rPr>
          <w:rFonts w:ascii="IRNazanin" w:hAnsi="IRNazanin" w:eastAsia="IRNazanin"/>
          <w:color w:val="111111"/>
          <w:sz w:val="28"/>
          <w:sz w:val="28"/>
          <w:szCs w:val="28"/>
          <w:rtl w:val="true"/>
          <w:lang w:bidi="fa-IR"/>
        </w:rPr>
        <w:t>الجواب بالتمییز بین المولویة المجعولة والمولویة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الأصفهانی رحمه‌الله </w:t>
      </w:r>
      <w:r>
        <w:rPr>
          <w:rStyle w:val="FootnoteAnchor"/>
          <w:rtl w:val="true"/>
        </w:rPr>
        <w:footnoteReference w:id="255"/>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أحکام العقل العملی مردّها إلی حکمه الرئیسی الأوّلی بقبح الظلم وحسن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نلاحظ أنّ مخالفة ما قامت علیه الحجّة خروج عن رسم العبودیة ، وهو ظلم من العبد لمولاه ، فیستحقّ منه الذمّ والعقاب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مخالفة ما لم تقم علیه الحجّة لیست من أفراد الظلم ، إذ لیس من زِیِّ العبودیة أن لا یخالف العبد مولاه فی الواقع وفی نفس الأمر ، فلا یکون ذلک ظلماً للمولی ، وعلیه فلا موجب للعقاب ، بل یقبح ، وبذلک یثبت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ادّعاء کون حکم العقل بقبح الظلم هو الأساس لأحکام العقل العملی بالقبح عموماً ، وأ نّها کلّها تطبیقات له ، وإن کان هو المشهور والمتداول فی کلماته وکلمات غیره من المحقّقین إلاّأ نّه لا محصّل له ؛ لأنّنا إذا حلَّلنا نفس مفهوم الظلم وجدنا أنّه عبارة عن الاعتداء وسلب الغیر حقّه ، وهذا یعنی افتراض ثبوت حقٍّ فی المرتبة السابقة ، وهذا الحقّ بنفسه من مدرکات العقل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أنّ للمنعم حقَّ الشکر فی المرتبة السابقة لَما انطبق عنوان الظلم علی ترک شکره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فکون شیءٍ ظلماً وبالتالی قبیحاً مترتّب دائماً علی حقٍّ مدرکٍ فی المرتبة السابقة ، وهو فی المقام حقّ الطاعة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فلابدّ أن یتّجه البحث إلی أنّ حقّ الطاعة للمولی هل یشمل التکالیف الواصلة بالوصول الاحتمالی ، أو یختصّ بما کان واصلاً بالوصول القطعی بعد الفراغ عن عدم شموله للتکلیف بمجرّد ثبوته واقعاً ولو لم یصل بوجه؟</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الإصفهانیّ </w:t>
      </w:r>
      <w:r>
        <w:rPr>
          <w:rStyle w:val="FootnoteAnchor"/>
          <w:rtl w:val="true"/>
        </w:rPr>
        <w:footnoteReference w:id="256"/>
      </w:r>
      <w:r>
        <w:rPr>
          <w:rFonts w:ascii="IRNazanin" w:hAnsi="IRNazanin" w:eastAsia="IRNazanin"/>
          <w:color w:val="111111"/>
          <w:sz w:val="28"/>
          <w:sz w:val="28"/>
          <w:szCs w:val="28"/>
          <w:rtl w:val="true"/>
          <w:lang w:bidi="fa-IR"/>
        </w:rPr>
        <w:t xml:space="preserve">أیضاً تعمیقاً لقاعدة قبح العقاب بلا بیانٍ علی أساس مبنیً له فی حقیقة التکلیف ،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إنشائی وحقیقی ، فالإنشائی ما یوجد بالجعل والإنشاء ، وهذا لا یتوقّف علی الوصول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والتکلیف الحقیقی ما کان إنشاؤه بداعی البعث والتحریک ، وهذا متقوّم بالوصول ، إذ لا یعقل أن یکون التکلیف بمجرّد إنشائه باعثاً ومحرِّکاً ، وإنّما یکون کذلک بوصوله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بعث العاجز غیر معقولٍ کذلک بعث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یختصّ التکلیف الحقیقی بالقادر کذلک یختصّ بمن وصل الیه لیمکنه الانبعاث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معنی للعقاب والتنجّز مع عدم الوصول ؛ لأنّه یساوق عدم التکلیف الحقیقی ، فیقبح العقاب بلا بیانٍ لا لأنّ التکلیف الحقیقی لا بیان علیه ، بل لأنّه لا ثبوت له مع عدم الوصول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 الطاعة إن کان شاملاً للتکالیف الواصلة بالوصول الاحتمالی فباعثیة التکلیف ومحرّکیته مولویاً مع الشکّ معقولة أیضاً ؛ وذلک لأنّه یحقِّق موضوع حقّ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حقّ الطاعة شاملاً للتکالیف المشکوکة فمن الواضح أنّه لیس من حقّ المولی أن یعاقب علی مخالفتها ؛ لأنّه لیس مولیً بلحاظها بلا حاجةٍ إلی هذه البیانات والتفصیلات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نجد مرّةً اخری أنّ روح البحث یجب أن یتّجه إلی تحدید دائرة حقّ الطاعة</w:t>
      </w:r>
      <w:r>
        <w:rPr>
          <w:rFonts w:eastAsia="IRNazanin" w:cs="IRNazanin"/>
          <w:color w:val="111111"/>
          <w:sz w:val="28"/>
          <w:szCs w:val="28"/>
          <w:rtl w:val="true"/>
          <w:lang w:bidi="fa-IR"/>
        </w:rPr>
        <w:t xml:space="preserve">. </w:t>
      </w:r>
      <w:bookmarkStart w:id="597" w:name="pg14076_139568"/>
    </w:p>
    <w:p>
      <w:pPr>
        <w:pStyle w:val="BookText"/>
        <w:rPr/>
      </w:pPr>
      <w:bookmarkEnd w:id="597"/>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التکلیف الحقیقیّ الذی ادّعی کونه متقوّماً بالوصول إن أراد به الجعل الشرعی للوجوب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الناشئ من إرادة ملزمةٍ للفعل ومصلحةٍ ملزمةٍ فیه فمن الواضح أنّ هذا محفوظ مع الشکّ أیضاً ، حتّی لو قلنا بأ نّه غیر منجَّزٍ وإنّ المکلف الشاکّ غیر ملزم بامتثاله عقلاً ؛ لأنّ شیئاً من الجعل والإرادة والمصلحة لا یتوقّف علی الوصول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 به ما کان مقروناً بداعی البعث والتحریک فلنفترض أنّ هذا غیر معقولٍ بدون وصول ، إلاّ أنّ ذلک لا یُنهی البحث ؛ لأنّ الشکّ فی وجود جعلٍ بمبادئه من الإرادة والمصلحة الملزمَتَین موجود علی أیّ حال ، حتّی ولو لم یکن مقروناً بداعی البعث والتحریک ، ولابدّ أن یلاحظ أنّه هل یکفی احتمال ذلک فی التنجیز ، أوْ لا؟ وعدم تسمیة ذلک بالتکلیف الحقیقی مجرّد اصطلاحٍ ولا یُغنی عن بحث واقع الحال</w:t>
      </w:r>
      <w:r>
        <w:rPr>
          <w:rFonts w:eastAsia="IRNazanin" w:cs="IRNazanin"/>
          <w:color w:val="111111"/>
          <w:sz w:val="28"/>
          <w:szCs w:val="28"/>
          <w:rtl w:val="true"/>
          <w:lang w:bidi="fa-IR"/>
        </w:rPr>
        <w:t>.</w:t>
      </w:r>
    </w:p>
    <w:p>
      <w:pPr>
        <w:pStyle w:val="Heading6"/>
        <w:numPr>
          <w:ilvl w:val="5"/>
          <w:numId w:val="1"/>
        </w:numPr>
        <w:rPr/>
      </w:pPr>
      <w:bookmarkStart w:id="598" w:name="__RefHeading___Toc3651141_3381743652"/>
      <w:bookmarkStart w:id="599" w:name="_Toc209"/>
      <w:bookmarkEnd w:id="598"/>
      <w:r>
        <w:rPr/>
        <w:t>2</w:t>
      </w:r>
      <w:r>
        <w:rPr>
          <w:rtl w:val="true"/>
        </w:rPr>
        <w:t xml:space="preserve"> - </w:t>
      </w:r>
      <w:r>
        <w:rPr>
          <w:rtl w:val="true"/>
        </w:rPr>
        <w:t>مسلک حقّ الطاعة</w:t>
      </w:r>
      <w:bookmarkEnd w:id="599"/>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نصل إلی المسلک الثانی وهو مسلک حقّ الطاعة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نؤمن فی هذا المسلک بأنّ المولویة الذاتیة الثابتة لله سبحانه وتعالی لا تختصّ بالتکالیف المقطوعة ، بل تشمل مطلق التکالیف الواصلة ولو 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مدرکات العقل العملی ، وهی غیر مبرهنة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أصل حقّ الطاعة للمنعِم والخالق مدرک أوّلیّ للعقل العملی غیر مبرهنٍ کذلک حدوده سعةً وضیقاً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فالقاعدة العملیة الأوّلیة هی أصالة الاشتغال بحکم العقل مالم یثبت الترخیص الجادّ فی ترک التحفّظ ، علی ما تقدم فی مباحث القطع </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الکلام عن هذا الترخیص وإمکان إثباته شرعاً ، وهو ما یسمّی بالبراءة الشرعیة</w:t>
      </w:r>
      <w:r>
        <w:rPr>
          <w:rFonts w:eastAsia="IRNazanin" w:cs="IRNazanin"/>
          <w:color w:val="111111"/>
          <w:sz w:val="28"/>
          <w:szCs w:val="28"/>
          <w:rtl w:val="true"/>
          <w:lang w:bidi="fa-IR"/>
        </w:rPr>
        <w:t xml:space="preserve">. </w:t>
      </w:r>
      <w:bookmarkStart w:id="600" w:name="pg14076_139569"/>
    </w:p>
    <w:p>
      <w:pPr>
        <w:pStyle w:val="Heading6"/>
        <w:numPr>
          <w:ilvl w:val="5"/>
          <w:numId w:val="1"/>
        </w:numPr>
        <w:rPr/>
      </w:pPr>
      <w:bookmarkStart w:id="601" w:name="__RefHeading___Toc3651143_3381743652"/>
      <w:bookmarkStart w:id="602" w:name="_Toc210"/>
      <w:bookmarkEnd w:id="600"/>
      <w:bookmarkEnd w:id="601"/>
      <w:r>
        <w:rPr>
          <w:rtl w:val="true"/>
        </w:rPr>
        <w:t>الوظیفة الثانویة فی حالة الشکّ</w:t>
      </w:r>
      <w:bookmarkEnd w:id="602"/>
    </w:p>
    <w:p>
      <w:pPr>
        <w:pStyle w:val="Heading6"/>
        <w:numPr>
          <w:ilvl w:val="5"/>
          <w:numId w:val="1"/>
        </w:numPr>
        <w:rPr/>
      </w:pPr>
      <w:bookmarkStart w:id="603" w:name="__RefHeading___Toc3651145_3381743652"/>
      <w:bookmarkStart w:id="604" w:name="_Toc211"/>
      <w:bookmarkEnd w:id="603"/>
      <w:r>
        <w:rPr>
          <w:rtl w:val="true"/>
        </w:rPr>
        <w:t>اشارة</w:t>
      </w:r>
      <w:bookmarkEnd w:id="604"/>
    </w:p>
    <w:p>
      <w:pPr>
        <w:pStyle w:val="BookText"/>
        <w:rPr/>
      </w:pPr>
      <w:r>
        <w:rPr>
          <w:rFonts w:ascii="IRNazanin" w:hAnsi="IRNazanin" w:eastAsia="IRNazanin"/>
          <w:color w:val="111111"/>
          <w:sz w:val="28"/>
          <w:sz w:val="28"/>
          <w:szCs w:val="28"/>
          <w:rtl w:val="true"/>
          <w:lang w:bidi="fa-IR"/>
        </w:rPr>
        <w:t>والقاعدة العملیة الثانویة فی حالة الشکّ التی ترفع موضوع القاعدة الاولی هی 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ویقع الکلام عن إثباتها فی مبحثین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فی أدلّتها ، والآخر فی الاعتراضات العامّة التی قد توجّه إلی تلک الأدلّة بعد افتراض دلالتها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یقع الکلام فی تحدید مفادها</w:t>
      </w:r>
      <w:r>
        <w:rPr>
          <w:rFonts w:eastAsia="IRNazanin" w:cs="IRNazanin"/>
          <w:color w:val="111111"/>
          <w:sz w:val="28"/>
          <w:szCs w:val="28"/>
          <w:rtl w:val="true"/>
          <w:lang w:bidi="fa-IR"/>
        </w:rPr>
        <w:t>] :</w:t>
      </w:r>
    </w:p>
    <w:p>
      <w:pPr>
        <w:pStyle w:val="Heading6"/>
        <w:numPr>
          <w:ilvl w:val="5"/>
          <w:numId w:val="1"/>
        </w:numPr>
        <w:rPr/>
      </w:pPr>
      <w:bookmarkStart w:id="605" w:name="__RefHeading___Toc3651147_3381743652"/>
      <w:bookmarkStart w:id="606" w:name="_Toc212"/>
      <w:bookmarkEnd w:id="605"/>
      <w:r>
        <w:rPr/>
        <w:t>1</w:t>
      </w:r>
      <w:r>
        <w:rPr>
          <w:rtl w:val="true"/>
        </w:rPr>
        <w:t xml:space="preserve"> - </w:t>
      </w:r>
      <w:r>
        <w:rPr>
          <w:rtl w:val="true"/>
        </w:rPr>
        <w:t>أدلّة البراءة الشرعیة</w:t>
      </w:r>
      <w:bookmarkEnd w:id="606"/>
    </w:p>
    <w:p>
      <w:pPr>
        <w:pStyle w:val="Heading6"/>
        <w:numPr>
          <w:ilvl w:val="5"/>
          <w:numId w:val="1"/>
        </w:numPr>
        <w:rPr/>
      </w:pPr>
      <w:bookmarkStart w:id="607" w:name="__RefHeading___Toc3651149_3381743652"/>
      <w:bookmarkStart w:id="608" w:name="_Toc213"/>
      <w:bookmarkEnd w:id="607"/>
      <w:r>
        <w:rPr>
          <w:rtl w:val="true"/>
        </w:rPr>
        <w:t>اشارة</w:t>
      </w:r>
      <w:bookmarkEnd w:id="608"/>
    </w:p>
    <w:p>
      <w:pPr>
        <w:pStyle w:val="BookText"/>
        <w:rPr/>
      </w:pPr>
      <w:r>
        <w:rPr>
          <w:rFonts w:ascii="IRNazanin" w:hAnsi="IRNazanin" w:eastAsia="IRNazanin"/>
          <w:color w:val="111111"/>
          <w:sz w:val="28"/>
          <w:sz w:val="28"/>
          <w:szCs w:val="28"/>
          <w:rtl w:val="true"/>
          <w:lang w:bidi="fa-IR"/>
        </w:rPr>
        <w:t xml:space="preserve">وقد استُدلّ علیها بالکتاب الکریم والسنّة </w:t>
      </w:r>
      <w:r>
        <w:rPr>
          <w:rFonts w:eastAsia="IRNazanin" w:cs="IRNazanin"/>
          <w:color w:val="111111"/>
          <w:sz w:val="28"/>
          <w:szCs w:val="28"/>
          <w:rtl w:val="true"/>
          <w:lang w:bidi="fa-IR"/>
        </w:rPr>
        <w:t>:</w:t>
      </w:r>
    </w:p>
    <w:p>
      <w:pPr>
        <w:pStyle w:val="Heading6"/>
        <w:numPr>
          <w:ilvl w:val="5"/>
          <w:numId w:val="1"/>
        </w:numPr>
        <w:rPr/>
      </w:pPr>
      <w:bookmarkStart w:id="609" w:name="__RefHeading___Toc3651151_3381743652"/>
      <w:bookmarkStart w:id="610" w:name="_Toc214"/>
      <w:bookmarkEnd w:id="609"/>
      <w:r>
        <w:rPr>
          <w:rtl w:val="true"/>
        </w:rPr>
        <w:t>أدلّة البراءة من الکتاب</w:t>
      </w:r>
      <w:bookmarkEnd w:id="610"/>
    </w:p>
    <w:p>
      <w:pPr>
        <w:pStyle w:val="BookText"/>
        <w:rPr/>
      </w:pPr>
      <w:r>
        <w:rPr>
          <w:rFonts w:ascii="IRNazanin" w:hAnsi="IRNazanin" w:eastAsia="IRNazanin"/>
          <w:color w:val="111111"/>
          <w:sz w:val="28"/>
          <w:sz w:val="28"/>
          <w:szCs w:val="28"/>
          <w:rtl w:val="true"/>
          <w:lang w:bidi="fa-IR"/>
        </w:rPr>
        <w:t xml:space="preserve">أمّا من الکتاب الکریم فقد استدلّ بعدّة آیات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لَایُکَلِّفُ اللهُ نَفْسَاً إلاّمَا آتَاهَا</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بدعوی أنّ اسم الموصول یشمل التکلیف بالإطلاق ، کما یشمل المال والفعل ، فیدلّ علی </w:t>
      </w:r>
    </w:p>
    <w:p>
      <w:pPr>
        <w:pStyle w:val="BookText"/>
        <w:rPr/>
      </w:pPr>
      <w:r>
        <w:rPr>
          <w:rFonts w:ascii="IRNazanin" w:hAnsi="IRNazanin" w:eastAsia="IRNazanin"/>
          <w:color w:val="111111"/>
          <w:sz w:val="28"/>
          <w:sz w:val="28"/>
          <w:szCs w:val="28"/>
          <w:rtl w:val="true"/>
          <w:lang w:bidi="fa-IR"/>
        </w:rPr>
        <w:t>أنّه لا یکلِّف بتکلیفٍ إلاّإذا آتاه ، وإیتاء التکلیف معناه عرفاً وصوله إلی المکلّف ، فتدلّ الآیة علی نفی الکلفة من ناحیة التکالیف غیر الواصلة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اعترض الشیخ الأنصاریّ رحمه‌الله </w:t>
      </w:r>
      <w:r>
        <w:rPr>
          <w:rStyle w:val="FootnoteAnchor"/>
          <w:rtl w:val="true"/>
        </w:rPr>
        <w:footnoteReference w:id="259"/>
      </w:r>
      <w:r>
        <w:rPr>
          <w:rFonts w:ascii="IRNazanin" w:hAnsi="IRNazanin" w:eastAsia="IRNazanin"/>
          <w:color w:val="111111"/>
          <w:sz w:val="28"/>
          <w:sz w:val="28"/>
          <w:szCs w:val="28"/>
          <w:rtl w:val="true"/>
          <w:lang w:bidi="fa-IR"/>
        </w:rPr>
        <w:t>علی دعوی إطلاق اسم الموصول باستلزامه استعمال الهیئة القائمة بالفعل والمفعول فی معنیین ؛ لأنّ التکلیف بمثابة المفعول المطلق ، والمال والفعل بمثابة المفعول به ، ونسبة الفعل إلی مفعوله المطلق مغایرة لنسبته إلی المفعول به ، فکیف یمکن الجمع بین النسبتین فی استعمالٍ واحد؟</w:t>
      </w:r>
    </w:p>
    <w:p>
      <w:pPr>
        <w:pStyle w:val="BookText"/>
        <w:rPr/>
      </w:pPr>
      <w:r>
        <w:rPr>
          <w:rFonts w:ascii="IRNazanin" w:hAnsi="IRNazanin" w:eastAsia="IRNazanin"/>
          <w:color w:val="111111"/>
          <w:sz w:val="28"/>
          <w:sz w:val="28"/>
          <w:szCs w:val="28"/>
          <w:rtl w:val="true"/>
          <w:lang w:bidi="fa-IR"/>
        </w:rPr>
        <w:t xml:space="preserve">وهناک جوابان علی هذا الاعتراض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العراقیّ رحمه‌الله </w:t>
      </w:r>
      <w:r>
        <w:rPr>
          <w:rStyle w:val="FootnoteAnchor"/>
          <w:rtl w:val="true"/>
        </w:rPr>
        <w:footnoteReference w:id="260"/>
      </w:r>
      <w:r>
        <w:rPr>
          <w:rFonts w:ascii="IRNazanin" w:hAnsi="IRNazanin" w:eastAsia="IRNazanin"/>
          <w:color w:val="111111"/>
          <w:sz w:val="28"/>
          <w:sz w:val="28"/>
          <w:szCs w:val="28"/>
          <w:rtl w:val="true"/>
          <w:lang w:bidi="fa-IR"/>
        </w:rPr>
        <w:t>من أخذ الجامع بین النسبتین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ارید الجامع الحقیقی بینهما فهو مستحیل ؛ لِمَا تقدّم فی مبحث المعانی الحرفیة </w:t>
      </w:r>
      <w:r>
        <w:rPr>
          <w:rStyle w:val="FootnoteAnchor"/>
          <w:rtl w:val="true"/>
        </w:rPr>
        <w:footnoteReference w:id="261"/>
      </w:r>
      <w:r>
        <w:rPr>
          <w:rFonts w:ascii="IRNazanin" w:hAnsi="IRNazanin" w:eastAsia="IRNazanin"/>
          <w:color w:val="111111"/>
          <w:sz w:val="28"/>
          <w:sz w:val="28"/>
          <w:szCs w:val="28"/>
          <w:rtl w:val="true"/>
          <w:lang w:bidi="fa-IR"/>
        </w:rPr>
        <w:t>من امتناع انتزاع الجامع الحقیقی بین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بذلک افتراض نسبةٍ ثالثةٍ مباینةٍ للنسبتین ، إلاّأ نّها تلائم المفعول المطلق والمفعول به معاً فلا معیِّن لإرادتها من الکلام علی تقدیر تصور نسبةٍ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الجواب الصحیح ،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مادة الفعل فی الآیة هی الکُلفة بمعنی الإدانة ، ولا یراد بإطلاق اسم الموصول شموله لذلک ، بل لذات الحکم الشرعی الذی هو موضوع للإدانة ، فهو إذن مفعول به ، فلا إشکال</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البراءة التی تستفاد من هذه الآیة الکریمة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بمعنی نفی الکُلفة بسبب التکلیف غیر المأتیِّ فلا ینافیها ثبوت الکلفة بسبب وجوب الاحتیاط إذا تمّ </w:t>
      </w:r>
    </w:p>
    <w:p>
      <w:pPr>
        <w:pStyle w:val="BookText"/>
        <w:rPr/>
      </w:pPr>
      <w:r>
        <w:rPr>
          <w:rFonts w:ascii="IRNazanin" w:hAnsi="IRNazanin" w:eastAsia="IRNazanin"/>
          <w:color w:val="111111"/>
          <w:sz w:val="28"/>
          <w:sz w:val="28"/>
          <w:szCs w:val="28"/>
          <w:rtl w:val="true"/>
          <w:lang w:bidi="fa-IR"/>
        </w:rPr>
        <w:t>الدلیل علیه ، فلا تنفع فی معارضة أدلّة وجوب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البراءة بمعنی نفی الکلفة فی مورد التکلیف غیر المأتیِّ فهی تنفی وجوب الاحتیاط وتعارض مع ما یُدّعی من أدلّته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هو الحمل علی الموردیّة ، لا السببیّة ؛ لأنّ هذا هو المناسب بلحاظ الفعل والمال أیضاً ، فالاستدلال بالآیة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وبالنسبة إلی مدی الشمول فیها لا شکّ فی شمولها للشبهات الوجوبیة والتحریمیة معاً ، بل للشبهات الحکمیة والموضوعیة معاً ؛ لأنّ الإیتاء لیس بمعنی إیتاء الشارع بما هو شارع لیختصّ بالشبهات الحکمیة ، بل بمعنی الإیتاء التکوینی ؛ لأنّه المناسب للمال وللفعل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الظاهر عدم الإطلاق فی الآیة لحالة عدم الفحص ؛ لأنّ إیتاء التکلیف تکفی فیه عرفاً مرتبة من الوصول ، وهی الوصول إلی مظانّ العثور بالفحص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کُنّا مُعذِّبینَ حتّی نَبْعَثَ رسولاً</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وتقریب الاستدلال واضح بعد حمل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المثال للبیان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یعترض علی ذلک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الآیة الکریمة إنّما تنفی العقاب لا استحقاقه ، وهذا لا ینافی تنجّز التکلیف المشکوک ، إذ لعلّه من باب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بأنّها ناظرة إلی العقاب الربّانی فی الدنیا للُامم السالفة ، وهذا غیر محلّ البحث</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النفی فی الآیة أنّه هو الطریقة العامة للشارع التی لا یناسبه غیرها ، کما یظهر من مراجعة أمثال هذا الترکیب عرفاً ، وهذا معناه عدم الاستحقاق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 یظهر الجواب علی الاعتراض الثانی ؛ لأنّ النکتة مشترکة ، مضافاً إلی منع نظر الآیة إلی العقوبات الدنیویة ، بل سیاقها سیاق استعراض عدّة قوانین للجزاء الاخروی ، إذ وردت فی سیاق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تَزِرُ وَازِرَةٌ وزْرَ اخْری</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فإنّ هذا شأن عقوبات الله فی الآخرة لا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منشأ لدعوی النظر المذکور إلاّ ورود التعبیر بصیغة الماضی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بنکتة إفادة الشأنیّة والمناسبة ، ولا یتعیّن أنْ یکون بلحاظ النظر إلی الزمان الماضی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یرد علی الاستدلال بالآیة الکریمة ما تقدّم فی الحلقة السابقة </w:t>
      </w:r>
      <w:r>
        <w:rPr>
          <w:rStyle w:val="FootnoteAnchor"/>
          <w:rtl w:val="true"/>
        </w:rPr>
        <w:footnoteReference w:id="264"/>
      </w:r>
      <w:r>
        <w:rPr>
          <w:rFonts w:ascii="IRNazanin" w:hAnsi="IRNazanin" w:eastAsia="IRNazanin"/>
          <w:color w:val="111111"/>
          <w:sz w:val="28"/>
          <w:sz w:val="28"/>
          <w:szCs w:val="28"/>
          <w:rtl w:val="true"/>
          <w:lang w:bidi="fa-IR"/>
        </w:rPr>
        <w:t>من أنّ الرسول إنّما یمکن أخذه کمثالٍ لصدور البیان من الشارع لا للوصول الفعلی ، فلا تنطبق الآیة فی موارد صدوره وعدم وصوله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البراءة إذا استفیدت من هذه الآیة فهی براءة منوطة بعدم قیام دلیل علی وجوب الاحتیاط ؛ لأنّ هذا الدلیل بمثابة الرسول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فیما اوحِیَ إلیَّ مُحرَّماً عَلَی طاعِمٍ یَطْعَمُهُ إلاّ أنْ یَکونَ مَیتَةً أوْ دَماً مَسْفُوحاً أو لَحْمَ خِنْزیرٍ فَإنّهُ رِجْسٌ أو فِسْقاً أُهِلَّ لِغیرِ اللهِ بهِ فَمَنِ اضْطُرَّ غَیْرَ بَاغٍ ولا عادٍ فإنّ رَبَّکَ غَفُورٌ رحیمٌ</w:t>
      </w:r>
      <w:r>
        <w:rPr>
          <w:rFonts w:eastAsia="Amiri" w:cs="Amiri" w:ascii="Amiri" w:hAnsi="Amiri"/>
          <w:color w:val="111111"/>
          <w:sz w:val="28"/>
          <w:szCs w:val="28"/>
          <w:rtl w:val="true"/>
          <w:lang w:bidi="ar-SA"/>
        </w:rPr>
        <w:t xml:space="preserve">) </w:t>
      </w:r>
      <w:r>
        <w:rPr>
          <w:rStyle w:val="FootnoteAnchor"/>
          <w:rtl w:val="true"/>
        </w:rPr>
        <w:footnoteReference w:id="265"/>
      </w:r>
      <w:r>
        <w:rPr>
          <w:rFonts w:ascii="IRNazanin" w:hAnsi="IRNazanin" w:eastAsia="IRNazanin"/>
          <w:color w:val="111111"/>
          <w:sz w:val="28"/>
          <w:sz w:val="28"/>
          <w:szCs w:val="28"/>
          <w:rtl w:val="true"/>
          <w:lang w:bidi="fa-IR"/>
        </w:rPr>
        <w:t>، إذ دلّ علی أنّ عدم الوجدان کافٍ فی إطلاق العنان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وجدان النبیّ فیما اوحی الیه یساوق عدم الحرمة واقعاً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لم یساوق عدم الحرمة واقعاً فعلی الأقلِّ یساوق عدم صدور </w:t>
      </w:r>
      <w:bookmarkStart w:id="611" w:name="pg14076_139573"/>
    </w:p>
    <w:p>
      <w:pPr>
        <w:pStyle w:val="BookText"/>
        <w:rPr/>
      </w:pPr>
      <w:bookmarkEnd w:id="611"/>
      <w:r>
        <w:rPr>
          <w:rFonts w:ascii="IRNazanin" w:hAnsi="IRNazanin" w:eastAsia="IRNazanin"/>
          <w:color w:val="111111"/>
          <w:sz w:val="28"/>
          <w:sz w:val="28"/>
          <w:szCs w:val="28"/>
          <w:rtl w:val="true"/>
          <w:lang w:bidi="fa-IR"/>
        </w:rPr>
        <w:t>بیانٍ من الشارع ، إذ لا یحتمل صدوره واختفاؤه علی النبیّ ، وأین هذا من عدم الوصول الناشئ من احتمال اختفاء البیان؟</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العنان کما قد یکون بلحاظ أصلٍ عملیٍّ قد یکون بلحاظ عمومات الحلّ التی لا یرفع الید عنها إلاّبمخصِّصٍ واصل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اللهُ لیُضِلَّ قَوْماً بعدَ إذْ هَداهُم حتّی یُبَیِّنَ لَهُمْ ما یتَّقُونَ إنّ الله بکُلِّ شیءٍ عَلیمٌ</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وتقریب الاستدلال کما تقدّم فی الحلقة السابقة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یتّقی إن ارید به ما یُتّقی بعنوانه انحصر بالمخالفة الواقعیة للمولی ، فتکون البراءة المستفادة من الآیة الکریمة منوطةً بعدم بیان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به ما یُتّقی ولو بعنوانٍ ثانویٍّ ظاهریٍّ کعنوان المخالفة الاحتمالیة کان دلیل وجوب الاحتیاط وارداً علی هذه البراءة ؛ لأنّه بیان لما یُتّقی بهذا المعنی</w:t>
      </w:r>
      <w:r>
        <w:rPr>
          <w:rFonts w:eastAsia="IRNazanin" w:cs="IRNazanin"/>
          <w:color w:val="111111"/>
          <w:sz w:val="28"/>
          <w:szCs w:val="28"/>
          <w:rtl w:val="true"/>
          <w:lang w:bidi="fa-IR"/>
        </w:rPr>
        <w:t>.</w:t>
      </w:r>
    </w:p>
    <w:p>
      <w:pPr>
        <w:pStyle w:val="Heading6"/>
        <w:numPr>
          <w:ilvl w:val="5"/>
          <w:numId w:val="1"/>
        </w:numPr>
        <w:rPr/>
      </w:pPr>
      <w:bookmarkStart w:id="612" w:name="__RefHeading___Toc3651153_3381743652"/>
      <w:bookmarkStart w:id="613" w:name="_Toc215"/>
      <w:bookmarkEnd w:id="612"/>
      <w:r>
        <w:rPr>
          <w:rtl w:val="true"/>
        </w:rPr>
        <w:t>أدلّة البراءة من السنّة</w:t>
      </w:r>
      <w:bookmarkEnd w:id="613"/>
    </w:p>
    <w:p>
      <w:pPr>
        <w:pStyle w:val="BookText"/>
        <w:rPr/>
      </w:pPr>
      <w:r>
        <w:rPr>
          <w:rFonts w:ascii="Amiri" w:hAnsi="Amiri" w:eastAsia="Amiri" w:cs="Amiri"/>
          <w:color w:val="111111"/>
          <w:sz w:val="28"/>
          <w:sz w:val="28"/>
          <w:szCs w:val="28"/>
          <w:rtl w:val="true"/>
          <w:lang w:bidi="ar-SA"/>
        </w:rPr>
        <w:t xml:space="preserve">واستُدلّ من السنّة بروایات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الصادق علیه‌السلام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الروایة نقطتان لابدّ من بحثهما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الورود هل هو بمعنی الوصول لیکون مفاد الروایة البراءة بالمعنی المقصود ، أو الصدور لئلاّ یفید فی حالة احتمال صدور البیان من الشارع </w:t>
      </w:r>
    </w:p>
    <w:p>
      <w:pPr>
        <w:pStyle w:val="BookText"/>
        <w:rPr/>
      </w:pPr>
      <w:r>
        <w:rPr>
          <w:rFonts w:ascii="IRNazanin" w:hAnsi="IRNazanin" w:eastAsia="IRNazanin"/>
          <w:color w:val="111111"/>
          <w:sz w:val="28"/>
          <w:sz w:val="28"/>
          <w:szCs w:val="28"/>
          <w:rtl w:val="true"/>
          <w:lang w:bidi="fa-IR"/>
        </w:rPr>
        <w:t>مع عدم وصوله؟</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الذی جعل غایةً هل یشمل النهی الظاهری المستفاد من أدلّة وجوب الاحتیاط ، أوْ لا؟</w:t>
      </w:r>
    </w:p>
    <w:p>
      <w:pPr>
        <w:pStyle w:val="BookText"/>
        <w:rPr/>
      </w:pPr>
      <w:r>
        <w:rPr>
          <w:rFonts w:ascii="IRNazanin" w:hAnsi="IRNazanin" w:eastAsia="IRNazanin"/>
          <w:color w:val="111111"/>
          <w:sz w:val="28"/>
          <w:sz w:val="28"/>
          <w:szCs w:val="28"/>
          <w:rtl w:val="true"/>
          <w:lang w:bidi="fa-IR"/>
        </w:rPr>
        <w:t>فعلی الأول تکون البراءة المستفادة ثابتةً بدرجةٍ یصلح دلیل وجوب الاحتیاط للورود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تکون بنفسها نافیةً لوجوب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النقطة الاولی فقد یقال بتردّد الورود بین الصدور والوصول ، وهو موجب للإجمال الکافی لإسقاط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تُعیَّن إرادة الوصول بأحد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الاستاذ </w:t>
      </w:r>
      <w:r>
        <w:rPr>
          <w:rStyle w:val="FootnoteAnchor"/>
          <w:rtl w:val="true"/>
        </w:rPr>
        <w:footnoteReference w:id="269"/>
      </w:r>
      <w:r>
        <w:rPr>
          <w:rFonts w:ascii="IRNazanin" w:hAnsi="IRNazanin" w:eastAsia="IRNazanin"/>
          <w:color w:val="111111"/>
          <w:sz w:val="28"/>
          <w:sz w:val="28"/>
          <w:szCs w:val="28"/>
          <w:rtl w:val="true"/>
          <w:lang w:bidi="fa-IR"/>
        </w:rPr>
        <w:t>من أنّ المغیّی حکم ظاهری ، فیتعیّن أن تکون الغایة هی الوصول لا الصدور ؛ لأنّ کون الصدور غایةً یعنی أنّ الإباحة لا تثبت إلاّمع عدم الصدور واقعاً ، ولا یمکن إحرازها إلاّبإحراز عدم الصدور ، ومع إحرازه لا شکّ فلا مجال للحکم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یفترض کون المغیّی إباحةً واقعیة؟</w:t>
      </w:r>
    </w:p>
    <w:p>
      <w:pPr>
        <w:pStyle w:val="BookText"/>
        <w:rPr/>
      </w:pPr>
      <w:r>
        <w:rPr>
          <w:rFonts w:ascii="IRNazanin" w:hAnsi="IRNazanin" w:eastAsia="IRNazanin"/>
          <w:color w:val="111111"/>
          <w:sz w:val="28"/>
          <w:sz w:val="28"/>
          <w:szCs w:val="28"/>
          <w:rtl w:val="true"/>
          <w:lang w:bidi="fa-IR"/>
        </w:rPr>
        <w:t xml:space="preserve">کان الجواب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الإباحة الواقعیة والنهی الواقعی الذی جعل غایةً متضادّان ، فإن ارید تعلیق الاولی علی عدم الثانی حقیقةً فهو محال ؛ لاستحالة مقدّمیة عدم أحد الضدین للضدّ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مجرّد بیان أنّ هذا الضد ثابت حیث لا یکون ضده ثابتاً فهذا لغو من البیان ؛ لوضوحه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ویرد علی هذا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عبارة عن الخطاب الشرعی الکاشف عن التحریم ، ولیس هو التحریم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والتضادّ نفسه لا یقتضی تعلیق أحد الضدّین علی عدم الضد الآخر ، ولا علی عدم الکاشف عن الضد الآخر ، ولکن لا محذور </w:t>
      </w:r>
    </w:p>
    <w:p>
      <w:pPr>
        <w:pStyle w:val="BookText"/>
        <w:rPr/>
      </w:pPr>
      <w:r>
        <w:rPr>
          <w:rFonts w:ascii="IRNazanin" w:hAnsi="IRNazanin" w:eastAsia="IRNazanin"/>
          <w:color w:val="111111"/>
          <w:sz w:val="28"/>
          <w:sz w:val="28"/>
          <w:szCs w:val="28"/>
          <w:rtl w:val="true"/>
          <w:lang w:bidi="fa-IR"/>
        </w:rPr>
        <w:t>فی أن توجد نکتة أحیاناً تقتضی إناطة حکمٍ بعدم الکاشف عن الحکم المضادّ له ، ومرجع ذلک فی المقام إلی أن تکون فعلیة الحرمة بمبادئها منوطةً بصدور الخطاب الشرعی الدالِّ علیها ، نظیر ما قیل من أنّ العلم بالحکم من طریقٍ مخصوصٍ یؤخذ فی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الورود یستبطن دائماً حیثیة الوصول ، ولهذا لا یتصوّر بدون مورودٍ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المقدار لا یکفی أیضاً ، إذ یکفی لإشباع هذه الحیثیة ملاحظة نفس المتعلّق موروداً علیه ، فالاستدلال بالروایة إذن غیر تام ، وعلیه فلا أثر للحدیث عن النقطة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الرفع المرویّ عن النبیّ صلی‌الله‌علیه‌وآله‌وسلم ، ونصّه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عن امّتی 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 ، والنسیان ، وما اکرهوا علیه ، وما لا یعلمون ، وما لا یطیقون ، وما اضطرّوا الیه ، والحسد ، والطَیرة ، والتفکّر فی الوسوسة فی الخلق مالم ینطق بشفة</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والبحث حول هذا الحدیث یقع علی ثلاث مراحل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المرحلة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فقه الحدیث علی وجه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والنقطة المهمّة فی هذه المرحلة تصویر الرفع الوارد فیه فإنّه لا یخلو عن إشکال ؛ لوضوح أنّ کثیراً ممّا فرض رفعه فی الحدیث امور تکوینیّة ثابتة وجداناً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کان لابدّ من بذل عنایةٍ فی تصحیح هذا الرفع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بالتقدیر بحیث یکون المرفوع أمراً مقدَّراً قابلاً للرفع حقیقةً ، کالمؤاخذة مثلاً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وإمّا بجعل الرفع منصبَّاً علی نفس الأشیاء المذکورة ؛ ولکن بلحاظ </w:t>
      </w:r>
    </w:p>
    <w:p>
      <w:pPr>
        <w:pStyle w:val="BookText"/>
        <w:rPr/>
      </w:pPr>
      <w:r>
        <w:rPr>
          <w:rFonts w:ascii="IRNazanin" w:hAnsi="IRNazanin" w:eastAsia="IRNazanin"/>
          <w:color w:val="111111"/>
          <w:sz w:val="28"/>
          <w:sz w:val="28"/>
          <w:szCs w:val="28"/>
          <w:rtl w:val="true"/>
          <w:lang w:bidi="fa-IR"/>
        </w:rPr>
        <w:t>وجودها فی عالم التشریع بالنحو المناسب من الوجود لموضوع الحکم ومتعلّقه فی هذا العالم ، فشرب الخمر المضطرّ الیه یرفع وجوده التشریعی بما هو متعلَّق للحرمة ، وروح ذلک رفع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بصبِّ الرفع علی نفس الأشیاء المذکورة بوجوداتها التکوینیة ، ولکن یفترض أنّ الرفع تنزیلی ولیس حقیقیاً ، فالشرب المذکور نُزِّل منزلة العدم خارجاً ، فلا حرمة ولا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شکّ فی أنّ دلیل الرفع علی الاحتمالات الثلاثة جمیعاً یعتبر حاکماً علی أدلّة الأحکام الأوّلیة باعتبار نظره الیها ، وهذا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إلی جانب الموضوع من تلک الأدلّة ، کما هو الحال علی الاحتمال الثالث ، فیکون علی 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یکون إلی جانب المحمول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 کما هو الحال علی الاحتمال الأول إذا قدّرنا الحکم ، فیکون علی 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یکون إلی جانب المحمول ولکن منظوراً إلیه بنظرٍ عنائی ، کما هو الحال علی الاحتمال الثانی ؛ لأنّ النظر فیه إلی الثبوت التشریعی للموضوع ، وهو عین الثبوت التشریعی للحکم ، فیکون علی 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رهبانیة فی الإسلام</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أبعد الاحتمالات الثلاثة الاحتمال الأول ؛ لأنّه منفیّ بأصالة عدم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التقدیر عنایة کذلک توجیه الرفع إلی الوجود التشریعی مثلاً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عنایة یقتضیها نفس ظهور حال الشارع فی أنّ الرفع </w:t>
      </w:r>
    </w:p>
    <w:p>
      <w:pPr>
        <w:pStyle w:val="BookText"/>
        <w:rPr/>
      </w:pPr>
      <w:r>
        <w:rPr>
          <w:rFonts w:ascii="IRNazanin" w:hAnsi="IRNazanin" w:eastAsia="IRNazanin"/>
          <w:color w:val="111111"/>
          <w:sz w:val="28"/>
          <w:sz w:val="28"/>
          <w:szCs w:val="28"/>
          <w:rtl w:val="true"/>
          <w:lang w:bidi="fa-IR"/>
        </w:rPr>
        <w:t>صادر منه بما هو شارع وبما هو انشاء لا إخبار ، بخلاف عنایة التقدیر فإنّها خلاف الأصل حتی فی کلام الشارع بما هو مستعمل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الظاهر أنّ الاحتمال الثانی أقرب من الثالث ؛ لأنّ بعض المرفوعات ممّا لیس له وجود خارجیّ لیتعقّل فی شأنه رفعه بمعنی تنزیل وجوده الخارجی منزلة العدم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فالمتعیّن إذن هو الاحتمال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وتترتّب بعض الثمرات علی هذه الاحتمالات الثلاثة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یکون المقدّر غیر معلوم ، ولابدّ من الاقتصار فیه علی القدر المتیقّن من الآثار ، خلافاً للآخَرَین ، إذ یتمسّک بناءً علیهما بإطلاق الرفع لنفی تمام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علی الثالث قد یستشکل فی شمول حدیث الرفع لِمَا إذا اضطرّ إلی الترک مثلاً ؛ لأنّ نفی الترک خارجاً عبارة عن وضع الفعل ، وحدیث الرفع یتکفّل الرفع لا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وخلافاً لذلک ما إذا أخذنا بالاحتمال الثانی ، إذ لا محذور حینئذٍ فی تطبیق الحدیث علی الترک المضطرّ إلیه ؛ لأنّ المرفوع ثبوته التشریعی فیما إذا کان موضوعاً أو متعلقاً لحکم ، ورفع هذا النحو من ثبوته لیس عبارةً عن وضع الفعل ، إذ لیس معناه إلاّعدم کونه موضوعاً أو متعلّقاً للحکم ، وهذا لا یعنی جعل الفعل موضوعاً ،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 فحدیث الرفع یدلّ علی أنّ الانسان إذا شرب المسکر إضطراراً أو اکره علی ذلک فلا حرمة ولا وجوب 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إذا اکره علی معاملةٍ فلا یترتّب علیها مضمونها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یختصّ الرفع بما إذا کان فی الرفع إمتنان علی العباد ؛ لأنّ الحدیث مسوق مساق الامتنان ، ومن أجل ذلک لا یمکن تطبیق الحدیث علی البیع </w:t>
      </w:r>
    </w:p>
    <w:p>
      <w:pPr>
        <w:pStyle w:val="BookText"/>
        <w:rPr/>
      </w:pPr>
      <w:r>
        <w:rPr>
          <w:rFonts w:ascii="IRNazanin" w:hAnsi="IRNazanin" w:eastAsia="IRNazanin"/>
          <w:color w:val="111111"/>
          <w:sz w:val="28"/>
          <w:sz w:val="28"/>
          <w:szCs w:val="28"/>
          <w:rtl w:val="true"/>
          <w:lang w:bidi="fa-IR"/>
        </w:rPr>
        <w:t>المضطرّ إلیه لإبطاله ؛ لأنّ إبطاله یعنی إیقاع المضطرّ فی المحذور ، وهو خلاف الامتنان ، بخلاف تطبیقه علی البیع المکره علیه فإنّ إبطاله یعنی تعجیز المکرِه عن التوصّل إلی غرضه بالإکراه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المرحلة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فقرة الاستدلال ، وهی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وکیفیة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الحال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الرفع هنا إمّا واقعی ، وإمّا ظاهری ، 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الاستدلال علی المطلوب تامّ علی التقدیرین ؛ لأنّ المطلوب إثبات إطلاق العنان وإیجاد معارضٍ لدلیل وجوب الاحتیاط لو تمَّ ، وکلا الأمرین یحصل بإثبات الرفع الواقعی أیضاً ، کما یحصل بالظاهری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اطّراد المطلوب علی تقدیر حمل الرفع علی الواقعی ، إذ کثیراً ما یتّفق العلم أو قیام دلیلٍ علی عدم اختصاص التکلیف المشکوک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ثبوته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بالعالم ، ففی مثل ذلک یجب الالتزام بتخصیص حدیث الرفع مع الحمل علی الواقعیة ، خلافاً لِمَا إذا حمل علی الرفع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یکفی للمطلوب عدم ظهور الحدیث فی الرفع الواقعی ، إذ حتّی مع الإجمال یصحّ الرجوع إلی حدیث الرفع فی الفرض المذکور ؛ لعدم إحراز وجود المعارض أو المخصِّص لحدیث الرفع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أیّ حالٍ فقد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الرفع کونه واقعیاً ؛ لأنّ الحمل علی الظاهری یحتاج إلی عنایةٍ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بجعل المرفوع وجوب الاحتیاط تجاه مالا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خلاف الظاهر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بتطعیم الظاهریة فی نفس الرفع ، بأن یفترض أنّ التکلیف له وضعان ورفعان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 وظاهری ، فوجوب الاحتیاط وضع ظاهریّ للتکلیف الواقعی ، ونفی هذا الوجوب رفع ظاهریّ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ذلک عنایة ، فیتعیّن الحمل علی الرفع الواقعی</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علی ذلک بوجهین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المحقّق العراقی </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الحدیث لمَّا کان امتنانیاً ، والامتنان یرتبط برفع التکلیف الواقعی المشکوک ببعض مراتبه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برفع وجوب الاحتیاط من ناحیته ، سواء رفعت المراتب الاخری 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الرفع فی الحدیث شاملاً لتلک المراتب ، فالامتنان قرینة محدِّدة للمقدار المرفوع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الاعتراض علی هذا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الامتنان وإن کان یحصل بنفی إیجاب الاحتیاط ولا یتوقّف علی نفی الواقع ولکن لمّا کان نفی إیجاب الاحتیاط بنفسه قد یکون بنفی الواقع رأساً أمکن أن تکون التوسعة الممتنّ بها مترتّبةً علی نفی الواقع ولو بالواسطة ، ولا یقتضی ظهور الحدیث فی الامتنان سوی کون مفاده منشأً للتوسعة والامتنان ولو بالواسطة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الرفع اذا کان واقعیاً فهذا یعنی أخذ العلم بالتکلیف فیه ، فإن کان بمعنی أخذ العلم بالتکلیف المجعول قیداً فیه فهو مستحیل ثبوتاً ،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بمعنی أخذ العلم بالجعل قیداً فی المجعول فهو ممکن ثبوتاً ، ولکنّه خلاف ظاهر الدلیل جدّاً ؛ لأنّ لازم ذلک أن یکون المرفوع غیر المعلوم ؛ لأنّ الأول هو المجعول ، والثانی هو الجعل ، مع ظهور الحدیث فی أنّ العلم والرفع یتبادلان علی مصبٍّ واحد ، وهذا بنفسه کافٍ لجعل الحدیث ظاهراً فی الرفع الظاهری ، وبذلک یثبت المطلوب</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المرحلة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شمول فقرة الاستدلال للشبهات الموضوعیة والحکمیة ، إذ قد یتراءی أنّه لا یتأتّی ذلک ، لأنّ المشکوک فی الشبهة الحکمیة هو التکلیف ، والمشکوک فی الشبهة الموضوعیة الموضوع ، فلیس المشکوک فیهما من سنخ واحد لیشملهما دلیل 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الشمول یتوقّف علی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جامعٍ مناسبٍ بین المشکوکین فی الشبهتین لیکون مصبّاً للرفع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قرینةٍ فی الحدیث علی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الأمر الأول فقد قدّم المحقّقون تصویرین للجامع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التصویر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الجامع هو الشیء باعتباره عنواناً ینطبق علی التکلیف المشکوک فی الشبهة الحکمیة والموضوع المشکوک فی 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اعترض صاحب الکفایة </w:t>
      </w:r>
      <w:r>
        <w:rPr>
          <w:rStyle w:val="FootnoteAnchor"/>
          <w:rtl w:val="true"/>
        </w:rPr>
        <w:footnoteReference w:id="273"/>
      </w:r>
      <w:r>
        <w:rPr>
          <w:rFonts w:ascii="IRNazanin" w:hAnsi="IRNazanin" w:eastAsia="IRNazanin"/>
          <w:color w:val="111111"/>
          <w:sz w:val="28"/>
          <w:sz w:val="28"/>
          <w:szCs w:val="28"/>
          <w:rtl w:val="true"/>
          <w:lang w:bidi="fa-IR"/>
        </w:rPr>
        <w:t xml:space="preserve">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إسناد الرفع إلی التکلیف حقیقی ، وإسناده إلی الموضوع مجازی ، ولا یمکن الجمع بین الإسنادین الحقیقی والمجازی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وحاول المحقّق الأصفهانی </w:t>
      </w:r>
      <w:r>
        <w:rPr>
          <w:rStyle w:val="FootnoteAnchor"/>
          <w:rtl w:val="true"/>
        </w:rPr>
        <w:footnoteReference w:id="274"/>
      </w:r>
      <w:r>
        <w:rPr>
          <w:rFonts w:ascii="IRNazanin" w:hAnsi="IRNazanin" w:eastAsia="IRNazanin"/>
          <w:color w:val="111111"/>
          <w:sz w:val="28"/>
          <w:sz w:val="28"/>
          <w:szCs w:val="28"/>
          <w:rtl w:val="true"/>
          <w:lang w:bidi="fa-IR"/>
        </w:rPr>
        <w:t xml:space="preserve">أن یدفع هذا الاعتراض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من الممکن أن یجتمع وصفا الحقیقیة والمجازیة فی إسنادٍ واحدٍ باعتبارین ، فبما هو إسناد للرفع إلی هذه الحصّة من الجامع حقیقی ، وبما هو إسناد له إلی الاخری 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المحاولة لیست صحیحة ، إذ لیس المحذور فی مجرّد اجتماع هذین الوصفین فی إسنادٍ واحد ، بل یُدّعی أنّ نسبة الشیء إلی ماهو له مغایرة ذاتاً لنسبة الشیء إلی غیر ما هو له ، فإن کان الإسناد فی الکلام مستعملاً لإفادة إحدی النسبتین اختصّ بما یناسبها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مستعملاً لإفادتهما معاً فهو استعمال لهیئة الإسناد فی معنیین ، ولا جامعَ حقیقیّ بین النسب لتکون الهیئة مستعملةً فیه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إسناد الرفع مجازیّ حتّی إلی التکلیف ؛ لأنّ رفعه ظاهریّ عنائی ، ولیس واقعیاً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التصویر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الجامع هو التکلیف ، وهو یشمل الجعل بوصفه تکلیفاً للموضوع الکلّیّ المقدّر الوجود ، ویشمل المجعول بوصفه تکلیفاً للفرد المحقَّق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الشبهة الحکمیة یشکّ فی التکلیف بمعنی الجعل ، وفی الشبهة الموضوعیة یشکّ فی التکلیف بمعنی المجعول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تصویر معقول أیضاً بعد الإیمان بثبوت جعلٍ ومجعول ، کما عرفت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 بوجود قرینةٍ علی الاختصاص بالشبهة الموضوعیة من ناحیة وحدة السیاق ، کما قد یدّعی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الکلام عن ذلک فی الحلقة السابقة </w:t>
      </w:r>
      <w:r>
        <w:rPr>
          <w:rStyle w:val="FootnoteAnchor"/>
          <w:rtl w:val="true"/>
        </w:rPr>
        <w:footnoteReference w:id="275"/>
      </w:r>
      <w:r>
        <w:rPr>
          <w:rFonts w:ascii="IRNazanin" w:hAnsi="IRNazanin" w:eastAsia="IRNazanin"/>
          <w:color w:val="111111"/>
          <w:sz w:val="28"/>
          <w:sz w:val="28"/>
          <w:szCs w:val="28"/>
          <w:rtl w:val="true"/>
          <w:lang w:bidi="fa-IR"/>
        </w:rPr>
        <w:t>واتّضح أنّه لا قرینة علی الاختصاص ، فالإطلاق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روایات اخری استدلّ بها للبراءة ، تقدّم الکلام عن جملةٍ منها فی الحلقة السابقة </w:t>
      </w:r>
      <w:r>
        <w:rPr>
          <w:rStyle w:val="FootnoteAnchor"/>
          <w:rtl w:val="true"/>
        </w:rPr>
        <w:footnoteReference w:id="276"/>
      </w:r>
      <w:r>
        <w:rPr>
          <w:rFonts w:ascii="IRNazanin" w:hAnsi="IRNazanin" w:eastAsia="IRNazanin"/>
          <w:color w:val="111111"/>
          <w:sz w:val="28"/>
          <w:sz w:val="28"/>
          <w:szCs w:val="28"/>
          <w:rtl w:val="true"/>
          <w:lang w:bidi="fa-IR"/>
        </w:rPr>
        <w:t>، وعن قصور دلالتها ، أو عدم شمولها للشبهات الحکمیة ، فلاحظ</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یمکن التعویض عن البراءة بالاستصحاب ، وذلک بإجراء استصحاب عدم جعل التکلیف ، أو استصحاب عدم فعلیة التکلیف المجعول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وزمان الحالة السابقة بلحاظ الاستصحاب الأول بدایة الشریعة ، وبلحاظ الاستصحاب الثانی زمان ما قبل البلوغ مثلاً ، بل قد یکون زمان ما بعد البلوغ أیضاً ، کما إذا کان المشکوک تکلیفاً مشروطاً وتحقّق الشرط </w:t>
      </w:r>
      <w:r>
        <w:rPr>
          <w:rStyle w:val="FootnoteAnchor"/>
          <w:rtl w:val="true"/>
        </w:rPr>
        <w:footnoteReference w:id="277"/>
      </w:r>
      <w:r>
        <w:rPr>
          <w:rFonts w:ascii="IRNazanin" w:hAnsi="IRNazanin" w:eastAsia="IRNazanin"/>
          <w:color w:val="111111"/>
          <w:sz w:val="28"/>
          <w:sz w:val="28"/>
          <w:szCs w:val="28"/>
          <w:rtl w:val="true"/>
          <w:lang w:bidi="fa-IR"/>
        </w:rPr>
        <w:t>بعد البلوغ فبالإمکان استصحاب عدمه الثابت قبل ذلک</w:t>
      </w:r>
      <w:r>
        <w:rPr>
          <w:rFonts w:eastAsia="IRNazanin" w:cs="IRNazanin"/>
          <w:color w:val="111111"/>
          <w:sz w:val="28"/>
          <w:szCs w:val="28"/>
          <w:rtl w:val="true"/>
          <w:lang w:bidi="fa-IR"/>
        </w:rPr>
        <w:t xml:space="preserve">. </w:t>
      </w:r>
      <w:bookmarkStart w:id="614" w:name="pg14076_139582"/>
    </w:p>
    <w:p>
      <w:pPr>
        <w:pStyle w:val="Heading6"/>
        <w:numPr>
          <w:ilvl w:val="5"/>
          <w:numId w:val="1"/>
        </w:numPr>
        <w:rPr/>
      </w:pPr>
      <w:bookmarkStart w:id="615" w:name="__RefHeading___Toc3651155_3381743652"/>
      <w:bookmarkStart w:id="616" w:name="_Toc216"/>
      <w:bookmarkEnd w:id="614"/>
      <w:bookmarkEnd w:id="615"/>
      <w:r>
        <w:rPr/>
        <w:t>2</w:t>
      </w:r>
      <w:r>
        <w:rPr>
          <w:rtl w:val="true"/>
        </w:rPr>
        <w:t xml:space="preserve"> - </w:t>
      </w:r>
      <w:r>
        <w:rPr>
          <w:rtl w:val="true"/>
        </w:rPr>
        <w:t>الاعتراضات العامّة</w:t>
      </w:r>
      <w:bookmarkEnd w:id="616"/>
    </w:p>
    <w:p>
      <w:pPr>
        <w:pStyle w:val="BookText"/>
        <w:rPr/>
      </w:pPr>
      <w:r>
        <w:rPr>
          <w:rFonts w:ascii="IRNazanin" w:hAnsi="IRNazanin" w:eastAsia="IRNazanin"/>
          <w:color w:val="111111"/>
          <w:sz w:val="28"/>
          <w:sz w:val="28"/>
          <w:szCs w:val="28"/>
          <w:rtl w:val="true"/>
          <w:lang w:bidi="fa-IR"/>
        </w:rPr>
        <w:t xml:space="preserve">ویعترض علی أدلّة البراءة المتقدمة باعتراضین أساسیّین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معارَضة بأدلّةٍ تدلّ علی وجوب الاحتیاط ، بل هذه الأدلّة حاکمة علیها ؛ لأنّها بیان للوجوب ، وتلک تتکفّل جعل البراءة فی حالة عدم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والاعتراض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البراءة تختصّ بموارد الشکّ البدوی ، والشبهات الحکمیة لیست مشکوکاتٍ بدویة ، بل هی مقرونة بالعلم الإجمالی بثبوت تکالیف غیر معیّنةٍ فی مجموع تلک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الاعتراض الأول فنلاحظ علیه عدّة نقاط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استُدلّ به علی وجوب الاحتیاط لیس تاماً ، کما یظهر باستعراض الروایات التی ادُّعیت دلالتها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فی الحلقة السابقة </w:t>
      </w:r>
      <w:r>
        <w:rPr>
          <w:rStyle w:val="FootnoteAnchor"/>
          <w:rtl w:val="true"/>
        </w:rPr>
        <w:footnoteReference w:id="278"/>
      </w:r>
      <w:r>
        <w:rPr>
          <w:rFonts w:ascii="Amiri" w:hAnsi="Amiri" w:eastAsia="Amiri" w:cs="Amiri"/>
          <w:color w:val="111111"/>
          <w:sz w:val="28"/>
          <w:sz w:val="28"/>
          <w:szCs w:val="28"/>
          <w:rtl w:val="true"/>
          <w:lang w:bidi="ar-SA"/>
        </w:rPr>
        <w:t>استعراض عددٍ مهمٍّ منها مع مناقشة دلالتها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 جملة منها تدلّ علی الترغیب فی الاحتیاط والحثّ علیه ، ولا کلام فی ذلک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وجوب الاحتیاط المدّعاة لیست حاکمةً علی أدلّة البراءة المتقدّمة ؛ لِمَا اتّضح سابقاً من أنّ جملةً منها تثبت البراءة المنوطة بعدم وصول الواقع ، فلا یکون وصول وجوب الاحتیاط رافعاً لموضوعها ، بل یحصل التعارض حینئذٍ بین الطائفتین من الأدلّة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التعارض بین الطائفتین فقد یقال بتقدیم أدلّة وجوب الاحتیاط ؛ لأنّ ما یعارضها من أدلّة البراءة القرآنیة الآیة الاولی ، علی أساس الإطلاق فی اسم الموصول فیها للتکلیف ، وهذا الإطلاق یقیَّد بأدلّة وجوب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یعارضها من أدلّة البراءة فی الروایات حدیث الرفع ، وهی أخصّ منه أیضاً ؛ لورودها فی الشبهات الحکمیة ، وشموله للشبهات الحکمیة والموضوعیة ، فیقیّد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النسبة بین أدلّة وجوب الاحتیاط والآیة الکریمة هی العموم من وجه ؛ لشمول تلک الأدلّة موارد عدم الفحص ، واختصاص الآیة بموارد الفحص ، کما تقدم عند الکلام عن دلالتها </w:t>
      </w:r>
      <w:r>
        <w:rPr>
          <w:rStyle w:val="FootnoteAnchor"/>
          <w:rtl w:val="true"/>
        </w:rPr>
        <w:footnoteReference w:id="279"/>
      </w:r>
      <w:r>
        <w:rPr>
          <w:rFonts w:ascii="IRNazanin" w:hAnsi="IRNazanin" w:eastAsia="IRNazanin"/>
          <w:color w:val="111111"/>
          <w:sz w:val="28"/>
          <w:sz w:val="28"/>
          <w:szCs w:val="28"/>
          <w:rtl w:val="true"/>
          <w:lang w:bidi="fa-IR"/>
        </w:rPr>
        <w:t>، فهی کما تعتبر أعمَّ بلحاظ شمولها للفعل والمال کذلک تعتبر أخصَّ بلحاظ ما ذکرناه ، ومع التعارض بالعموم من وجهٍ یقدَّم الدلیل القرآنی لکونه قطعیاً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النسبة بین أدلّة وجوب الاحتیاط وحدیث الرفع العموم من وجهٍ أیضاً ؛ لعدم شموله مواردالعلم الإجمالی ، وشمول تلک الأدلّة لها ، ویقدَّم حدیث الرفع فی مادة الاجتماع والتعارض ؛ لکونه موافقاً لإطلاق الکتاب ومخالفه معارض له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تنزّلنا عمّا ذکرناه ممّا یوجب ترجیح دلیل البراءة وافترضنا التعارض والتساقط أمکن الرجوع إلی البراءة العقلیة علی مسلک قاعدة قبح العقاب بلا بیان ، وأمکن الرجوع إلی دلیل الاستصحاب ، کما أوضحنا ذلک فی الحلقة السابقة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وأمّا الاعتراض الثانی بوجود العلم الإجمالی فقد اجیب علیه بجوابین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المذکور منحلّ بالعلم الإجمالی بوجود التکالیف فی دائرة أخبار الثقات ؛ وفقاً لقاعدة انحلال العلم الإجمالی الکبیر بالعلم الإجمالی الصغیر ؛ لتوفّر کلا شرطَی القاعدة فیها ، فإنّ أطراف العلم الصغیر بعض أطراف الکبیر ، ولا یزید عدد المعلوم بالعلم الکبیر علی عدد المعلوم بالعلم الصغیر ؛ ومع الانحلال تکون الشبهة خارج نطاق العلم الصغیر بدویة ، فتجری البراءة فی کلّ شبهةٍ لم یقم علی ثبوت التکلیف فیها أمارة معتبرة من أخبار الثقات ونحوها ، وهذا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الجواب لیس تامّاً ، إذ کما یوجد علم إجمالیّ صغیر بوجود التکالیف فی نطاق الأمارات المعتبرة من أخبار الثقات ونحوها کذلک یوجد علم إجمالیّ صغیر بوجود التکالیف فی نطاق الأمارات غیر المعتبرة ، إذ لا یحتمل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وبحساب الاحتمالات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کذبها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فهناک إذن علمان إجمالیان صغیران والنطاقان وإن کانا متداخلین جزئیاً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الأمارات المعتبرة وغیر المعتبرة قد تجتمع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مع هذا یتعذّر الانحلال ؛ لأنّ المعلومین بالعِلمین الإجمالیّین الصغیرین إن لم یکن من المحتمل تطابقهما المطلق فهذا یعنی أنّ عدد المعلوم من التکالیف فی مجموع الشبهات أکبر من عدد المعلوم بالعلم الإجمالی الصغیر</w:t>
      </w:r>
    </w:p>
    <w:p>
      <w:pPr>
        <w:pStyle w:val="BookText"/>
        <w:rPr/>
      </w:pPr>
      <w:r>
        <w:rPr>
          <w:rFonts w:ascii="IRNazanin" w:hAnsi="IRNazanin" w:eastAsia="IRNazanin"/>
          <w:color w:val="111111"/>
          <w:sz w:val="28"/>
          <w:sz w:val="28"/>
          <w:szCs w:val="28"/>
          <w:rtl w:val="true"/>
          <w:lang w:bidi="fa-IR"/>
        </w:rPr>
        <w:t>المفترض فی دائرة أخبار الثقات ، وبذلک یختلّ الشرط الثانی من الشرطین المتقدمین لقاعدة انحلال العلم الإجمالی الکبیر بالصغیر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من المحتمل تطابقهما المطلق فشرطا القاعدة متوفّران بالنسبة إلی کلٍّ من العِلمین الإجمالیّین الصغیرین فی نفسه ، فافتراض أنّ أحدهما یوجب الانحلال دون الآخر بلا موجب</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العلم الإجمالی الذی تضمّ أطرافه کلّ الشبهات یسقط عن المنجِّزیة باختلال الرکن الثالث من الأرکان الأربعة التی یتوقّف علیها </w:t>
      </w:r>
    </w:p>
    <w:p>
      <w:pPr>
        <w:pStyle w:val="BookText"/>
        <w:rPr/>
      </w:pPr>
      <w:r>
        <w:rPr>
          <w:rFonts w:ascii="IRNazanin" w:hAnsi="IRNazanin" w:eastAsia="IRNazanin"/>
          <w:color w:val="111111"/>
          <w:sz w:val="28"/>
          <w:sz w:val="28"/>
          <w:szCs w:val="28"/>
          <w:rtl w:val="true"/>
          <w:lang w:bidi="fa-IR"/>
        </w:rPr>
        <w:t xml:space="preserve">تنجیزه ، وقد تقدّم شرحها فی الحلقة السابقة </w:t>
      </w:r>
      <w:r>
        <w:rPr>
          <w:rStyle w:val="FootnoteAnchor"/>
          <w:rtl w:val="true"/>
        </w:rPr>
        <w:footnoteReference w:id="281"/>
      </w:r>
      <w:r>
        <w:rPr>
          <w:rFonts w:ascii="IRNazanin" w:hAnsi="IRNazanin" w:eastAsia="IRNazanin"/>
          <w:color w:val="111111"/>
          <w:sz w:val="28"/>
          <w:sz w:val="28"/>
          <w:szCs w:val="28"/>
          <w:rtl w:val="true"/>
          <w:lang w:bidi="fa-IR"/>
        </w:rPr>
        <w:t>؛ وذلک لأنّ جملةً من أطرافه قد تنجّزت فیها التکالیف بالأمارات والحجج الشرعیة المعتبرة من ظهور آیةٍ وخبر ثقةٍ واستصحابٍ مثبتٍ للتکلیف ، وفی کلّ حالة من هذا القبیل تجری البراءة فی بقیة الأطراف ، ویسمّی ذلک بالانحلال الحکمی ،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قیل فی تقریب فکرة الانحلال الحکمی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السیّد الاستاذ </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العلم الإجمالی متقوّم بالعلم بالجامع والشکّ فی کلّ طرف ، ودلیل حجّیة الأمارةالمثبتة للتکلیف فی بعض الأطراف لمّا کان مفاده جعل الطریقیة فهو یلغی الشکّ فی ذلک الطرف ویتعبّد بعدمه ، وهذا بنفسه إلغاء تعبّدیّ للعلم الإجمالی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ویرد علی هذا التقریب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الملاک فی وجوب الموافقة القطعیة للعلم الإجمالی هو التعارض بین الاصول فی أطرافه ، کما تقدم </w:t>
      </w:r>
      <w:r>
        <w:rPr>
          <w:rStyle w:val="FootnoteAnchor"/>
          <w:rtl w:val="true"/>
        </w:rPr>
        <w:footnoteReference w:id="283"/>
      </w:r>
      <w:r>
        <w:rPr>
          <w:rFonts w:ascii="IRNazanin" w:hAnsi="IRNazanin" w:eastAsia="IRNazanin"/>
          <w:color w:val="111111"/>
          <w:sz w:val="28"/>
          <w:sz w:val="28"/>
          <w:szCs w:val="28"/>
          <w:rtl w:val="true"/>
          <w:lang w:bidi="fa-IR"/>
        </w:rPr>
        <w:t>، ولیس هو العلم الإجمالی بعنوانه ، فلا أثر للتعبّد بإلغاء هذا العنوان ، وإنّما یکون تأثیره عن طریق رفع التعارض ، وذلک بإخراج موارد الأمارات المثبتة للتکلیف عن کونها مورداً لأصالة البراءة ؛ لأنّ الأمارة حاکمة علی الأصل ، فتبقی الموارد الاخری مجریً لأصل البراءة بدون معارض ، وبذلک یختلّ الرکن الثالث ویتحقّق الانحلال الحکمی ، من دون فرقٍ بین أن نقول بمسلک جعل الطریقیة وإلغاء الشکّ بدلیل الحجّیة ، أوْ لا</w:t>
      </w:r>
      <w:r>
        <w:rPr>
          <w:rFonts w:eastAsia="IRNazanin" w:cs="IRNazanin"/>
          <w:color w:val="111111"/>
          <w:sz w:val="28"/>
          <w:szCs w:val="28"/>
          <w:rtl w:val="true"/>
          <w:lang w:bidi="fa-IR"/>
        </w:rPr>
        <w:t xml:space="preserve">. </w:t>
      </w:r>
      <w:bookmarkStart w:id="617" w:name="pg14076_139586"/>
    </w:p>
    <w:p>
      <w:pPr>
        <w:pStyle w:val="Heading6"/>
        <w:numPr>
          <w:ilvl w:val="5"/>
          <w:numId w:val="1"/>
        </w:numPr>
        <w:rPr/>
      </w:pPr>
      <w:bookmarkStart w:id="618" w:name="__RefHeading___Toc3651157_3381743652"/>
      <w:bookmarkStart w:id="619" w:name="_Toc217"/>
      <w:bookmarkEnd w:id="617"/>
      <w:bookmarkEnd w:id="618"/>
      <w:r>
        <w:rPr/>
        <w:t>3</w:t>
      </w:r>
      <w:r>
        <w:rPr>
          <w:rtl w:val="true"/>
        </w:rPr>
        <w:t xml:space="preserve"> - </w:t>
      </w:r>
      <w:r>
        <w:rPr>
          <w:rtl w:val="true"/>
        </w:rPr>
        <w:t>تحدید مفاد البراءة</w:t>
      </w:r>
      <w:bookmarkEnd w:id="619"/>
    </w:p>
    <w:p>
      <w:pPr>
        <w:pStyle w:val="Heading6"/>
        <w:numPr>
          <w:ilvl w:val="5"/>
          <w:numId w:val="1"/>
        </w:numPr>
        <w:rPr/>
      </w:pPr>
      <w:bookmarkStart w:id="620" w:name="__RefHeading___Toc3651159_3381743652"/>
      <w:bookmarkStart w:id="621" w:name="_Toc218"/>
      <w:bookmarkEnd w:id="620"/>
      <w:r>
        <w:rPr>
          <w:rtl w:val="true"/>
        </w:rPr>
        <w:t>اشارة</w:t>
      </w:r>
      <w:bookmarkEnd w:id="621"/>
    </w:p>
    <w:p>
      <w:pPr>
        <w:pStyle w:val="BookText"/>
        <w:rPr/>
      </w:pPr>
      <w:r>
        <w:rPr>
          <w:rFonts w:ascii="IRNazanin" w:hAnsi="IRNazanin" w:eastAsia="IRNazanin"/>
          <w:color w:val="111111"/>
          <w:sz w:val="28"/>
          <w:sz w:val="28"/>
          <w:szCs w:val="28"/>
          <w:rtl w:val="true"/>
          <w:lang w:bidi="fa-IR"/>
        </w:rPr>
        <w:t>وبعد أن اتَّضح أنّ البراءة تجری عند الشکّ ؛ لوجود الدلیل علیها وعدم المانع ، یجب أن نعرف أنّ الضابط فی جریانهاأن یکون الشکّ فی التکلیف ؛ لأنّ هذا هو موضوع دلیل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إذا کان التکلیف معلوماً والشکّ فی الامتثال فلا تجری البراءة ، وإنّما تجری أصالة الاشتغال ؛ لأنّ الشغل الیقینی یستدعی الفراغ الیقینی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واضح علی مسلکنا المتقدم </w:t>
      </w:r>
      <w:r>
        <w:rPr>
          <w:rStyle w:val="FootnoteAnchor"/>
          <w:rtl w:val="true"/>
        </w:rPr>
        <w:footnoteReference w:id="284"/>
      </w:r>
      <w:r>
        <w:rPr>
          <w:rFonts w:ascii="IRNazanin" w:hAnsi="IRNazanin" w:eastAsia="IRNazanin"/>
          <w:color w:val="111111"/>
          <w:sz w:val="28"/>
          <w:sz w:val="28"/>
          <w:szCs w:val="28"/>
          <w:rtl w:val="true"/>
          <w:lang w:bidi="fa-IR"/>
        </w:rPr>
        <w:t>القائل بأنّ الامتثال والعصیان لیسا من مسقطات التکلیف ، بل من أسباب انتهاء فاعلیته ، إذ علی هذا المسلک لا یکون الشکّ فی الامتثال شکّاً فی فعلیة التکلیف ، فلا موضوع لدلیل البراءة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قیل بأنّ الامتثال من مسقطات التکلیف فالشکّ فیه شکّ فی التکلیف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قد یتوهّم تحقّق موضوع البراءة وإطلاق أدلتها لمثل ذلک ، ولا بدّ للتخلّص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دعوی انصراف أدلّة البراءة إلی الشکّ الناشئ من غیر ناحیة الامتثال ، أو التمسّک بأصلٍ موضوعیٍّ حاکم ، وهو استصحاب عدم الامتثال</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بعد الفراغ عن الفرق بین الشکّ فی التکلیف والشکّ فی الامتثال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المکلَّف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باتّخاذ الأول ضابطاً للبراءة والثانی ضابطاً لأصالة الاشتغال یقع الکلام فی میزان التمییز الذی به یعرف کون الشکّ فی التکلیف لکی تجری البراءة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المیزان إنما یراد فی الشبهات الموضوعیة التی قد یحتاج التمییز فیها إلی دقّة ، دون الشبهات الحکمیة التی یکون الشکّ فیها عادةً شکّاً فی التکلیف ،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الحال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الشبهة الموضوعیة تستبطن دائماً الشکّ فی أحد أطراف الحکم الشرعی ، إذ لو کانت کلّها معلومةً فلا یتصور شکّ إلاّفی </w:t>
      </w:r>
      <w:r>
        <w:rPr>
          <w:rStyle w:val="FootnoteAnchor"/>
          <w:rtl w:val="true"/>
        </w:rPr>
        <w:footnoteReference w:id="285"/>
      </w:r>
      <w:r>
        <w:rPr>
          <w:rFonts w:ascii="IRNazanin" w:hAnsi="IRNazanin" w:eastAsia="IRNazanin"/>
          <w:color w:val="111111"/>
          <w:sz w:val="28"/>
          <w:sz w:val="28"/>
          <w:szCs w:val="28"/>
          <w:rtl w:val="true"/>
          <w:lang w:bidi="fa-IR"/>
        </w:rPr>
        <w:t>أصل حکم الشارع ؛ وتکون الشبهة حینئذٍ 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الأطراف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قید التکلیف ، ومتعلّقه ، ومتعلّق المتعلّق له المسمّی بالموضوع الخارجی ، فحرمة شرب الخمر المشروطة بالبلوغ قیدها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ومتعلّقها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ومتعلّق متعلّقها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عالماً اذا جاء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الوجوب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ومتعلّقه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ومتعلّق متعلّقه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الشکّ فی صدور المتعلّق مع إحراز القیود والموضوع الخارجی فهذا شکّ فی الامتثال بلا إشکالٍ وتجری أصالة الاشتغال ؛ لأنّ التکلیف معلوم ولا شکّ فیه ؛ لبداهة أنّ فعلیة التکلیف غیر منوطةٍ بوجود متعلّقه خارجاً ، وإنّما الشکّ فی الخروج عن عهدته ، فلا مجال للبراءة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کان الشکّ فی الموضوع الخارجی ، کما إذا لم یحرز کون فردٍ ما مصداقاً للموضوع الخارجی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إطلاق التکلیف بالنسبة الیه شمولیاً جرت البراءة ؛ لأنّ الشکّ حینئذٍ یستبطن الشکّ فی التکلیف الزائد ، کما اذا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 فی أنّ هذا خمر وفی أنّ ذاک فقیر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وإن کان إطلاق التکلیف بالنسبة الیه بدلیاً لم تجرِ البراءة ، کما اذا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فقیراً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 فی أنّ زیداً فقیر فلا یجوز الاکتفاء بإکرامه ؛ لأنّ الشکّ المذکور لا یستبطن الشکّ فی تکلیفٍ زائد ، بل فی سعة دائرة البدائل الممکن امتثال التکلیف المعلوم ضمنها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إذا کان الشکّ فی قیود التکلیف فتجری فیه البراءة لأنّ مردّه إلی الشکّ فی فعلیّة التکلیف</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هذا الضوء یعرف أنّ لجریان البراءة إذن میزانان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المشکوک من قیود التکلیف الدخیلة فی فعلیته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إطلاق التکلیف بالنسبة الیه شمولیاً لا بدلیاً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مردّ الشکّ فی الموضوع الخارجی إلی الشکّ فی قید التکلیف ؛ لأنّ الموضوع قید فیه ؛ فحرمة شرب الخمر مقیّدة بوجود الخمر خارجاً ، فمع الشکّ فی خمریة المائع یشکّ فی فعلیة التکلیف المقیّد وتجری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یمکن الاقتصار علی المیزان الأول فقط ، کما یظهر من کلمات المحقّق النائینی قدّس الله روحه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لیس من الضروری دائماً أن یکون متعلَّق المتعلَّق </w:t>
      </w:r>
    </w:p>
    <w:p>
      <w:pPr>
        <w:pStyle w:val="BookText"/>
        <w:rPr/>
      </w:pPr>
      <w:r>
        <w:rPr>
          <w:rFonts w:ascii="IRNazanin" w:hAnsi="IRNazanin" w:eastAsia="IRNazanin"/>
          <w:color w:val="111111"/>
          <w:sz w:val="28"/>
          <w:sz w:val="28"/>
          <w:szCs w:val="28"/>
          <w:rtl w:val="true"/>
          <w:lang w:bidi="fa-IR"/>
        </w:rPr>
        <w:t>مأخوذاً قیداً فی التکلیف ، سواء کان إیجاباً أو تحریماً ، وإنّما قد تتّفق ضرورة ذلک فیما إذا کان أمراً غیر اختیاری ، کالقبلة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فإذا افترضنا أنّ حرمة شرب الخمر لم یؤخذ وجود الخمر خارجاً قیداً فیها علی نحوٍ کانت الحرمة فعلیةً حتی قبل وجود الخمر خارجاً صحّ مع ذلک إجراء البراءة عند الشکّ فی الموضوع الخارجی ؛ لأنّ إطلاق التکلیف بالنسبة إلی المشکوک شمولی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بتدقیقٍ أعمق نستطیع أن نردّ الشکّ فی خمریة المائع إلی الشکّ فی قید التکلیف ، لا عن طریق افتراض تقیّد الحرمة بوجود الخمر خارجاً ، بل بتقریب أنّ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مرجعه إلی قضیةٍ شرطیةٍ مفادها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کان مائع مّا خمراً فلا تشربه ، فحرمة الشرب مقیّدة بأن یکون المائع خمراً ، سواء وجد خارجاً أوْ لا ، فإذا شک فی أنّ الفقاع خمر 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البراءة عن الحرمة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صحّ القول بأنّ البراءة تجری کلّما کان الشکّ فی قیود التکلیف ، وأنّ قیود التکلیف تارةً تکون علی وزان مفاد کان التامة ، بمعنی إناطته بوجود شیءٍ خارجاً ، فیکون الوجود الخارجی 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یکون علی وزان مفاد کان الناقصة ، بمعنی إناطته باتّصاف شیءٍ بعنوانٍ فیکون الاتّصاف قیداً ، فإذا شکّ فی الوجود الخارجی علی الأوّل أو فی الاتّصاف علی الثانی جرت البراءة ، وإلاّ فلا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الضوء نستطیع أن نعمِّم فکرة قیود التکلیف التی هی علی وزان مفاد کان الناقصة علی عنوان الموضوع وعنوان المتعلّق معاً ، فکما أنّ حرمة الشرب مقیّدة بأن یکون المائع خمراً کذلک الحال فی حرمة الکذب ، فإنّ ثبوتها لکلامٍ مقیَّدٌ بأن یکون الکلام کذباً ، فإذا شکّ فی کون کلامٍ کذباً کان ذلک شکّاً فی قید التکلیف</w:t>
      </w:r>
      <w:r>
        <w:rPr>
          <w:rFonts w:eastAsia="IRNazanin" w:cs="IRNazanin"/>
          <w:color w:val="111111"/>
          <w:sz w:val="28"/>
          <w:szCs w:val="28"/>
          <w:rtl w:val="true"/>
          <w:lang w:bidi="fa-IR"/>
        </w:rPr>
        <w:t xml:space="preserve">. </w:t>
      </w:r>
      <w:bookmarkStart w:id="622" w:name="pg14076_139590"/>
    </w:p>
    <w:p>
      <w:pPr>
        <w:pStyle w:val="BookText"/>
        <w:rPr/>
      </w:pPr>
      <w:bookmarkEnd w:id="622"/>
      <w:r>
        <w:rPr>
          <w:rFonts w:ascii="IRNazanin" w:hAnsi="IRNazanin" w:eastAsia="IRNazanin"/>
          <w:color w:val="111111"/>
          <w:sz w:val="28"/>
          <w:sz w:val="28"/>
          <w:szCs w:val="28"/>
          <w:rtl w:val="true"/>
          <w:lang w:bidi="fa-IR"/>
        </w:rPr>
        <w:t xml:space="preserve">وهکذا نستخلص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المیزان الأساسی لجریان البراءة هو الشکّ فی قیود التکلیف ، وهی تارةً علی وزان مفاد کان التامة کالشکّ فی وقوع الزلزلة التی هی قید لوجوب صلاة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علی وزان مفاد کان الناقصة بالنسبة إلی عنوان الموضوع ، کالشکّ فی خمریة المائع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وثالثةً علی وزان کان الناقصة بالنسبة إلی عنوان المتعلق ، کالشکّ فی کون الکلام الفلانی کذباً</w:t>
      </w:r>
      <w:r>
        <w:rPr>
          <w:rFonts w:eastAsia="IRNazanin" w:cs="IRNazanin"/>
          <w:color w:val="111111"/>
          <w:sz w:val="28"/>
          <w:szCs w:val="28"/>
          <w:rtl w:val="true"/>
          <w:lang w:bidi="fa-IR"/>
        </w:rPr>
        <w:t>.</w:t>
      </w:r>
    </w:p>
    <w:p>
      <w:pPr>
        <w:pStyle w:val="Heading6"/>
        <w:numPr>
          <w:ilvl w:val="5"/>
          <w:numId w:val="1"/>
        </w:numPr>
        <w:rPr/>
      </w:pPr>
      <w:bookmarkStart w:id="623" w:name="__RefHeading___Toc3651161_3381743652"/>
      <w:bookmarkStart w:id="624" w:name="_Toc219"/>
      <w:bookmarkEnd w:id="623"/>
      <w:r>
        <w:rPr>
          <w:rtl w:val="true"/>
        </w:rPr>
        <w:t>استحباب الاحتیاط</w:t>
      </w:r>
      <w:bookmarkEnd w:id="624"/>
    </w:p>
    <w:p>
      <w:pPr>
        <w:pStyle w:val="BookText"/>
        <w:rPr/>
      </w:pPr>
      <w:r>
        <w:rPr>
          <w:rFonts w:ascii="IRNazanin" w:hAnsi="IRNazanin" w:eastAsia="IRNazanin"/>
          <w:color w:val="111111"/>
          <w:sz w:val="28"/>
          <w:sz w:val="28"/>
          <w:szCs w:val="28"/>
          <w:rtl w:val="true"/>
          <w:lang w:bidi="fa-IR"/>
        </w:rPr>
        <w:t xml:space="preserve">عرفنا سابقاً </w:t>
      </w:r>
      <w:r>
        <w:rPr>
          <w:rStyle w:val="FootnoteAnchor"/>
          <w:rtl w:val="true"/>
        </w:rPr>
        <w:footnoteReference w:id="288"/>
      </w:r>
      <w:r>
        <w:rPr>
          <w:rFonts w:ascii="IRNazanin" w:hAnsi="IRNazanin" w:eastAsia="IRNazanin"/>
          <w:color w:val="111111"/>
          <w:sz w:val="28"/>
          <w:sz w:val="28"/>
          <w:szCs w:val="28"/>
          <w:rtl w:val="true"/>
          <w:lang w:bidi="fa-IR"/>
        </w:rPr>
        <w:t xml:space="preserve">عدم وجوب الاحتیاط ، ولکنّ ذلک لا یحول دون القول بمطلوبیته شرعاً واستحبابه ؛ لِما ورد فی الروایات </w:t>
      </w:r>
      <w:r>
        <w:rPr>
          <w:rStyle w:val="FootnoteAnchor"/>
          <w:rtl w:val="true"/>
        </w:rPr>
        <w:footnoteReference w:id="289"/>
      </w:r>
      <w:r>
        <w:rPr>
          <w:rFonts w:ascii="IRNazanin" w:hAnsi="IRNazanin" w:eastAsia="IRNazanin"/>
          <w:color w:val="111111"/>
          <w:sz w:val="28"/>
          <w:sz w:val="28"/>
          <w:szCs w:val="28"/>
          <w:rtl w:val="true"/>
          <w:lang w:bidi="fa-IR"/>
        </w:rPr>
        <w:t xml:space="preserve">من الترغیب فیه ، والکلام فی ذلک یقع فی نقطتین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إمکان جعل الاستحباب المولوی علی الاحتیاط ثبوتاً ، إذ قد یقال بعدم إمکانه ، فیتعیّن حمل الأمر بالاحتیاط علی الإرشاد إلی حسنه عقلاً ، وذلک لوجهین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لغو ؛ لأنّه إن ارید باستحباب الاحتیاط الإلزام به فهو 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إیجاد محرِّکٍ غیر إلزامیٍّ نحوه فهذا حاصل بدون جعل الاستحباب ، إذ یکفی فیه نفس التکلیف الواقعی المشکوک بضمّ استقلال العقل بحسن الاحتیاط واستحقاق الثواب علیه فإنّه محرِّک بمرتبةٍ غیر إلزامیة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حسن الاحتیاط کحسن الطاعة ، وقبح المعصیة واقع فی مرحلةٍ </w:t>
      </w:r>
    </w:p>
    <w:p>
      <w:pPr>
        <w:pStyle w:val="BookText"/>
        <w:rPr/>
      </w:pPr>
      <w:r>
        <w:rPr>
          <w:rFonts w:ascii="Amiri" w:hAnsi="Amiri" w:eastAsia="Amiri" w:cs="Amiri"/>
          <w:color w:val="111111"/>
          <w:sz w:val="28"/>
          <w:sz w:val="28"/>
          <w:szCs w:val="28"/>
          <w:rtl w:val="true"/>
          <w:lang w:bidi="ar-SA"/>
        </w:rPr>
        <w:t>متأخّرةٍ عن الحکم الشرعی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Style w:val="FootnoteAnchor"/>
          <w:rtl w:val="true"/>
        </w:rPr>
        <w:footnoteReference w:id="290"/>
      </w:r>
      <w:r>
        <w:rPr>
          <w:rFonts w:ascii="IRNazanin" w:hAnsi="IRNazanin" w:eastAsia="IRNazanin"/>
          <w:color w:val="111111"/>
          <w:sz w:val="28"/>
          <w:sz w:val="28"/>
          <w:szCs w:val="28"/>
          <w:rtl w:val="true"/>
          <w:lang w:bidi="fa-IR"/>
        </w:rPr>
        <w:t>المسلک القائل بأنّ الحسن والقبح الواقعین فی هذه المرحلة لا یستتبعان حکماً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وکلا الوجهین غیر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الاستحباب المولوی للاحتیاط إمّا أن یکون نفسیاً لملاکٍ وراء ملاکات الأحکام المحتاط بلحاظها ، وإمّا أن یکون طریقیاً بملاک التحفّظ علی تلک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کلا التقدیرین لا لغویة ؛ أمّا علی النفسیة فلأنّ محرّکیّته مغایرة سنخاً لمحرّکیّة الواقع المشکوک ، فتتأکّد إحداهما بالاخری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الطریقیة فلأنّ مرجعه حینئذٍ إلی إبراز مرتبةٍ من اهتمام المولی بالتحفّظ علی الملاکات الواقعیة فی مقابل إبراز نفی هذه المرتبة من الاهتمام أیضاً ، ومن الواضح أنّ درجة محرّکیّة الواقع المشکوک تابعة لِمَا یحتمل أو یحرز من مراتب اهتمام المولی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سلِّم المسلک المشار الیه فیه لا ینفع فی المقام ، إذ لیس المقصود استکشاف الاستحباب الشرعی بقانون الملازمة واستتباع الحسن العقلی للطلب الشرعی لیرد ما قیل ، بل هو ثابت بدلیله ، وإنمّا الکلام عن المحذور المانع عن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فإنّ متعلّق الاستحباب عبارة عن تجنّب مخالفة الواقع المشکوک ولو لم یکن بقصدٍ قربی ، والعقل إنمّا یستقلّ بحسن التجنّب الانقیادی والقربی خاصّة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النقطة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الاحتیاط متی ما أمکن فهو مستحبّ ، کما عرفت ، ولکن قد یقع البحث فی إمکانه فی بعض الموارد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احتمل کون فعلٍ ما واجباً عبادیاً ؛ فإن کانت أصل مطلوبیته معلومةً أمکن الاحتیاط بالإتیان به بقصد الأمر المعلوم تعلّقه به ، وإن لم یعلم کونه وجوباً أو استحباباً فإنّ هذا یکفی فی وقوع الفعل عبادیاً وقربیاً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کانت أصل مطلوبیته غیر معلومةٍ فقد یستشکل فی إمکان الاحتیاط حینئذٍ ؛ لأ نّه إن أتی به بلا قصدٍ قربیٍّ فهو لغو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أتی به بقصد امتثال الأمر فهذا یستبطن افتراض الأمر والبناء علی وجوده ، مع أنّ المکلّف شاکّ فیه ، وهو تشریع محرَّم ، فلا یقع الفعل عبادةً لتحصل به موافقة التکلیف الواقعی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یجاب علی ذلک بوجود أمرٍ معلومٍ وهو نفس الأمر الشرعی الاستحبابی بالاحتیاط ، فیقصد المکلف إمتثال هذا الأمر ، وکون الأمر بالاحتیاط توصّلیاً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تتوقّف موافقته علی قصد امتثاله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ذلک ؛ لأنّ ضرورة قصد امتثاله فی باب العبادات لم تنشأ من ناحیة عبادیة نفس الأمر بالاحتیاط ، بل من عبادیة ما یحتاط فیه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التحقیق عدم الحاجة إلی هذا الجواب ؛ لأنّ التحرّک عن احتمال الأمر بنفسه قربیّ کالتحرّک عن الأمر المعلوم ، فلا یتوقّف وقوع الفعل عبادةً علی افتراض أمرٍ معلوم ، بل یکفی الإتیان به رجاءً</w:t>
      </w:r>
      <w:r>
        <w:rPr>
          <w:rFonts w:eastAsia="IRNazanin" w:cs="IRNazanin"/>
          <w:color w:val="111111"/>
          <w:sz w:val="28"/>
          <w:szCs w:val="28"/>
          <w:rtl w:val="true"/>
          <w:lang w:bidi="fa-IR"/>
        </w:rPr>
        <w:t xml:space="preserve">. </w:t>
      </w:r>
      <w:bookmarkStart w:id="625" w:name="pg14076_139593"/>
    </w:p>
    <w:p>
      <w:pPr>
        <w:pStyle w:val="BookText"/>
        <w:rPr/>
      </w:pPr>
      <w:bookmarkEnd w:id="62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الوظیفة العملیّة فی حالة الشکّ</w:t>
      </w:r>
    </w:p>
    <w:p>
      <w:pPr>
        <w:pStyle w:val="Heading6"/>
        <w:numPr>
          <w:ilvl w:val="5"/>
          <w:numId w:val="1"/>
        </w:numPr>
        <w:rPr/>
      </w:pPr>
      <w:bookmarkStart w:id="626" w:name="__RefHeading___Toc3651163_3381743652"/>
      <w:bookmarkStart w:id="627" w:name="_Toc220"/>
      <w:bookmarkEnd w:id="626"/>
      <w:r>
        <w:rPr>
          <w:rtl w:val="true"/>
        </w:rPr>
        <w:t>الوظیفة فی حالة العلم الإجمالی</w:t>
      </w:r>
      <w:bookmarkEnd w:id="627"/>
    </w:p>
    <w:p>
      <w:pPr>
        <w:pStyle w:val="Heading6"/>
        <w:numPr>
          <w:ilvl w:val="5"/>
          <w:numId w:val="1"/>
        </w:numPr>
        <w:rPr/>
      </w:pPr>
      <w:bookmarkStart w:id="628" w:name="__RefHeading___Toc3651165_3381743652"/>
      <w:bookmarkStart w:id="629" w:name="_Toc221"/>
      <w:bookmarkEnd w:id="628"/>
      <w:r>
        <w:rPr>
          <w:rtl w:val="true"/>
        </w:rPr>
        <w:t>اشارة</w:t>
      </w:r>
      <w:bookmarkEnd w:id="629"/>
    </w:p>
    <w:p>
      <w:pPr>
        <w:pStyle w:val="BookText"/>
        <w:rPr/>
      </w:pPr>
      <w:r>
        <w:rPr>
          <w:rFonts w:ascii="IRNazanin" w:hAnsi="IRNazanin" w:eastAsia="IRNazanin"/>
          <w:color w:val="111111"/>
          <w:sz w:val="28"/>
          <w:sz w:val="28"/>
          <w:szCs w:val="28"/>
          <w:rtl w:val="true"/>
          <w:lang w:bidi="fa-IR"/>
        </w:rPr>
        <w:t>قاعدة منجِّزیة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أرکان منجِّزیة العلم الإجمالی</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تطبیقات منجِّزیة العلم الإجمالی</w:t>
      </w:r>
      <w:r>
        <w:rPr>
          <w:rFonts w:eastAsia="IRNazanin" w:cs="IRNazanin"/>
          <w:color w:val="111111"/>
          <w:sz w:val="28"/>
          <w:szCs w:val="28"/>
          <w:rtl w:val="true"/>
          <w:lang w:bidi="fa-IR"/>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کلّ ما تقدّم کان فی تحدید الوظیفة العملیة فی حالات الشکّ البدوی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نتکلّم عن الشکّ فی حالات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والبحث حول ذلک یقع فی ثلاثة فصول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أصل قاعدة منجِّزیة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أرکان هذه القاعدة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تطبیقاتها ، کما یأتی تباعاً إن شاء الله تعالی</w:t>
      </w:r>
      <w:r>
        <w:rPr>
          <w:rFonts w:eastAsia="IRNazanin" w:cs="IRNazanin"/>
          <w:color w:val="111111"/>
          <w:sz w:val="28"/>
          <w:szCs w:val="28"/>
          <w:rtl w:val="true"/>
          <w:lang w:bidi="fa-IR"/>
        </w:rPr>
        <w:t xml:space="preserve">. </w:t>
      </w:r>
      <w:bookmarkStart w:id="630" w:name="pg14076_139596"/>
    </w:p>
    <w:p>
      <w:pPr>
        <w:pStyle w:val="Heading6"/>
        <w:numPr>
          <w:ilvl w:val="5"/>
          <w:numId w:val="1"/>
        </w:numPr>
        <w:rPr/>
      </w:pPr>
      <w:bookmarkStart w:id="631" w:name="__RefHeading___Toc3651167_3381743652"/>
      <w:bookmarkStart w:id="632" w:name="_Toc222"/>
      <w:bookmarkEnd w:id="630"/>
      <w:bookmarkEnd w:id="631"/>
      <w:r>
        <w:rPr/>
        <w:t>1</w:t>
      </w:r>
      <w:r>
        <w:rPr>
          <w:rtl w:val="true"/>
        </w:rPr>
        <w:t xml:space="preserve"> - </w:t>
      </w:r>
      <w:r>
        <w:rPr>
          <w:rtl w:val="true"/>
        </w:rPr>
        <w:t>قاعدة منجِّزیّة العلم الإجمالی</w:t>
      </w:r>
      <w:bookmarkEnd w:id="632"/>
    </w:p>
    <w:p>
      <w:pPr>
        <w:pStyle w:val="Heading6"/>
        <w:numPr>
          <w:ilvl w:val="5"/>
          <w:numId w:val="1"/>
        </w:numPr>
        <w:rPr/>
      </w:pPr>
      <w:bookmarkStart w:id="633" w:name="__RefHeading___Toc3651169_3381743652"/>
      <w:bookmarkStart w:id="634" w:name="_Toc223"/>
      <w:bookmarkEnd w:id="633"/>
      <w:r>
        <w:rPr>
          <w:rtl w:val="true"/>
        </w:rPr>
        <w:t>اشارة</w:t>
      </w:r>
      <w:bookmarkEnd w:id="634"/>
    </w:p>
    <w:p>
      <w:pPr>
        <w:pStyle w:val="BookText"/>
        <w:rPr/>
      </w:pPr>
      <w:r>
        <w:rPr>
          <w:rFonts w:ascii="IRNazanin" w:hAnsi="IRNazanin" w:eastAsia="IRNazanin"/>
          <w:color w:val="111111"/>
          <w:sz w:val="28"/>
          <w:sz w:val="28"/>
          <w:szCs w:val="28"/>
          <w:rtl w:val="true"/>
          <w:lang w:bidi="fa-IR"/>
        </w:rPr>
        <w:t xml:space="preserve">والکلام فی هذه القاعدة یقع فی ثلاثة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أصل منجِّزیة العلم الإجمالی ومقدار هذه المنجِّزیة بقطع النظر عن الاصول الشرعیة المؤمِّنة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جریان الاصول فی جمیع أطراف العلم الإجمالی وعدمه ثبوتاً أو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جریانها فی بعض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ومرجع البحث فی الأمرین الأخیرین إلی مدی مانعیة العلم الإجمالی بذاته ، أو بتنجیزه عن جریان الاصول بإیجاد محذورٍ ثبوتیٍّ أو إثباتیٍّ یحول دون جریانها فی الأطراف کلاًّ أو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وسنبحث هذه الامور الثلاثة تباعاً </w:t>
      </w:r>
      <w:r>
        <w:rPr>
          <w:rFonts w:eastAsia="IRNazanin" w:cs="IRNazanin"/>
          <w:color w:val="111111"/>
          <w:sz w:val="28"/>
          <w:szCs w:val="28"/>
          <w:rtl w:val="true"/>
          <w:lang w:bidi="fa-IR"/>
        </w:rPr>
        <w:t>:</w:t>
      </w:r>
    </w:p>
    <w:p>
      <w:pPr>
        <w:pStyle w:val="Heading6"/>
        <w:numPr>
          <w:ilvl w:val="5"/>
          <w:numId w:val="1"/>
        </w:numPr>
        <w:rPr/>
      </w:pPr>
      <w:bookmarkStart w:id="635" w:name="__RefHeading___Toc3651171_3381743652"/>
      <w:bookmarkStart w:id="636" w:name="_Toc224"/>
      <w:bookmarkEnd w:id="635"/>
      <w:r>
        <w:rPr/>
        <w:t>1</w:t>
      </w:r>
      <w:r>
        <w:rPr>
          <w:rtl w:val="true"/>
        </w:rPr>
        <w:t xml:space="preserve"> - </w:t>
      </w:r>
      <w:r>
        <w:rPr>
          <w:rtl w:val="true"/>
        </w:rPr>
        <w:t>منجِّزیة العلم الإجمالی بقطع النظر عن الاصول المؤمِّنة الشرعیة</w:t>
      </w:r>
      <w:bookmarkEnd w:id="636"/>
    </w:p>
    <w:p>
      <w:pPr>
        <w:pStyle w:val="Heading6"/>
        <w:numPr>
          <w:ilvl w:val="5"/>
          <w:numId w:val="1"/>
        </w:numPr>
        <w:rPr/>
      </w:pPr>
      <w:bookmarkStart w:id="637" w:name="__RefHeading___Toc3651173_3381743652"/>
      <w:bookmarkStart w:id="638" w:name="_Toc225"/>
      <w:bookmarkEnd w:id="637"/>
      <w:r>
        <w:rPr>
          <w:rtl w:val="true"/>
        </w:rPr>
        <w:t>اشارة</w:t>
      </w:r>
      <w:bookmarkEnd w:id="638"/>
    </w:p>
    <w:p>
      <w:pPr>
        <w:pStyle w:val="BookText"/>
        <w:rPr/>
      </w:pPr>
      <w:r>
        <w:rPr>
          <w:rFonts w:ascii="IRNazanin" w:hAnsi="IRNazanin" w:eastAsia="IRNazanin"/>
          <w:color w:val="111111"/>
          <w:sz w:val="28"/>
          <w:sz w:val="28"/>
          <w:szCs w:val="28"/>
          <w:rtl w:val="true"/>
          <w:lang w:bidi="fa-IR"/>
        </w:rPr>
        <w:t>والبحث فی أصل منجِّزیة العلم الإجمالی إنّما یتّجه بناءً علی مسلک قاعدة قبح العقاب بلا بیان ، حیث إنّ کلّ شبهةٍ من أطراف العلم مؤمَّن عنها بالقاعدة المذکورة ، فیحتاج تنجّز التکلیف فیها إلی منجِّز ، ولابدّ من البحث حینئذٍ عن حدود منجِّزیة العلم الإجمالی ومدی إخراجه لأطرافه عن موضوع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مسلک حقّ الطاعة فکلّ شبهةٍ منجِّزة فی نفسها بقطع النظر عن الاصول الشرعیة المؤمِّنة ، وینحصر البحث علی هذا المسلک فی الأمرین الأخیرین</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أیّ حالٍ فنحن نتکلّم فی الأمر الأول علی أساس افتراض قاعدة </w:t>
      </w:r>
    </w:p>
    <w:p>
      <w:pPr>
        <w:pStyle w:val="BookText"/>
        <w:rPr/>
      </w:pPr>
      <w:r>
        <w:rPr>
          <w:rFonts w:ascii="IRNazanin" w:hAnsi="IRNazanin" w:eastAsia="IRNazanin"/>
          <w:color w:val="111111"/>
          <w:sz w:val="28"/>
          <w:sz w:val="28"/>
          <w:szCs w:val="28"/>
          <w:rtl w:val="true"/>
          <w:lang w:bidi="fa-IR"/>
        </w:rPr>
        <w:t>قبح العقاب بلا بیان ، وعلیه فلا شکّ فی تنجیز العلم الإجمالی لمقدار الجامع بین التکلیفین ؛ لأنّه معلوم وقد تمّ علیه البیان ، سواء قلنا بأنّ مردّ العلم الإجمالی إلی العلم بالجامع أو العلم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فواضح ، وأمّا علی الثانی فلأنّ الجامع معلوم ضمناً حتماً ، وعلیه یحکم العقل بتنجّز الجامع ، ومخالفة الجامع إنمّا تتحقّق بمخالفة کلا الطرفین ؛ لأنّ ترک الجامع لا یکون إلاّبترک کلا فردیه ، وهذا معنی حرمة المخالفة القطعیة عقلاً للتکلیف المعلوم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المهمّ البحث فی تنجیز العلم الإجمالی لوجوب الموافقة القطعیة عقلاً ، فقد وقع الخلاف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فذهب جماعة کالمحقّق النائینی </w:t>
      </w:r>
      <w:r>
        <w:rPr>
          <w:rStyle w:val="FootnoteAnchor"/>
          <w:rtl w:val="true"/>
        </w:rPr>
        <w:footnoteReference w:id="291"/>
      </w:r>
      <w:r>
        <w:rPr>
          <w:rFonts w:ascii="IRNazanin" w:hAnsi="IRNazanin" w:eastAsia="IRNazanin"/>
          <w:color w:val="111111"/>
          <w:sz w:val="28"/>
          <w:sz w:val="28"/>
          <w:szCs w:val="28"/>
          <w:rtl w:val="true"/>
          <w:lang w:bidi="fa-IR"/>
        </w:rPr>
        <w:t xml:space="preserve">والسیّد الاستاذ </w:t>
      </w:r>
      <w:r>
        <w:rPr>
          <w:rStyle w:val="FootnoteAnchor"/>
          <w:rtl w:val="true"/>
        </w:rPr>
        <w:footnoteReference w:id="292"/>
      </w:r>
      <w:r>
        <w:rPr>
          <w:rFonts w:ascii="IRNazanin" w:hAnsi="IRNazanin" w:eastAsia="IRNazanin"/>
          <w:color w:val="111111"/>
          <w:sz w:val="28"/>
          <w:sz w:val="28"/>
          <w:szCs w:val="28"/>
          <w:rtl w:val="true"/>
          <w:lang w:bidi="fa-IR"/>
        </w:rPr>
        <w:t>إلی أنّ العلم الإجمالی لا یقتضی بحدّ ذاته وجوب الموافقة القطعیة وتنجیز کلّ أطرافه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المحقّق العراقی </w:t>
      </w:r>
      <w:r>
        <w:rPr>
          <w:rStyle w:val="FootnoteAnchor"/>
          <w:rtl w:val="true"/>
        </w:rPr>
        <w:footnoteReference w:id="293"/>
      </w:r>
      <w:r>
        <w:rPr>
          <w:rFonts w:ascii="IRNazanin" w:hAnsi="IRNazanin" w:eastAsia="IRNazanin"/>
          <w:color w:val="111111"/>
          <w:sz w:val="28"/>
          <w:sz w:val="28"/>
          <w:szCs w:val="28"/>
          <w:rtl w:val="true"/>
          <w:lang w:bidi="fa-IR"/>
        </w:rPr>
        <w:t xml:space="preserve">وغیره </w:t>
      </w:r>
      <w:r>
        <w:rPr>
          <w:rStyle w:val="FootnoteAnchor"/>
          <w:rtl w:val="true"/>
        </w:rPr>
        <w:footnoteReference w:id="294"/>
      </w:r>
      <w:r>
        <w:rPr>
          <w:rFonts w:ascii="IRNazanin" w:hAnsi="IRNazanin" w:eastAsia="IRNazanin"/>
          <w:color w:val="111111"/>
          <w:sz w:val="28"/>
          <w:sz w:val="28"/>
          <w:szCs w:val="28"/>
          <w:rtl w:val="true"/>
          <w:lang w:bidi="fa-IR"/>
        </w:rPr>
        <w:t>إلی أنّ العلم الإجمالی یستدعی وجوب الموافقة القطعیة ، کما یستدعی حرمة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بعض هؤلاء المحقّقین أنّ المسألة مبنیّة علی تحقیق هویّة العلم الإجمالی ، وهل هو علم بالجامع ، أو بالواقع؟</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سوف نمهِّد للبحث بالکلام عن هویّة العلم الإجمالی والمبانی المختلفة فی ذلک ، ثمّ نتکلّم فی مقدار التنجیز علی تلک المبانی</w:t>
      </w:r>
      <w:r>
        <w:rPr>
          <w:rFonts w:eastAsia="IRNazanin" w:cs="IRNazanin"/>
          <w:color w:val="111111"/>
          <w:sz w:val="28"/>
          <w:szCs w:val="28"/>
          <w:rtl w:val="true"/>
          <w:lang w:bidi="fa-IR"/>
        </w:rPr>
        <w:t xml:space="preserve">. </w:t>
      </w:r>
      <w:bookmarkStart w:id="639" w:name="pg14076_139598"/>
    </w:p>
    <w:p>
      <w:pPr>
        <w:pStyle w:val="Heading6"/>
        <w:numPr>
          <w:ilvl w:val="5"/>
          <w:numId w:val="1"/>
        </w:numPr>
        <w:rPr/>
      </w:pPr>
      <w:bookmarkStart w:id="640" w:name="__RefHeading___Toc3651175_3381743652"/>
      <w:bookmarkStart w:id="641" w:name="_Toc226"/>
      <w:bookmarkEnd w:id="639"/>
      <w:bookmarkEnd w:id="640"/>
      <w:r>
        <w:rPr>
          <w:rtl w:val="true"/>
        </w:rPr>
        <w:t>الاتّجاهات فی تفسیر العلم الإجمالی</w:t>
      </w:r>
      <w:bookmarkEnd w:id="641"/>
    </w:p>
    <w:p>
      <w:pPr>
        <w:pStyle w:val="BookText"/>
        <w:rPr/>
      </w:pPr>
      <w:r>
        <w:rPr>
          <w:rFonts w:ascii="IRNazanin" w:hAnsi="IRNazanin" w:eastAsia="IRNazanin"/>
          <w:color w:val="111111"/>
          <w:sz w:val="28"/>
          <w:sz w:val="28"/>
          <w:szCs w:val="28"/>
          <w:rtl w:val="true"/>
          <w:lang w:bidi="fa-IR"/>
        </w:rPr>
        <w:t xml:space="preserve">ویمکن تلخیص الاتّجاهات فی تفسیر العلم الإجمالی فی ثلاثة مبانٍ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المبنی القائل بأنّ العلم الإجمالی علم تفصیلیّ بالجامع مقترن بشکوکٍ تفصیلیةٍ بعدد أطراف ذلک العلم ، وهذا ما اختاره المحقّقان النائینی </w:t>
      </w:r>
      <w:r>
        <w:rPr>
          <w:rStyle w:val="FootnoteAnchor"/>
          <w:rtl w:val="true"/>
        </w:rPr>
        <w:footnoteReference w:id="295"/>
      </w:r>
      <w:r>
        <w:rPr>
          <w:rFonts w:ascii="IRNazanin" w:hAnsi="IRNazanin" w:eastAsia="IRNazanin"/>
          <w:color w:val="111111"/>
          <w:sz w:val="28"/>
          <w:sz w:val="28"/>
          <w:szCs w:val="28"/>
          <w:rtl w:val="true"/>
          <w:lang w:bidi="fa-IR"/>
        </w:rPr>
        <w:t xml:space="preserve">والإصفهانی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المبنی یشتمل علی جانبٍ إیجابیٍّ وهو اشتمال العلم الإجمالی علی العلم بالجامع ، وهذا واضح بداهةً ، وعلی جانبٍ سلبیٍّ وهو عدم تعدّی العلم من الجامع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وبرهانه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فرض وجود علم یزید علی العلم بالجامع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یکون بلا متعلّق ، أو یکون متعلّقاً بالفرد بحدِّه الشخصی المعیّن ، أو بالفرد بحدٍّ شخصیٍّ مردّدٍ بین الحدّین أوالحدود ، والکلّ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 فلأنّ العلم صفة ذات الإضافة ، فلا یعقل فرض انکشافٍ بلا منکشف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فلبداهة أنّ العالم بالإجمال لا یعلم بهذا الطرف بعینه ، ولابذاک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 فلأنّ المردّد إن ارید به مفهوم المردّد فهذا جامع انتزاعی ، والعلم به لا یعنی تعدّی العلم عن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به واقع المردّد فهو ممّا لا یعقل ثبوته فکیف یعقل العلم به ؛ لأنّ کلّ ما له ثبوت فهو متعیّن بحدِّ ذاته فی افق ثبوته؟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المبنی القائل بأنّ العلم فی موارد العلم الإجمالی یسری من الجامع </w:t>
      </w:r>
    </w:p>
    <w:p>
      <w:pPr>
        <w:pStyle w:val="BookText"/>
        <w:rPr/>
      </w:pPr>
      <w:r>
        <w:rPr>
          <w:rFonts w:ascii="Amiri" w:hAnsi="Amiri" w:eastAsia="Amiri" w:cs="Amiri"/>
          <w:color w:val="111111"/>
          <w:sz w:val="28"/>
          <w:sz w:val="28"/>
          <w:szCs w:val="28"/>
          <w:rtl w:val="true"/>
          <w:lang w:bidi="ar-SA"/>
        </w:rPr>
        <w:t>إلی الحدّ الشخصی ، ولکنّه لیس حدّاً شخصیاً معیناً ؛ لوضوح أنّ کلاًّ من الطرفین بحدّه الشخصیّ المعیّن لیس معلوماً ، بل حدّاً مردّداً فی ذاته بین الحدّین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ما یظهر من صاحب الکفایة اختیاره ، حیث ذکر فی بحث الواجب التخییری من الکفایة </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أحد الأقوال فیه هو کون الواجب الواحد المردّد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فی تعلیقته علی الکفایة </w:t>
      </w:r>
      <w:r>
        <w:rPr>
          <w:rStyle w:val="FootnoteAnchor"/>
          <w:rtl w:val="true"/>
        </w:rPr>
        <w:footnoteReference w:id="298"/>
      </w:r>
      <w:r>
        <w:rPr>
          <w:rFonts w:ascii="IRNazanin" w:hAnsi="IRNazanin" w:eastAsia="IRNazanin"/>
          <w:color w:val="111111"/>
          <w:sz w:val="28"/>
          <w:sz w:val="28"/>
          <w:szCs w:val="28"/>
          <w:rtl w:val="true"/>
          <w:lang w:bidi="fa-IR"/>
        </w:rPr>
        <w:t>إلی الاعتراض علی ذلک بأنّ الوجوب صفة ، وکیف تتعلّق الصفة بالواحد المردّد مع أنّ الموصوف لابدّ أن یکون معیّناً فی الواقع؟</w:t>
      </w:r>
    </w:p>
    <w:p>
      <w:pPr>
        <w:pStyle w:val="BookText"/>
        <w:rPr/>
      </w:pPr>
      <w:r>
        <w:rPr>
          <w:rFonts w:ascii="IRNazanin" w:hAnsi="IRNazanin" w:eastAsia="IRNazanin"/>
          <w:color w:val="111111"/>
          <w:sz w:val="28"/>
          <w:sz w:val="28"/>
          <w:szCs w:val="28"/>
          <w:rtl w:val="true"/>
          <w:lang w:bidi="fa-IR"/>
        </w:rPr>
        <w:t xml:space="preserve">وأجاب علی الاعتراض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الواحد المردّد قد یتعلّق به وصف حقیقی ذو الإضافة ، کالعلم الإجمالی ، فضلاً عن الوصف الاعتباری ، کالوجوب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الاعتراض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المشکلة لیست هی مجرّد أنّ المردّد کیف یکون لوصفٍ من الأوصاف نسبة واضافة الیه؟ بل هی استحالة ثبوت المردّد ووجوده بما هو مردّد ؛ وذلک لأنّ العلم له متعلَّق بالذات وله متعلَّق بالعرض ، ومتعلّقه بالذات هو الصورة الذهنیة المقوِّمة له فی افُق الانکشاف ، ومتعلّقه بالعرض هو مقدار ما یطابق هذه الصورة من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بین المتعلَّقین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الأول لا یعقل إنفکاکه عن العلم حتی فی موارد الخطأ ، بخلاف الثانی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فنحن نتساءل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المتعلّق بالذات للعلم فی حالات العلم الإجمالی؟ فإن کان صورةً حاکیةً عن الجامع لاعن الحدود الشخصیة رجعنا إلی المبنی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صورةً للحدّ الشخصی ولکنّها مردّدة بحدِّ ذاتها بین صورتین لحدّین شخصیّین فهذا مستحیل ؛ لأنّ الصورة وجود ذهنی ، وکلّ وجودٍ </w:t>
      </w:r>
      <w:bookmarkStart w:id="642" w:name="pg14076_139600"/>
    </w:p>
    <w:p>
      <w:pPr>
        <w:pStyle w:val="BookText"/>
        <w:rPr/>
      </w:pPr>
      <w:bookmarkEnd w:id="642"/>
      <w:r>
        <w:rPr>
          <w:rFonts w:ascii="Amiri" w:hAnsi="Amiri" w:eastAsia="Amiri" w:cs="Amiri"/>
          <w:color w:val="111111"/>
          <w:sz w:val="28"/>
          <w:sz w:val="28"/>
          <w:szCs w:val="28"/>
          <w:rtl w:val="true"/>
          <w:lang w:bidi="ar-SA"/>
        </w:rPr>
        <w:t>متعیّن فی صقع ثبوته ، وتتعیّن الماهیة تبعاً لتعیّن الوجود ؛ لأنّها حدّ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الیه المحقّق العراقی </w:t>
      </w:r>
      <w:r>
        <w:rPr>
          <w:rStyle w:val="FootnoteAnchor"/>
          <w:rtl w:val="true"/>
        </w:rPr>
        <w:footnoteReference w:id="299"/>
      </w:r>
      <w:r>
        <w:rPr>
          <w:rFonts w:ascii="IRNazanin" w:hAnsi="IRNazanin" w:eastAsia="IRNazanin"/>
          <w:color w:val="111111"/>
          <w:sz w:val="28"/>
          <w:sz w:val="28"/>
          <w:szCs w:val="28"/>
          <w:rtl w:val="true"/>
          <w:lang w:bidi="fa-IR"/>
        </w:rPr>
        <w:t>من أنّ العلم الإجمالی یتعلّق بالواقع ، بمعنی أنّ الصورة الذهنیة المقوِّمة للعلم والمتعلّقة له بالذات لا تحکی عن مقدار الجامع من الخارج فقط ، بل تحکی عن الفرد الواقعی بحدّه الشخصی ، فالصورة شخصیة ومطابقها شخصی ولکنّ الحکایة إجمالیة ، فهی من قبیل رؤیتک لشبح زیدٍ من بعیدٍ دون أن تتبیّن هویّته ، فإنّ الرؤیة هنا لیست رؤیةً للجامع بل للفرد ، ولکنّها رؤیة غامضة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یبرهن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العلم فی موارد العلم الإجمالی لا یمکن أن یقف علی الجامع بحدّه ؛ لأنّ العالم یقطع بأنّ الجامع لا یوجد بحدّه فی الخارج ، وإنّما یوجد ضمن حدٍّ شخصی ، فلابدّ من إضافة شیءٍ إلی دائرة المعلوم ، فإن کان هذا الشیء جامعاً وکلّیاً عاد نفس الکلام حتی ننتهی إلی العلم بحدٍّ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التردّد فی الصورة مستحیلاً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أن یکون العلم متقوّماً بصورةٍ شخصیة معیّنةٍ مطابقةٍ للفرد الواقعی بحدّه ، ولکنّ حکایتها عنه إجمالیة</w:t>
      </w:r>
      <w:r>
        <w:rPr>
          <w:rFonts w:eastAsia="IRNazanin" w:cs="IRNazanin"/>
          <w:color w:val="111111"/>
          <w:sz w:val="28"/>
          <w:szCs w:val="28"/>
          <w:rtl w:val="true"/>
          <w:lang w:bidi="fa-IR"/>
        </w:rPr>
        <w:t>.</w:t>
      </w:r>
    </w:p>
    <w:p>
      <w:pPr>
        <w:pStyle w:val="Heading6"/>
        <w:numPr>
          <w:ilvl w:val="5"/>
          <w:numId w:val="1"/>
        </w:numPr>
        <w:rPr/>
      </w:pPr>
      <w:bookmarkStart w:id="643" w:name="__RefHeading___Toc3651177_3381743652"/>
      <w:bookmarkStart w:id="644" w:name="_Toc227"/>
      <w:bookmarkEnd w:id="643"/>
      <w:r>
        <w:rPr>
          <w:rtl w:val="true"/>
        </w:rPr>
        <w:t>تخریجات وجوب الموافقة القطعیة</w:t>
      </w:r>
      <w:bookmarkEnd w:id="644"/>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اتّضحت لدیک هذه المبانی المختلفة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ربط استتباع العلم الإجمالی لوجوب الموافقة القطعیة إثباتاً ونفیاً بهذه المبانی ، بدعوی أنّه إذا قیل بالمبنی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الإجمالی لا یخرج عن موضوع قاعدة قبح العقاب بلا بیانٍ المزعومة سوی الجامع ؛ لأنّه المعلوم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والجامع بحدّه لا یقتضی الجمع بین الأطراف ، بل یکفی فی موافقته تطبیقه علی أحد أفراده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وإذا قیل بالمبنی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الإجمالی یخرج الواقع المعلوم بتمام حدوده عن موضوع البراءة العقلیة ویکون منجَّزاً بالعلم ، وحیث إنّه محتمل فی کلّ طرفٍ فیحکم العقل بوجوب الموافقة القطعیة للخروج عن عهدة التکلیف المنجَّز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الصحیح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المبنی الثالث لا یختلف فی النتیجة المقصودة فی المقام عن المبنی الأول ؛ لأنّ الصورة العلمیة الإجمالیة علی الثالث وإن کانت مطابقةً للواقع بحدّه ولکنّ المفروض علی هذا المبنی اندماج عنصری الوضوح والإجمال فی تلک الصورة معاً ، وبذلک تمیّزت عن الصورة التفصیلیة ، وما ینکشف ویتّضح للعالم إنمّا هو المقدار الموازی لعنصر الوضوح فی الصورة ، وهذا لا یزید علی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البراءة العقلیة إنمّا یرتفع موضوعها بمقدار ما یوازی جانب الوضوح لا الإجمال ؛ لأنّ الإجمال لیس بیاناً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فالمنجَّز مقدار الجامع لا أکثر علی جمیع المبانی المتقدمة ، وعلیه فالعلم الإجمالی لا یقتضی بذاته وجوب 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ویوجد تقریبان لإثبات أنّ العلم الإجمالی یستتبع وجوب الموافقة القطعیة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 یظهر من بعض کلمات المحقّق الإصفهانی </w:t>
      </w:r>
      <w:r>
        <w:rPr>
          <w:rStyle w:val="FootnoteAnchor"/>
          <w:rtl w:val="true"/>
        </w:rPr>
        <w:footnoteReference w:id="300"/>
      </w:r>
      <w:r>
        <w:rPr>
          <w:rFonts w:ascii="IRNazanin" w:hAnsi="IRNazanin" w:eastAsia="IRNazanin"/>
          <w:color w:val="111111"/>
          <w:sz w:val="28"/>
          <w:sz w:val="28"/>
          <w:szCs w:val="28"/>
          <w:rtl w:val="true"/>
          <w:lang w:bidi="fa-IR"/>
        </w:rPr>
        <w:t xml:space="preserve">، وحاصله مرکّب من مقدمتین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ترک الموافقة القطعیة بمخالفة أحد الطرفین یعتبر مخالفةً احتمالیةً للجامع ؛ لأنّ الجامع إن کان موجوداً ضمن ذلک الطرف فقد خولف ، وإلاّ فلا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المخالفة الاحتمالیة للتکلیف المنجَّز غیر جائزةٍ عقلاً ؛ لأنّها </w:t>
      </w:r>
    </w:p>
    <w:p>
      <w:pPr>
        <w:pStyle w:val="BookText"/>
        <w:rPr/>
      </w:pPr>
      <w:r>
        <w:rPr>
          <w:rFonts w:ascii="IRNazanin" w:hAnsi="IRNazanin" w:eastAsia="IRNazanin"/>
          <w:color w:val="111111"/>
          <w:sz w:val="28"/>
          <w:sz w:val="28"/>
          <w:szCs w:val="28"/>
          <w:rtl w:val="true"/>
          <w:lang w:bidi="fa-IR"/>
        </w:rPr>
        <w:t>مساوقة لاحتمال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 الجامع منجَّز بالعلم الإجمالی فلا تجوز مخالفته الاحتمالیة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ویندفع هذا التقریب بمنع المقدمة الاولی ، فإنّ الجامع إذا لوحظ فیه مقدار الجامع بحدّه فقط لم تکن مخالفة أحد الطرفین مع موافقة الطرف الآخر مخالفةً احتمالیة له ؛ لأنّ الجامع بحدّه لا یقتضی أکثر من التطبیق علی أحد الفردین ، والمفروض أنّ العلم واقف علی الجامع بحدّه ، وأنّ التنجّز تابع لمقدار العلم ، فلا مخالفة احتمالیة للمقدار المنجَّز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ذهبت إلیه مدرسة المحقق النائینی </w:t>
      </w:r>
      <w:r>
        <w:rPr>
          <w:rStyle w:val="FootnoteAnchor"/>
          <w:rtl w:val="true"/>
        </w:rPr>
        <w:footnoteReference w:id="301"/>
      </w:r>
      <w:r>
        <w:rPr>
          <w:rFonts w:ascii="IRNazanin" w:hAnsi="IRNazanin" w:eastAsia="IRNazanin"/>
          <w:color w:val="111111"/>
          <w:sz w:val="28"/>
          <w:sz w:val="28"/>
          <w:szCs w:val="28"/>
          <w:rtl w:val="true"/>
          <w:lang w:bidi="fa-IR"/>
        </w:rPr>
        <w:t xml:space="preserve">قدّس الله روحه ، فإنّها مع اعترافها بأنّ العلم الإجمالی لا یستدعی وجوب الموافقة القطعیة بصورةٍ 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ینجِّز أزید من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 بمحاولةٍ لإثبات استتباع العلم الإجمالی لوجوب الموافقة القطعیة بصورةٍ غیر مباشرة ، وهذه المحاولة یمکن تحلیلها ضمن الفقرات التالیة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یستدعی حرمة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یترتّب علی ذلک عدم إمکان جریان الاصول المؤمِّنة فی جمیع الأطراف ؛ لأنّه یستوجب الترخیص فی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یترتّب علی ذلک أنّ الاصول المذکورة تتعارض فلا تجری فی أیِّ طرف ؛ لأنّ جریانها فی طرفٍ دون آخر ترجیح بلا مرجّح ، وجریانها فی الکلّ غیر ممکن</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ینتج من کلّ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احتمال التکلیف فی کلّ طرفٍ یبقی بدون أصلٍ مؤمِّن ، وکلّ احتمالٍ للتکلیف بدون مؤمِّنٍ یکون منجِّزاً للتکلیف ، فتجب </w:t>
      </w:r>
    </w:p>
    <w:p>
      <w:pPr>
        <w:pStyle w:val="BookText"/>
        <w:rPr/>
      </w:pPr>
      <w:r>
        <w:rPr>
          <w:rFonts w:ascii="IRNazanin" w:hAnsi="IRNazanin" w:eastAsia="IRNazanin"/>
          <w:color w:val="111111"/>
          <w:sz w:val="28"/>
          <w:sz w:val="28"/>
          <w:szCs w:val="28"/>
          <w:rtl w:val="true"/>
          <w:lang w:bidi="fa-IR"/>
        </w:rPr>
        <w:t>عقلاً موافقة التکلیف المحتمل فی کلّ طرفٍ باعتبار تنجّزه ، لا باعتبار وجوب الموافقة القطعیة للعلم الإجمالی بعنوانها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المقصود بتعارض الاصول المؤمِّنة فی الفقرة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تعارض الاصول بما فیها قاعدة قبح العقاب بلا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أساس أنّ جریانها فی کلٍّ من الطرفین غیر ممکنٍ وفی أحدهما خاصّةً ترجیح بلا مرجّحٍ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غیر صحیح ؛ لأنّ هذه القاعدة نجریها ابتداءً فیما زاد علی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عندما نعلم إجمالاً بوجوب الظهر أو وجوب الجمعة یکون کلّ من الوجوبین بما هو وجوب لهذا الفعل أو لذاک بالخصوص مورداً للبراءة العقلیة ، وبما هو وجوب مضاف الی الجامع خارجاً عن مورد البراءة فیتنجَّز الوجوب بمقدار إضافته الی الجامع ؛ لأنّ هذا هو المقدار الذی تمّ علیه البیان ، ویؤمَّن عنه بما هو مضاف الی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التبعیض فی تطبیق البراءة العقلیة معقول وصحیح ، بینما لا یطَّرد فی البراءة الشرعیة ؛ لأنّها مفاد دلیلٍ لفظیٍّ وتابعة لمقدار ظهوره العرفی ، وظهوره العرفی لا یساعد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المقصود التعارض بین الاصول المؤمِّنة الشرعیة خاصّةً فهو صحیح ، ولکن کیف یُرتَّب علی ذلک تنجّز التکلیف بالاحتمال مع أنّ الاحتمال مؤمَّن عنه بالبراءة العقلیة علی مسلک 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وصفوة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هذا المسلک لا موجب لافتراض التعارض فی البراءة العقلیة ، بل لا معنی لذلک ، إذ لا یعقل التعارض بین حکمین عقلیّین ، فإن کان ملاک حکم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عدم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تامّاً فی کلٍّ من الطرفین استحال التصادم بین البراءتین ، وإلاّ لم تجرِ البراءة ؛ لعدم المقتضی ، لا للتعارض</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یتّضح أنّه علی مسلک قاعدة قبح العقاب بلا بیانٍ لا یمکن تبریر وجوب الموافقة القطعیة للعلم الإجمالی ، وهذا بنفسه من المنبِّهات إلی بطلان </w:t>
      </w:r>
      <w:bookmarkStart w:id="645" w:name="pg14076_139604"/>
    </w:p>
    <w:p>
      <w:pPr>
        <w:pStyle w:val="BookText"/>
        <w:rPr/>
      </w:pPr>
      <w:bookmarkEnd w:id="645"/>
      <w:r>
        <w:rPr>
          <w:rFonts w:ascii="IRNazanin" w:hAnsi="IRNazanin" w:eastAsia="IRNazanin"/>
          <w:color w:val="111111"/>
          <w:sz w:val="28"/>
          <w:sz w:val="28"/>
          <w:szCs w:val="28"/>
          <w:rtl w:val="true"/>
          <w:lang w:bidi="fa-IR"/>
        </w:rPr>
        <w:t>القاعدة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إذا نشأ العلم الإجمالی من شبهةٍ موضوعیةٍ تردّد فیها مصداق قیدٍ من القیود المأخوذة فی الواجب بین فردین وجبت الموافقة القطعیة حتی علی المسلک المذکور ، کما إذا وجب إکرام العالم وتردّد العالم بین زیدٍ وخالد ، فإنّ کون الإکرام إکراماً للعالم قید للواجب ، فیکون تحت الأمر وداخلاً فی العهدة ، ویشکّ فی تحقّقه خارجاً بالاقتصار علی إکرام أحد الفردین ، ومقتضی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الشغل الیقینی یستدعی الفراغ الیقینی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الاحتیاط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ما یتعلّق بالأمر الأول</w:t>
      </w:r>
      <w:r>
        <w:rPr>
          <w:rFonts w:eastAsia="IRNazanin" w:cs="IRNazanin"/>
          <w:color w:val="111111"/>
          <w:sz w:val="28"/>
          <w:szCs w:val="28"/>
          <w:rtl w:val="true"/>
          <w:lang w:bidi="fa-IR"/>
        </w:rPr>
        <w:t>.</w:t>
      </w:r>
    </w:p>
    <w:p>
      <w:pPr>
        <w:pStyle w:val="Heading6"/>
        <w:numPr>
          <w:ilvl w:val="5"/>
          <w:numId w:val="1"/>
        </w:numPr>
        <w:rPr/>
      </w:pPr>
      <w:bookmarkStart w:id="646" w:name="__RefHeading___Toc3651179_3381743652"/>
      <w:bookmarkStart w:id="647" w:name="_Toc228"/>
      <w:bookmarkEnd w:id="646"/>
      <w:r>
        <w:rPr/>
        <w:t>2</w:t>
      </w:r>
      <w:r>
        <w:rPr>
          <w:rtl w:val="true"/>
        </w:rPr>
        <w:t xml:space="preserve"> - </w:t>
      </w:r>
      <w:r>
        <w:rPr>
          <w:rtl w:val="true"/>
        </w:rPr>
        <w:t>جریان الاصول فی جمیع الأطراف و عدمه</w:t>
      </w:r>
      <w:bookmarkEnd w:id="647"/>
    </w:p>
    <w:p>
      <w:pPr>
        <w:pStyle w:val="BookText"/>
        <w:rPr/>
      </w:pPr>
      <w:r>
        <w:rPr>
          <w:rFonts w:ascii="IRNazanin" w:hAnsi="IRNazanin" w:eastAsia="IRNazanin"/>
          <w:color w:val="111111"/>
          <w:sz w:val="28"/>
          <w:sz w:val="28"/>
          <w:szCs w:val="28"/>
          <w:rtl w:val="true"/>
          <w:lang w:bidi="fa-IR"/>
        </w:rPr>
        <w:t xml:space="preserve">وأمّا الأمر الثانی وهو فی جریان الاصول الشرعیة فی جمیع أطراف العلم الإجمالی فقد تقدّم الکلام عن ذلک بلحاظ مقام الثبوت ومقام الإثبات معاً فی مباحث القطع </w:t>
      </w:r>
      <w:r>
        <w:rPr>
          <w:rStyle w:val="FootnoteAnchor"/>
          <w:rtl w:val="true"/>
        </w:rPr>
        <w:footnoteReference w:id="302"/>
      </w:r>
      <w:r>
        <w:rPr>
          <w:rFonts w:ascii="IRNazanin" w:hAnsi="IRNazanin" w:eastAsia="IRNazanin"/>
          <w:color w:val="111111"/>
          <w:sz w:val="28"/>
          <w:sz w:val="28"/>
          <w:szCs w:val="28"/>
          <w:rtl w:val="true"/>
          <w:lang w:bidi="fa-IR"/>
        </w:rPr>
        <w:t xml:space="preserve">، واتّضح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المشهور بین الاصولیّین استحالة جریان الاصول فی جمیع الأطراف ؛ لأدائه الی الترخیص فی المعصیة للمقدار المعلوم ، أی فی المخالفة القطعیة ، وأنّ الصحیح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جریانها فی جمیع الأطراف عقلاً ، غیر أنّ ذلک لیس عقلائیاً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کان الارتکاز العقلائی موجباً لانصراف أدلّة الاصول عن الشمول لجمیع الأطراف</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وینبغی أن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إنّما هو بالنسبة الی الاصول الشرعیة المؤمِّنة ، وأمّا الاصول الشرعیة المنجِّزة للتکلیف فلامحذور ثبوتاً ولا إثباتاً فی جریانها فی کلّ أطراف العلم الإجمالی بالتکلیف إذا کان کلّ طرفٍ مورداً لها فی نفسه ، </w:t>
      </w:r>
    </w:p>
    <w:p>
      <w:pPr>
        <w:pStyle w:val="BookText"/>
        <w:rPr/>
      </w:pPr>
      <w:r>
        <w:rPr>
          <w:rFonts w:ascii="IRNazanin" w:hAnsi="IRNazanin" w:eastAsia="IRNazanin"/>
          <w:color w:val="111111"/>
          <w:sz w:val="28"/>
          <w:sz w:val="28"/>
          <w:szCs w:val="28"/>
          <w:rtl w:val="true"/>
          <w:lang w:bidi="fa-IR"/>
        </w:rPr>
        <w:t xml:space="preserve">حتّی ولو کان المکلّف یعلم بعدم ثبوت أکثر من تکلیفٍ واحد ، کما إذا علم بوجود نجسٍ واحدٍ فقط فی الإناءات </w:t>
      </w:r>
      <w:r>
        <w:rPr>
          <w:rStyle w:val="FootnoteAnchor"/>
          <w:rtl w:val="true"/>
        </w:rPr>
        <w:footnoteReference w:id="303"/>
      </w:r>
      <w:r>
        <w:rPr>
          <w:rFonts w:ascii="IRNazanin" w:hAnsi="IRNazanin" w:eastAsia="IRNazanin"/>
          <w:color w:val="111111"/>
          <w:sz w:val="28"/>
          <w:sz w:val="28"/>
          <w:szCs w:val="28"/>
          <w:rtl w:val="true"/>
          <w:lang w:bidi="fa-IR"/>
        </w:rPr>
        <w:t>المعلومة نجاستها سابقاً ، فیجری استصحاب النجاسة فی کلّ واحدٍ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یعلم أنّه لو لم تکن النجاسة الفعلیة معلومةً أصلاً أمکن أیضاً إجراء استصحاب النجاسة فی کلّ إناءٍ ما دامت أرکانه تامّةً فیه ، ولا ینافی ذلک العلم إجمالاً بطهارة بعض الأوانی وارتفاع النجاسة عنها واقعاً ؛ لأنّ المنافاة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بلحاظ محذورٍ ثبوتیٍّ بدعوی المنافاة بین الاصول المنجِّزة للتکلیف والحکم الترخیصی المعلوم بالإجمال ، أو بلحاظ محذورٍ إثباتیٍّ وقصورٍ فی إطلاق دلیل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فقد یقرَّب بوقوع المنافاة بین الإلزامات الظاهریة والترخیص الواقعی الثابت فی مورد بعضها علی سبیل الإجمال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المنافاة بینها وبین الترخیص الواقعی إن کانت بملاک التضادّ بین الحکمین فیندفع بعدم التضادّ ما دام أحدهما ظاهریاً والآخر واقعیاً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بملاک ما یستتبعان من تحرّکٍ أو إطلاق عنانٍ فمن الواضح أنّ الترخیص المعلوم إجمالاً لا یستتبع إطلاق العنان الفعلی ؛ لعدم تعیّن مورده ، فلا ینافی الاصول المنجِّزة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فقد یقرَّب بقصورٍ فی دلیل الاستصحاب ، بدعوی أنّه کما ینهی عن نقض الیقین بالشکّ کذلک یأمر بنقض الیقین بالیقین ، والأول یستدعی إجراء الاستحصاب فی تمام الأطراف ، والثانی یستدعی نفی جریانها جمیعاً فی وقتٍ واحد ؛ لأنّ رفع الید عن الحالة السابقة فی بعض الإناءات نقض للیقین بالیقین</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إنّما یوجب الإجمال فی ما اشتمل من روایات </w:t>
      </w:r>
      <w:bookmarkStart w:id="648" w:name="pg14076_139606"/>
    </w:p>
    <w:p>
      <w:pPr>
        <w:pStyle w:val="BookText"/>
        <w:rPr/>
      </w:pPr>
      <w:bookmarkEnd w:id="648"/>
      <w:r>
        <w:rPr>
          <w:rFonts w:ascii="IRNazanin" w:hAnsi="IRNazanin" w:eastAsia="IRNazanin"/>
          <w:color w:val="111111"/>
          <w:sz w:val="28"/>
          <w:sz w:val="28"/>
          <w:szCs w:val="28"/>
          <w:rtl w:val="true"/>
          <w:lang w:bidi="fa-IR"/>
        </w:rPr>
        <w:t>الاستصحاب علی الأمر والنهی معاً ، لافیما اختصّ مفاده بالنهی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الأمر بنقض الیقین بالیقین أن یکون الیقین الناقض متعلّقاً بعین ما تعلّق به الیقین المنقوض ، وهذا غیر حاصلٍ فی المقام ؛ لأنّ الیقین المدّعی کونه ناقضاً هو العلم الإجمالی بالحکم الترخیصی ، ومصبّه لیس متّحداً مع مصبِّ أیِّ واحدٍ من العلوم التفصیلیة المتعلّقة بالحالات السابقة للإناءات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فالاصول المنجِّزة والمثبتة للتکلیف لا بأس بجریانها حتی مع العلم إجمالاً بمخالفة بعضها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الاصول العملیة تجری فی أطراف العلم الإجمالی إذا لم یلزم من جریانها مخالفة عملیة لتکلیفٍ معلومٍ بالإجمال</w:t>
      </w:r>
      <w:r>
        <w:rPr>
          <w:rFonts w:eastAsia="IRNazanin" w:cs="IRNazanin"/>
          <w:color w:val="111111"/>
          <w:sz w:val="28"/>
          <w:szCs w:val="28"/>
          <w:rtl w:val="true"/>
          <w:lang w:bidi="fa-IR"/>
        </w:rPr>
        <w:t>.</w:t>
      </w:r>
    </w:p>
    <w:p>
      <w:pPr>
        <w:pStyle w:val="Heading6"/>
        <w:numPr>
          <w:ilvl w:val="5"/>
          <w:numId w:val="1"/>
        </w:numPr>
        <w:rPr/>
      </w:pPr>
      <w:bookmarkStart w:id="649" w:name="__RefHeading___Toc3651181_3381743652"/>
      <w:bookmarkStart w:id="650" w:name="_Toc229"/>
      <w:bookmarkEnd w:id="649"/>
      <w:r>
        <w:rPr/>
        <w:t>3</w:t>
      </w:r>
      <w:r>
        <w:rPr>
          <w:rtl w:val="true"/>
        </w:rPr>
        <w:t xml:space="preserve"> - </w:t>
      </w:r>
      <w:r>
        <w:rPr>
          <w:rtl w:val="true"/>
        </w:rPr>
        <w:t>جریان الاصول فی بعض الأطراف و عدمه</w:t>
      </w:r>
      <w:bookmarkEnd w:id="650"/>
    </w:p>
    <w:p>
      <w:pPr>
        <w:pStyle w:val="Heading6"/>
        <w:numPr>
          <w:ilvl w:val="5"/>
          <w:numId w:val="1"/>
        </w:numPr>
        <w:rPr/>
      </w:pPr>
      <w:bookmarkStart w:id="651" w:name="__RefHeading___Toc3651183_3381743652"/>
      <w:bookmarkStart w:id="652" w:name="_Toc230"/>
      <w:bookmarkEnd w:id="651"/>
      <w:r>
        <w:rPr>
          <w:rtl w:val="true"/>
        </w:rPr>
        <w:t>اشارة</w:t>
      </w:r>
      <w:bookmarkEnd w:id="652"/>
    </w:p>
    <w:p>
      <w:pPr>
        <w:pStyle w:val="BookText"/>
        <w:rPr/>
      </w:pPr>
      <w:r>
        <w:rPr>
          <w:rFonts w:ascii="IRNazanin" w:hAnsi="IRNazanin" w:eastAsia="IRNazanin"/>
          <w:color w:val="111111"/>
          <w:sz w:val="28"/>
          <w:sz w:val="28"/>
          <w:szCs w:val="28"/>
          <w:rtl w:val="true"/>
          <w:lang w:bidi="fa-IR"/>
        </w:rPr>
        <w:t xml:space="preserve">وأمّا الأمر الثالث فهو فی جریان الاصول الشرعیة المؤمِّنة فی بعض أطراف العلم الإجمالی ، والکلام عن ذلک یقع فی مقامین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ثبوتی ، وإثباتی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الثبوتی فنبحث فیه عن إمکان جریان الاصول المؤمِّنة فی بعض الأطراف ثبوتاً ، وعدمه ، ومن الواضح أنّه علی مسلکنا القائل بإمکان جریان الاصول فی جمیع الأطراف لا مجال لهذا البحث ، إذ لا معنی لافتراض محذورٍ ثبوتیٍّ فی جریانها فی بعض الأطراف</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مسلک القائلین باستحالة جریان الاصول فی جمیع الأطراف فکذلک ینبغی أن نستثنی من هذا البحث القائلین بأنّ العلم الإجمالی لا یستدعی وجوب الموافقة القطعیة مباشرةً ، فإنّه علی قولهم هذا لا ینبغی أن یتوهّم امتناع جریان الأصل المؤمّن فی بعض الأطراف ، إذ یکون من الواضح عدم منافاته للعلم الإجمالی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القائلون بأنّ العلم الإجمالی یستدعی بذاته وجوب الموافقة القطعیة فیصحّ البحث عن أساس قولهم ؛ لأنّ جریان الأصل المؤمِّن فی بعض الأطراف یرخِّص فی ترک الموافقة القطعیة ، فلا بدّ من النظر فی إمکان ذلک وامتناعه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ومردّ البحث فی ذلک إلی النزاع فی أنّ العلم الإجمالی هل یستدعی عقلاً وجوب الموافقة القطعیة استدعاءً منجّزاً علی نحو استدعاء العلّة لمعلولها ، أو استداعاءً معلّقاً علی عدم ورود الترخیص الشرعی علی نحو استدعاء المقتضی لما یقتضیه ، فإنّ فعلیته منوطة بعدم وجود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یستحیل إجراء الأصل المؤمِّن فی بعض الأطراف ؛ لأنّه ینافی حکم العقل الثابت بوجوب 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یمکن إجراؤه ، إذ یکون الأصل مانعاً عن فعلیة حکم العقل ورافعاً لموضوعه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الأساس وُجِد اتّجاهان بین القائلین باستدعاء العلم الإجمالی لوجوب الموافقة القطعیة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بالاستدعاء علی نحو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الیه جماعة ، منهم المحقّق العراقی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بالاستدعاء علی نحو 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الیه جماعة ، منهم المحقّق النائینی علی ما هو المنقول عنه فی فوائد الاصول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المحقّق العراقی رحمه‌الله فی تقریب العلِّیة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شکّ فی کون العلم </w:t>
      </w:r>
    </w:p>
    <w:p>
      <w:pPr>
        <w:pStyle w:val="BookText"/>
        <w:rPr/>
      </w:pPr>
      <w:r>
        <w:rPr>
          <w:rFonts w:ascii="IRNazanin" w:hAnsi="IRNazanin" w:eastAsia="IRNazanin"/>
          <w:color w:val="111111"/>
          <w:sz w:val="28"/>
          <w:sz w:val="28"/>
          <w:szCs w:val="28"/>
          <w:rtl w:val="true"/>
          <w:lang w:bidi="fa-IR"/>
        </w:rPr>
        <w:t>منجِّزاً لمعلومه علی نحو العلِّیة ، فإذا ضممنا الی ذلک أنّ المعلوم بالعلم الإجمالی هو الواقع لا مجرّد الجامع ثبت أنّ الواقع منجَّز علی نحو العلّیة ، ومعه یستحیل الترخیص فی أیِّ واحدٍ من الطرفین ؛ لاحتمال کونه هو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وبکلمةٍ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المعلوم بالعلم الإجمالی إن کان هو الجامع فلا مقتضیَ لوجوب الموافقة القطعیة أصلاً ، وإن کان هو الواقع فلابدّ من افتراض تنجّزه علی نحو العلّیة ؛ لأنّ هذا شأن کلِّ معلومٍ مع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واعترض علیه المحقّق النائینی رحمه‌الله </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العلم الإجمالی لیس أشدّ تأثیراً من العلم التفصیلی ، والعلم التفصیلی نفسه یعقل الترخیص فی المخالفة الاحتمالیة لمعلومه ، کما فی قاعدتی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الفراغ والتجاوز ، وهذا یعنی عدم کونه علّةً لوجوب الموافقة القطعیة ، فکذلک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المحقّق العراقی </w:t>
      </w:r>
      <w:r>
        <w:rPr>
          <w:rStyle w:val="FootnoteAnchor"/>
          <w:rtl w:val="true"/>
        </w:rPr>
        <w:footnoteReference w:id="308"/>
      </w:r>
      <w:r>
        <w:rPr>
          <w:rFonts w:ascii="IRNazanin" w:hAnsi="IRNazanin" w:eastAsia="IRNazanin"/>
          <w:color w:val="111111"/>
          <w:sz w:val="28"/>
          <w:sz w:val="28"/>
          <w:szCs w:val="28"/>
          <w:rtl w:val="true"/>
          <w:lang w:bidi="fa-IR"/>
        </w:rPr>
        <w:t xml:space="preserve">علی هذا الاعتراض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قاعدة الفراغ وأمثالها لیست ترخیصاً فی ترک الموافقة القطعیة لتکون منافیةً لافتراض علِّیة العلم لوجوبها ، بل هی إحراز تعبّدی للموافقة ، أی موافقة قطعیة تعبدیة ، وافتراض العلّیة یعنی علّیة العلم الإجمالی لوجوب الموافقة القطعیة وجداناً أو تعبّداً ، وبهذا یظهر الفرق بین إجراء قاعدة الفراغ وإجراء أصالة البراءة فی أحد طرفی العلم الإجمالی ، فإنّ الأول لا ینافی العلّیة ، بخلاف الثانی</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قاعدة الفراغ وأصالة البراءة وإن کانتا مختلفتین فی لسانیهما إلاّ أنّ هذا مجرّد اختلافٍ فی اللسان والصیاغة ، وأمّا واقعهما وروحهما فواحد ؛ </w:t>
      </w:r>
    </w:p>
    <w:p>
      <w:pPr>
        <w:pStyle w:val="BookText"/>
        <w:rPr/>
      </w:pPr>
      <w:r>
        <w:rPr>
          <w:rFonts w:ascii="IRNazanin" w:hAnsi="IRNazanin" w:eastAsia="IRNazanin"/>
          <w:color w:val="111111"/>
          <w:sz w:val="28"/>
          <w:sz w:val="28"/>
          <w:szCs w:val="28"/>
          <w:rtl w:val="true"/>
          <w:lang w:bidi="fa-IR"/>
        </w:rPr>
        <w:t>لأنّ کلاًّ منهما نتیجة لتقدیم الأغراض الترخیصیة علی الأغراض اللزومیة عند الاختلاط فی مقام الحفظ ، غیر أنّ هذا التقدیم تارةً یکون بلسان الترخیص ، واخری بلسان الاکتفاء بالموافقة الاحتمالیة وافتراضها موافقةً کاملة ، فلا معنی للقول بأنّ أحد اللسانین ممتنع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علِّیة العلم الإجمالی لوجوب الموافقة القطعیّة ؛ لأنّ الترخیص الظاهری فی بعض الأطراف له نفس الحیثیات المصحّحة لجعل الحکم الظاهری فی سائر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بحسب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بحسب مقام الإثبات فقد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أدلّة الاصول قاصرة عن إثبات جریان الأصل فی بعض الأطراف ؛ لأنّ جریانه فی البعض ضمن جریانه فی کلّ الأطراف باطل ؛ لأنّنا فرغنا عن عدم جواز الترخیص فی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وجریانه فی البعض المعیَّن دون البعض الآخر ترجیح بلا مرجّح ؛ لأنّ نسبة دلیل الأصل إلی کلٍّ من الطرفین علی نحوٍ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وجریانه فی البعض المردّد غیر معقول ، إذ لا معنی للمردّد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وبکلمةٍ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العلم بعدم جریان الأصل فی کلِّ الأطراف فی وقتٍ واحدٍ یحصل التعارض بین إطلاق دلیل الأصل لکلِّ طرفٍ وإطلاقه لسائر الأطراف ، ومقتضی التعارض التساقط</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اعتراض مشهور یوجَّه الی هذا البرهان ،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المحذور الناجم عن جریان الاصول فی کلِّ الأطراف هو الترخیص فی المخالفة القطعیة ، وهذا المحذور إنّما ینشأ من إجراء الأصل فی کلٍّ من الطرفین مطلقاً ، أی سواء ارتکب المکلَّف الطرف الآخر ، أو اجتنبه ، وإذا ألغینا إطلاق الأصل فی کلٍّ منهما لحالة ارتکاب الآخر أنتج إثبات ترخیصین مشروطین ، وکلّ منهما منوط بترک الآخر ، ومثل هذا لا یؤدّی الی الترخیص فی المخالفة القطعیة ، ویعنی ذلک أنّ </w:t>
      </w:r>
    </w:p>
    <w:p>
      <w:pPr>
        <w:pStyle w:val="BookText"/>
        <w:rPr/>
      </w:pPr>
      <w:r>
        <w:rPr>
          <w:rFonts w:ascii="IRNazanin" w:hAnsi="IRNazanin" w:eastAsia="IRNazanin"/>
          <w:color w:val="111111"/>
          <w:sz w:val="28"/>
          <w:sz w:val="28"/>
          <w:szCs w:val="28"/>
          <w:rtl w:val="true"/>
          <w:lang w:bidi="fa-IR"/>
        </w:rPr>
        <w:t>المحذور یندفع برفع الید عن إطلاق الأصل فی کلِّ طرف ، ولا یتوقّف دفعه علی إلغاء الأصل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ولاشکّ فی أنّ رفع الید عن شیءٍ من مفاد الدلیل لا یجوز إلاّ لضرورة ، والضرورة تقدَّر بقدرها ، فلماذا لا نجری الأصل فی کلٍّ من الطرفین ولکن مقیّداً بترک الآخر؟</w:t>
      </w:r>
    </w:p>
    <w:p>
      <w:pPr>
        <w:pStyle w:val="BookText"/>
        <w:rPr/>
      </w:pPr>
      <w:r>
        <w:rPr>
          <w:rFonts w:ascii="IRNazanin" w:hAnsi="IRNazanin" w:eastAsia="IRNazanin"/>
          <w:color w:val="111111"/>
          <w:sz w:val="28"/>
          <w:sz w:val="28"/>
          <w:szCs w:val="28"/>
          <w:rtl w:val="true"/>
          <w:lang w:bidi="fa-IR"/>
        </w:rPr>
        <w:t xml:space="preserve">وقد اجیب علی هذا الاعتراض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الاستاذ </w:t>
      </w:r>
      <w:r>
        <w:rPr>
          <w:rStyle w:val="FootnoteAnchor"/>
          <w:rtl w:val="true"/>
        </w:rPr>
        <w:footnoteReference w:id="309"/>
      </w:r>
      <w:r>
        <w:rPr>
          <w:rFonts w:ascii="IRNazanin" w:hAnsi="IRNazanin" w:eastAsia="IRNazanin"/>
          <w:color w:val="111111"/>
          <w:sz w:val="28"/>
          <w:sz w:val="28"/>
          <w:szCs w:val="28"/>
          <w:rtl w:val="true"/>
          <w:lang w:bidi="fa-IR"/>
        </w:rPr>
        <w:t>من أنّ الجمع بین الترخیصین المشروطین المذکورین وإن کان لا یؤدی الی الترخیص فی المخالفة القطعیة ولکنّه یؤدّی الی الترخیص القطعی فی المخالفة الواقعیة ، وذلک فیما إذا ترک الطرفین معاً ، وهو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الظاهری فی نفسه لیس مستحیلاً ، وإنّما یمتنع إذا کان منافیاً للحکم الواقعی ، والمفروض عدم المنافاة بین الحکم الظاهری والحکم الواقعی ؛ لا بلحاظ نفسه ولا بلحاظ مبادئه ، فلم یبقَ إلاّالتنافی بلحاظ عالم الامتثال ، وقد فرضنا هنا أنّ حکم العقل بوجوب الموافقة القطعیة قابل للرفع بالترخیص الشرعی علی خلافه ، فلم یبقَ هناک تنافٍ بین الترخیص القطعی فی المخالفة الواقعیة والتکلیف المعلوم بالإجمال فی أیِّ مرحلةٍ من المراحل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علی أنّ بالإمکان تصویر الترخیصات المشروطة علی نحوٍ لا یمکن أن تصبح کلّها فعلیةً فی وقتٍ واحدٍ لیلزم الترخیص القطعی فی المخالفة الواقعیة ، وذلک بأن تفترض أطراف العلم الإجمالی ثلاثیة ، ویفترض أنّ الترخیص فی کلّ طرفٍ مقیّد بترک أحد بدیلیه وارتکاب الآخر</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الاستاذ أیضاً من أنّه إذا ارید إجراء الأصل مقیّداً فی </w:t>
      </w:r>
    </w:p>
    <w:p>
      <w:pPr>
        <w:pStyle w:val="BookText"/>
        <w:rPr/>
      </w:pPr>
      <w:r>
        <w:rPr>
          <w:rFonts w:ascii="IRNazanin" w:hAnsi="IRNazanin" w:eastAsia="IRNazanin"/>
          <w:color w:val="111111"/>
          <w:sz w:val="28"/>
          <w:sz w:val="28"/>
          <w:szCs w:val="28"/>
          <w:rtl w:val="true"/>
          <w:lang w:bidi="fa-IR"/>
        </w:rPr>
        <w:t>کلّ طرفٍ فهناک أوجه عدیدة للتقیید ، فقد یجری الأصل فی کلِّ طرفٍ مقیّداً بترک الآخر ، أو بأن یکون قبل الآخر ، أو بأن یکون بعد الآخر ، فأیّ مرجِّحٍ لتقییدٍ علی تقیید؟</w:t>
      </w:r>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التقیید إنّما یراد لإلغاء الحالة التی لها حالة معارضة فی دلیل الأصل وإبقاء الحالة التی لا معارض لها من حالات الطرف الآخر ، والحالة التی لامعارض لها کذلک هی حالة ترک الطرف الآخر ، وأمّا حالة کونه قبل الآخر مثلاً فجریان الأصل فیها یعارض جریانه فی الآخر حالة کونه بعد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أیضاً من أنّ لدلیل الأصل إطلاقاً أفرادیاً لهذا الطرف ولذاک ، وإطلاقاً أحوالیاً فی کلٍّ من الفردین لحالة ترک الآخر وفعله ، والمحذور کما یندفع برفع الید عن الإطلاقین الأحوالیّین معاً کذلک یندفع برفع الید عن الإطلاق الأفرادی والأحوالی فی أحد الطرفین خاصّة ، فأیّ مرجِّحٍ لأحد الدفعین علی الآخر؟</w:t>
      </w:r>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المرجِّح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یبقی تحت دلیل الأصل بموجب الدفع الأول للمحذور لیس له معارض أصلاً ، وما یبقی تحته بموجب الدفع الآخر الذی یقترحه له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الظاهری یجب أن یکون محتمل المطابقة للحکم الواقعی ، والترخیص المشروط لیس کذلک ؛ لأنّ ما هو ثابت فی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الحرمة المطلقة ، وإمّا الترخیص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لابرهان علی اشتراط ذلک فی الحکم الظاهری ، وإنّما یشترط فیه أمران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یکون الحکم الواقعی مشکوکاً ، والآخر أن یکون الحکم الظاهری صالحاً لتنجیزه أو التعذیر عنه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التحقیق فی الجواب ،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مفاد دلیل الترخیص </w:t>
      </w:r>
      <w:bookmarkStart w:id="653" w:name="pg14076_139612"/>
    </w:p>
    <w:p>
      <w:pPr>
        <w:pStyle w:val="BookText"/>
        <w:rPr/>
      </w:pPr>
      <w:bookmarkEnd w:id="653"/>
      <w:r>
        <w:rPr>
          <w:rFonts w:ascii="IRNazanin" w:hAnsi="IRNazanin" w:eastAsia="IRNazanin"/>
          <w:color w:val="111111"/>
          <w:sz w:val="28"/>
          <w:sz w:val="28"/>
          <w:szCs w:val="28"/>
          <w:rtl w:val="true"/>
          <w:lang w:bidi="fa-IR"/>
        </w:rPr>
        <w:t>الظاهری ومدلوله التصدیقی هو إبراز عدم اهتمام المولی بالتحفّظ علی الغرض اللزومی ، ومعنی افتراض ترخیصین مشروطین کذلک أنّ عدم اهتمام المولی بالتحفّظ علی الغرض اللزومی فی کلّ طرفٍ منوط بترک الآخر ، وأ نّه فی حالة ترکهما معاً لا اهتمام له بالتحفّظ علی الغرض اللزومی المعلوم إجمالاً وکلّ هذا لا محصّل له ؛ لأنّ المعقول إنّما هو ثبوت مرتبةٍ ناقصةٍ من الاهتمام للمولی تقتضی التحفّظ الاحتمالی علی الواقع المعلوم بالإجمال ، واستفادة ذلک من الترخیصین المشروطین المراد إثباتهما بإطلاق دلیل الأصل لا یمکن إلاّبالتأویل وإرجاعهما الی الترخیص فی الجامع ، أی فی أحدهما ، وهذه العنایة لا یفی بها إطلاق دلیل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ضوء ما تقدم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تبقی ثمرة بین القول بالعلِّیة والقول بالاقتضاء ، إذ علی کلّ حالٍ لا یجری الأصل المؤمِّن فی بعض الأطراف ولکن سیظهر فی ما یأتی تحقّق الثمرة فی بعض الحالات</w:t>
      </w:r>
      <w:r>
        <w:rPr>
          <w:rFonts w:eastAsia="IRNazanin" w:cs="IRNazanin"/>
          <w:color w:val="111111"/>
          <w:sz w:val="28"/>
          <w:szCs w:val="28"/>
          <w:rtl w:val="true"/>
          <w:lang w:bidi="fa-IR"/>
        </w:rPr>
        <w:t>.</w:t>
      </w:r>
    </w:p>
    <w:p>
      <w:pPr>
        <w:pStyle w:val="Heading6"/>
        <w:numPr>
          <w:ilvl w:val="5"/>
          <w:numId w:val="1"/>
        </w:numPr>
        <w:rPr/>
      </w:pPr>
      <w:bookmarkStart w:id="654" w:name="__RefHeading___Toc3651185_3381743652"/>
      <w:bookmarkStart w:id="655" w:name="_Toc231"/>
      <w:bookmarkEnd w:id="654"/>
      <w:r>
        <w:rPr>
          <w:rtl w:val="true"/>
        </w:rPr>
        <w:t>جریان الأصل فی بعض الأطراف بلا معارض</w:t>
      </w:r>
      <w:bookmarkEnd w:id="655"/>
    </w:p>
    <w:p>
      <w:pPr>
        <w:pStyle w:val="BookText"/>
        <w:rPr/>
      </w:pPr>
      <w:r>
        <w:rPr>
          <w:rFonts w:ascii="IRNazanin" w:hAnsi="IRNazanin" w:eastAsia="IRNazanin"/>
          <w:color w:val="111111"/>
          <w:sz w:val="28"/>
          <w:sz w:val="28"/>
          <w:szCs w:val="28"/>
          <w:rtl w:val="true"/>
          <w:lang w:bidi="fa-IR"/>
        </w:rPr>
        <w:t xml:space="preserve">اتّضح ممّا سبق أنّ دلیل الأصل لا یفی لإثبات جریان الأصل المؤمِّن فی بعض الأطراف ؛ وذلک بسبب المعارضة ، ولکن قد تستثنی من ذلک عدّة حالات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 فی أحد طرفی العلم الإجمالی أصل واحد مؤمِّن وفی الطرف الآخر أصلان طولیّان ، ونقصد بالأصلین الطولیّین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أحدهما حاکماً علی الآخر ورافعاً لموضوعه تعبّداً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یعلم إجمالاً بنجاسة إناءٍ مردّدٍ بین إناءین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مجری لأصالة الطهارة فقط ، والآخر مجری لاستصحاب الطهارة وأصالتها معاً ، بناءً علی أنّ الاستصحاب حاکم علی أصالة الطهارة ، فقد یقال فی مثل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أصالة </w:t>
      </w:r>
    </w:p>
    <w:p>
      <w:pPr>
        <w:pStyle w:val="BookText"/>
        <w:rPr/>
      </w:pPr>
      <w:r>
        <w:rPr>
          <w:rFonts w:ascii="IRNazanin" w:hAnsi="IRNazanin" w:eastAsia="IRNazanin"/>
          <w:color w:val="111111"/>
          <w:sz w:val="28"/>
          <w:sz w:val="28"/>
          <w:szCs w:val="28"/>
          <w:rtl w:val="true"/>
          <w:lang w:bidi="fa-IR"/>
        </w:rPr>
        <w:t>الطهارة فی الطرف الأول تعارض استصحاب الطهارة فی الطرف الثانی ، ولا تدخل أصالة الطهارة للطرف الثانی فی هذا التعارض ؛ لأنّها متأخّرة رتبةً عن الاستصحاب ومتوقّفة علی عدمه فکیف تقع طرفاً للمعارضة فی مرتبته؟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وبکلمةٍ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المقتضی لها إثباتاً لا یتمّ إلاّبعد سقوط الأصل الحاکم وهو الاستصحاب ، والسقوط نتیجة المعارضة بینه وبین أصاله الطهارة فی الطرف الأول ، وإذا کان الأصل متفرّعاً فی اقتضائه للجریان علی المعارضة فکیف یکون طرفاً فیها؟ وإذا استحال أن یکون طرفاً فی تلک المعارضة سقط المتعارضان أولاً وجری الأصل الطولی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دلیل الأصل شاملاً لکلا طرفی العلم الإجمالی بذاته ، وتوفّر دلیل أصلٍ آخر لا یشمل إلاّأحد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کلّ من الطرفین مورداً للاستصحاب المؤمِّن ، وکان أحدهما خاصّةً مورداً لأصالة الطهارة ، ففی مثل ذلک یتعارض الاستصحابان ویتساقطان وتجری أصالة الطهارة بدون معارض ، سواء قلنا بالطولیة بین الاستصحاب وأصالة الطهارة أو بالعرضیة ؛ وذلک لأنّ أصالة الطهارة فی طرفها لا یوجد ما یصلح لمعارضتها ، لا من دلیل أصالة الطهارة نفسها ، ولا من دلیل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فلأنّ دلیل أصالة الطهارة لا یشمل الطرف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لیتعارض الأصلان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فلأنّ دلیل الاستصحاب مبتلیً بالتعارض فی داخله بین استصحابین ، والتعارض الداخلی فی الدلیل یوجب إجماله ، والمجمل لا یصلح أن یعارض غیره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الأصل المؤمِّن فی أحد الطرفین مبتلیً فی نفس مورده </w:t>
      </w:r>
    </w:p>
    <w:p>
      <w:pPr>
        <w:pStyle w:val="BookText"/>
        <w:rPr/>
      </w:pPr>
      <w:r>
        <w:rPr>
          <w:rFonts w:ascii="Amiri" w:hAnsi="Amiri" w:eastAsia="Amiri" w:cs="Amiri"/>
          <w:color w:val="111111"/>
          <w:sz w:val="28"/>
          <w:sz w:val="28"/>
          <w:szCs w:val="28"/>
          <w:rtl w:val="true"/>
          <w:lang w:bidi="ar-SA"/>
        </w:rPr>
        <w:t>بأصلٍ معارضٍ منجّزٍ دون الأصل فی الطرف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إجمالاً بنجاسة أحد إناءین وکلّ منهما مجریً لاستصحاب الطهارة فی نفسه ، غیر أنّ أحدهما مجریً لاستصحاب النجاسة أیضاً ؛ لتوارد الحالتین علیه مع عدم العلم بالمتقدِّم والمتأخِّر منهما ، فقد یقال حینئذٍ بجریان استصحاب الطهارة فی الطرف الآخر بلا معارض ؛ لأنّ استصحاب الطهارة الآخر ساقط بالمعارضة فی نفس مورده باستصحاب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فی مقابل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التعارض یکون ثلاثیاً ، فاستصحاب الطهارة المبتلی یعارض استصحابین فی وقتٍ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وتحقیق الحال متروک الی مستویً أعمق من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صحّ جریان الأصل بلا معارضٍ فی هذه الحالات کان ذلک تعبیراً عملیاً عن الثمرة بین القول بالعلِّیة والقول بالاقتضاء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تلخّص ممّا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یستدعی حرمة المخالفة القطعیة ، وأ نّه کلّما تعارضت الاصول الشرعیة المؤمِّنة فی أطرافه وتساقطت حکم العقل بوجوب الموافقة القطعیة ؛ لتنجّز الاحتمال فی کلّ شبهةٍ بعد بقائها بلا مؤمِّنٍ شرعیٍّ وفقاً لمسلک حقّ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 تعارض الاصول یستند الی العلم الإجمالی فیعتبر تنجّز جمیع الأطراف من آثار نفس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ولافرق فی منجِّزیة العلم الإجمالی بین أن یکون المعلوم تکلیفاً من نوعٍ واحدٍ أو تکلیفاً من نوعین ، کما إذا علم بوجوب شیءٍ أو حرمة الآخر</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لا فرق أیضاً بین أن یکون المعلوم نفس التکلیف أو موضوع التکلیف ؛ لأنّ العلم بموضوع التکلیف إجمالاً یساوق العلم الإجمالی بالتکلیف ، ولکن علی شرط أن یکون المعلوم بالإجمال تمام الموضوع للتکلیف الشرعی ، وأمّا إذا کان جزء الموضوع للتکلیف علی کلّ تقدیرٍ أو علی بعض التقادیر فلا یکون العلم </w:t>
      </w:r>
    </w:p>
    <w:p>
      <w:pPr>
        <w:pStyle w:val="BookText"/>
        <w:rPr/>
      </w:pPr>
      <w:r>
        <w:rPr>
          <w:rFonts w:ascii="IRNazanin" w:hAnsi="IRNazanin" w:eastAsia="IRNazanin"/>
          <w:color w:val="111111"/>
          <w:sz w:val="28"/>
          <w:sz w:val="28"/>
          <w:szCs w:val="28"/>
          <w:rtl w:val="true"/>
          <w:lang w:bidi="fa-IR"/>
        </w:rPr>
        <w:t>منجّزاً ؛ لأنّه لا یساوق حینئذٍ العلم الإجمالی بالتکلیف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لا یکون العلم الإجمالی بنجاسة إحدی قطعتین من الحدید منجّزاً ، خلافاً للعلم الإجمالی بنجاسة أحد ماءین أو ثوبین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فلأنّ نجاسة قطعة الحدید لیست تمام الموضوع لتکلیفٍ شرعی ، بل هی جزء موضوعٍ لوجوب الاجتناب عن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والجزء الآخر ملاقاة الماء للقطعة الحدیدیة ، والمفروض عدم العلم بالجزء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الثانی فلأنّ نجاسة الماء تمام الموضوع لحرمة 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الأوّل العلم الإجمالی بنجاسة قطعةٍ حدیدیةٍ أو نجاسة الماء ؛ لأنّ المعلوم هنا جزء الموضوع علی أحد التقدیرین</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والضابط العامّ للتنجیز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العلم الإجمالی مساوقاً للعلم الإجمالی بالتکلیف الفعلی ، وکلّما لم یکن العلم الإجمالی کذلک فلا ینجّز ، وتجری الاصول المؤمِّنة فی مورده بقدر الحاجة ، ففی مثال العلم بنجاسة قطعة الحدید أو الماء تجری أصالة الطهارة فی الماء ، ولا تعارضها أصالة الطهارة فی الحدید ، إذ لا أثرَ عملیٌّ لنجاسته فعلاً</w:t>
      </w:r>
      <w:r>
        <w:rPr>
          <w:rFonts w:eastAsia="IRNazanin" w:cs="IRNazanin"/>
          <w:color w:val="111111"/>
          <w:sz w:val="28"/>
          <w:szCs w:val="28"/>
          <w:rtl w:val="true"/>
          <w:lang w:bidi="fa-IR"/>
        </w:rPr>
        <w:t xml:space="preserve">. </w:t>
      </w:r>
      <w:bookmarkStart w:id="656" w:name="pg14076_139616"/>
    </w:p>
    <w:p>
      <w:pPr>
        <w:pStyle w:val="Heading6"/>
        <w:numPr>
          <w:ilvl w:val="5"/>
          <w:numId w:val="1"/>
        </w:numPr>
        <w:rPr/>
      </w:pPr>
      <w:bookmarkStart w:id="657" w:name="__RefHeading___Toc3651187_3381743652"/>
      <w:bookmarkStart w:id="658" w:name="_Toc232"/>
      <w:bookmarkEnd w:id="656"/>
      <w:bookmarkEnd w:id="657"/>
      <w:r>
        <w:rPr/>
        <w:t>2</w:t>
      </w:r>
      <w:r>
        <w:rPr>
          <w:rtl w:val="true"/>
        </w:rPr>
        <w:t xml:space="preserve"> - </w:t>
      </w:r>
      <w:r>
        <w:rPr>
          <w:rtl w:val="true"/>
        </w:rPr>
        <w:t>أرکان منجّزیّة العلم الإجمالی</w:t>
      </w:r>
      <w:bookmarkEnd w:id="658"/>
    </w:p>
    <w:p>
      <w:pPr>
        <w:pStyle w:val="Heading6"/>
        <w:numPr>
          <w:ilvl w:val="5"/>
          <w:numId w:val="1"/>
        </w:numPr>
        <w:rPr/>
      </w:pPr>
      <w:bookmarkStart w:id="659" w:name="__RefHeading___Toc3651189_3381743652"/>
      <w:bookmarkStart w:id="660" w:name="_Toc233"/>
      <w:bookmarkEnd w:id="659"/>
      <w:r>
        <w:rPr>
          <w:rtl w:val="true"/>
        </w:rPr>
        <w:t>اشارة</w:t>
      </w:r>
      <w:bookmarkEnd w:id="660"/>
    </w:p>
    <w:p>
      <w:pPr>
        <w:pStyle w:val="BookText"/>
        <w:rPr/>
      </w:pPr>
      <w:r>
        <w:rPr>
          <w:rFonts w:ascii="IRNazanin" w:hAnsi="IRNazanin" w:eastAsia="IRNazanin"/>
          <w:color w:val="111111"/>
          <w:sz w:val="28"/>
          <w:sz w:val="28"/>
          <w:szCs w:val="28"/>
          <w:rtl w:val="true"/>
          <w:lang w:bidi="fa-IR"/>
        </w:rPr>
        <w:t xml:space="preserve">نستطیع أن نستخلص ممّا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قاعدة منجّزیة العلم الإجمالی لها عدّة أرکان </w:t>
      </w:r>
      <w:r>
        <w:rPr>
          <w:rFonts w:eastAsia="IRNazanin" w:cs="IRNazanin"/>
          <w:color w:val="111111"/>
          <w:sz w:val="28"/>
          <w:szCs w:val="28"/>
          <w:rtl w:val="true"/>
          <w:lang w:bidi="fa-IR"/>
        </w:rPr>
        <w:t>:</w:t>
      </w:r>
    </w:p>
    <w:p>
      <w:pPr>
        <w:pStyle w:val="Heading6"/>
        <w:numPr>
          <w:ilvl w:val="5"/>
          <w:numId w:val="1"/>
        </w:numPr>
        <w:rPr/>
      </w:pPr>
      <w:bookmarkStart w:id="661" w:name="__RefHeading___Toc3651191_3381743652"/>
      <w:bookmarkStart w:id="662" w:name="_Toc234"/>
      <w:bookmarkEnd w:id="661"/>
      <w:r>
        <w:rPr/>
        <w:t>1</w:t>
      </w:r>
      <w:r>
        <w:rPr>
          <w:rtl w:val="true"/>
        </w:rPr>
        <w:t xml:space="preserve">- </w:t>
      </w:r>
      <w:r>
        <w:rPr>
          <w:rtl w:val="true"/>
        </w:rPr>
        <w:t>وجود العلم بالجامع</w:t>
      </w:r>
      <w:bookmarkEnd w:id="662"/>
    </w:p>
    <w:p>
      <w:pPr>
        <w:pStyle w:val="BookText"/>
        <w:rPr/>
      </w:pPr>
      <w:r>
        <w:rPr>
          <w:rFonts w:ascii="IRNazanin" w:hAnsi="IRNazanin" w:eastAsia="IRNazanin"/>
          <w:color w:val="111111"/>
          <w:sz w:val="28"/>
          <w:sz w:val="28"/>
          <w:szCs w:val="28"/>
          <w:rtl w:val="true"/>
          <w:lang w:bidi="fa-IR"/>
        </w:rPr>
        <w:t xml:space="preserve">الرکن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العلم بالجامع ، إذ لولا العلم بالجامع لکانت الشبهة فی کلِّ طرفٍ بدویةً وتجری فیها البراءة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ولاشکّ فی وفاء العلم بالجامع بالتنجیز فیما إذا کان علماً وجدانیاً ، وأمّا إذا کان ما یعبَّر عنه بالعلم التعبّدی فلا بدّ من بحثٍ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تقوم البیّنة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نجاسة أحد الإناءین ، فهل یطبَّق علی ذلک قاعدة منجَّزیة العلم الإجمالی أیضاً؟ وجهان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 بالتطبیق علی أساس أنّ دلیل الحجّیة یجعل الأمارة علماً ، فیترتّب علیه آثار العلم الطریقی التی منها منجّزیة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بعدمه علی أساس أنّ الاصول إنّما تتعارض إذا أدّی جریانها فی کلّ الأطراف إلی الترخیص فی المخالفة القطعیة للتکلیف الواقعی ، ولا یلزم ذلک فی مورد البحث ؛ لعدم العلم بمصادفة البیّنة للتکلیف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 هذین الوجهین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وتحقیق الحال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البیّنة تارةً یفترض قیامها ابتداءً علی الجامع ، واخری یفترض قیامها علی الفرد ثمّ تردّد موردها بین طرفین</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فی الحالة الاولی فنواجه دلیلین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دلیل حجّیة الأمارة الذی </w:t>
      </w:r>
      <w:bookmarkStart w:id="663" w:name="pg14076_139617"/>
    </w:p>
    <w:p>
      <w:pPr>
        <w:pStyle w:val="BookText"/>
        <w:rPr/>
      </w:pPr>
      <w:bookmarkEnd w:id="663"/>
      <w:r>
        <w:rPr>
          <w:rFonts w:ascii="IRNazanin" w:hAnsi="IRNazanin" w:eastAsia="IRNazanin"/>
          <w:color w:val="111111"/>
          <w:sz w:val="28"/>
          <w:sz w:val="28"/>
          <w:szCs w:val="28"/>
          <w:rtl w:val="true"/>
          <w:lang w:bidi="fa-IR"/>
        </w:rPr>
        <w:t>ینجِّز مؤدّاها ، والآخر دلیل الأصل الجاری فی کلٍّ من الطرفین فی نفسه ، وهما دلیلان متعارضان ؛ لعدم إمکان العمل بهما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الأول یفترض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الفراغ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تمامیّة الدلیل الأول ، ویرتِّب علی ذلک عدم إمکان إجراء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الثانی لا یفترض الفراغ عن ذلک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محذور فی جریانها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والاتجّاه الصحیح هو حلّ التعارض القائم بین الدلیلین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دلیل حجیة الأمارة حاکماً علی دلیل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الحکومة إنّما هی فیما إذا اتّحد موردهما ، لا فی مثل المقام ، إذ تُلغی الأمارة تعبّداً الشکَّ بلحاظ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وموضوع الأصل فی کلٍّ من الطرفین الشکّ فیه بالخصوص ، فلا حکومة ، بل لا بدّ من الاستناد إلی میزانٍ آخر لتقدیم دلیل الحجّیة علی دلیل الأصل ، من قبیل الأخصّیة ، أو نحو ذلک ، وبعد افتراض التقدیم نرتِّب علیه آثار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الحالة الثانیة فالأصل ساقط فی مورد الأمارة ؛ للتنافی بینهما وحکومة الأمارة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موردها غیر معیّنٍ ومردّداً بین طرفین فلا یمکن إجراء الأصل فی کلٍّ من الطرفین ؛ للعلم بوجود الحاکم المسقط للأصل فی أحدهما ، ولا مسوِّغ لإجرائه فی أحدهما خاصّة ، وبهذا یتنجّز الطرفان معاً</w:t>
      </w:r>
      <w:r>
        <w:rPr>
          <w:rFonts w:eastAsia="IRNazanin" w:cs="IRNazanin"/>
          <w:color w:val="111111"/>
          <w:sz w:val="28"/>
          <w:szCs w:val="28"/>
          <w:rtl w:val="true"/>
          <w:lang w:bidi="fa-IR"/>
        </w:rPr>
        <w:t>.</w:t>
      </w:r>
    </w:p>
    <w:p>
      <w:pPr>
        <w:pStyle w:val="Heading6"/>
        <w:numPr>
          <w:ilvl w:val="5"/>
          <w:numId w:val="1"/>
        </w:numPr>
        <w:rPr/>
      </w:pPr>
      <w:bookmarkStart w:id="664" w:name="__RefHeading___Toc3651193_3381743652"/>
      <w:bookmarkStart w:id="665" w:name="_Toc235"/>
      <w:bookmarkEnd w:id="664"/>
      <w:r>
        <w:rPr/>
        <w:t>2</w:t>
      </w:r>
      <w:r>
        <w:rPr>
          <w:rtl w:val="true"/>
        </w:rPr>
        <w:t xml:space="preserve"> - </w:t>
      </w:r>
      <w:r>
        <w:rPr>
          <w:rtl w:val="true"/>
        </w:rPr>
        <w:t>وقوف العلم علی الجامع</w:t>
      </w:r>
      <w:bookmarkEnd w:id="665"/>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الرکن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العلم علی الجامع وعدم سرایته الی الفرد ، إذ لو کان الجامع معلوماً فی ضمن فردٍ معیّن لکان علماً تفصیلیاً لا إجمالیاً ، ولمَا کان منجّزاً إلاّ بالنسبة الی ذلک الفرد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وحیثما یحصل علم بالجامع ثمّ یسری العلم الی الفرد یسمّی ذلک بانحلال العلم الإجمالی بالعلم بالفرد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وتعلّق العلم بالفرد له عدّة أنحاء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العلم المتعلّق بالفرد معیِّناً لنفس المعلوم بالإجمال ، بمعنی العلم بأنّ هذا الفرد هو نفس المعلوم الإجمالی المردّد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حینئذٍ فی سرایة العلم من الجامع الی الفرد وفی حصول الانحلال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العلم بالفرد ناظراً إلی تعیین المعلوم الإجمالی مباشرة ، غیر أنّ المعلوم الإجمالی لیس له أیّ علامةٍ أو خصوصیةٍ یحتمل أن تحول دون انطباقه علی هذا الفرد ، کما إذا علم بوجود إنسانٍ فی المسجد ثمّ علم بوجود 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والصحیح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سرایة العلم من الجامع الی الفرد وحصول الانحلال أیضاً ، إذ یعود العِلمان معاً الی علمٍ تفصیلیٍّ بزیدٍ وشکٍّ بدویٍّ فی إنسانٍ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العلم بالفرد ناظراً الی تعیین المعلوم الإجمالی ، ویکون للمعلوم الإجمالی علامة فی نظر العالم غیر محرزة التواجد فی ذلک الفرد ، کما إذا علم بوجود إنسانٍ طویلٍ فی المسجد ، ثمّ علم بوجود زیدٍ وهو لا یعلم أنّه طویل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الانحلال ؛ لعدم إحراز کون المعلوم بالعلم الثانی مصداقاً للمعلوم بالعلم الأول بحیث یصحّ أن ینطبق علیه ، فلا یسری العلم من الجامع الإجمالی الی تحصُّصه ضمن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العلم الساری الی الفرد تعبّدیاً ، بأن قامت أمارة علی ذلک بنحوٍ لو کانت علماً وجدانیاً لحصل الانحلال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یتوهّم فی مثل ذلک الانحلال التعبّدی بدعوی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الحجّیة یرتِّب کلّ آثار العلم علی الأمارة تعبّداً ، ومن جملتها الانحلال</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ولکنّه توهّم باطل ؛ لأنّ مفاد دلیل الحجّیة إن کان هو تنزیل الأمارة منزلة العلم فمن الواضح أنّ التنزیل لا یمکن أن یکون ناظراً الی الانحلال ؛ لأنّه أثر تکوینیّ للعلم ولیس بید المولی توسیعه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مفاد دلیل الحجّیة اعتبار الأمارة </w:t>
      </w:r>
      <w:bookmarkStart w:id="666" w:name="pg14076_139619"/>
    </w:p>
    <w:p>
      <w:pPr>
        <w:pStyle w:val="BookText"/>
        <w:rPr/>
      </w:pPr>
      <w:bookmarkEnd w:id="666"/>
      <w:r>
        <w:rPr>
          <w:rFonts w:ascii="IRNazanin" w:hAnsi="IRNazanin" w:eastAsia="IRNazanin"/>
          <w:color w:val="111111"/>
          <w:sz w:val="28"/>
          <w:sz w:val="28"/>
          <w:szCs w:val="28"/>
          <w:rtl w:val="true"/>
          <w:lang w:bidi="fa-IR"/>
        </w:rPr>
        <w:t>علماً علی طریقةالمجاز العقلی فمن المعلوم أنّ هذا الاعتبار لا یترتّب علیه آثار العلم الحقیقی التی منها الانحلال ، وإنّما یترتّب علیه آثار العلم الاعتباری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نرید بدلیل الحجّیة أن نثبت الانحلال الحقیقی بالتعّبد لکی یقال بأ نّه أثر تکوینی تابع لعلّته ولا یحصل بالتعبّد تنزیلاً أو اعتباراً ، بل نرید استفادة التعبّد بالانحلال من دلیل الحجّیة ؛ لأنّ مفاده التعبّد بإلغاء الشکّ والعلم بمؤدَّی الأمارة ، وهذا بنفسه تعبّد بالانحلال ، فهو انحلال 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الجواب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التعبّد المذکور لیس تعبّداً بالانحلال ، بل بما هو علّة للانحلال ، والتعبّد بالعلّة لا یساوق التعبّد بمعلولها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الی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التعبّد بالانحلال لا معنی له ولا أثر ؛ لأنّه إن ارید به التأمین بالنسبة الی الفرد الآخر بلاحاجةٍ الی إجراء أصلٍ مؤمِّنٍ فیه فهذا غیر صحیح ؛ لأنّ التأمین عن کلّ شبهةٍ بحاجةٍ الی أصلٍ مؤمِّنٍ حتی ولو کانت بدویة ، وإن ارید بذلک التمکین من إجراء ذلک الأصل فی الفرد الآخر فهذا یحصل بدون حاجةٍ إلی التعبّد بالانحلال ، وملاکه زوال المعارضة بسبب خروج مورد الأمارة عن کونه مورداً للأصل المؤمِّن ، سواء انشئ التعبّد بعنوان الانحلال ، أوْ لا</w:t>
      </w:r>
      <w:r>
        <w:rPr>
          <w:rFonts w:eastAsia="IRNazanin" w:cs="IRNazanin"/>
          <w:color w:val="111111"/>
          <w:sz w:val="28"/>
          <w:szCs w:val="28"/>
          <w:rtl w:val="true"/>
          <w:lang w:bidi="fa-IR"/>
        </w:rPr>
        <w:t>.</w:t>
      </w:r>
    </w:p>
    <w:p>
      <w:pPr>
        <w:pStyle w:val="Heading6"/>
        <w:numPr>
          <w:ilvl w:val="5"/>
          <w:numId w:val="1"/>
        </w:numPr>
        <w:rPr/>
      </w:pPr>
      <w:bookmarkStart w:id="667" w:name="__RefHeading___Toc3651195_3381743652"/>
      <w:bookmarkStart w:id="668" w:name="_Toc236"/>
      <w:bookmarkEnd w:id="667"/>
      <w:r>
        <w:rPr/>
        <w:t>3</w:t>
      </w:r>
      <w:r>
        <w:rPr>
          <w:rtl w:val="true"/>
        </w:rPr>
        <w:t xml:space="preserve"> - </w:t>
      </w:r>
      <w:r>
        <w:rPr>
          <w:rtl w:val="true"/>
        </w:rPr>
        <w:t>شمول الأصل المؤمّن لجمیع الأطراف</w:t>
      </w:r>
      <w:bookmarkEnd w:id="668"/>
    </w:p>
    <w:p>
      <w:pPr>
        <w:pStyle w:val="BookText"/>
        <w:rPr/>
      </w:pPr>
      <w:r>
        <w:rPr>
          <w:rFonts w:ascii="IRNazanin" w:hAnsi="IRNazanin" w:eastAsia="IRNazanin"/>
          <w:color w:val="111111"/>
          <w:sz w:val="28"/>
          <w:sz w:val="28"/>
          <w:szCs w:val="28"/>
          <w:rtl w:val="true"/>
          <w:lang w:bidi="fa-IR"/>
        </w:rPr>
        <w:t xml:space="preserve">الرکن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کلّ من الطرفین مشمولاً فی نفسه وبقطع النظر عن التعارض الناشئ من العلم الاجمالی لدلیل الأصل المؤمِّن ، إذ لو کان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مشمولٍ لدلیل الأصل المؤمِّن لسببٍ آخر لجری الأصل المؤمِّن فی الطرف الآخر بدون محذور</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الصیاغة إنّما تلائم إنکار القول بعلِّیة العلم الإجمالی لوجوب الموافقة القطعیة ، إذ بناءً علی هذا الإنکار یتوقّف تنجّز وجوب الموافقة القطعیة علی </w:t>
      </w:r>
    </w:p>
    <w:p>
      <w:pPr>
        <w:pStyle w:val="BookText"/>
        <w:rPr/>
      </w:pPr>
      <w:r>
        <w:rPr>
          <w:rFonts w:ascii="IRNazanin" w:hAnsi="IRNazanin" w:eastAsia="IRNazanin"/>
          <w:color w:val="111111"/>
          <w:sz w:val="28"/>
          <w:sz w:val="28"/>
          <w:szCs w:val="28"/>
          <w:rtl w:val="true"/>
          <w:lang w:bidi="fa-IR"/>
        </w:rPr>
        <w:t>التعارض بین الاصول المؤمِّنة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القول بالعلّیة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مذهب المحقّق العراقی </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تصحّ الصیاغة المذکورة ؛ لأنّ مجرّد کون الأصل فی أحد الطرفین لا معارض له لا یکفی لجریانه ؛ لأنّه ینافی علّیة العلم الإجمالی لوجوب الموافقة القطعیة ، فلا بدّ من افتراض نکتةٍ فی الرتبة السابقة تعطِّل العلم الإجمالی عن التنجیز ، لیُتاحَ للأصل المؤمِّن أن یجری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صاغ المحقّق المذکور الرکن الثالث صیاغةً اخری ، وحاصلها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تنجیز العلم الإجمالی یتوقّف علی صلاحیّته لتنجیز معلومه علی جمیع تقادیره ، فإذا لم یکن صالحاً لذلک فلا یکون منجِّزاً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فکلّما کان المعلوم الإجمالی علی أحد التقدیرین غیر صالحٍ للتنجّز بالعلم الإجمالی لم یکن العلم الإجمالی منجّزاً ؛ لأنّه لا یصلح للتنجیز إلاّعلی بعض تقادیر معلومه ، وهذا التقدیر غیر معلوم ، فلا أثر عقلاً لمثل هذا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ویترتّب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لا یکون منجّزاً إذا کان أحد طرفیه منجّزاً بمنجّزٍ آخر غیر العلم الإجمالی من أمارةٍ أو أصلٍ منجّز ، وذلک لأنّ العلم الإجمالی فی هذه الحالة لا یصلح لتنجیز معلومه علی تقدیر انطباقه علی مورد الأمارة أو الأصل ؛ لأنّ هذا المورد منجّز فی نفسه ، والمنجّز یستحیل أن یتنجّز بمنجّزٍ آخر ؛ لاستحالة اجتماع علّتین مستقلّتین علی أثرٍ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 العلم الإجمالی غیر صالحٍ لتنجیز معلومه علی کلّ حال ، فلا یکون له أثر</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والفرق العملی بین هاتین الصیاغتین یظهر فی حالة عدم تواجد أصلٍ مؤمِّنٍ فی أحد الطرفین ، وعدم ثبوت منجّز فیه ایضاً سوی العلم الإجمالی ، فإنّ </w:t>
      </w:r>
      <w:bookmarkStart w:id="669" w:name="pg14076_139621"/>
    </w:p>
    <w:p>
      <w:pPr>
        <w:pStyle w:val="BookText"/>
        <w:rPr/>
      </w:pPr>
      <w:bookmarkEnd w:id="669"/>
      <w:r>
        <w:rPr>
          <w:rFonts w:ascii="IRNazanin" w:hAnsi="IRNazanin" w:eastAsia="IRNazanin"/>
          <w:color w:val="111111"/>
          <w:sz w:val="28"/>
          <w:sz w:val="28"/>
          <w:szCs w:val="28"/>
          <w:rtl w:val="true"/>
          <w:lang w:bidi="fa-IR"/>
        </w:rPr>
        <w:t>الرکن الثالث حسب الصیاغة الاولی لا یکون ثابتاً ، ولکنّه حسب الصیاغة الثانیة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هو الصیاغة الاولی</w:t>
      </w:r>
      <w:r>
        <w:rPr>
          <w:rFonts w:eastAsia="IRNazanin" w:cs="IRNazanin"/>
          <w:color w:val="111111"/>
          <w:sz w:val="28"/>
          <w:szCs w:val="28"/>
          <w:rtl w:val="true"/>
          <w:lang w:bidi="fa-IR"/>
        </w:rPr>
        <w:t>.</w:t>
      </w:r>
    </w:p>
    <w:p>
      <w:pPr>
        <w:pStyle w:val="Heading6"/>
        <w:numPr>
          <w:ilvl w:val="5"/>
          <w:numId w:val="1"/>
        </w:numPr>
        <w:rPr/>
      </w:pPr>
      <w:bookmarkStart w:id="670" w:name="__RefHeading___Toc3651197_3381743652"/>
      <w:bookmarkStart w:id="671" w:name="_Toc237"/>
      <w:bookmarkEnd w:id="670"/>
      <w:r>
        <w:rPr/>
        <w:t>4</w:t>
      </w:r>
      <w:r>
        <w:rPr>
          <w:rtl w:val="true"/>
        </w:rPr>
        <w:t xml:space="preserve"> - </w:t>
      </w:r>
      <w:r>
        <w:rPr>
          <w:rtl w:val="true"/>
        </w:rPr>
        <w:t>إمکان وقوع المخالفة القطعیّة بسبب البراءة</w:t>
      </w:r>
      <w:bookmarkEnd w:id="671"/>
    </w:p>
    <w:p>
      <w:pPr>
        <w:pStyle w:val="BookText"/>
        <w:rPr/>
      </w:pPr>
      <w:r>
        <w:rPr>
          <w:rFonts w:ascii="IRNazanin" w:hAnsi="IRNazanin" w:eastAsia="IRNazanin"/>
          <w:color w:val="111111"/>
          <w:sz w:val="28"/>
          <w:sz w:val="28"/>
          <w:szCs w:val="28"/>
          <w:rtl w:val="true"/>
          <w:lang w:bidi="fa-IR"/>
        </w:rPr>
        <w:t xml:space="preserve">الرکن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جریان البراءة فی کلٍّ من الطرفین مؤدِّیاً الی الترخیص فی المخالفة القطعیة وإمکان وقوعها خارجاً علی وجهٍ مأذونٍ فیه ، إذ لو کانت المخالفة القطعیة ممتنعةً علی المکلف حتی مع الإذن والترخیص لقصورٍ فی قدرته فلا محذور فی إجراء البراءة فی کلٍّ من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ورکنیّة هذا الرکن مبنیّة علی إنکار علّیة العلم الإجمالی لوجوب الموافقة القطعیة ، وأمّا بناءً علی العلّیة فلا دخل لذلک فی التنجیز ، إذ یکفی فی امتناع جریان الاصول حینئذٍ کونها مؤدِّیةً للترخیص ولو فی بعض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صیاغة اخری لهذا الرکن تبنّاها السید الاستاذ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جریان الاصول مؤدِّیاً الی الترخیص القطعی فی المخالفة الواقعیة ولو لم یلزم الترخیص فی المخالفة القطعیة ، وقد تقدّم الحدیث عن ذلک بالقدر المناسب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الصیاغة المطروحة فعلاً لهذا الرکن سیأتی مزید تحقیقٍ وتعدیلٍ بالنسبة الیها فی مبحث الشبهة غیر المحصورة إن شاء الله تعالی</w:t>
      </w:r>
      <w:r>
        <w:rPr>
          <w:rFonts w:eastAsia="IRNazanin" w:cs="IRNazanin"/>
          <w:color w:val="111111"/>
          <w:sz w:val="28"/>
          <w:szCs w:val="28"/>
          <w:rtl w:val="true"/>
          <w:lang w:bidi="fa-IR"/>
        </w:rPr>
        <w:t xml:space="preserve">. </w:t>
      </w:r>
      <w:bookmarkStart w:id="672" w:name="pg14076_139622"/>
    </w:p>
    <w:p>
      <w:pPr>
        <w:pStyle w:val="Heading6"/>
        <w:numPr>
          <w:ilvl w:val="5"/>
          <w:numId w:val="1"/>
        </w:numPr>
        <w:rPr/>
      </w:pPr>
      <w:bookmarkStart w:id="673" w:name="__RefHeading___Toc3651199_3381743652"/>
      <w:bookmarkStart w:id="674" w:name="_Toc238"/>
      <w:bookmarkEnd w:id="672"/>
      <w:bookmarkEnd w:id="673"/>
      <w:r>
        <w:rPr/>
        <w:t>3</w:t>
      </w:r>
      <w:r>
        <w:rPr>
          <w:rtl w:val="true"/>
        </w:rPr>
        <w:t xml:space="preserve"> - </w:t>
      </w:r>
      <w:r>
        <w:rPr>
          <w:rtl w:val="true"/>
        </w:rPr>
        <w:t>تطبیقات منجّزیّة العلم الإجمالی</w:t>
      </w:r>
      <w:bookmarkEnd w:id="674"/>
    </w:p>
    <w:p>
      <w:pPr>
        <w:pStyle w:val="Heading6"/>
        <w:numPr>
          <w:ilvl w:val="5"/>
          <w:numId w:val="1"/>
        </w:numPr>
        <w:rPr/>
      </w:pPr>
      <w:bookmarkStart w:id="675" w:name="__RefHeading___Toc3651201_3381743652"/>
      <w:bookmarkStart w:id="676" w:name="_Toc239"/>
      <w:bookmarkEnd w:id="675"/>
      <w:r>
        <w:rPr>
          <w:rtl w:val="true"/>
        </w:rPr>
        <w:t>اشارة</w:t>
      </w:r>
      <w:bookmarkEnd w:id="676"/>
    </w:p>
    <w:p>
      <w:pPr>
        <w:pStyle w:val="BookText"/>
        <w:rPr/>
      </w:pPr>
      <w:r>
        <w:rPr>
          <w:rFonts w:ascii="IRNazanin" w:hAnsi="IRNazanin" w:eastAsia="IRNazanin"/>
          <w:color w:val="111111"/>
          <w:sz w:val="28"/>
          <w:sz w:val="28"/>
          <w:szCs w:val="28"/>
          <w:rtl w:val="true"/>
          <w:lang w:bidi="fa-IR"/>
        </w:rPr>
        <w:t>عرفنا فی ضوء ما تقدّم الأرکان الأربعة لتنجیز العلم الإجمالی ، فکلّما انهدم واحد منها بطلت منجِّزیته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الحالات التی قد یدّعی سقوط العلم الإجمالی فیها عن المنجِّزیة لا بدّ من افتراض انهدام أحد الأرکان فیها ، وإلاّ فلا مبرِّر للسقوط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مایلی نستعرض عدداً مهمّاً من هذه الحالات لدراستها من خلال ذلک </w:t>
      </w:r>
      <w:r>
        <w:rPr>
          <w:rFonts w:eastAsia="IRNazanin" w:cs="IRNazanin"/>
          <w:color w:val="111111"/>
          <w:sz w:val="28"/>
          <w:szCs w:val="28"/>
          <w:rtl w:val="true"/>
          <w:lang w:bidi="fa-IR"/>
        </w:rPr>
        <w:t>:</w:t>
      </w:r>
    </w:p>
    <w:p>
      <w:pPr>
        <w:pStyle w:val="Heading6"/>
        <w:numPr>
          <w:ilvl w:val="5"/>
          <w:numId w:val="1"/>
        </w:numPr>
        <w:rPr/>
      </w:pPr>
      <w:bookmarkStart w:id="677" w:name="__RefHeading___Toc3651203_3381743652"/>
      <w:bookmarkStart w:id="678" w:name="_Toc240"/>
      <w:bookmarkEnd w:id="677"/>
      <w:r>
        <w:rPr/>
        <w:t>1</w:t>
      </w:r>
      <w:r>
        <w:rPr>
          <w:rtl w:val="true"/>
        </w:rPr>
        <w:t xml:space="preserve"> - </w:t>
      </w:r>
      <w:r>
        <w:rPr>
          <w:rtl w:val="true"/>
        </w:rPr>
        <w:t>زوال العلم بالجامع</w:t>
      </w:r>
      <w:bookmarkEnd w:id="678"/>
    </w:p>
    <w:p>
      <w:pPr>
        <w:pStyle w:val="BookText"/>
        <w:rPr/>
      </w:pPr>
      <w:r>
        <w:rPr>
          <w:rFonts w:ascii="IRNazanin" w:hAnsi="IRNazanin" w:eastAsia="IRNazanin"/>
          <w:color w:val="111111"/>
          <w:sz w:val="28"/>
          <w:sz w:val="28"/>
          <w:szCs w:val="28"/>
          <w:rtl w:val="true"/>
          <w:lang w:bidi="fa-IR"/>
        </w:rPr>
        <w:t xml:space="preserve">الحالة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یزول العلم بالجامع رأساً ولذلک 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یظهر للعالم خطؤه فی علمه ، وأنّ الإناءین اللذَین اعتقد بنجاسة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طاهران ، ولا شکّ هنا فی السقوط عن المنجِّزیة ؛ لانهدام </w:t>
      </w:r>
      <w:r>
        <w:rPr>
          <w:rStyle w:val="FootnoteAnchor"/>
          <w:rtl w:val="true"/>
        </w:rPr>
        <w:footnoteReference w:id="312"/>
      </w:r>
      <w:r>
        <w:rPr>
          <w:rFonts w:ascii="IRNazanin" w:hAnsi="IRNazanin" w:eastAsia="IRNazanin"/>
          <w:color w:val="111111"/>
          <w:sz w:val="28"/>
          <w:sz w:val="28"/>
          <w:szCs w:val="28"/>
          <w:rtl w:val="true"/>
          <w:lang w:bidi="fa-IR"/>
        </w:rPr>
        <w:t>الرکن الأول من الأرکان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یتشکّک العالم فیما کان قد علم به ، فیتحوّل علمه بالجامع الی الشکّ البدوی ، والأمر فیه کذلک أیضاً</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قد یتوهّم بقاء الأطراف علی منجِّزیتها ؛ لأنّ الاصول المؤمِّنة تعارضت فیها فی حال وجود العلم الإجمالی ، وهو وإن زال ولکنّها بعد تعارضها وتساقطها لا موجب لعودها ، فتظلّ الشبهة فی کلّ طرفٍ بلا أصلٍ مؤمِّنٍ فتتنجَّز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یجاب علی هذا التوهّم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الشکّ الذی سقط أصله بالمعارضة هو الشکّ فی انطباق المعلوم بالإجمال ، وهذا الشکّ زال بزوال العلم الإجمالی ووجد بدلاً عنه الشکّ البدوی ، وهو فرد جدید من موضوع دلیل الأصل ، ولم یقع الأصل المؤمِّن عنه طرفاً للمعارضة ، فیجری بدون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کلٍّ من هاتین الصورتین یزول العلم بحدوث الجامع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یزول العلم بالجامع بقاءً وإن کان العلم بحدوثه لا یزال مستمرّاً ، وهذه الصورة تتحقّق علی أنحاء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النحو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للجامع المعلوم أمد محدَّد بحیث یرتفع متی ما استوفاه ، فإذا استوفی أمده لم یعدْ هناک علم بالجامع بقاء ، بل یعلم بارتفاعه وإن کان العلم بحدوثه ثابتاً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النحو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الجامع علی کلّ تقدیرٍ متیقّناً الی فترة ومشکوک البقاء بعد ذلک ، وفی مثل ذلک یزول أیضاً العلم بالجامع بقاءً ولکن یجری استصحاب الجامع المعلوم ، ویکون الاستصحاب حینئذٍ بمثابة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النحو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الجامع المعلوم مردّداً بین تکلیفین ، غیر أنّ أحدهما علی تقدیر تحقّقه یکون أطول مکثاً فی عمود الزمان من الآخر ، کما إذا علم بحرمة الشرب من هذا الإناء الی الظهر أو بحرمة الشرب من الإناء الآخر إلی المغرب ، فبعد الظهر لا علم بحرمة أحد الإناءین فعلاً ، فهل یجوز الشرب من الإناء الآخر حینئدٍ لزوال العلم الإجمالی؟</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بالنفی ؛ وذلک لعدم زوال العلم الإجمالی ، وعدم خروج الطرف الآخر عن کونه طرفاً له ، فإنّ الجامع المردّد بین التکلیف القصیر والتکلیف الطویل الأمد لا یزال معلوماً حتی الآن کما کان ، فالتکلیف الطویل فی الإناء الآخر بکلِّ ما یضمّ من تکالیف انحلالیة بعدد الآنات الی المغرب طرف للعلم الإجمالی</w:t>
      </w:r>
      <w:r>
        <w:rPr>
          <w:rFonts w:eastAsia="IRNazanin" w:cs="IRNazanin"/>
          <w:color w:val="111111"/>
          <w:sz w:val="28"/>
          <w:szCs w:val="28"/>
          <w:rtl w:val="true"/>
          <w:lang w:bidi="fa-IR"/>
        </w:rPr>
        <w:t xml:space="preserve">. </w:t>
      </w:r>
      <w:bookmarkStart w:id="679" w:name="pg14076_139624"/>
    </w:p>
    <w:p>
      <w:pPr>
        <w:pStyle w:val="BookText"/>
        <w:rPr/>
      </w:pPr>
      <w:bookmarkEnd w:id="679"/>
      <w:r>
        <w:rPr>
          <w:rFonts w:ascii="IRNazanin" w:hAnsi="IRNazanin" w:eastAsia="IRNazanin"/>
          <w:color w:val="111111"/>
          <w:sz w:val="28"/>
          <w:sz w:val="28"/>
          <w:szCs w:val="28"/>
          <w:rtl w:val="true"/>
          <w:lang w:bidi="fa-IR"/>
        </w:rPr>
        <w:t>ونسمّی مثل ذلک بالعلم الإجمالی المردّد بین القصیر والطویل ، وحکمه أنّه ینجِّز الطویل علی امتداده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النحو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التکلیف فی أحد طرفی العلم الإجمالی مشکوک البقاء علی تقدیر حدوثه ، وقد یقال فی مثل ذلک بسقوط المنجزیة ؛ لأنّ فترة البقاء المشکوکة من ذلک التکلیف لا موجب لتنجّزها بالعلم الإجمالی ؛ لأنّها لیست طرفاً للعلم الإجمالی ، ولا بالاستصحاب ؛ إذ لا یقین بالحدوث لیجری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یجاب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الاستصحاب یجری علی تقدیر الحدوث بناءً علی أنّه متقوّم بالحالة السابقة لا بالیقین بها ، ومعه یحصل العلم الإجمالی إمّا بثبوت الاستصحاب فی هذا الطرف ، أو ثبوت التکلیف الواقعی فی الطرف الآخر ، وهو کافٍ للتنجیز</w:t>
      </w:r>
      <w:r>
        <w:rPr>
          <w:rFonts w:eastAsia="IRNazanin" w:cs="IRNazanin"/>
          <w:color w:val="111111"/>
          <w:sz w:val="28"/>
          <w:szCs w:val="28"/>
          <w:rtl w:val="true"/>
          <w:lang w:bidi="fa-IR"/>
        </w:rPr>
        <w:t>.</w:t>
      </w:r>
    </w:p>
    <w:p>
      <w:pPr>
        <w:pStyle w:val="Heading6"/>
        <w:numPr>
          <w:ilvl w:val="5"/>
          <w:numId w:val="1"/>
        </w:numPr>
        <w:rPr/>
      </w:pPr>
      <w:bookmarkStart w:id="680" w:name="__RefHeading___Toc3651205_3381743652"/>
      <w:bookmarkStart w:id="681" w:name="_Toc241"/>
      <w:bookmarkEnd w:id="680"/>
      <w:r>
        <w:rPr/>
        <w:t>2</w:t>
      </w:r>
      <w:r>
        <w:rPr>
          <w:rtl w:val="true"/>
        </w:rPr>
        <w:t xml:space="preserve"> - </w:t>
      </w:r>
      <w:r>
        <w:rPr>
          <w:rtl w:val="true"/>
        </w:rPr>
        <w:t>الاضطرار إلی بعض الأطراف</w:t>
      </w:r>
      <w:bookmarkEnd w:id="681"/>
    </w:p>
    <w:p>
      <w:pPr>
        <w:pStyle w:val="BookText"/>
        <w:rPr/>
      </w:pPr>
      <w:r>
        <w:rPr>
          <w:rFonts w:ascii="IRNazanin" w:hAnsi="IRNazanin" w:eastAsia="IRNazanin"/>
          <w:color w:val="111111"/>
          <w:sz w:val="28"/>
          <w:sz w:val="28"/>
          <w:szCs w:val="28"/>
          <w:rtl w:val="true"/>
          <w:lang w:bidi="fa-IR"/>
        </w:rPr>
        <w:t xml:space="preserve">الحالة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إجمالاً بنجاسة أحد الطعامین ویکون مضطرّاً فعلاً إلی تناول أحدهما ، ولا شکّ فی أنّ المکلف یسمح له بتناول ما یضطرّ الیه ، وإنّما نرید أن نعرف أنّ العلم الإجمالی هل یکون منجِّزاً لوجوب الاجتناب عن الطعام الآخر ، أوْ لا؟</w:t>
      </w:r>
    </w:p>
    <w:p>
      <w:pPr>
        <w:pStyle w:val="BookText"/>
        <w:rPr/>
      </w:pPr>
      <w:r>
        <w:rPr>
          <w:rFonts w:ascii="Amiri" w:hAnsi="Amiri" w:eastAsia="Amiri" w:cs="Amiri"/>
          <w:color w:val="111111"/>
          <w:sz w:val="28"/>
          <w:sz w:val="28"/>
          <w:szCs w:val="28"/>
          <w:rtl w:val="true"/>
          <w:lang w:bidi="ar-SA"/>
        </w:rPr>
        <w:t xml:space="preserve">وهذه الحالة لها صورتان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الاضطرار متعلّقاً بطعامٍ 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بالإمکان دفعه بأیِّ واحدٍ من الطعامین</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الصورة الاولی فالعلم الإجمالی فیها یسقط عن المنجِّزیة ؛ لزوال الرکن الأول ، حیث لا یوجد علم إجمالی بجامع التکلیف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والسبب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نجاسة الطعام المعلومة إجمالاً جزء الموضوع للحرمة ، والجزء الآخر عدم الاضطرار ، وحیث إنّ المکلف یحتمل أنّ النجس المعلوم هو الطعام المضطرّ الیه بالذات فلا علم له بالتکلیف الفعلی ، فتجری البراءة عن حرمة الطعام غیر المضطرّ الیه وغیرها من الاصول المؤمِّنة بدون معارض ؛ لأنّ حرمة الطعام المضطرّ الیه غیر محتملةٍ لیحتاج الی الأصل بشأنها ، ولکن هذا علی شرط أن لا یکون الاضطرار متأخّراً عن العلم الإجمالی ، وإلاّ بقی علی المنجِّزیة ؛ لانّه یکون من حالات العلم الإجمالی المردّد بین الطویل والقصیر ، إذ یعلم المکلف بتکلیفٍ فعلیٍّ فی هذا الطرف قبل حدوث الاضطرار ، أو فی الطرف الآخر حتّی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یفترض الاضطرار قبل العلم ولکنّه متأخّر عن زمان النجاسة المعلومة ، کما إذا اضطرّ ظهراً الی تناول أحد الطعامین ، ثمّ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یتناول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أحدهما تنجّس صباحاً ، وهنا العلم بجامع التکلیف الفعلی موجود ، فالرکن الأول محفوظ ولکنّ الرکن الثالث غیر محفوظ ؛ لأنّ التکلیف علی تقدیر انطباقه علی مورد الاضطرار فقد انتهی أمده ، ولا أثر لجریان البراءة عنه فعلاً ، فتجری البراءة فی الطرف الآخر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ویطَّرد ما ذکرناه فی غیر الاضطرار ایضاً من مسقطات التکلیف ، کتلف بعض الأطراف أو تطهیرها ، کما إذا علم إجمالاً بنجاسة أحد إناءین ، ثمّ تلف أحدهما أو غسل بالماء ، فإنّ العلم الإجمالی لا یسقط عن المنجِّزیة بطروّ المسقطات المذکورة بعده ، ویسقط عن المنجِّزیة بطروّها مقارنةً للعلم الإجمالی أو قبله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الصورة الثانیة فلا شکّ فی سقوط وجوب الموافقة القطعیة بسبب الاضطرار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الکلام فی جواز المخالفة القطعیة ، فقد یقال بجوازها ، </w:t>
      </w:r>
    </w:p>
    <w:p>
      <w:pPr>
        <w:pStyle w:val="BookText"/>
        <w:rPr/>
      </w:pPr>
      <w:r>
        <w:rPr>
          <w:rFonts w:ascii="IRNazanin" w:hAnsi="IRNazanin" w:eastAsia="IRNazanin"/>
          <w:color w:val="111111"/>
          <w:sz w:val="28"/>
          <w:sz w:val="28"/>
          <w:szCs w:val="28"/>
          <w:rtl w:val="true"/>
          <w:lang w:bidi="fa-IR"/>
        </w:rPr>
        <w:t xml:space="preserve">کما هو ظاهر المحقّق الخراسانی </w:t>
      </w:r>
      <w:r>
        <w:rPr>
          <w:rStyle w:val="FootnoteAnchor"/>
          <w:rtl w:val="true"/>
        </w:rPr>
        <w:footnoteReference w:id="313"/>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وبرهان ذلک یتکوَّن ممّا 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بالتکلیف علّة تامّة لوجوب 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المعلول هنا 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یستحیل سقوط المعلول بدون سقوط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فینتج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لابدّ من الالتزام بسقوط العلم الإجمالی بالتکلیف ، وذلک بارتفاع التکلیف ، فلا تکلیف مع الاضطرار المفروض ، وبعد ارتفاعه وإن کان التکلیف محتملاً فی الطرف الآخر ولکنّه حینئذٍ احتمال بدویّ مؤمَّن عنه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علِّیة العلم الإجمالی بالتکلیف لوجوب 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ارتفاع وجوب الموافقة القطعیة الناشئ من العجز والاضطرار لا ینافی العلّیة المذکورة ؛ لأنّ المقصود منها عدم إمکان جعل الشکّ مؤمِّناً ؛ لأنّ الوصول بالعلم تامّ ، ولا ینافی ذلک وجود مؤمِّنٍ آخر وهو العجز ، کما هو المفروض فی حالة الاضطرار</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فقرات البرهان الثلاث فهی إنّما تُنتج لزوم التصرّف فی التکلیف المعلوم علی نحوٍ لا یکون الترخیص فی تناول أحد الطعامین لدفع الاضطرار إذناً فی ترک الموافقة القطعیة له ، وذلک یحصل برفع الید عن إطلاق التکلیف لحالةٍ واحدة ، وهی حالة تناول الطعام المحرَّم وحده من قبل المکلف المضطرِّ مع ثبوته فی حالة تناول کلا الطعامین معاً ، فمع هذا الافتراض إذا تناول المکلف المضطرّ العالم إجمالاً أحد الطعامین فقط لم یکن قد ارتکب مخالفةً احتمالیةً علی الإطلاق ، واذا تناول کلا الطعامین فقد ارتکب مخالفةً قطعیةً </w:t>
      </w:r>
      <w:bookmarkStart w:id="682" w:name="pg14076_139627"/>
    </w:p>
    <w:p>
      <w:pPr>
        <w:pStyle w:val="BookText"/>
        <w:rPr/>
      </w:pPr>
      <w:bookmarkEnd w:id="682"/>
      <w:r>
        <w:rPr>
          <w:rFonts w:ascii="IRNazanin" w:hAnsi="IRNazanin" w:eastAsia="IRNazanin"/>
          <w:color w:val="111111"/>
          <w:sz w:val="28"/>
          <w:sz w:val="28"/>
          <w:szCs w:val="28"/>
          <w:rtl w:val="true"/>
          <w:lang w:bidi="fa-IR"/>
        </w:rPr>
        <w:t>للتکلیف المعلوم فلا یجوز</w:t>
      </w:r>
      <w:r>
        <w:rPr>
          <w:rFonts w:eastAsia="IRNazanin" w:cs="IRNazanin"/>
          <w:color w:val="111111"/>
          <w:sz w:val="28"/>
          <w:szCs w:val="28"/>
          <w:rtl w:val="true"/>
          <w:lang w:bidi="fa-IR"/>
        </w:rPr>
        <w:t>.</w:t>
      </w:r>
    </w:p>
    <w:p>
      <w:pPr>
        <w:pStyle w:val="Heading6"/>
        <w:numPr>
          <w:ilvl w:val="5"/>
          <w:numId w:val="1"/>
        </w:numPr>
        <w:rPr/>
      </w:pPr>
      <w:bookmarkStart w:id="683" w:name="__RefHeading___Toc3651207_3381743652"/>
      <w:bookmarkStart w:id="684" w:name="_Toc242"/>
      <w:bookmarkEnd w:id="683"/>
      <w:r>
        <w:rPr/>
        <w:t>3</w:t>
      </w:r>
      <w:r>
        <w:rPr>
          <w:rtl w:val="true"/>
        </w:rPr>
        <w:t xml:space="preserve"> - </w:t>
      </w:r>
      <w:r>
        <w:rPr>
          <w:rtl w:val="true"/>
        </w:rPr>
        <w:t>انحلال العلم الإجمالی بالتفصیلی</w:t>
      </w:r>
      <w:bookmarkEnd w:id="684"/>
    </w:p>
    <w:p>
      <w:pPr>
        <w:pStyle w:val="BookText"/>
        <w:rPr/>
      </w:pPr>
      <w:r>
        <w:rPr>
          <w:rFonts w:ascii="IRNazanin" w:hAnsi="IRNazanin" w:eastAsia="IRNazanin"/>
          <w:color w:val="111111"/>
          <w:sz w:val="28"/>
          <w:sz w:val="28"/>
          <w:szCs w:val="28"/>
          <w:rtl w:val="true"/>
          <w:lang w:bidi="fa-IR"/>
        </w:rPr>
        <w:t>لکلّ علمٍ إجمالیٍّ سبب ، والسبب تارةً یکون مختصّاً فی الواقع بطرفٍ معیَّنٍ من أطراف العلم الإجمالی ، واخری تکون نسبته الی الطرفین أو الأطراف علی نحوٍ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تَری قطرة دمٍ تقع فی أحد الإناءین ولا تمیِّز الإناء بالضبط ، فتعلم إجمالاً بنجاسة أحد الإناءین ؛ والسبب هو قطرة الدم ، وهی فی الواقع مختصّة بأحد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تؤخذ قیداً فی المعلوم بأن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أعلم إجمالاً بنجاسةٍ ناشئةٍ من قطرة الدم التی رأیتها ، لا بنجاسةٍ کیفما اتّفقت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ویترتّب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حصل علم تفصیلی بنجاسة إناءٍ معیّنٍ من الإناءین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هذا العلم التفصیلی بنفس سبب العلم الإجمالی ، بأن علمت تفصیلاً بأنّ القطرة قد سقطت هنا انحلّ العلم الإجمالی بالعلم التفصیلی وانهدم الرکن الثانی ، إذ یکون من النحو الأول من الأنحاء الأربعة المتقدمة عند الحدیث عن ذلک الرکن</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هذا العلم التفصیلی بسببٍ آخر ، کما إذا رأیتَ قطرةً اخری من الدم تسقط فی الإناء المعیّن لم ینحلّ العلم الإجمالی بالعلم التفصیلی ؛ لأنّ المعلوم التفصیلی لیس مصداقاً للمعلوم الإجمالی لینطبق علیه ویسری العلم من الجامع الی الفرد بخصوصه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الأمر إذا شکّ فی أنّ سبب العلم التفصیلی هو نفس تلک القطرة أو غیرها ، حیث لا یحرز حینئذٍ کون المعلوم التفصیلی مصداقاً للمعلوم الإجمالی ، ویدخل فی النحو الثالث من الأنحاء الأربعة المتقدمة عند الحدیث عن الرکن الثانی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ومثال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کانت نسبة سبب العلم الإجمالی فیه الی الأطراف متساویة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یحصل علم إجمالی بنجاسة أحد الإناءات التی هی فی معرض استعمال الکافر أو الکلب لمجرّد استبعاد أن یمرّ زمان طویل بدون أن یستعمل بعضها ، فإنّ هذا الاستبعاد نسبته الی الأطراف علی نحوٍ واحد ، ویترتّب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یصلح أن یکون قیداً محصّصاً </w:t>
      </w:r>
      <w:r>
        <w:rPr>
          <w:rStyle w:val="FootnoteAnchor"/>
          <w:rtl w:val="true"/>
        </w:rPr>
        <w:footnoteReference w:id="314"/>
      </w:r>
      <w:r>
        <w:rPr>
          <w:rFonts w:ascii="IRNazanin" w:hAnsi="IRNazanin" w:eastAsia="IRNazanin"/>
          <w:color w:val="111111"/>
          <w:sz w:val="28"/>
          <w:sz w:val="28"/>
          <w:szCs w:val="28"/>
          <w:rtl w:val="true"/>
          <w:lang w:bidi="fa-IR"/>
        </w:rPr>
        <w:t>للمعلوم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فإذا حصل العلم التفصیلی بنجاسة إناءٍ معیَّنٍ انحلّ العلم الإجمالی حتماً ؛ لانهدام الرکن الثانی ؛ وذلک لأنّ المعلوم التفصیلی مصداق للمعلوم الإجمالی جزماً ، حیث لم یتحصّص </w:t>
      </w:r>
      <w:r>
        <w:rPr>
          <w:rStyle w:val="FootnoteAnchor"/>
          <w:rtl w:val="true"/>
        </w:rPr>
        <w:footnoteReference w:id="315"/>
      </w:r>
      <w:r>
        <w:rPr>
          <w:rFonts w:ascii="IRNazanin" w:hAnsi="IRNazanin" w:eastAsia="IRNazanin"/>
          <w:color w:val="111111"/>
          <w:sz w:val="28"/>
          <w:sz w:val="28"/>
          <w:szCs w:val="28"/>
          <w:rtl w:val="true"/>
          <w:lang w:bidi="fa-IR"/>
        </w:rPr>
        <w:t>المعلوم الإجمالی بقیدٍ زائد ، ومعه یسری العلم من الجامع الی الفرد ، ویدخل فی النحو الثانی من الأنحاء الأربعة المتقدمة ، عند الحدیث عن الرکن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کلّ حالةٍ یثبت فیها الانحلال یجب أن یکون المعلوم التفصیلی والمعلوم الإجمالی متّحدین فی الزمان ، وأمّا إذا کان المعلوم التفصیلی متأخّراً زماناً فلا انحلال للعلم الإجمالی حقیقة ؛ لعدم کون المعلوم التفصیلی حینئذٍ مصداقاً للمعلوم الإجمالی</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یشترط فی الانحلال الحقیقی وانهدام الرکن الثانی التعاصر بین نفس العلمین ، فإنّ العلم التفصیلی المتأخّر زماناً یوجب الانحلال أیضاً إذا احرز کون معلومه مصداقاً للمعلوم بالإجمال ؛ لأنّ مجرّد تأخّر العلم التفصیلی مع إحراز المصداقیة لا یمنع عن سرایة العلم قهراً من الجامع الی الخصوصیة ، وهو معنی الانحلال</w:t>
      </w:r>
      <w:r>
        <w:rPr>
          <w:rFonts w:eastAsia="IRNazanin" w:cs="IRNazanin"/>
          <w:color w:val="111111"/>
          <w:sz w:val="28"/>
          <w:szCs w:val="28"/>
          <w:rtl w:val="true"/>
          <w:lang w:bidi="fa-IR"/>
        </w:rPr>
        <w:t xml:space="preserve">. </w:t>
      </w:r>
      <w:bookmarkStart w:id="685" w:name="pg14076_139629"/>
    </w:p>
    <w:p>
      <w:pPr>
        <w:pStyle w:val="Heading6"/>
        <w:numPr>
          <w:ilvl w:val="5"/>
          <w:numId w:val="1"/>
        </w:numPr>
        <w:rPr/>
      </w:pPr>
      <w:bookmarkStart w:id="686" w:name="__RefHeading___Toc3651209_3381743652"/>
      <w:bookmarkStart w:id="687" w:name="_Toc243"/>
      <w:bookmarkEnd w:id="685"/>
      <w:bookmarkEnd w:id="686"/>
      <w:r>
        <w:rPr/>
        <w:t>4</w:t>
      </w:r>
      <w:r>
        <w:rPr>
          <w:rtl w:val="true"/>
        </w:rPr>
        <w:t xml:space="preserve"> - </w:t>
      </w:r>
      <w:r>
        <w:rPr>
          <w:rtl w:val="true"/>
        </w:rPr>
        <w:t>الانحلال الحکمی بالأمارات و الاصول</w:t>
      </w:r>
      <w:bookmarkEnd w:id="687"/>
    </w:p>
    <w:p>
      <w:pPr>
        <w:pStyle w:val="BookText"/>
        <w:rPr/>
      </w:pPr>
      <w:r>
        <w:rPr>
          <w:rFonts w:ascii="IRNazanin" w:hAnsi="IRNazanin" w:eastAsia="IRNazanin"/>
          <w:color w:val="111111"/>
          <w:sz w:val="28"/>
          <w:sz w:val="28"/>
          <w:szCs w:val="28"/>
          <w:rtl w:val="true"/>
          <w:lang w:bidi="fa-IR"/>
        </w:rPr>
        <w:t xml:space="preserve">اذا جرت فی حقّ المکلف أمارات أو اصول شرعیة منجِّزة للتکلیف فی بعض أطراف العلم الإجمالی فلا انحلال حقیقی ولا تعبّدی ، کما تقدم </w:t>
      </w:r>
      <w:r>
        <w:rPr>
          <w:rStyle w:val="FootnoteAnchor"/>
          <w:rtl w:val="true"/>
        </w:rPr>
        <w:footnoteReference w:id="316"/>
      </w:r>
      <w:r>
        <w:rPr>
          <w:rFonts w:ascii="IRNazanin" w:hAnsi="IRNazanin" w:eastAsia="IRNazanin"/>
          <w:color w:val="111111"/>
          <w:sz w:val="28"/>
          <w:sz w:val="28"/>
          <w:szCs w:val="28"/>
          <w:rtl w:val="true"/>
          <w:lang w:bidi="fa-IR"/>
        </w:rPr>
        <w:t xml:space="preserve">، ولکن ینهدم الرکن الثالث بإحدی صیغتیه المتقدمتین اذا توفّرت شروط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یقلّ البعض المنجَّز بالأمارة أو الأصل الشرعی عن عدد المعلوم بالإجمال من التکالیف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المنجِّز الشرعی من أمارةٍ أو أصلٍ ناظراً الی تکلیفٍ مغایرٍ لما هو المعلوم إجمالاً ، کما إذا علم إجمالاً بحرمة أحد الإناءین بسبب نجاسته وقامت البیّنة علی حرمة أحدهما المعیَّن بسبب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وجود المنجِّز الشرعی متأخِّراً عن حدوث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فکلّما توفّرت هذه الشروط الثلاثة انهدم الرکن الثالث ؛ لجریان الأصل المؤمِّن فی غیر مورد المنجِّز الشرعی بلا معارضٍ وفقاً للصیغة الاولی ، ولعدم صلاحیة العلم الإجمالی للاستقلال فی تنجیز معلومه علی کلّ تقدیرٍ وفقاً للصیغة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ویسمّی السقوط عن المنجِّزیة فی هذه الحالة بالانحلال الحکمی تمییزاً له عن الانحلال الحقیقی والانحلال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اختلّ الشرط الأول فالعلم الإجمالی منجِّز للعدد الزائد ، والاصول بلحاظه متعارضة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اختلّ الشرط الثانی فالأمر کذلک ؛ لأنّ ما ینجِّزه العلم فی مورد الأمارة غیر ما تنجِّزه الأمارة نفسها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وإذا اختلّ الشرط الثالث کان العلم الإجمالی منجِّزاً والرکن الثالث محفوظاً ؛ لأنّ الاصول المؤمِّنة فی غیر مورد الأمارة والأصل الشرعی المنجِّز معارضة بالاصول المؤمِّنة التی کانت تجری فی موردهما قبل ثبوتهما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وبکلمةٍ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أخذنا من مورد المنجِّز الشرعی فترة ما قبل ثبوت هذا المنجِّز ومن غیره الفترة الزمنیة علی امتدادها حصلنا علی علمٍ إجمالیٍّ تامّ الأرکان فینجِّز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یعرف أنّ انهدام الرکن الثالث بالمنجِّز الشرعی مرهون بعدم تأخّر نفس المنجِّز عن العلم ، ولا یکفی عدم تأخّر مؤدّی الأمارة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تأخّر قیامها ؛ وذلک لأنّ سقوط العلم الإجمالی عن التنجیز فی حالات قیام المنجِّز الشرعی فی بعض أطرافه إنّما هو بسبب المنجِّزیة الشرعیة بإحدی الصیغتین السابقتین ، والمنجِّزیة لا تبدأ إلاّمن حین قیام الأمارة أو جریان الأصل ، سواء کان المؤدّی مقارناً لقیامها أو سابقاً علی ذلک</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وبالمقارنة بین الانحلال الحکمی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شرحناه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والانحلال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شرحناه آنفاً </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أنّهما یختلفان فی هذه النقطة ، فبینما العبرة فی الانحلال الحکمی بعدم تأخّر نفس المنجِّز الشرعی عن العلم الإجمالی نلاحظ أنّ العبرة فی الانحلال الحقیقی کانت بملاحظة جانب المعلوم التفصیلی وعدم تأخّره عن زمان المعلوم الإجمالی ؛ وذلک لأنّ میزانه سرایة العلم من الجامع الی الفرد ، وهی لازم قهریّ لانطباق المعلوم الإجمالی علی المعلوم التفصیلی ومصداقیة هذا لذاک ، ولا دخل لتأریخ العلمین فی ذلک ، فمتی ما اجتمع العلمان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وحصل الانطباق المذکور حصل الانحلال الحقیقی</w:t>
      </w:r>
      <w:r>
        <w:rPr>
          <w:rFonts w:eastAsia="IRNazanin" w:cs="IRNazanin"/>
          <w:color w:val="111111"/>
          <w:sz w:val="28"/>
          <w:szCs w:val="28"/>
          <w:rtl w:val="true"/>
          <w:lang w:bidi="fa-IR"/>
        </w:rPr>
        <w:t xml:space="preserve">. </w:t>
      </w:r>
      <w:bookmarkStart w:id="688" w:name="pg14076_139631"/>
    </w:p>
    <w:p>
      <w:pPr>
        <w:pStyle w:val="Heading6"/>
        <w:numPr>
          <w:ilvl w:val="5"/>
          <w:numId w:val="1"/>
        </w:numPr>
        <w:rPr/>
      </w:pPr>
      <w:bookmarkStart w:id="689" w:name="__RefHeading___Toc3651211_3381743652"/>
      <w:bookmarkStart w:id="690" w:name="_Toc244"/>
      <w:bookmarkEnd w:id="688"/>
      <w:bookmarkEnd w:id="689"/>
      <w:r>
        <w:rPr/>
        <w:t>5</w:t>
      </w:r>
      <w:r>
        <w:rPr>
          <w:rtl w:val="true"/>
        </w:rPr>
        <w:t xml:space="preserve"> - </w:t>
      </w:r>
      <w:r>
        <w:rPr>
          <w:rtl w:val="true"/>
        </w:rPr>
        <w:t>اشتراک علمین إجمالیّین فی طرف</w:t>
      </w:r>
      <w:bookmarkEnd w:id="690"/>
    </w:p>
    <w:p>
      <w:pPr>
        <w:pStyle w:val="BookText"/>
        <w:rPr/>
      </w:pPr>
      <w:r>
        <w:rPr>
          <w:rFonts w:ascii="IRNazanin" w:hAnsi="IRNazanin" w:eastAsia="IRNazanin"/>
          <w:color w:val="111111"/>
          <w:sz w:val="28"/>
          <w:sz w:val="28"/>
          <w:szCs w:val="28"/>
          <w:rtl w:val="true"/>
          <w:lang w:bidi="fa-IR"/>
        </w:rPr>
        <w:t>قد یفترض أنّ أحد طرفی العلم الإجمالی طرف فی علمٍ اجمالیٍّ آخر ، فإن کان العلمان متعاصرین فلا شکّ فی تنجیزهما معاً وتلقّی الطرف المشترک التنجّز منهما معاً ؛ لأنّ مرجع العلمین الی العلم بثبوت تکلیفٍ واحدٍ فی الطرف المشترک ، أو تکلیفین فی الطرفین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 أحدهما سابقاً علی الآخر فقد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 المتأخّر یسقط عن المنجّزیة ؛ لاختلال الرکن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بصیغته الاولی ، وذلک بتقریب أنّ الطرف المشترک قد سقط عنه الأصل المؤمِّن سابقاً بتعارض الاصول الناشئ من العلم الإجمالی السابق ، فالأصل فی الطرف المختصّ بالعلم الإجمالی المتأخّر یجری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بصیغته الثانیة ، وذلک بتقریب أنّ الطرف المشترک قد تنجِّز بالعلم السابق ، فلا یکون العلم المتأخّر صالحاً لمنجِّزیته ، فهو إذن لا یصلح لمنجِّزیة معلومه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السقوط عن المنجّزیة وبطلان التقریبین السابقین ؛ وذلک لأنّ العلم الإجمالی الأول لا یوجب التنجیز فی کلّ زمانٍ وتعارض الاصول فی الأطراف کذلک إلاّبوجوده الفعلی فی ذلک الزمان ، لا بمجرّد حدوثه ولو فی زمانٍ سابق ، وعلیه فتنجّز الطرف المشترک بالعلم الاجمالی السابق فی زمان حدوث العلم المتأخر انما یکون بسبب بقاء ذلک العلم السابق الی ذلک الحین لا بمجرّد حدوثه ، وهذا یعنی أنّ تنجّز الطرف المشترک فعلاً له سببان ، أحدهما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بقاء العلم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العلم المتأخر ، واختصاص أحد السببین بالتأثیر دون الآخر ترجیح بلامرجح فینجَّزان معاً ، وبذلک یبطل التقریب الثانی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الأصل المؤمِّن فی الطرف المشترک یقتضی الجریان فی کلّ آن ، </w:t>
      </w:r>
      <w:bookmarkStart w:id="691" w:name="pg14076_139632"/>
    </w:p>
    <w:p>
      <w:pPr>
        <w:pStyle w:val="BookText"/>
        <w:rPr/>
      </w:pPr>
      <w:bookmarkEnd w:id="691"/>
      <w:r>
        <w:rPr>
          <w:rFonts w:ascii="IRNazanin" w:hAnsi="IRNazanin" w:eastAsia="IRNazanin"/>
          <w:color w:val="111111"/>
          <w:sz w:val="28"/>
          <w:sz w:val="28"/>
          <w:szCs w:val="28"/>
          <w:rtl w:val="true"/>
          <w:lang w:bidi="fa-IR"/>
        </w:rPr>
        <w:t xml:space="preserve">وهذا الاقتضاء یؤثّر مع عدم المعارض ، ومن الواضح أنّ جریان الأصل المؤمِّن فی الطرف المشترک فی الفترة الزمنیة السابقة علی حدوث العلم الإجمالی المتأخّر کان معارضاً بأصلٍ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الأصل فی الطرف المختصّ بالعلم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جریانه فی الفترة الزمنیة اللاحقة یوجد له معارضان ، وهما الأصلان الجاریان فی الطرفین المختصّین معاً ، وبذلک یبطل التقریب الأول ، فالعلمان الإجمالیان منجِّزان معاً</w:t>
      </w:r>
      <w:r>
        <w:rPr>
          <w:rFonts w:eastAsia="IRNazanin" w:cs="IRNazanin"/>
          <w:color w:val="111111"/>
          <w:sz w:val="28"/>
          <w:szCs w:val="28"/>
          <w:rtl w:val="true"/>
          <w:lang w:bidi="fa-IR"/>
        </w:rPr>
        <w:t>.</w:t>
      </w:r>
    </w:p>
    <w:p>
      <w:pPr>
        <w:pStyle w:val="Heading6"/>
        <w:numPr>
          <w:ilvl w:val="5"/>
          <w:numId w:val="1"/>
        </w:numPr>
        <w:rPr/>
      </w:pPr>
      <w:bookmarkStart w:id="692" w:name="__RefHeading___Toc3651213_3381743652"/>
      <w:bookmarkStart w:id="693" w:name="_Toc245"/>
      <w:bookmarkEnd w:id="692"/>
      <w:r>
        <w:rPr/>
        <w:t>6</w:t>
      </w:r>
      <w:r>
        <w:rPr>
          <w:rtl w:val="true"/>
        </w:rPr>
        <w:t xml:space="preserve"> - </w:t>
      </w:r>
      <w:r>
        <w:rPr>
          <w:rtl w:val="true"/>
        </w:rPr>
        <w:t>حکم ملاقی أحد الأطراف</w:t>
      </w:r>
      <w:bookmarkEnd w:id="693"/>
    </w:p>
    <w:p>
      <w:pPr>
        <w:pStyle w:val="BookText"/>
        <w:rPr/>
      </w:pPr>
      <w:r>
        <w:rPr>
          <w:rFonts w:ascii="IRNazanin" w:hAnsi="IRNazanin" w:eastAsia="IRNazanin"/>
          <w:color w:val="111111"/>
          <w:sz w:val="28"/>
          <w:sz w:val="28"/>
          <w:szCs w:val="28"/>
          <w:rtl w:val="true"/>
          <w:lang w:bidi="fa-IR"/>
        </w:rPr>
        <w:t>إذا علم المکلف إجمالاً بنجاسة أحد المائعین ولاقی الثوب أحدهما المعیَّن حصل علم إجمالی آخر بنجاسة الثوب أو المائع الآخر ، وهذا ما یسمّی بملاقی أحد أطراف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مثل ذلک قد یقال بعدم تنجیز العلم الإجمالی الآخر ، فلا یجب الاجتناب عن الثوب وإن وجب الاجتناب عن المائعین ، وذلک لأحد تقریبین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فرضیة العلمین الإجمالیّین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والمتأخِّر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یوجد لدی المکلف علمان إجمالیان بینهما طرف مشترک وهو المائع الآخر ، فینجّز السابق منهما دون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التقریب إذا تمّ یختصّ بفرض تأخّر الملاقاة أو العلم بها علی الأقلّ عن العلم بنجاسة أحد المائعین ، ولکنّه غیر تامّ ، کما تقدم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الرکن الثالث منهدم ؛ لأنّ أصل الطهارة یجری فی الثوب بدون معارض ؛ وذلک لأنّه أصل طولیّ بالنسبة الی أصل الطهارة فی المائع الذی لاقاه الثوب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ولنسمِّه المائع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فأصالة الطهارة فی المائع الأول تعارض أصالة الطهارة فی المائع الآخر ، ولا تدخل أصالة الطهارة للثوب فی هذا التعارض ؛ </w:t>
      </w:r>
      <w:bookmarkStart w:id="694" w:name="pg14076_139633"/>
    </w:p>
    <w:p>
      <w:pPr>
        <w:pStyle w:val="BookText"/>
        <w:rPr/>
      </w:pPr>
      <w:bookmarkEnd w:id="694"/>
      <w:r>
        <w:rPr>
          <w:rFonts w:ascii="IRNazanin" w:hAnsi="IRNazanin" w:eastAsia="IRNazanin"/>
          <w:color w:val="111111"/>
          <w:sz w:val="28"/>
          <w:sz w:val="28"/>
          <w:szCs w:val="28"/>
          <w:rtl w:val="true"/>
          <w:lang w:bidi="fa-IR"/>
        </w:rPr>
        <w:t>لطولیّتها ، وبعد ذلک تصل النوبة الیها بدون معارضٍ وفقاً لِمَا تقدم فی الحالة الاولی من حالات الاستثناء من تعارض الاصول وتساقطها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التقریب إذا تمّ یجری ، سواء اقترن العلم بالملاقاة مع العلم بنجاسة أحد المائعین أو تأخّر عنه ، فالتقریب الثانی إذن أوسع جریاناً من التقریب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بعض الحالات لا یجری فیها کلا التقریبین ، وذلک فیما إذا حصل العلم الإجمالی بنجاسة أحد المائعین بعد تلف المائع الأول ، ثمّ علم بأنّ الثوب کان قد لاقی المائع الأول ففی هذه الحالة لا یجری التقریب الأول ؛ لأنّ العلم الإجمالی المتقدِّم لیس منجِّزاً ، لاختلال الرکن الثالث فیه ، کما تقدم ، فلا یمکن أن یحول دون تنجیز العلم الإجمالی المتأخّر بنجاسة الثوب أو المائع الآخر الموجود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یجری التقریب الثانی ؛ لأنّ الأصل المؤمِّن فی المائع الأول لا معنی له بعد تلفه ، وهذا یعنی أنّ الأصل فی المائع الآخر له معارض واحد وهو الأصل المؤمِّن فی الثوب ، فیسقطان بالتعارض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التقریب الثانی یجری فی هذه الحالة أیضاً ؛ لأنّ تلف المائع الأول لا یمنع عن استحقاقه لجریان أصل الطهارة فیه ما دام لطهارته أثر فعلاً ، وهو طهارة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فأصل الطهارة فی المائع الأول ثابت فی نفسه ویتولّی المعارضة مع الأصل فی المائع الآخر فی المرتبة السابقة ، ویجری الأصل فی الثوب بعد ذلک بلا معارض</w:t>
      </w:r>
      <w:r>
        <w:rPr>
          <w:rFonts w:eastAsia="IRNazanin" w:cs="IRNazanin"/>
          <w:color w:val="111111"/>
          <w:sz w:val="28"/>
          <w:szCs w:val="28"/>
          <w:rtl w:val="true"/>
          <w:lang w:bidi="fa-IR"/>
        </w:rPr>
        <w:t>.</w:t>
      </w:r>
    </w:p>
    <w:p>
      <w:pPr>
        <w:pStyle w:val="Heading6"/>
        <w:numPr>
          <w:ilvl w:val="5"/>
          <w:numId w:val="1"/>
        </w:numPr>
        <w:rPr/>
      </w:pPr>
      <w:bookmarkStart w:id="695" w:name="__RefHeading___Toc3651215_3381743652"/>
      <w:bookmarkStart w:id="696" w:name="_Toc246"/>
      <w:bookmarkEnd w:id="695"/>
      <w:r>
        <w:rPr/>
        <w:t>7</w:t>
      </w:r>
      <w:r>
        <w:rPr>
          <w:rtl w:val="true"/>
        </w:rPr>
        <w:t xml:space="preserve"> - </w:t>
      </w:r>
      <w:r>
        <w:rPr>
          <w:rtl w:val="true"/>
        </w:rPr>
        <w:t>الشبهة غیر المحصورة</w:t>
      </w:r>
      <w:bookmarkEnd w:id="696"/>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کثرت أطراف العلم الإجمالی بدرجةٍ کبیرةٍ سمّیت بالشبهة غیر المحصورة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بین الاصولیّین سقوطه عن المنجِّزیة لوجوب الموافقة القطعیة ، وهناک مَن ذهب الی عدم حرمة المخالفة القطعیة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ویجب أن نفترض عامل الکثرة فقط وما قد ینجم عنه من تأثیرٍ فی إسقاط العلم الإجمالی عن المنجّزیة ، دون أن نُدخِل فی الحساب ما قد یقارن افتراض الکثرة من امورٍ اخری ، کخروج بعض الأطراف عن محلّ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الأساس یمکن أنّ نُقرِّب عدم وجوب الموافقة القطعیة وجواز اقتحام بعض الأطراف بتقریبین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التقریب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الاقتحام مستند الی المؤمِّن ، وهو الاطمئنان بعدم انطباق المعلوم بالإجمال علی الطرف المقتحَم ، إذ کلّما زادت أطراف العلم الإجمالی تضاءلت القیمة الاحتمالیة للانطباق فی کلّ طرفٍ حتّی تصل الی درجةٍ یوجد علی خلافها اطمئنان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استشکل المحقّق العراقی </w:t>
      </w:r>
      <w:r>
        <w:rPr>
          <w:rStyle w:val="FootnoteAnchor"/>
          <w:rtl w:val="true"/>
        </w:rPr>
        <w:footnoteReference w:id="318"/>
      </w:r>
      <w:r>
        <w:rPr>
          <w:rFonts w:ascii="IRNazanin" w:hAnsi="IRNazanin" w:eastAsia="IRNazanin"/>
          <w:color w:val="111111"/>
          <w:sz w:val="28"/>
          <w:sz w:val="28"/>
          <w:szCs w:val="28"/>
          <w:rtl w:val="true"/>
          <w:lang w:bidi="fa-IR"/>
        </w:rPr>
        <w:t xml:space="preserve">وغیره باستشکالین علی هذا التقریب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محاولة البرهنة علی عدم وجوب اطمئنانٍ فعلیٍّ بهذا النحو ؛ لأنّ الأطراف کلّها متساویة فی استحقاقها لهذا الاطمئنان الفعلی بعدم الانطباق ، ولو وجدت اطمئنانات فعلیة بهذا النحو فی کلّ الأطراف لکان ذلک مناقضاً للعلم الإجمالی بوجود النجس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بعضها ؛ لأنّ السالبة الکلّیة التی تتحصّل من مجموع الاطمئنانات مناقضة للموجبة الجزئیة التی یکشفها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الاطمئنانات المذکورة إذا أدّت بمجموعها إلی الاطمئنان الفعلی بالسالبة الکلّیة فالمناقضة واضحة ، ولکنّ الصحیح أنّها لا تؤدّی الی ذلک ، فلا مناقضة</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لا تؤدّی الی ذلک؟ ألیس الاطمئنان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والاطمئنان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یؤدّیان حتماً الی الاطمئنان بمجموع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وکقاعدةٍ عامّةٍ </w:t>
      </w:r>
    </w:p>
    <w:p>
      <w:pPr>
        <w:pStyle w:val="BookText"/>
        <w:rPr/>
      </w:pPr>
      <w:r>
        <w:rPr>
          <w:rFonts w:ascii="IRNazanin" w:hAnsi="IRNazanin" w:eastAsia="IRNazanin"/>
          <w:color w:val="111111"/>
          <w:sz w:val="28"/>
          <w:sz w:val="28"/>
          <w:szCs w:val="28"/>
          <w:rtl w:val="true"/>
          <w:lang w:bidi="fa-IR"/>
        </w:rPr>
        <w:t>أنّ کلّ مجموعةٍ من الإحرازات تؤدّی الی إحراز مجموعة المتعلقات ووجودها جمیعاً بنفس تلک الدرجة من الإحراز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ونجیب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بالنقض ، وتوضیحه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الواضح وجود احتمالاتٍ لعدم انطباق المعلوم الإجمالی بعدد أطراف العلم الإجمالی ، وهذه الاحتمالات والشکوک فعلیة بالوجدان ، ولکنّها مع هذا لا تؤدّی بمجموعها إلی احتمال مجموع محتملاتها بنفس الدرجة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صحّ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فعلاً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فعلاً ، ومع هذا لا یحتمل بنفس الدرجة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أن یکون کلّ منهما مطمئنّاً به ، ولا یکون المجموع مطمئنّاً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بالحلّ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القاعدة المذکورة إنمّا تصدق فیما إذا کان کلّ من الإحرازین یستبطن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إلی إحراز وجود متعلّقه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إحراز وجوده علی تقدیر وجود متعلّق الإحراز الآخر علی نهج القضیة الشرطیة ، فمن یطمئنّ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حتّی علی تقدیر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أیضاً حتّی علی تقدیر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مطمئنّ حتماً بوجود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الاطمئنان بعدم انطباق المعلوم الإجمالی علی أیّ طرفٍ وإن کان موجوداً فعلاً ولکنّه لا یستبطن الاطمئنان بعدم الانطباق علیه حتّی علی تقدیر عدم الانطباق علی الطرف الآخر</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والسبب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الاطمئنان إنّما نشأ من حساب الاحتمالات وإجماع احتمالات الانطباق فی الأطراف الاخری علی نفی الانطباق فی هذا الطرف ، فتلک الاحتمالات إذن هی الأساس فی تکوّن الاطمئنان ، فلا مبرِّر إذن للاطمئنان بعدم الانطباق علی طرفٍ عند افتراض عدم الانطباق علی الطرف الآخر ؛ لأنّ هذا الافتراض یعنی بطلان بعض الاحتمالات التی هی الأساس فی </w:t>
      </w:r>
    </w:p>
    <w:p>
      <w:pPr>
        <w:pStyle w:val="BookText"/>
        <w:rPr/>
      </w:pPr>
      <w:r>
        <w:rPr>
          <w:rFonts w:ascii="IRNazanin" w:hAnsi="IRNazanin" w:eastAsia="IRNazanin"/>
          <w:color w:val="111111"/>
          <w:sz w:val="28"/>
          <w:sz w:val="28"/>
          <w:szCs w:val="28"/>
          <w:rtl w:val="true"/>
          <w:lang w:bidi="fa-IR"/>
        </w:rPr>
        <w:t>تکوّن الاطمئنان بعدم الانطباق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الاستشکال الآخر فیتّجه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التسلیم بوجود الاطمئنان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هذا الاطمئنان بعدم الانطباق لمَّا کان موجوداً فی کلّ طرفٍ فالاطمئنانات معارضة فی الحجّیة والمعذّریة ؛ للعلم الاجمالی بأنّ بعضها کاذب ، والتعارض یؤدّی الی سقوط الحجّیة عن جمیع تلک الاطمئنانات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العلم الإجمالی بکذب بعض الأمارات إنمّا یؤدّی إلی تعارضها وسقوطها عن الحجّیة لأحد سببین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یحصل بسبب ذلک تکاذب بین نفس الأمارات ، فیدلّ کلّ واحدةٍ منها بالالتزام علی وجود الکذب فی الباقی ، ولا یمکن التعبّد بحجّیة المتکاذبَین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تؤدّی حجّیة تلک الأمارات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والحالة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الترخیص فی المخالفة القطعیة للتکلیف المعلوم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 السببین غیر متوفّرٍ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کلّ اطمئنانٍ لا یوجد ما یکذِّبه بالدلالة الالتزامیة ؛ لأنّنا إذا أخذنا أیَّ اطمئنانٍ آخر معه لم نجد من المستحیل أن یکونا معاً صادقَین ، فلماذا یتکاذبان؟ وإذا أخذنا مجموعة الاطمئنانات الاخری لم نجد تکاذباً أیضاً ؛ لأنّ هذه المجموعة لا تؤدّی إلی الاطمئنان بمجموع متعلقاتها ، أی الاطمئنان بعدم الانطباق علی سائر الأطراف المساوق للاطمئنان بالانطباق علی غیرها ؛ وذلک لِمَا برهنَّا علیه من أنّ کلّ اطمئنانین لا یتضمّنان الاطمئنان بالقضیة الشرطیة لا یؤدّی اجتماعهما إلی الاطمئنان بالمجموع ، والاطمئنانات الناشئة من حساب الاحتمال هنا من هذا القبیل ، کما عرفت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الثانی فلأنّ الترخیص فی المخالفة القطعیة إنّما یلزم لو کان دلیل حجّیة </w:t>
      </w:r>
    </w:p>
    <w:p>
      <w:pPr>
        <w:pStyle w:val="BookText"/>
        <w:rPr/>
      </w:pPr>
      <w:r>
        <w:rPr>
          <w:rFonts w:ascii="IRNazanin" w:hAnsi="IRNazanin" w:eastAsia="IRNazanin"/>
          <w:color w:val="111111"/>
          <w:sz w:val="28"/>
          <w:sz w:val="28"/>
          <w:szCs w:val="28"/>
          <w:rtl w:val="true"/>
          <w:lang w:bidi="fa-IR"/>
        </w:rPr>
        <w:t xml:space="preserve">هذه الاطمئنانات یقتضی الحجّیة التعیینیة لکلّ واحدٍ منها ، غیر أنّ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مفاده هو الحجّیة التخییریة ؛ لأنّ دلیل الحجّیة هنا هو السیرة العقلائیة ، وهی منعقدة علی الحجّیة بهذا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التقریب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الرکن الرابع من أرکان التنجیز المتقدِّمة مختلّ ؛ وذلک لأنّ جریان الاصول فی کلّ أطراف العلم الإجمالی لا یؤدّی إلی فسح المجال للمخالفة القطعیة عملیاً والإذن فیها ؛ لأنّنا نفترض کثرة الأطراف بدرجةٍ لا تُتیح للمکلف اقتحامها جمیعاً ، وفی مثل ذلک تجری الاصول جمیعاً بدون 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التقریب متّجه علی أساس الصیغة الأصلیة التی وضعناها للرکن الرابع فیما تقدم ، وأمّا علی أساس صیاغة السیّد الاستاذ له السالفة الذکر فلا یتمّ ؛ لأنّ المحذور فی صیاغته الترخیص القطعی فی مخالفة الواقع ، وهو حاصل من جریان الاصول فی کلّ الأطراف ولو لم یلزم الترخیص فی المخالفة القطعیة لعدم القدرة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أنّ الثمرة بین الصیغتین المختلفتین للرکن الرابع تظهر فی تقویم التقریب المذکور إثباتاً ونفیاً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غیر أنّ السیّد الاستاذ </w:t>
      </w:r>
      <w:r>
        <w:rPr>
          <w:rStyle w:val="FootnoteAnchor"/>
          <w:rtl w:val="true"/>
        </w:rPr>
        <w:footnoteReference w:id="319"/>
      </w:r>
      <w:r>
        <w:rPr>
          <w:rFonts w:ascii="IRNazanin" w:hAnsi="IRNazanin" w:eastAsia="IRNazanin"/>
          <w:color w:val="111111"/>
          <w:sz w:val="28"/>
          <w:sz w:val="28"/>
          <w:szCs w:val="28"/>
          <w:rtl w:val="true"/>
          <w:lang w:bidi="fa-IR"/>
        </w:rPr>
        <w:t xml:space="preserve">حاول أن ینقض علی من یستدلّ بهذا التقریب ، وحاصل النقض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الاحتیاط إذا کان غیر واجبٍ فی الشبهة غیر المحصورة من أجل عدم قدرة المکلف علی المخالفة القطعیة یلزم عدم وجوب الاحتیاط فی کلّ حالةٍ تتعذّر فیها المخالفة القطعیة ولو کان العلم الإجمالی ذا طرفین أو أطرافٍ قلیلة ، حیث تجری الاصول جمیعاً ولا یلزم منها الترخیص عملیاً فی المخالفة القطعیة</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یعلم إجمالاً بحرمة المکث فی آنٍ معیَّنٍ فی أحد مکانین ، مع أنّ </w:t>
      </w:r>
    </w:p>
    <w:p>
      <w:pPr>
        <w:pStyle w:val="BookText"/>
        <w:rPr/>
      </w:pPr>
      <w:r>
        <w:rPr>
          <w:rFonts w:ascii="IRNazanin" w:hAnsi="IRNazanin" w:eastAsia="IRNazanin"/>
          <w:color w:val="111111"/>
          <w:sz w:val="28"/>
          <w:sz w:val="28"/>
          <w:szCs w:val="28"/>
          <w:rtl w:val="true"/>
          <w:lang w:bidi="fa-IR"/>
        </w:rPr>
        <w:t>القائلین بعدم وجوب الاحتیاط فی الشبهة غیر المحصورة لا یقولون بذلک فی نظائر هذا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الصیغة الأصلیة للرکن الرابع یمکن أن توضّح بأحد بیانین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البیان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القدرة علی المخالفة القطعیة یجعل جریان الاصول فی جمیع الأطراف ممکناً ؛ لأنّه لا یؤدّی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والحالة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الترخیص عملیاً فی المخالفة القطعیة ؛ لأنّها غیر ممکنةٍ حتی یتصور الترخیص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البیان ینطبق علی کلّ حالات العجز عن المخالفة القطعیة ؛ ولذلک یعتبر النقض وارداً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إلاّأنّ البیان المذکور غیر صحیح ؛ لأنّ المحذور فی جریان الاصول فی جمیع أطراف العلم الإجمالی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تقدیم المولی لأغراضه الترخیصیة علی أغراضه اللزومیة الواصلة بالعلم الإجمالی علی خلاف المرتکز العقلائی ، کما تقدم توضیحه سابقاً </w:t>
      </w:r>
      <w:r>
        <w:rPr>
          <w:rStyle w:val="FootnoteAnchor"/>
          <w:rtl w:val="true"/>
        </w:rPr>
        <w:footnoteReference w:id="320"/>
      </w:r>
      <w:r>
        <w:rPr>
          <w:rFonts w:ascii="IRNazanin" w:hAnsi="IRNazanin" w:eastAsia="IRNazanin"/>
          <w:color w:val="111111"/>
          <w:sz w:val="28"/>
          <w:sz w:val="28"/>
          <w:szCs w:val="28"/>
          <w:rtl w:val="true"/>
          <w:lang w:bidi="fa-IR"/>
        </w:rPr>
        <w:t>، ومن الواضح أنّ شمول دلیل الأصل لکلّ الأطراف یعنی ذلک ، ومجرّد اقترانه صدفةً بعجز المکلف عن المخالفة القطعیة لا یغیِّر من مفاد الدلیل ، فالارتکاز العقلائی إذن حاکم بعدم الشمول کذلک</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البیان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القدرة علی المخالفة القطعیة إذا نشأ من کثرة الأطراف أدّی إلی إمکان جریان الاصول فیها جمیعاً ، إذ فی غرضٍ لزومیٍّ واصلٍ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بوصولٍ مردّدٍ بین أطرافٍ بالغةٍ هذه الدرجة من الکثرة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 العقلاء محذوراً فی تقدیم الأغراض الترخیصیة علیه ؛ لأنّ التحفّظ علی مثل ذلک الغرض یستدعی رفع الید عن أغراضٍ ترخیصیةٍ کثیرة ، ومعه لا یبقی مانع عن شمول دلیل الأصل لکلّ الأطراف</w:t>
      </w:r>
      <w:r>
        <w:rPr>
          <w:rFonts w:eastAsia="IRNazanin" w:cs="IRNazanin"/>
          <w:color w:val="111111"/>
          <w:sz w:val="28"/>
          <w:szCs w:val="28"/>
          <w:rtl w:val="true"/>
          <w:lang w:bidi="fa-IR"/>
        </w:rPr>
        <w:t xml:space="preserve">. </w:t>
      </w:r>
      <w:bookmarkStart w:id="697" w:name="pg14076_139639"/>
    </w:p>
    <w:p>
      <w:pPr>
        <w:pStyle w:val="BookText"/>
        <w:rPr/>
      </w:pPr>
      <w:bookmarkEnd w:id="697"/>
      <w:r>
        <w:rPr>
          <w:rFonts w:ascii="IRNazanin" w:hAnsi="IRNazanin" w:eastAsia="IRNazanin"/>
          <w:color w:val="111111"/>
          <w:sz w:val="28"/>
          <w:sz w:val="28"/>
          <w:szCs w:val="28"/>
          <w:rtl w:val="true"/>
          <w:lang w:bidi="fa-IR"/>
        </w:rPr>
        <w:t>وهذا هو البیان الصحیح للرکن الرابع ، وهو یثبت عدم وجوب الاحتیاط فی الشبهة غیر المحصورة ، ولا یرد علیه النقض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نخرج بتقریبین لعدم وجوب الاحتیاط فی أطراف الشبهة غیر المحصورة ، غیر أنّهما یختلفان فی بعض الجهات ، فالتقریب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حتّی فی الشبهة التی لا یوجد فی موردها أصل مؤمِّن ؛ لأنّ التأمین فیه مستند إلی الاطمئنان ، لا إلی الأصل ، بخلاف التقریب الثانی ، کما هو واضح</w:t>
      </w:r>
      <w:r>
        <w:rPr>
          <w:rFonts w:eastAsia="IRNazanin" w:cs="IRNazanin"/>
          <w:color w:val="111111"/>
          <w:sz w:val="28"/>
          <w:szCs w:val="28"/>
          <w:rtl w:val="true"/>
          <w:lang w:bidi="fa-IR"/>
        </w:rPr>
        <w:t>.</w:t>
      </w:r>
    </w:p>
    <w:p>
      <w:pPr>
        <w:pStyle w:val="Heading6"/>
        <w:numPr>
          <w:ilvl w:val="5"/>
          <w:numId w:val="1"/>
        </w:numPr>
        <w:rPr/>
      </w:pPr>
      <w:bookmarkStart w:id="698" w:name="__RefHeading___Toc3651217_3381743652"/>
      <w:bookmarkStart w:id="699" w:name="_Toc247"/>
      <w:bookmarkEnd w:id="698"/>
      <w:r>
        <w:rPr/>
        <w:t>8</w:t>
      </w:r>
      <w:r>
        <w:rPr>
          <w:rtl w:val="true"/>
        </w:rPr>
        <w:t xml:space="preserve"> - </w:t>
      </w:r>
      <w:r>
        <w:rPr>
          <w:rtl w:val="true"/>
        </w:rPr>
        <w:t>إذا کان ارتکاب الواقعة فی أحد الطرفین غیر مقدور</w:t>
      </w:r>
      <w:bookmarkEnd w:id="699"/>
    </w:p>
    <w:p>
      <w:pPr>
        <w:pStyle w:val="BookText"/>
        <w:rPr/>
      </w:pPr>
      <w:r>
        <w:rPr>
          <w:rFonts w:ascii="IRNazanin" w:hAnsi="IRNazanin" w:eastAsia="IRNazanin"/>
          <w:color w:val="111111"/>
          <w:sz w:val="28"/>
          <w:sz w:val="28"/>
          <w:szCs w:val="28"/>
          <w:rtl w:val="true"/>
          <w:lang w:bidi="fa-IR"/>
        </w:rPr>
        <w:t>قد یفرض أنّ ارتکاب الواقعة غیر مقدورٍ ویعلم إجمالاً بحرمتها أو حرمة واقعةٍ اخری مقدورة ، وفی مثل ذلک لا یکون العلم الإجمالی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وتفصیل الکلام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القدرة تارةً تنتفی عقلاً ، کما إذا کان المکلف عاجزاً عن الارتکاب حقیقةً ، واخری تنتفی عرفاً ، بمعنی أنّ الارتکاب فیه من العنایات المخالفة للطبع والمتضمّنة للمشقّة ما یضمن انصراف المکلف عنه ، ویجعله بحکم العاجز عنه عرفاً وإن لم یکن عاجزاً حقیقةً ، کاستعمال کأسٍ من حلیبٍ فی بلدٍ لا یصل الیه عادة ، ویسمّی هذا العجز العرفی بالخروج عن محلّ الابتلاء</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حصل علم إجمالی بنجاسة أحد مائعین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أحدهما ممّا لا یقدر المکلف عقلاً علی الوصول الیه فالعلم الإجمالی غیر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فی تقریب ذلک 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الرکن الأول منتفٍ ؛ لعدم وجود العلم بجامع التکلیف ؛ لأنّ النجس إذا کان هو المائع الذی لا یقدر المکلف علی ارتکابه فلیس موضوعاً للتکلیف الفعلی ؛ لأنّ التکلیف الفعلی مشروط بالقدرة ، فلا علمَ إجمالیٌّ بالتکلیف الفعلی إذن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وکأنّ أصحاب هذا التقریب جعلوا الاضطرار العقلی إلی ترک النجس کالاضطرار العقلی إلی ارتکابه ، فکما لا ینجِّز العلم الإجمالی مع الاضطرار إلی ارتکاب طرفٍ معیَّنٍ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مرّ فی الحالة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لا ینجّز مع الاضطرار العقلی إلی ترکه ؛ لأنّ التکلیف مشروط بالقدرة ، وکلّ من الاضطرارین یساوق انتفاء القدرة ، فلا یکون التکلیف ثابتاً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الاضطرارین یتّفقان فی نقطةٍ ویختلفان فی اخری ، فهما یتّفقان فی عدم صحة توجّه النهی والزجر معهما ، فکما لا یصحّ أن یزجر المضطرّ إلی شرب المائع عن شربه کذلک لا یصحّ أن یزجر عنه من لا یقدر علی شربه ، وهذا یعنی أنّه لا علمَ إجمالیٌّ بالنهی فی کلتا الحالتین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ولکنّهما یختلفان بلحاظ مبادئ النهی من المفسدة والمبغوضیة ، فإنّ الاضطرار إلی الفعل یشکِّل حصّةً من وجود الفعل مغایرةً للحصّة التی تصدر من المکلف بمحض اختیاره ، فیمکن أن یفترض أنّ الحصّة الواقعة عن اضطرارٍ کما لا نهی عنها لا مفسدة ولا مبغوضیة فیها ، وإنمّا المفسدة والمبغوضیة فی الحصّة الاخری</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الاضطرار إلی ترک الفعل والعجز عن ارتکابه فلا یشکِّل حصّةً خاصّةً من وجود الفعل علی النحو المذکور ، فلا معنی لافتراض أنّ الفعل غیر </w:t>
      </w:r>
      <w:r>
        <w:rPr>
          <w:rStyle w:val="FootnoteAnchor"/>
          <w:rtl w:val="true"/>
        </w:rPr>
        <w:footnoteReference w:id="321"/>
      </w:r>
      <w:r>
        <w:rPr>
          <w:rFonts w:ascii="IRNazanin" w:hAnsi="IRNazanin" w:eastAsia="IRNazanin"/>
          <w:color w:val="111111"/>
          <w:sz w:val="28"/>
          <w:sz w:val="28"/>
          <w:szCs w:val="28"/>
          <w:rtl w:val="true"/>
          <w:lang w:bidi="fa-IR"/>
        </w:rPr>
        <w:t xml:space="preserve">المقدور للمکلف لیس واجداً لمبادئ الحرمة ، وأ نّه لا مفسدة فیه ولا مبغوضیة ، إذ من الواضح أنّ فرض وجوده مساوق لوقوع المفسدة وتحقّق المبغوض ، فکم فرق بین من هو مضطرّ إلی أکل لحم الخنزیر لحفظ حیاته ومن هو عاجز عن أکله لوجوده فی مکانٍ بعیدٍ عنه؟ فأکل لحم الخنزیر علی اضطرارٍ الیه قد لا یکون فیه </w:t>
      </w:r>
    </w:p>
    <w:p>
      <w:pPr>
        <w:pStyle w:val="BookText"/>
        <w:rPr/>
      </w:pPr>
      <w:r>
        <w:rPr>
          <w:rFonts w:ascii="IRNazanin" w:hAnsi="IRNazanin" w:eastAsia="IRNazanin"/>
          <w:color w:val="111111"/>
          <w:sz w:val="28"/>
          <w:sz w:val="28"/>
          <w:szCs w:val="28"/>
          <w:rtl w:val="true"/>
          <w:lang w:bidi="fa-IR"/>
        </w:rPr>
        <w:t>مبادئ النهی أصلاً ، فیقع من المضطرّ بدون مفسدةٍ ولا مبغوضیة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أکل لحم الخنزیر البعید عن المکلف فهو واجد للمفسدة والمبغوضیة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النهی عنه لیس لأنّ وقوعه لا یساوق الفساد ، بل لأنّه لا یمکن أن یقع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ونستخلص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مبادئ النهی یمکن أن تکون منوطةً بعدم الاضطرار إلی الفعل ، ولکن لا یمکن أن تکون منوطةً بعدم العجز عن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ففی حالة الاضطرار إلی الفعل فی أحد طرفی العلم الإجمالی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الحالة الثانیة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القول بأ نّه لا علمَ إجمالیٌّ بالتکلیف ، لا بلحاظ النهی ولا بلحاظ مبادئه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حالة الاضطرار بمعنی العجز عن الفعل فی أحد طرفی العلم الإجمالی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فالنهی وإن لم یکن ثابتاً علی کلّ تقدیرٍ ولکنّ مبادئ النهی معلومة الثبوت إجمالاً علی کلّ حال ، فالرکن الأول ثابت ؛ لأنّ العلم الإجمالی بالتکلیف یشمل العلم الإجمالی بمبادئه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ویجب أن یفسَّر عدم التنجیز علی أساس اختلال الرکن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بصیغته الاولی ، حیث إنّ الأصل المؤمِّن فی الطرف المقدور یجری بلا معارض ، إذ لا معنی لجریانه فی الطرف غیر المقدور ؛ لأنّ إطلاق العنان تشریعاً فی مورد تقیّد العنان تکویناً لا محصّل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بصیغته الثانیة ، حیث إنّ العلم الإجمالی لیس صالحاً لتنجیز معلومه علی کلّ تقدیر ؛ لأنّ التنجیز هو الدخول فی العهدة عقلاً ، والطرف غیر المقدور لا یعقل دخوله فی العهدة</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فیما إذا کان أحد طرفی العلم الإجمالی غیر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خارجاً عن محلّ الابتلاء فقد ذهب المشهور إلی عدم تنجیز العلم الإجمالی فی هذه الحالة ، واستندوا إلی أنّ الدخول فی محلّ الابتلاء شرط فی التکلیف ، فلا علمَ إجمالیٌّ بالتکلیف فی الحالة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فالعجز العقلی عن ارتکاب الطرف </w:t>
      </w:r>
      <w:bookmarkStart w:id="700" w:name="pg14076_139642"/>
    </w:p>
    <w:p>
      <w:pPr>
        <w:pStyle w:val="BookText"/>
        <w:rPr/>
      </w:pPr>
      <w:bookmarkEnd w:id="700"/>
      <w:r>
        <w:rPr>
          <w:rFonts w:ascii="IRNazanin" w:hAnsi="IRNazanin" w:eastAsia="IRNazanin"/>
          <w:color w:val="111111"/>
          <w:sz w:val="28"/>
          <w:sz w:val="28"/>
          <w:szCs w:val="28"/>
          <w:rtl w:val="true"/>
          <w:lang w:bidi="fa-IR"/>
        </w:rPr>
        <w:t>وخروجه عن محلّ الابتلاء یمنعان معاً عن تنجیز العلم الإجمالی بملاکٍ واحدٍ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أنّ التقریب المذکور غیر صحیحٍ فی العجز العقلی ، فبطلانه فی الخروج عن محلّ الابتلاء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الدخول فی محلّ الابتلاء لیس شرطاً فی التکلیف بمعنی الزجر ، فضلاً عن المبادئ ، إذ ما دام الفعل ممکن الصدور من الفاعل المختار فالزجر عنه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فائدة هذا الزجر مع أنّ عدم صدوره مضمون لبعده وصعوبته؟</w:t>
      </w:r>
    </w:p>
    <w:p>
      <w:pPr>
        <w:pStyle w:val="BookText"/>
        <w:rPr/>
      </w:pPr>
      <w:r>
        <w:rPr>
          <w:rFonts w:ascii="IRNazanin" w:hAnsi="IRNazanin" w:eastAsia="IRNazanin"/>
          <w:color w:val="111111"/>
          <w:sz w:val="28"/>
          <w:sz w:val="28"/>
          <w:szCs w:val="28"/>
          <w:rtl w:val="true"/>
          <w:lang w:bidi="fa-IR"/>
        </w:rPr>
        <w:t xml:space="preserve">کان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یکفی فائدةً للزجر تمکین المکلّف من التعبّد بترکه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فالأفضل أن یفسّر عدم تنجیز العلم الإجمالی مع خروج بعض أطرافه عن محلّ الابتلاء باختلال الرکن الثالث ؛ لأنّ أصل البراءة لا یجری فی الطرف الخارج عن محلّ الابتلاء فی نفسه ؛ لأنّ الأصل العملی تعیین للموقف العملی تجاه التزاحم بین الأغراض اللزومیة والترخیصیة ، والعقلاء لا یرون تزاحماً من هذا القبیل بالنسبة إلی الطرف الخارج عن محلّ الابتلاء ؛ بل یرون الغرض اللزومیّ المحتمل مضموناً بحکم الخروج عن محلّ الابتلاء بدون تفریطٍ بالغرض الترخیصی ، فالأصل المؤمِّن فی الطرف الآخر یجری بلا معارض</w:t>
      </w:r>
      <w:r>
        <w:rPr>
          <w:rFonts w:eastAsia="IRNazanin" w:cs="IRNazanin"/>
          <w:color w:val="111111"/>
          <w:sz w:val="28"/>
          <w:szCs w:val="28"/>
          <w:rtl w:val="true"/>
          <w:lang w:bidi="fa-IR"/>
        </w:rPr>
        <w:t>.</w:t>
      </w:r>
    </w:p>
    <w:p>
      <w:pPr>
        <w:pStyle w:val="Heading6"/>
        <w:numPr>
          <w:ilvl w:val="5"/>
          <w:numId w:val="1"/>
        </w:numPr>
        <w:rPr/>
      </w:pPr>
      <w:bookmarkStart w:id="701" w:name="__RefHeading___Toc3651219_3381743652"/>
      <w:bookmarkStart w:id="702" w:name="_Toc248"/>
      <w:bookmarkEnd w:id="701"/>
      <w:r>
        <w:rPr/>
        <w:t>9</w:t>
      </w:r>
      <w:r>
        <w:rPr>
          <w:rtl w:val="true"/>
        </w:rPr>
        <w:t xml:space="preserve"> - </w:t>
      </w:r>
      <w:r>
        <w:rPr>
          <w:rtl w:val="true"/>
        </w:rPr>
        <w:t>العلم الإجمالی بالتدریجیّات</w:t>
      </w:r>
      <w:bookmarkEnd w:id="702"/>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أحد طرفی العلم الإجمالی تکلیفاً فعلیاً والطرف الآخر تکلیفاً منوطاً بزمانٍ متأخِّرٍ سمّی هذا العلم بالعلم الإجمالی بالتدریجیّات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المرأة إجمالاً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ضاعت علیها أیام العادة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بحرمة المکث فی المسجد فی بعض الأیام من الشهر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استشکل بعض </w:t>
      </w:r>
      <w:r>
        <w:rPr>
          <w:rStyle w:val="FootnoteAnchor"/>
          <w:rtl w:val="true"/>
        </w:rPr>
        <w:footnoteReference w:id="322"/>
      </w:r>
      <w:r>
        <w:rPr>
          <w:rFonts w:ascii="IRNazanin" w:hAnsi="IRNazanin" w:eastAsia="IRNazanin"/>
          <w:color w:val="111111"/>
          <w:sz w:val="28"/>
          <w:sz w:val="28"/>
          <w:szCs w:val="28"/>
          <w:rtl w:val="true"/>
          <w:lang w:bidi="fa-IR"/>
        </w:rPr>
        <w:t xml:space="preserve">الاصولیّین فی تنجیز هذا العلم الإجمالی ، ویستفاد من کلماتهم إمکان تقریب الاستشکال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الرکن الأول مختلّ ؛ لأنّ المرأة فی بدایة الشهر لا علم إجمالی لها بالتکلیف الفعلی ؛ لأنّها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حائض فعلاً فالتکلیف فعلی ، وإمّا ستکون حائضاً فی منتصف 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تکلیف فعلاً ، فلا علم بالتکلیف فعلاً علی کلّ تقدیر ، وبذلک یختلّ الرکن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الرکن الثالث مختلّ ، أمّا اختلاله بصیغته الاولی فتقریبه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المرأة فی بدایة الشهر تحتمل حرمة المکث فعلاً ، وتحتمل حرمة المکث فی منتصف الشهر مثلاً ، ولمَّا کانت الحرمة الاولی محتمَلةً فعلاً ومشکوکةً فهی مورد للأصل المؤمِّن ، وأمّا الحرمة الثانیة فهی وإِن کانت مشکوکةً ولکنّها لیست مورداً للأصل المؤمِّن فعلاً فی بدایة الشهر ، إذ لا یحتمل وجود الحرمة الثانیة فی أوّل الشهر ، وإنّما یحتمل وجودها فی منتصفه ، فلا تقع مورداً للأصل المؤمِّن إلاّفی منتصف الشهر ، وهذا یعنی أنّ المرأة فی بدایة الشهر تجد الأصل المؤمِّن عن حرمة المکث فعلاً جاریاً بلا معارض ، وهو معنی عدم 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اختلاله بصیغته الثانیة فلأنّ الحرمة المتأخِّرة لا تصلح أن تکون منجَّزةً فی بدایة الشهر ؛ لأنّ تنجّز کلّ تکلیفٍ فرع ثبوته وفعلیته ، ففی بدایة الشهر لا یکون العلم الإجمالی صالحاً لتنجیز معلومه علی کلّ تقدیر</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الرکن الأوّل والثالث کلاهما محفوظان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الرکن الأوّل فلأنّ المقصود بالفعلیة فی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الإجمالی بالتکلیف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وجود التکلیف فی هذا الآن ، بل وجوده فعلاً فی عمود الزمان ؛ احترازاً </w:t>
      </w:r>
    </w:p>
    <w:p>
      <w:pPr>
        <w:pStyle w:val="BookText"/>
        <w:rPr/>
      </w:pPr>
      <w:r>
        <w:rPr>
          <w:rFonts w:ascii="IRNazanin" w:hAnsi="IRNazanin" w:eastAsia="IRNazanin"/>
          <w:color w:val="111111"/>
          <w:sz w:val="28"/>
          <w:sz w:val="28"/>
          <w:szCs w:val="28"/>
          <w:rtl w:val="true"/>
          <w:lang w:bidi="fa-IR"/>
        </w:rPr>
        <w:t>عمّا إذا کان المعلوم جزء الموضوع للتکلیف دون جزئه الآخر ، فإنّه فی مثل ذلک لا علم بتکلیفٍ فعلیٍّ ولو فی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فالجامع بین تکلیفٍ فی هذا الآن وتکلیفٍ یصبح فعلیاً فی آنٍ متأخِّرٍ لا یقصر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وصوله عن وصول الجامع بین تکلیفین کلاهما فی هذا الآن ؛ لأنّ مولویة المولی لا تختصّ بهذا الآن ،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الرکن الثالث بصیغته الاولی فلأنّ الأصل المؤمِّن الذی یراد إجراؤه عن الطرف الفعلی یعارض </w:t>
      </w:r>
      <w:r>
        <w:rPr>
          <w:rStyle w:val="FootnoteAnchor"/>
          <w:rtl w:val="true"/>
        </w:rPr>
        <w:footnoteReference w:id="323"/>
      </w:r>
      <w:r>
        <w:rPr>
          <w:rFonts w:ascii="IRNazanin" w:hAnsi="IRNazanin" w:eastAsia="IRNazanin"/>
          <w:color w:val="111111"/>
          <w:sz w:val="28"/>
          <w:sz w:val="28"/>
          <w:szCs w:val="28"/>
          <w:rtl w:val="true"/>
          <w:lang w:bidi="fa-IR"/>
        </w:rPr>
        <w:t>بالأصل الجاری فی الطرف الآخر المتأخِّر فی ظرفه ، إذ لیس التعارض بین أصلین من قبیل التضادِّ بین لونَین یشترط فی حصوله وحدة الزمان ، بل مردّه إلی العلم بعدم إمکان شمول دلیل الأصل لکلٍّ من الطرفین بالنحو المناسب له من الشمول زماناً ، وحیث لا مرجِّح للأخذ بدلیل الأصل فی طرفٍ دون طرفٍ فیتعارض الأصلان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الصیغة الثانیة للرکن الثالث فلأنّ المقصود من کون العلم الإجمالی صالحاً لمنجِّزیة معلومه علی کلّ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صالحاً لذلک ولو علی امتداد الزمان ، لا فی خصوص هذا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یتّضح أنّ الشبهات التی حامت حول تنجیز العلم الإجمالی فی التدریجیّات موهونة جدّاً ، غیر أنّ جماعةً من الاصولیّین وقعوا تحت تأثیرها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فذهب بعضهم </w:t>
      </w:r>
      <w:r>
        <w:rPr>
          <w:rStyle w:val="FootnoteAnchor"/>
          <w:rtl w:val="true"/>
        </w:rPr>
        <w:footnoteReference w:id="324"/>
      </w:r>
      <w:r>
        <w:rPr>
          <w:rFonts w:ascii="IRNazanin" w:hAnsi="IRNazanin" w:eastAsia="IRNazanin"/>
          <w:color w:val="111111"/>
          <w:sz w:val="28"/>
          <w:sz w:val="28"/>
          <w:szCs w:val="28"/>
          <w:rtl w:val="true"/>
          <w:lang w:bidi="fa-IR"/>
        </w:rPr>
        <w:t>إلی عدم التنجیز ورخّص فی ارتکاب الطرف الفعلی ما دام الطرف الآخر متأخِّراً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وذهب البعض الآخر إلی عدم الترخیص بإبراز علمٍ إجمالیٍّ بالجامع بین طرفین فعلیَّین ، کالمحقّق العراقی </w:t>
      </w:r>
      <w:r>
        <w:rPr>
          <w:rStyle w:val="FootnoteAnchor"/>
          <w:rtl w:val="true"/>
        </w:rPr>
        <w:footnoteReference w:id="325"/>
      </w:r>
      <w:r>
        <w:rPr>
          <w:rFonts w:ascii="IRNazanin" w:hAnsi="IRNazanin" w:eastAsia="IRNazanin"/>
          <w:color w:val="111111"/>
          <w:sz w:val="28"/>
          <w:sz w:val="28"/>
          <w:szCs w:val="28"/>
          <w:rtl w:val="true"/>
          <w:lang w:bidi="fa-IR"/>
        </w:rPr>
        <w:t>، إذ أجاب علی شبهات عدم التنجیز بوجود علمٍ إجمالیٍّ آخر غیر تدریجیِّ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إذا کان فی القطعة الزمانیة المعاصرة فهو تکلیف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فی قطعةٍ زمانیةٍ متأخِّرةٍ فوجوب حفظ القدرة إلی حین مجیء ظرفه فعلی ؛ لِما یعرف من مسألة وجوب المقدّمات المفوِّتة من عدم جواز تضییع الإنسان لقدرته قبل مجیء ظرف الواجب ، وهکذا یعلم إجمالاً بالجامع بین تکلیفین فعلیّین فیکون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ونلاحظ علی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التنجیز لیس بحاجةٍ إلی إبراز هذا العلم الإجمالی ؛ لِمَا عرفت من تنجیز العلم الإجمالی فی التدریجیّات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حفظ القدرة إنمّا هو بحکم العقل ، کما تقدم فی مباحث المقدّمة المفوِّتة ، وحکم العقل بوجوب حفظ القدرة لامتثال تکلیفٍ فرع تنجّز ذلک التکلیف ، فلابدّ فی المرتبة السابقة علی وجوب حفظ القدرة من وجود منجِّزٍ للتکلیف الآخر ، ولا منجِّز له کذلک إلاّالعلم الإجمالی فی التدریجیّات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المنجِّز إذا کان هو العلم الإجمالی بالجامع بین التکلیف الفعلی ووجوب حفظ القدرة لامتثال التکلیف المتأخّر فهو لا یفرض سوی عدم تفویت القدرة ، وأمّا تفویت ما یکلَّف به فی ظرفه المتأخّر بعد حفظ القدرة فلا یمکن المنع عنه بذلک العلم الإجمالی ، وإنّما یتعیّن تنجّز المنع عنه بنفس العلم الإجمالی فی التدریجیات ، وهو إن کان منجِّزاً لذلک ثبت تنجیزه لکلا طرفیه</w:t>
      </w:r>
      <w:r>
        <w:rPr>
          <w:rFonts w:eastAsia="IRNazanin" w:cs="IRNazanin"/>
          <w:color w:val="111111"/>
          <w:sz w:val="28"/>
          <w:szCs w:val="28"/>
          <w:rtl w:val="true"/>
          <w:lang w:bidi="fa-IR"/>
        </w:rPr>
        <w:t xml:space="preserve">. </w:t>
      </w:r>
      <w:bookmarkStart w:id="703" w:name="pg14076_139646"/>
    </w:p>
    <w:p>
      <w:pPr>
        <w:pStyle w:val="Heading6"/>
        <w:numPr>
          <w:ilvl w:val="5"/>
          <w:numId w:val="1"/>
        </w:numPr>
        <w:rPr/>
      </w:pPr>
      <w:bookmarkStart w:id="704" w:name="__RefHeading___Toc3651221_3381743652"/>
      <w:bookmarkStart w:id="705" w:name="_Toc249"/>
      <w:bookmarkEnd w:id="703"/>
      <w:bookmarkEnd w:id="704"/>
      <w:r>
        <w:rPr/>
        <w:t>10</w:t>
      </w:r>
      <w:r>
        <w:rPr>
          <w:rtl w:val="true"/>
        </w:rPr>
        <w:t xml:space="preserve"> - </w:t>
      </w:r>
      <w:r>
        <w:rPr>
          <w:rtl w:val="true"/>
        </w:rPr>
        <w:t>الطولیّة بین طرفی العلم الإجمالی</w:t>
      </w:r>
      <w:bookmarkEnd w:id="705"/>
    </w:p>
    <w:p>
      <w:pPr>
        <w:pStyle w:val="BookText"/>
        <w:rPr/>
      </w:pPr>
      <w:r>
        <w:rPr>
          <w:rFonts w:ascii="IRNazanin" w:hAnsi="IRNazanin" w:eastAsia="IRNazanin"/>
          <w:color w:val="111111"/>
          <w:sz w:val="28"/>
          <w:sz w:val="28"/>
          <w:szCs w:val="28"/>
          <w:rtl w:val="true"/>
          <w:lang w:bidi="fa-IR"/>
        </w:rPr>
        <w:t xml:space="preserve">قد یکون الطرفان للعلم الإجمالی طولیَّین ، بأن کان أحد التکلیفین مترتّباً علی عدم الآخر ، من قبیل أن نفرض أنّ وجوب الحجّ مترتّب علی عدم وجوب وفاء الدین وعلم إجمالاً بأحد الأمرین ، وهذا له صورتان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وجوب الحجّ مترتّباً علی مطلق التأمین عن وجوب وفاء الدین ولو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وجوب الحجّ مترتّباً علی عدم وجوب وفاء الدین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الاولی فلیس العلم الإجمالی منجِّزاً فیها بلا ریب ؛ لانهدام الرکن الثالث ؛ لأنّ الأصل المؤمِّن عن وجوب وفاء الدین یجری ولا یعارضه الأصل المؤمِّن عن وجوب الحجّ ؛ لأنّ وجوب الحجّ یصبح معلوماً بمجرّد إجراء البراءة عن وجوب الوفاء ، فلا موضوع للأصل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یتمّ بناءً علی إنکار علِّیة العلم الإجمالی لوجوب الموافقة القطعیة ، واستناد عدم جریان الأصل فی بعض الأطراف إلی التعارض ، فما هو الموقف بناءً علی علِّیة العلم الإجمالی واستحالة جریان الأصل المؤمِّن فی بعض الأطراف ولو لم یکن له معارض؟</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الاستحالة إنّما هی باعتبار العلم الإجمالی ، ویستحیل فی المقام أن یکون العلم الإجمالی مانعاً عن جریان الأصل المؤمِّن عن وجوب الوفاء ؛ لأنّه متوقّف علی عدم جریانه ، إذ بجریانه یحصل العلم التفصیلی بوجوب الحجّ وینحلّ العلم الإجمالی ، وما یتوقّف علی عدم شیءٍ یستحیل أن یکون مانعاً عنه ، فالأصل یجری إذن حتّی علی القول بالعلِّیة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الصورة الثانیة فیجری فیها أیضاً الأصل المؤمِّن عن وجوب الوفاء ، ولا یعارض بالأصل المؤمِّن عن وجوب الحجّ ؛ لأنّ ذلک الأصل ینقِّح بالتعبّد موضوع وجوب الحجّ ، فیعتبر أصلاً سببیاً بالنسبة إلی الأصل المؤمِّن عن وجوب الحجّ ، والأصل السببی مقدّم علی الأصل المسبَّبی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نعرف أنّ حکم الصورتین عملیاً واحد ، ولکنّهما یختلفان فی أنّ الأصل فی الصورة الاولی بجریانه فی وجوب الوفاء یحقِّق موضوع وجوب الحجّ وجداناً ، ویوجب انحلال العلم الإجمالی بالعلم التفصیلی ، ومن هنا کان وجود العلم الإجمالی متوقّفاً علی عدم جریانه ،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الصورة الثانیة فلا یحقّق ذلک ؛ لأنّ وجوب الحجّ مترتّب علی عدم وجوب الوفاء واقعاً ، وهو غیر محرزٍ وجداناً ، وإنّما یثبت تعبّداً بالأصل دون أن ینشأ علم تفصیلی بوجوب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لا یکون جریان الأصل فی الصورة الثانیة موجباً لانحلال العلم الإجمالی ، وبالتالی لا یکون وجود العلم الإجمالی متوقّفاً علی عدم جریانه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أجل ذلک قد یقال هنا بعدم جریان الأصل المؤمِّن عن وجوب الوفاء علی القول بالعلّیة ؛ لأنّ مانعیة العلم الإجمالی عن جریانه ممکنة ؛ لعدم توقّف العلم الإجمالی علی عدم جریانه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فارِق آخر بین الصورتین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فی الصورة الاولی یجری الأصل المؤمِّن عن وجوب الوفاء </w:t>
      </w:r>
      <w:r>
        <w:rPr>
          <w:rStyle w:val="FootnoteAnchor"/>
          <w:rtl w:val="true"/>
        </w:rPr>
        <w:footnoteReference w:id="326"/>
      </w:r>
      <w:r>
        <w:rPr>
          <w:rFonts w:ascii="IRNazanin" w:hAnsi="IRNazanin" w:eastAsia="IRNazanin"/>
          <w:color w:val="111111"/>
          <w:sz w:val="28"/>
          <w:sz w:val="28"/>
          <w:szCs w:val="28"/>
          <w:rtl w:val="true"/>
          <w:lang w:bidi="fa-IR"/>
        </w:rPr>
        <w:t xml:space="preserve">، سواء کان تنزیلیاً أوْ لا ، ویحقّق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أیّ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وجوب الحجّ وجداناً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 الصورة الثانیة فإنّما یجری إذا کان تنزیلیاً ، بمعنی أنّ مفاده التعبّد بعدم التکلیف المشکوک واقعاً ؛ وذلک لأنّ الأصل </w:t>
      </w:r>
      <w:bookmarkStart w:id="706" w:name="pg14076_139648"/>
    </w:p>
    <w:p>
      <w:pPr>
        <w:pStyle w:val="BookText"/>
        <w:rPr/>
      </w:pPr>
      <w:bookmarkEnd w:id="706"/>
      <w:r>
        <w:rPr>
          <w:rFonts w:ascii="IRNazanin" w:hAnsi="IRNazanin" w:eastAsia="IRNazanin"/>
          <w:color w:val="111111"/>
          <w:sz w:val="28"/>
          <w:sz w:val="28"/>
          <w:szCs w:val="28"/>
          <w:rtl w:val="true"/>
          <w:lang w:bidi="fa-IR"/>
        </w:rPr>
        <w:t>التنزیلی هو الذی یحرز لنا تعبّداً موضوع وجوب الحجّ ، فیکون بمثابة الأصل السببی بالنسبة إلی الأصل المؤمِّن عن وجوب الحجّ ، وأمّا الأصل العملیّ البحت فلا یثبت به تعبّداً العدم الواقعی لوجوب الوفاء ، فلا یکون حاکماً علی الأصل الجاری فی الطرف الآخر ، بل معارضاً</w:t>
      </w:r>
      <w:r>
        <w:rPr>
          <w:rFonts w:eastAsia="IRNazanin" w:cs="IRNazanin"/>
          <w:color w:val="111111"/>
          <w:sz w:val="28"/>
          <w:szCs w:val="28"/>
          <w:rtl w:val="true"/>
          <w:lang w:bidi="fa-IR"/>
        </w:rPr>
        <w:t>.</w:t>
      </w:r>
    </w:p>
    <w:p>
      <w:pPr>
        <w:pStyle w:val="Heading6"/>
        <w:numPr>
          <w:ilvl w:val="5"/>
          <w:numId w:val="1"/>
        </w:numPr>
        <w:rPr/>
      </w:pPr>
      <w:bookmarkStart w:id="707" w:name="__RefHeading___Toc3651223_3381743652"/>
      <w:bookmarkStart w:id="708" w:name="_Toc250"/>
      <w:bookmarkEnd w:id="707"/>
      <w:r>
        <w:rPr>
          <w:rtl w:val="true"/>
        </w:rPr>
        <w:t>تلخیص للقواعد الثلاث</w:t>
      </w:r>
      <w:bookmarkEnd w:id="708"/>
    </w:p>
    <w:p>
      <w:pPr>
        <w:pStyle w:val="BookText"/>
        <w:rPr/>
      </w:pPr>
      <w:r>
        <w:rPr>
          <w:rFonts w:ascii="IRNazanin" w:hAnsi="IRNazanin" w:eastAsia="IRNazanin"/>
          <w:color w:val="111111"/>
          <w:sz w:val="28"/>
          <w:sz w:val="28"/>
          <w:szCs w:val="28"/>
          <w:rtl w:val="true"/>
          <w:lang w:bidi="fa-IR"/>
        </w:rPr>
        <w:t xml:space="preserve">خرجنا حتّی الآن بثلاث 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فالقاعدة العملیة الاولی قاعدة عقلیة ، وهی أصالة الاشتغال علی مسلک حقّ الطاعة ، والبراءة علی مسلک 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والقاعدة العملیة الثانیة الحاکمة هی البراءة الشرعیة</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والقاعدة العملیة الثالثة منجِّزیة العلم الإجمالی ، أی تنجّز الاحتمال المقرون بالعلم الإجمالی وعدم جریان البراءة عنه</w:t>
      </w:r>
      <w:r>
        <w:rPr>
          <w:rFonts w:eastAsia="IRNazanin" w:cs="IRNazanin"/>
          <w:color w:val="111111"/>
          <w:sz w:val="28"/>
          <w:szCs w:val="28"/>
          <w:rtl w:val="true"/>
          <w:lang w:bidi="fa-IR"/>
        </w:rPr>
        <w:t xml:space="preserve">. </w:t>
      </w:r>
      <w:bookmarkStart w:id="709" w:name="pg14076_139649"/>
    </w:p>
    <w:p>
      <w:pPr>
        <w:pStyle w:val="Heading6"/>
        <w:numPr>
          <w:ilvl w:val="5"/>
          <w:numId w:val="1"/>
        </w:numPr>
        <w:rPr/>
      </w:pPr>
      <w:bookmarkStart w:id="710" w:name="__RefHeading___Toc3651225_3381743652"/>
      <w:bookmarkStart w:id="711" w:name="_Toc251"/>
      <w:bookmarkEnd w:id="709"/>
      <w:bookmarkEnd w:id="710"/>
      <w:r>
        <w:rPr>
          <w:rtl w:val="true"/>
        </w:rPr>
        <w:t>الوظیفة عندالشکّ فی الوجوب و الحرمة معاً</w:t>
      </w:r>
      <w:bookmarkEnd w:id="711"/>
    </w:p>
    <w:p>
      <w:pPr>
        <w:pStyle w:val="Heading6"/>
        <w:numPr>
          <w:ilvl w:val="5"/>
          <w:numId w:val="1"/>
        </w:numPr>
        <w:rPr/>
      </w:pPr>
      <w:bookmarkStart w:id="712" w:name="__RefHeading___Toc3651227_3381743652"/>
      <w:bookmarkStart w:id="713" w:name="_Toc252"/>
      <w:bookmarkEnd w:id="712"/>
      <w:r>
        <w:rPr>
          <w:rtl w:val="true"/>
        </w:rPr>
        <w:t>اشارة</w:t>
      </w:r>
      <w:bookmarkEnd w:id="713"/>
    </w:p>
    <w:p>
      <w:pPr>
        <w:pStyle w:val="BookText"/>
        <w:rPr/>
      </w:pPr>
      <w:r>
        <w:rPr>
          <w:rFonts w:ascii="IRNazanin" w:hAnsi="IRNazanin" w:eastAsia="IRNazanin"/>
          <w:color w:val="111111"/>
          <w:sz w:val="28"/>
          <w:sz w:val="28"/>
          <w:szCs w:val="28"/>
          <w:rtl w:val="true"/>
          <w:lang w:bidi="fa-IR"/>
        </w:rPr>
        <w:t>الشکّ البدوی فی الوجوب والحرمة</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الأمر بین المحذورین</w:t>
      </w:r>
      <w:r>
        <w:rPr>
          <w:rFonts w:eastAsia="IRNazanin" w:cs="IRNazanin"/>
          <w:color w:val="111111"/>
          <w:sz w:val="28"/>
          <w:szCs w:val="28"/>
          <w:rtl w:val="true"/>
          <w:lang w:bidi="fa-IR"/>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4" w:name="pg14076_139651"/>
      <w:bookmarkStart w:id="715" w:name="pg14076_139651"/>
      <w:bookmarkEnd w:id="715"/>
    </w:p>
    <w:p>
      <w:pPr>
        <w:pStyle w:val="BookText"/>
        <w:rPr/>
      </w:pPr>
      <w:bookmarkStart w:id="716" w:name="pg14076_139651"/>
      <w:bookmarkEnd w:id="716"/>
      <w:r>
        <w:rPr>
          <w:rFonts w:ascii="IRNazanin" w:hAnsi="IRNazanin" w:eastAsia="IRNazanin"/>
          <w:color w:val="111111"/>
          <w:sz w:val="28"/>
          <w:sz w:val="28"/>
          <w:szCs w:val="28"/>
          <w:rtl w:val="true"/>
          <w:lang w:bidi="fa-IR"/>
        </w:rPr>
        <w:t xml:space="preserve">حتّی الآن کنّا نتکلّم عن الشکّ فی التکلیف ، وما هی الوظیفة العملیة المقرّرة فیه عقلاً أو شرعاً ، سواء کان شکّاً بدویاً أو مقروناً بالعلم الإجمالی ، إلاّ أنّنا کنّا نقصد بالشکّ فی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الذی یستبطن احتمالین فقط ، 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الوجوب ، واحتمال الترخیص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احتمال الحرمة ، واحتمال الترخیص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نرید أن نعالج الشک الذی یستبطن احتمال الوجوب واحتمال الحرمة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الشکّ تارةً یکون بدویاً ، أی مشتملاً علی احتمالٍ ثالثٍ للترخیص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واخری یکون مقروناً بالعلم الإجمالی بالجامع بین الوجوب والحرمة ، وهذا ما یسمّی بدوران الأمر بین المحذورین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فهنا مبحثان ، کما یأتی إن شاء الله تعالی </w:t>
      </w:r>
      <w:r>
        <w:rPr>
          <w:rFonts w:eastAsia="IRNazanin" w:cs="IRNazanin"/>
          <w:color w:val="111111"/>
          <w:sz w:val="28"/>
          <w:szCs w:val="28"/>
          <w:rtl w:val="true"/>
          <w:lang w:bidi="fa-IR"/>
        </w:rPr>
        <w:t>:</w:t>
      </w:r>
    </w:p>
    <w:p>
      <w:pPr>
        <w:pStyle w:val="Heading6"/>
        <w:numPr>
          <w:ilvl w:val="5"/>
          <w:numId w:val="1"/>
        </w:numPr>
        <w:rPr/>
      </w:pPr>
      <w:bookmarkStart w:id="717" w:name="__RefHeading___Toc3651229_3381743652"/>
      <w:bookmarkStart w:id="718" w:name="_Toc253"/>
      <w:bookmarkEnd w:id="717"/>
      <w:r>
        <w:rPr/>
        <w:t>1</w:t>
      </w:r>
      <w:r>
        <w:rPr>
          <w:rtl w:val="true"/>
        </w:rPr>
        <w:t xml:space="preserve"> - </w:t>
      </w:r>
      <w:r>
        <w:rPr>
          <w:rtl w:val="true"/>
        </w:rPr>
        <w:t>الشکّ البدویّ فی الوجوب و الحرمة</w:t>
      </w:r>
      <w:bookmarkEnd w:id="718"/>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الشک البدویّ فی الوجوب والحرمة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الشکّ المشتمل علی احتمال الوجوب ، واحتمال الحرمة ، واحتمال الترخیص ، وسندرس حکمه بلحاظ الأصل العملی العقلی ، وبلحاظ الأصل العملی الشرعی</w:t>
      </w:r>
      <w:r>
        <w:rPr>
          <w:rFonts w:eastAsia="IRNazanin" w:cs="IRNazanin"/>
          <w:color w:val="111111"/>
          <w:sz w:val="28"/>
          <w:szCs w:val="28"/>
          <w:rtl w:val="true"/>
          <w:lang w:bidi="fa-IR"/>
        </w:rPr>
        <w:t xml:space="preserve">. </w:t>
      </w:r>
      <w:bookmarkStart w:id="719" w:name="pg14076_139652"/>
    </w:p>
    <w:p>
      <w:pPr>
        <w:pStyle w:val="BookText"/>
        <w:rPr/>
      </w:pPr>
      <w:bookmarkEnd w:id="719"/>
      <w:r>
        <w:rPr>
          <w:rFonts w:ascii="IRNazanin" w:hAnsi="IRNazanin" w:eastAsia="IRNazanin"/>
          <w:color w:val="111111"/>
          <w:sz w:val="28"/>
          <w:sz w:val="28"/>
          <w:szCs w:val="28"/>
          <w:rtl w:val="true"/>
          <w:lang w:bidi="fa-IR"/>
        </w:rPr>
        <w:t>أمّا باللحاظ الأول فعلی مسلک قبح العقاب بلا بیانٍ لا شکّ فی جریان البراءة عن کلٍّ من الوجوب والحرمة ، وعلی مسلک حقّ الطاعة یکون کلّ من الاحتمالین منجّزاً فی نفسه ، ولکنّهما یتزاحمان فی التنجیز ؛ لاستحالة تنجیزهما معاً ، وتنجیز أحدهما دون الآخر ترجیح بلا مرجّح ، فتبطل منجّزیتهما معاً وتجری البراءة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باللحاظ الثانی فأدلّة البراءة الشرعیة شاملة للمورد بإطلاقها ، وعلیه فالفارق بین هذا الشکّ وما سبق من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مورد للبراءة عقلاً وشرعاً معاً حتّی علی مسلک حقّ الطاعة ، بخلاف الشکّ المتقدم</w:t>
      </w:r>
      <w:r>
        <w:rPr>
          <w:rFonts w:eastAsia="IRNazanin" w:cs="IRNazanin"/>
          <w:color w:val="111111"/>
          <w:sz w:val="28"/>
          <w:szCs w:val="28"/>
          <w:rtl w:val="true"/>
          <w:lang w:bidi="fa-IR"/>
        </w:rPr>
        <w:t>.</w:t>
      </w:r>
    </w:p>
    <w:p>
      <w:pPr>
        <w:pStyle w:val="Heading6"/>
        <w:numPr>
          <w:ilvl w:val="5"/>
          <w:numId w:val="1"/>
        </w:numPr>
        <w:rPr/>
      </w:pPr>
      <w:bookmarkStart w:id="720" w:name="__RefHeading___Toc3651231_3381743652"/>
      <w:bookmarkStart w:id="721" w:name="_Toc254"/>
      <w:bookmarkEnd w:id="720"/>
      <w:r>
        <w:rPr/>
        <w:t>2</w:t>
      </w:r>
      <w:r>
        <w:rPr>
          <w:rtl w:val="true"/>
        </w:rPr>
        <w:t xml:space="preserve"> - </w:t>
      </w:r>
      <w:r>
        <w:rPr>
          <w:rtl w:val="true"/>
        </w:rPr>
        <w:t>دوران الأمر بین المحذورین</w:t>
      </w:r>
      <w:bookmarkEnd w:id="721"/>
    </w:p>
    <w:p>
      <w:pPr>
        <w:pStyle w:val="BookText"/>
        <w:rPr/>
      </w:pPr>
      <w:r>
        <w:rPr>
          <w:rFonts w:ascii="IRNazanin" w:hAnsi="IRNazanin" w:eastAsia="IRNazanin"/>
          <w:color w:val="111111"/>
          <w:sz w:val="28"/>
          <w:sz w:val="28"/>
          <w:szCs w:val="28"/>
          <w:rtl w:val="true"/>
          <w:lang w:bidi="fa-IR"/>
        </w:rPr>
        <w:t xml:space="preserve">وهو الشکّ المقرون بالعلم الإجمالی بجنس الإلزام ، وتوضیح الحال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هذا العلم الإجمالی یستحیل أن یکون منجِّزاً ؛ لأنّ تنجیزه لوجوب الموافقة القطعیة غیر ممکن ؛ لأنّها غیر مقدورة ، وتنجیزه لحرمة المخالفة القطعیة ممتنع أیضاً ؛ لأنّها غیر ممکنة ، وتنجیزه لأحد التکلیفین المحتملین بالخصوص دون الآخر غیر معقول ؛ لأنّ نسبة العلم الإجمالی الیهما نسبة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یتبرهن عدم کون العلم الإجمالی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هل تجری البراءة العقلیة والشرعیة عن الوجوب المشکوک والحرمة المشکوکة ، أوْ لا؟ سؤال اختلف الاصولیون فی الإجابة علیه</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فهناک من قال بجریانها </w:t>
      </w:r>
      <w:r>
        <w:rPr>
          <w:rStyle w:val="FootnoteAnchor"/>
          <w:rtl w:val="true"/>
        </w:rPr>
        <w:footnoteReference w:id="327"/>
      </w:r>
      <w:r>
        <w:rPr>
          <w:rFonts w:ascii="IRNazanin" w:hAnsi="IRNazanin" w:eastAsia="IRNazanin"/>
          <w:color w:val="111111"/>
          <w:sz w:val="28"/>
          <w:sz w:val="28"/>
          <w:szCs w:val="28"/>
          <w:rtl w:val="true"/>
          <w:lang w:bidi="fa-IR"/>
        </w:rPr>
        <w:t>، إذ ما دام العلم الإجمالی غیر منجِّزٍ فلا یمکن أن یکون مانعاً عن جریان البراءة عقلاً وشرعاً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وهناک من قال بعدم جریان البراءة </w:t>
      </w:r>
      <w:r>
        <w:rPr>
          <w:rStyle w:val="FootnoteAnchor"/>
          <w:rtl w:val="true"/>
        </w:rPr>
        <w:footnoteReference w:id="328"/>
      </w:r>
      <w:r>
        <w:rPr>
          <w:rFonts w:ascii="IRNazanin" w:hAnsi="IRNazanin" w:eastAsia="IRNazanin"/>
          <w:color w:val="111111"/>
          <w:sz w:val="28"/>
          <w:sz w:val="28"/>
          <w:szCs w:val="28"/>
          <w:rtl w:val="true"/>
          <w:lang w:bidi="fa-IR"/>
        </w:rPr>
        <w:t>علی الرغم من عدم منجّزیة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واثیرت عدّة اعتراضاتٍ علی إجراء البراءة فی المقام ، ویختصّ بعض هذه الاعتراضات بالبراءة العقلیة ، وبعضها بالبراءة الشرعیة ، وبعضها ببعض ألسنة 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ونذکر فی ما یلی أهمّ تلک الاعتراضات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الاعتراض علی البراءة العقلیة والمنع عن جریانها فی المقام حتّی علی مسلک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وتوضیحه علی ما أفاده المحقّق العراقی </w:t>
      </w:r>
      <w:r>
        <w:rPr>
          <w:rStyle w:val="FootnoteAnchor"/>
          <w:rtl w:val="true"/>
        </w:rPr>
        <w:footnoteReference w:id="329"/>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هنا وإن لم یکن منجِّزاً ، وهذا یعنی ترخیص العقل فی الإقدام علی الفعل أو الترک ولکن لیس کلّ ترخیصٍ براءة ، فإنّ الترخیص تارةً یکون بملاک الاضطرار وعدم إمکان إدانة العاجز ، واخری یکون بملاک عدم البیان ، والبراءة العقلیة هی ما کان بالملاک الثانی</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فإن ارید فی المقام إبطال منجّزیة العلم الإجمالی بنفس البراءة العقلیة فهو مستحیل ؛ لأنّها فرع عدم البیان ، فهی لا تحکم بأنّ هذا بیان وذاک لیس ببیان ؛ لأنّها لا تنقِّح موضوعها ، فلابدّ من إثبات عدم البیان فی الرتبة السابقة علی إجراء البراءة ، وهذا ما یتحقّق فی موارد الشکّ وجداناً وتکویناً ؛ لأنّ الشکّ لیس بیاناً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 مورد العلم الإجمالی بجنس الإلزام فی المقام فالعلم بیان وجداناً وتکویناً ، فلکی نجرِّده من صفة البیانیة لابدّ من تطبیق قاعدهٍ عقلیةٍ تقتضی ذلک ، وهذه القاعدة لیست نفس البراءة العقلیة ؛ لِمَا عرفت من أنّها لا تنقِّح موضوعها ، وإنّما هی قاعدة عدم إمکان إدانة العاجز التی تبرهن علی عدم صلاحیة العلم </w:t>
      </w:r>
    </w:p>
    <w:p>
      <w:pPr>
        <w:pStyle w:val="BookText"/>
        <w:rPr/>
      </w:pPr>
      <w:r>
        <w:rPr>
          <w:rFonts w:ascii="IRNazanin" w:hAnsi="IRNazanin" w:eastAsia="IRNazanin"/>
          <w:color w:val="111111"/>
          <w:sz w:val="28"/>
          <w:sz w:val="28"/>
          <w:szCs w:val="28"/>
          <w:rtl w:val="true"/>
          <w:lang w:bidi="fa-IR"/>
        </w:rPr>
        <w:t>الإجمالی المذکور للمنجّزیة والحجّیة ، وبالتالی سقوطه عن البیانیة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إجراء البراءة العقلیة بعد إبطال منجِّزیة العلم الإجمالی وبیانیته بالقاعدة المشار الیها فلا معنی لذلک ؛ لأنّ تلک القاعدة بنفسها تتکفّل الترخیص العقلی ، ولا محصّل للترخیص فی طول الترخیص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ونلاحظ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المدّعی إجراء البراءة بعد الفراغ عن عدم منجِّزیة العلم الإجمالی ، ولیس الغرض منها إبطال منجّزیة هذا العلم والترخیص فی مخالفته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محصّل لذلک ، بل إبطال منجّزیة کلٍّ من احتمال الوجوب واحتمال الحرمة فی نفسه ، ومن الواضح أنّ کلًّا من الاحتمالین فی نفسه لیس بیاناً تکویناً ووجداناً ، فنطبِّق علیه البراءة العقلیة لإثبات التأمین من ناحیته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الاعتراض علی البراءة الشرعیة ، وتوضیحه علی ما أفاده المحقّق النائینی </w:t>
      </w:r>
      <w:r>
        <w:rPr>
          <w:rStyle w:val="FootnoteAnchor"/>
          <w:rtl w:val="true"/>
        </w:rPr>
        <w:footnoteReference w:id="330"/>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کان منها بلسان أصالة الحِلِّ لا یشمل المقام ؛ لأنّ الحِلِّیة غیر محتملةٍ هنا ، بل الأمر مردّد بین الوجوب والحرمة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منها بلسان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یشمل أیضاً ؛ لأنّ الرفع یعقل حیث یعقل الوضع ، والرفع هنا ظاهریّ یقابله الوضع الظاهری وهو إیجاب الاحتیاط ، ومن الواضح أنّ إیجاب الاحتیاط تجاه الوجوب المشکوک والحرمة المشکوکة مستحیل ، فلا معنی للرفع 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یلاحظ علی کلامه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إمکان جعل حکمٍ ظاهریٍّ بالحلّیة لا یتوقّف علی أن تکون الحِلّیة الواقعیة محتملة ، ودعوی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الظاهری متقوّم بالشکّ صحیحة ، ولکن لا یراد بها تقوّمه باحتمال مماثلة الحکم الواقعی له ، بل تقوّمه بعدم العلم بالحکم </w:t>
      </w:r>
    </w:p>
    <w:p>
      <w:pPr>
        <w:pStyle w:val="BookText"/>
        <w:rPr/>
      </w:pPr>
      <w:r>
        <w:rPr>
          <w:rFonts w:ascii="IRNazanin" w:hAnsi="IRNazanin" w:eastAsia="IRNazanin"/>
          <w:color w:val="111111"/>
          <w:sz w:val="28"/>
          <w:sz w:val="28"/>
          <w:szCs w:val="28"/>
          <w:rtl w:val="true"/>
          <w:lang w:bidi="fa-IR"/>
        </w:rPr>
        <w:t>الواقعی الذی یراد التأمین عنه أو تنجیزه ، إذ مع العلم به لا معنی لجعل شیءٍ مؤمِّناً عنه أو منجِّزاً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الرفع الظاهری فی کلٍّ من الوجوب والحرمة یقابله الوضع فی مورده ، وهو ممکن فیکون الرفع ممکناً أیضاً ، ومجموع الوضعین وإن کان مستحیلاً ولکنّ کلًّا من الرفعین لا یقابل إلاّوضعاً واحداً ، لا مجموع الوضعین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الاعتراض علی شمول أدلّة البراءة الشرعیة عموماً بدعوی انصرافها عن المورد ؛ لأنّ المنساق منها علاج المولی لحالة التزاحم بین الأغراض الإلزامیة والترخیصیة فی مقام الحفظ بتقدیم الغرض الترخیصی علی الإلزامی ، لا علاج حالة التزاحم بین غرضین إلزامیَّین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فالبراءة الشرعیة لا تجری ، ولکنّ العلم الإجمالی المذکور غیر منجِّز ؛ لِما عرفت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وینبغی أن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دوران الأمر بین المحذورین قد یکون فی واقعةٍ واحدة ، وقد یکون فی أکثر من واقعة ، بأن یعلم إجمالاً بأنّ عملاً معیّناً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محرّم فی کلّ أیام الشهر ، أو واجب فیها جمیعاً ، وما ذکرناه کان یختصّ بافتراض الدوران فی واقعةٍ واحدة ، وأمّا مع افتراض کونه فی أکثر من واقعةٍ فنلاحظ أنّ المخالفة القطعیة تکون ممکنةً حینئذٍ ، وذلک بأن یفعل فی یومٍ ویترک فی یوم ، فلا بدّ من ملاحظة مدی تأثیر ذلک علی الموقف ، وهذا ما نترکه لدراسةٍ أعلی</w:t>
      </w:r>
      <w:r>
        <w:rPr>
          <w:rFonts w:eastAsia="IRNazanin" w:cs="IRNazanin"/>
          <w:color w:val="111111"/>
          <w:sz w:val="28"/>
          <w:szCs w:val="28"/>
          <w:rtl w:val="true"/>
          <w:lang w:bidi="fa-IR"/>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2" w:name="pg14076_139657"/>
      <w:bookmarkStart w:id="723" w:name="pg14076_139657"/>
      <w:bookmarkEnd w:id="723"/>
    </w:p>
    <w:p>
      <w:pPr>
        <w:pStyle w:val="BookText"/>
        <w:rPr/>
      </w:pPr>
      <w:bookmarkStart w:id="724" w:name="pg14076_139657"/>
      <w:bookmarkEnd w:id="72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الوظیفة العملیّة فی حالة الشکّ</w:t>
      </w:r>
    </w:p>
    <w:p>
      <w:pPr>
        <w:pStyle w:val="Heading6"/>
        <w:numPr>
          <w:ilvl w:val="5"/>
          <w:numId w:val="1"/>
        </w:numPr>
        <w:rPr/>
      </w:pPr>
      <w:bookmarkStart w:id="725" w:name="__RefHeading___Toc3651233_3381743652"/>
      <w:bookmarkStart w:id="726" w:name="_Toc255"/>
      <w:bookmarkEnd w:id="725"/>
      <w:r>
        <w:rPr>
          <w:rtl w:val="true"/>
        </w:rPr>
        <w:t>الوظیفة عند الشکّ فی الأقلّ و الأکثر</w:t>
      </w:r>
      <w:bookmarkEnd w:id="726"/>
    </w:p>
    <w:p>
      <w:pPr>
        <w:pStyle w:val="Heading6"/>
        <w:numPr>
          <w:ilvl w:val="5"/>
          <w:numId w:val="1"/>
        </w:numPr>
        <w:rPr/>
      </w:pPr>
      <w:bookmarkStart w:id="727" w:name="__RefHeading___Toc3651235_3381743652"/>
      <w:bookmarkStart w:id="728" w:name="_Toc256"/>
      <w:bookmarkEnd w:id="727"/>
      <w:r>
        <w:rPr>
          <w:rtl w:val="true"/>
        </w:rPr>
        <w:t>اشارة</w:t>
      </w:r>
      <w:bookmarkEnd w:id="728"/>
    </w:p>
    <w:p>
      <w:pPr>
        <w:pStyle w:val="BookText"/>
        <w:rPr/>
      </w:pPr>
      <w:r>
        <w:rPr>
          <w:rFonts w:ascii="IRNazanin" w:hAnsi="IRNazanin" w:eastAsia="IRNazanin"/>
          <w:color w:val="111111"/>
          <w:sz w:val="28"/>
          <w:sz w:val="28"/>
          <w:szCs w:val="28"/>
          <w:rtl w:val="true"/>
          <w:lang w:bidi="fa-IR"/>
        </w:rPr>
        <w:t>التقسیم الرئیسی للأقلّ والأکثر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الدوران بین الأقلّ والأکثر فی الأجزاء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الدوران بین الأقلّ والأکثر فی الشرائط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الواجب بین التعیین والتخییر العقلی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الواجب بین التعیین والتخییر الشرعی</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ملاحظات عامّة حول الأقلّ والأکثر</w:t>
      </w:r>
      <w:r>
        <w:rPr>
          <w:rFonts w:eastAsia="IRNazanin" w:cs="IRNazanin"/>
          <w:color w:val="111111"/>
          <w:sz w:val="28"/>
          <w:szCs w:val="28"/>
          <w:rtl w:val="true"/>
          <w:lang w:bidi="fa-IR"/>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9" w:name="pg14076_139659"/>
      <w:bookmarkStart w:id="730" w:name="pg14076_139659"/>
      <w:bookmarkEnd w:id="730"/>
    </w:p>
    <w:p>
      <w:pPr>
        <w:pStyle w:val="Heading6"/>
        <w:numPr>
          <w:ilvl w:val="5"/>
          <w:numId w:val="1"/>
        </w:numPr>
        <w:rPr/>
      </w:pPr>
      <w:bookmarkStart w:id="731" w:name="pg14076_139659"/>
      <w:bookmarkStart w:id="732" w:name="__RefHeading___Toc3651237_3381743652"/>
      <w:bookmarkStart w:id="733" w:name="_Toc257"/>
      <w:bookmarkEnd w:id="731"/>
      <w:bookmarkEnd w:id="732"/>
      <w:r>
        <w:rPr>
          <w:rtl w:val="true"/>
        </w:rPr>
        <w:t>التقسیم الرئیسیّ للأقلّ و الأکثر</w:t>
      </w:r>
      <w:bookmarkEnd w:id="733"/>
    </w:p>
    <w:p>
      <w:pPr>
        <w:pStyle w:val="Heading6"/>
        <w:numPr>
          <w:ilvl w:val="5"/>
          <w:numId w:val="1"/>
        </w:numPr>
        <w:rPr/>
      </w:pPr>
      <w:bookmarkStart w:id="734" w:name="__RefHeading___Toc3651239_3381743652"/>
      <w:bookmarkStart w:id="735" w:name="_Toc258"/>
      <w:bookmarkEnd w:id="734"/>
      <w:r>
        <w:rPr>
          <w:rtl w:val="true"/>
        </w:rPr>
        <w:t>اشارة</w:t>
      </w:r>
      <w:bookmarkEnd w:id="735"/>
    </w:p>
    <w:p>
      <w:pPr>
        <w:pStyle w:val="BookText"/>
        <w:rPr/>
      </w:pPr>
      <w:r>
        <w:rPr>
          <w:rFonts w:ascii="IRNazanin" w:hAnsi="IRNazanin" w:eastAsia="IRNazanin"/>
          <w:color w:val="111111"/>
          <w:sz w:val="28"/>
          <w:sz w:val="28"/>
          <w:szCs w:val="28"/>
          <w:rtl w:val="true"/>
          <w:lang w:bidi="fa-IR"/>
        </w:rPr>
        <w:t>درسنا فی ما سبق حالة الشکِّ فی أصل الوجوب ، وحالة العلم بالوجوب وتردّد متعلّقه بین أمرین متباینین ، فالاولی هی حالة الشکّ البدویّ التی تجری فیها البراءة الشرعیة ، والثانیة هی حالة الشکّ المقرون بالعلم الإجمالی التی تجری فیها أصالة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والآن ندرس حالة العلم بالوجوب وتردّد الواجب بین الأقلِّ والاکثر ، وهی علی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الأقلّ والاکثر الاستقلالیَّین ، وهو یعنی أنّ ما یتمیّز به الأکثر علی الأقلّ من الزیادة علی تقدیر وجوبه یکون واجباً مستقلاًّ عن وجوب الأقلّ ، کما إذا علم المکلف بأ نّه مَدین لغیره بدرهمٍ أو بدرهمین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الأمر بین الأقلّ والاکثر الارتباطیّین ، وهو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هناک وجوباً واحداً له امتثال واحد وعصیان واحد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متعلّق بالأقلّ أو بالأکثر ، کما إذا علم المکلف بوجوب الصلاة وتردّدت الصلاة عنده بین تسعة أجزاءٍ وعشرة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 فلا شکّ فی أنّ وجوب الأقلّ فیه منجَّز بالعلم ، وأنّ وجوب الزائد مشکوک بشکٍّ بدوی ، فتجری عنه البراءة عقلاً وشرعاً ، أو شرعاً فقط علی الخلاف بین المسلکین</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القسم الثانی فتندرج فیه عدّة مسائل نذکرها تباعاً </w:t>
      </w:r>
      <w:r>
        <w:rPr>
          <w:rFonts w:eastAsia="IRNazanin" w:cs="IRNazanin"/>
          <w:color w:val="111111"/>
          <w:sz w:val="28"/>
          <w:szCs w:val="28"/>
          <w:rtl w:val="true"/>
          <w:lang w:bidi="fa-IR"/>
        </w:rPr>
        <w:t xml:space="preserve">: </w:t>
      </w:r>
      <w:bookmarkStart w:id="736" w:name="pg14076_139660"/>
    </w:p>
    <w:p>
      <w:pPr>
        <w:pStyle w:val="Heading6"/>
        <w:numPr>
          <w:ilvl w:val="5"/>
          <w:numId w:val="1"/>
        </w:numPr>
        <w:rPr/>
      </w:pPr>
      <w:bookmarkStart w:id="737" w:name="__RefHeading___Toc3651241_3381743652"/>
      <w:bookmarkStart w:id="738" w:name="_Toc259"/>
      <w:bookmarkEnd w:id="736"/>
      <w:bookmarkEnd w:id="737"/>
      <w:r>
        <w:rPr/>
        <w:t>1</w:t>
      </w:r>
      <w:r>
        <w:rPr>
          <w:rtl w:val="true"/>
        </w:rPr>
        <w:t xml:space="preserve"> - </w:t>
      </w:r>
      <w:r>
        <w:rPr>
          <w:rtl w:val="true"/>
        </w:rPr>
        <w:t>الدوران بین الأقلِّ و الأکثر فی الأجزاء</w:t>
      </w:r>
      <w:bookmarkEnd w:id="738"/>
    </w:p>
    <w:p>
      <w:pPr>
        <w:pStyle w:val="Heading6"/>
        <w:numPr>
          <w:ilvl w:val="5"/>
          <w:numId w:val="1"/>
        </w:numPr>
        <w:rPr/>
      </w:pPr>
      <w:bookmarkStart w:id="739" w:name="__RefHeading___Toc3651243_3381743652"/>
      <w:bookmarkStart w:id="740" w:name="_Toc260"/>
      <w:bookmarkEnd w:id="739"/>
      <w:r>
        <w:rPr>
          <w:rtl w:val="true"/>
        </w:rPr>
        <w:t>اشارة</w:t>
      </w:r>
      <w:bookmarkEnd w:id="740"/>
    </w:p>
    <w:p>
      <w:pPr>
        <w:pStyle w:val="BookText"/>
        <w:rPr/>
      </w:pPr>
      <w:r>
        <w:rPr>
          <w:rFonts w:ascii="IRNazanin" w:hAnsi="IRNazanin" w:eastAsia="IRNazanin"/>
          <w:color w:val="111111"/>
          <w:sz w:val="28"/>
          <w:sz w:val="28"/>
          <w:szCs w:val="28"/>
          <w:rtl w:val="true"/>
          <w:lang w:bidi="fa-IR"/>
        </w:rPr>
        <w:t xml:space="preserve">وفی مثل ذلک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حاله حال القسم الأول ، فإنّ وجوب الأقلِّ منجَّز بالعلم ، ووجوب الزیادة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یشکّ فی کونه جزءاً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بدویّ فتجری عنه البراءة ؛ لأنّ هذا هو ما یقتضیه الدوران بین الأقل والأکثر بطبعه ، فإنّ کلّ دورانٍ من هذا القبیل یتعیَّن فی علمٍ بالأقلِّ وشکٍّ فی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یعترض علی إجراء البراءة عن وجوب الزائد فی المقام ، ویبرهن علی عدم جریانها بعدّة براهین </w:t>
      </w:r>
      <w:r>
        <w:rPr>
          <w:rFonts w:eastAsia="IRNazanin" w:cs="IRNazanin"/>
          <w:color w:val="111111"/>
          <w:sz w:val="28"/>
          <w:szCs w:val="28"/>
          <w:rtl w:val="true"/>
          <w:lang w:bidi="fa-IR"/>
        </w:rPr>
        <w:t>:</w:t>
      </w:r>
    </w:p>
    <w:p>
      <w:pPr>
        <w:pStyle w:val="Heading6"/>
        <w:numPr>
          <w:ilvl w:val="5"/>
          <w:numId w:val="1"/>
        </w:numPr>
        <w:rPr/>
      </w:pPr>
      <w:bookmarkStart w:id="741" w:name="__RefHeading___Toc3651245_3381743652"/>
      <w:bookmarkStart w:id="742" w:name="_Toc261"/>
      <w:bookmarkEnd w:id="741"/>
      <w:r>
        <w:rPr>
          <w:rtl w:val="true"/>
        </w:rPr>
        <w:t xml:space="preserve">البرهان الأول </w:t>
      </w:r>
      <w:r>
        <w:rPr>
          <w:rtl w:val="true"/>
        </w:rPr>
        <w:t>: [</w:t>
      </w:r>
      <w:r>
        <w:rPr>
          <w:rtl w:val="true"/>
        </w:rPr>
        <w:t>دعوی وجود العلم الإجمالی</w:t>
      </w:r>
      <w:r>
        <w:rPr>
          <w:rtl w:val="true"/>
        </w:rPr>
        <w:t>]</w:t>
      </w:r>
      <w:bookmarkEnd w:id="742"/>
    </w:p>
    <w:p>
      <w:pPr>
        <w:pStyle w:val="BookText"/>
        <w:rPr/>
      </w:pPr>
      <w:r>
        <w:rPr>
          <w:rFonts w:ascii="IRNazanin" w:hAnsi="IRNazanin" w:eastAsia="IRNazanin"/>
          <w:color w:val="111111"/>
          <w:sz w:val="28"/>
          <w:sz w:val="28"/>
          <w:szCs w:val="28"/>
          <w:rtl w:val="true"/>
          <w:lang w:bidi="fa-IR"/>
        </w:rPr>
        <w:t>وهو یقوم علی أساس دعوی وجود العلم الإجمالی المانع عن إجراء البراءة ، ولیس هو العلم الإجمالی بوجوب الأقلّ أو وجوب الزائد لینفی ذلک بأنّ وجوب الزائد لا یحتمل کونه بدیلاً عن الأقلّ ، فکیف یجعل طرفاً مقابلاً له فی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العلم الإجمالی بوجوب الأقلّ ، أو وجوب الأکثر المشتمل علی الزائد ، ومعه لا یمکن إجراء الأصل لنفی وجوب الزائد ، لکونه جزءاً من أحد طرفی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اجیب علی هذا البرهان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المذکور منحلّ بالعلم التفصیلی بوجوب الأقلّ علی کلّ تقدیر ؛ لأنّ الواجب إن کان هو الأقلّ فهو واجب نفسی ، وإن کان الواجب هو الأکثر فالأقلّ واجب غیری ؛ لأنّه جزء الواجب ، وجزء الواجب مقدمة له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ونلاحظ علی هذا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ارید به هدم الرکن الثانی من أرکان تنجیز </w:t>
      </w:r>
    </w:p>
    <w:p>
      <w:pPr>
        <w:pStyle w:val="BookText"/>
        <w:rPr/>
      </w:pPr>
      <w:r>
        <w:rPr>
          <w:rFonts w:ascii="IRNazanin" w:hAnsi="IRNazanin" w:eastAsia="IRNazanin"/>
          <w:color w:val="111111"/>
          <w:sz w:val="28"/>
          <w:sz w:val="28"/>
          <w:szCs w:val="28"/>
          <w:rtl w:val="true"/>
          <w:lang w:bidi="fa-IR"/>
        </w:rPr>
        <w:t xml:space="preserve">العلم الإجمالی فالجواب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الانحلال إنّما یحصل إذا کان المعلوم التفصیلی مصداقاً للجامع المعلوم بالإجمال ، کما تقدم </w:t>
      </w:r>
      <w:r>
        <w:rPr>
          <w:rStyle w:val="FootnoteAnchor"/>
          <w:rtl w:val="true"/>
        </w:rPr>
        <w:footnoteReference w:id="331"/>
      </w:r>
      <w:r>
        <w:rPr>
          <w:rFonts w:ascii="IRNazanin" w:hAnsi="IRNazanin" w:eastAsia="IRNazanin"/>
          <w:color w:val="111111"/>
          <w:sz w:val="28"/>
          <w:sz w:val="28"/>
          <w:szCs w:val="28"/>
          <w:rtl w:val="true"/>
          <w:lang w:bidi="fa-IR"/>
        </w:rPr>
        <w:t>، ولیس الأمر فی المقام کذلک ؛ لأنّ الجامع المعلوم بالإجمال هو الوجوب النفسی ، والمعلوم التفصیلی وجوب الأقلّ ولو غیریاً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ارید به هدم الرکن الثالث بدعوی أنّ وجوب الأقلّ منجَّز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أیّ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تجری البراءة عنه ، فتجری البراءة عن الآخر بلا معارضٍ فالجواب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الوجوب الغیری لا یساهم فی التنجیز ، کما تقدّم فی مباحث المقدمة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المذکور منحلّ بالعلم التفصیلی بالوجوب النفسی للأقلّ ؛ لأنّه واجب نفساً إمّا وحده ، أو فی ضمن الأکثر ، وهذا المعلوم التفصیلی مصداق للجامع المعلوم بالإجمال ، فینحلّ العلم الإجمالی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یجاب علی هذا الانحلال بأجوبةٍ نذکر فی مایلی مُهمَّها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الجامع المعلوم إجمالاً هو الوجوب النفسی الاستقلالی إمّا للأقلّ ، أو للأکثر ، وما هو معلوم بالتفصیل فی الأقلّ الوجوب النفسی ولو ضمناً ، فلا انحلال</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الاستقلالیة معنیً منتزع من حدّ الوجوب وعدم شموله لغیر ما تعلّق به ، والحدّ لا یقبل التنجّز ، ولا یدخل فی العهدة ، وإنمّا یدخل فیها ویتنجَّز ذات الوجوب المحدود ، فالعلم الإجمالی بالوجوب النفسی الاستقلالی وإن لم </w:t>
      </w:r>
    </w:p>
    <w:p>
      <w:pPr>
        <w:pStyle w:val="BookText"/>
        <w:rPr/>
      </w:pPr>
      <w:r>
        <w:rPr>
          <w:rFonts w:ascii="IRNazanin" w:hAnsi="IRNazanin" w:eastAsia="IRNazanin"/>
          <w:color w:val="111111"/>
          <w:sz w:val="28"/>
          <w:sz w:val="28"/>
          <w:szCs w:val="28"/>
          <w:rtl w:val="true"/>
          <w:lang w:bidi="fa-IR"/>
        </w:rPr>
        <w:t xml:space="preserve">یکن منحلاًّ ولکنّ معلوم هذا العلم لا یصلح للدخول فی العهدة ؛ لعدم قابلیة حدّ الوجوب للتنجّز ، والعلم الإجمالی بذات الوجوب المحدود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بقطع النظر عن حدّ الاستقلالیة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ینجِّز معلومه ویدخله فی العهدة ، وهذا العلم منحلّ بالعلم التفصیلی المشار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الأقلِّ إذا کان استقلالیاً فمتعلّقه الأقلّ مطلقاً من حیث انضمام الزائد وعدمه ، وإذا کان ضمنیاً فمتعلّقه الأقلّ المقیّد بانضمام الزائد ، وهذا یعنی أنّا نعلم إجمالاً إمّا بوجوب التسعة المطلقة ، أو التسعة المقیّدة ، والمقیّد یباین المطلق ، والعلم التفصیلی بوجوب التسعة علی الإجمال لیس إلاّنفس ذلک العلم الإجمالی بعبارةٍ موجزة ، فلا معنی لانحلاله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ویلاحظ هنا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عبارةً عن عدم لحاظ القید ، أو لحاظ عدم دخل القید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فی العهدة ؛ لأنّه یقوِّم الصورة الذهنیة ، ولیس له محکیّ ومرئیّ یراد إیجابه زائداً علی ذات الطبیعة بخلاف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ارید إثبات التنجیز للعلم الإجمالی بالإطلاق أو التقیید فهو غیر ممکن ؛ لأنّ الإطلاق لا یقبل التنجّز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إثبات التنجیز للعلم الإجمالی بالوجوب بالقدر الذی یقبل التنجّز ویدخل فی العهدة فهو منحلّ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سیظهر ممّا یلی أنّ دعوی الانحلال غیر صحیحة</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لوحظ العلم بالوجوب بخصوصیاته التی لا تصلح للتنجّز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حدّ الاستقلالیة والإطلاق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علم إجمالیّ ولکنّه لا یصلح للتنجیز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لوحظ العلم بالوجوب بالقدر الصالح للتنجّز فلا علمَ إجمالیٌّ أصلاً ، بل هناک علم تفصیلی بوجوب التسعة وشکّ بدوی فی وجوب الزائد ، فالبرهان الأول ساقط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دعوی الانحلال ساقطة أیضاً ؛ لأنّها تستبطن الاعتراف بوجود </w:t>
      </w:r>
      <w:bookmarkStart w:id="743" w:name="pg14076_139663"/>
    </w:p>
    <w:p>
      <w:pPr>
        <w:pStyle w:val="BookText"/>
        <w:rPr/>
      </w:pPr>
      <w:bookmarkEnd w:id="743"/>
      <w:r>
        <w:rPr>
          <w:rFonts w:ascii="IRNazanin" w:hAnsi="IRNazanin" w:eastAsia="IRNazanin"/>
          <w:color w:val="111111"/>
          <w:sz w:val="28"/>
          <w:sz w:val="28"/>
          <w:szCs w:val="28"/>
          <w:rtl w:val="true"/>
          <w:lang w:bidi="fa-IR"/>
        </w:rPr>
        <w:t>علمین لولا الانحلال ، مع أنّه لا یوجد إلاّما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انهدام الرکن الثالث ؛ لأنّ الأصل یجری عن وجوب الأکثر أو الزائد ، ولا یعارضه الأصل عن وجوب الأقلّ ؛ لأنّه إن ارید به التأمین فی حالة ترک الأقلّ مع الإتیان بالأکثر فهو غیر معقول ، إذ لا یعقل ترک الأقلّ مع الإتیان بالأکثر ، وإن ارید به التأمین فی حالة ترک الأقل وترک الأکثر بترکه رأساً فهو غیر ممکنٍ أیضاً ؛ لأنّ هذه الحالة هی حالة المخالفة القطعیة ولا یمکن التأمین بلحاظها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نعرف أنّ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وجوب الأقلّ لیس له دور معقول ، فلا یعارض الأصل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بیان صحیح فی نفسه ، ولکنّه یستبطن الاعتراف بالرکنین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والثانی ومحاولة التخلّص بهدم الرکن الثالث ، مع أنّک عرفت أنّ الرکن الثانی غیر تامٍّ فی نفسه</w:t>
      </w:r>
      <w:r>
        <w:rPr>
          <w:rFonts w:eastAsia="IRNazanin" w:cs="IRNazanin"/>
          <w:color w:val="111111"/>
          <w:sz w:val="28"/>
          <w:szCs w:val="28"/>
          <w:rtl w:val="true"/>
          <w:lang w:bidi="fa-IR"/>
        </w:rPr>
        <w:t>.</w:t>
      </w:r>
    </w:p>
    <w:p>
      <w:pPr>
        <w:pStyle w:val="Heading6"/>
        <w:numPr>
          <w:ilvl w:val="5"/>
          <w:numId w:val="1"/>
        </w:numPr>
        <w:rPr/>
      </w:pPr>
      <w:bookmarkStart w:id="744" w:name="__RefHeading___Toc3651247_3381743652"/>
      <w:bookmarkStart w:id="745" w:name="_Toc262"/>
      <w:bookmarkEnd w:id="744"/>
      <w:r>
        <w:rPr>
          <w:rtl w:val="true"/>
        </w:rPr>
        <w:t xml:space="preserve">البرهان الثانی </w:t>
      </w:r>
      <w:r>
        <w:rPr>
          <w:rtl w:val="true"/>
        </w:rPr>
        <w:t>: [</w:t>
      </w:r>
      <w:r>
        <w:rPr>
          <w:rtl w:val="true"/>
        </w:rPr>
        <w:t>دعوی کون الشکّ فی المحصّل</w:t>
      </w:r>
      <w:r>
        <w:rPr>
          <w:rtl w:val="true"/>
        </w:rPr>
        <w:t>]</w:t>
      </w:r>
      <w:bookmarkEnd w:id="745"/>
    </w:p>
    <w:p>
      <w:pPr>
        <w:pStyle w:val="BookText"/>
        <w:rPr/>
      </w:pPr>
      <w:r>
        <w:rPr>
          <w:rFonts w:ascii="IRNazanin" w:hAnsi="IRNazanin" w:eastAsia="IRNazanin"/>
          <w:color w:val="111111"/>
          <w:sz w:val="28"/>
          <w:sz w:val="28"/>
          <w:szCs w:val="28"/>
          <w:rtl w:val="true"/>
          <w:lang w:bidi="fa-IR"/>
        </w:rPr>
        <w:t xml:space="preserve">والبرهان الثانی یقوم علی دعوی أنّ المورد من موارد الشکّ فی المحصِّل بالنسبة إلی الغرض ، وذلک ضمن النقاط التالیة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الواجب المردّد بین الأقلّ والأکثر للمولی غرض معیّن من إیجابه ؛ لأنّ الأحکام تابعة للملاکات فی متعلّقاتها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الغرض منجّز ؛ لأنّه معلوم ، ولا إجمال فی العلم به ، ولیس مردّداً بین الأقلّ والأکثر ، وإنّما یشکّ فی أنّه هل یحصل بالأقلّ ، أو بالأکثر؟</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یتبیّن ممّا تقدّم أنّ المقام من الشکّ فی المحصِّل بالنسبة إلی الغرض ، وفی مثل ذلک تجری أصالة الاشتغال ، کما تقدم</w:t>
      </w:r>
      <w:r>
        <w:rPr>
          <w:rFonts w:eastAsia="IRNazanin" w:cs="IRNazanin"/>
          <w:color w:val="111111"/>
          <w:sz w:val="28"/>
          <w:szCs w:val="28"/>
          <w:rtl w:val="true"/>
          <w:lang w:bidi="fa-IR"/>
        </w:rPr>
        <w:t xml:space="preserve">. </w:t>
      </w:r>
      <w:bookmarkStart w:id="746" w:name="pg14076_139664"/>
    </w:p>
    <w:p>
      <w:pPr>
        <w:pStyle w:val="BookText"/>
        <w:rPr/>
      </w:pPr>
      <w:bookmarkEnd w:id="746"/>
      <w:r>
        <w:rPr>
          <w:rFonts w:ascii="IRNazanin" w:hAnsi="IRNazanin" w:eastAsia="IRNazanin"/>
          <w:color w:val="111111"/>
          <w:sz w:val="28"/>
          <w:sz w:val="28"/>
          <w:szCs w:val="28"/>
          <w:rtl w:val="true"/>
          <w:lang w:bidi="fa-IR"/>
        </w:rPr>
        <w:t xml:space="preserve">ویلاحظ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قال بأنّ الغرض لیس مردّداً بین الأقلّ والأکثر کنفس الواجب ، بأن یکون ذا مراتب ، وبعض مراتبه تحصل بالأقلّ ولا تستوفی کلّها إلاّ بالأکثر ، ویشکّ فی أنّ الغرض الفعلی قائم ببعض المراتب أو بکلها ، فیجری علیه نفس ماجری علی الواجب؟</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إنّما یتنجّز عقلاً بالوصول إذا وصل مقروناً بتصدّی المولی لتحصیله التشریعی ، وذلک بجعل الحکم علی وفقه 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 یثبت هذا التصدّی التشریعی بالنسبة إلی الأکثر بمنجِّز وما دام مؤمَّناً عنه بالأصل فلا أثر لاحتمال قیام ذات الغرض بالأکثر</w:t>
      </w:r>
      <w:r>
        <w:rPr>
          <w:rFonts w:eastAsia="IRNazanin" w:cs="IRNazanin"/>
          <w:color w:val="111111"/>
          <w:sz w:val="28"/>
          <w:szCs w:val="28"/>
          <w:rtl w:val="true"/>
          <w:lang w:bidi="fa-IR"/>
        </w:rPr>
        <w:t>.</w:t>
      </w:r>
    </w:p>
    <w:p>
      <w:pPr>
        <w:pStyle w:val="Heading6"/>
        <w:numPr>
          <w:ilvl w:val="5"/>
          <w:numId w:val="1"/>
        </w:numPr>
        <w:rPr/>
      </w:pPr>
      <w:bookmarkStart w:id="747" w:name="__RefHeading___Toc3651249_3381743652"/>
      <w:bookmarkStart w:id="748" w:name="_Toc263"/>
      <w:bookmarkEnd w:id="747"/>
      <w:r>
        <w:rPr>
          <w:rtl w:val="true"/>
        </w:rPr>
        <w:t xml:space="preserve">البرهان الثالث </w:t>
      </w:r>
      <w:r>
        <w:rPr>
          <w:rtl w:val="true"/>
        </w:rPr>
        <w:t>: [</w:t>
      </w:r>
      <w:r>
        <w:rPr>
          <w:rtl w:val="true"/>
        </w:rPr>
        <w:t>دعوی کون الشکّ فی سقوط الأقلّ</w:t>
      </w:r>
      <w:r>
        <w:rPr>
          <w:rtl w:val="true"/>
        </w:rPr>
        <w:t>]</w:t>
      </w:r>
      <w:bookmarkEnd w:id="748"/>
    </w:p>
    <w:p>
      <w:pPr>
        <w:pStyle w:val="BookText"/>
        <w:rPr/>
      </w:pPr>
      <w:r>
        <w:rPr>
          <w:rFonts w:ascii="IRNazanin" w:hAnsi="IRNazanin" w:eastAsia="IRNazanin"/>
          <w:color w:val="111111"/>
          <w:sz w:val="28"/>
          <w:sz w:val="28"/>
          <w:szCs w:val="28"/>
          <w:rtl w:val="true"/>
          <w:lang w:bidi="fa-IR"/>
        </w:rPr>
        <w:t xml:space="preserve">إنّ وجوب الأقلّ منجّز بحکم کونه معلوماً ، وهو مردّد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کونه استقلالیاً أو ضمنیاً ، وفی حالة الاقتصار علی الإتیان بالأقلّ یسقط هذا الوجوب المعلوم علی تقدیر کونه استقلالیاً ؛ لحصول الامتثال ، ولا یسقط علی تقدیر کونه ضمنیاً ؛ لأنّ الوجوبات الضمنیة مترابطة ثبوتاً وسقوطاً ، فما لم تمتثل جمیعاً لا یسقط 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أنّ المکلّف الآتی بالأقل یشکّ فی سقوط وجوب الأقلّ والخروج عن عهدته فلابدّ له من الاحتیاط ، ولیس هذا الاحتیاط بلحاظ احتمال وجوب الزائد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شکّ فی التکلیف ، بل إنّما هو رعایة للتکلیف بالأقلّ المنجَّز بالعلم والیقین ؛ نظراً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الشغل الیقینی یستدعی الفراغ الیقینی</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الشکّ فی سقوط تکلیفٍ معلومٍ إنمّا یکون مجریً لأصالة الاشتغال فیما إذا کان بسبب الشکّ فی الإتیان بمتعلّقه ، وهذا غیر حاصلٍ </w:t>
      </w:r>
      <w:bookmarkStart w:id="749" w:name="pg14076_139665"/>
    </w:p>
    <w:p>
      <w:pPr>
        <w:pStyle w:val="BookText"/>
        <w:rPr/>
      </w:pPr>
      <w:bookmarkEnd w:id="749"/>
      <w:r>
        <w:rPr>
          <w:rFonts w:ascii="IRNazanin" w:hAnsi="IRNazanin" w:eastAsia="IRNazanin"/>
          <w:color w:val="111111"/>
          <w:sz w:val="28"/>
          <w:sz w:val="28"/>
          <w:szCs w:val="28"/>
          <w:rtl w:val="true"/>
          <w:lang w:bidi="fa-IR"/>
        </w:rPr>
        <w:t xml:space="preserve">فی المقام ؛ لأنّ التکلیف بالأقلّ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استقلالیاً أو ضمنیاً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أتی بمتعلّقه بحسب الفرض ، إذ لیس متعلّقه إلاّالأقلّ ، وإنمّا ینشأ احتمال عدم سقوطه من احتمال قصورٍ فی نفس الوجوب بلحاظ ضمنیّته المانعة عن سقوطه مستقلًّا عن وجوب الزائد ، وهکذا یرجع الشکّ فی السقوط هنا إلی الشکّ فی ارتباط وجوب الأقلّ بوجوب زائد ، ومثل هذا الشکّ لیس مجریً لأصالة الاشتغال ، بل یکون مؤمَّناً عنه بالأصل المؤمِّن عن ذلک الوجوب الزائد ، لا بمعنی أنّ ذلک الأصل یثبت سقوط وجوب الأقلّ ، بل بمعنی أنّه یجعل المکلف غیر مطالبٍ من ناحیة عدم السقوط الناشئ من وجوب الزائد</w:t>
      </w:r>
      <w:r>
        <w:rPr>
          <w:rFonts w:eastAsia="IRNazanin" w:cs="IRNazanin"/>
          <w:color w:val="111111"/>
          <w:sz w:val="28"/>
          <w:szCs w:val="28"/>
          <w:rtl w:val="true"/>
          <w:lang w:bidi="fa-IR"/>
        </w:rPr>
        <w:t>.</w:t>
      </w:r>
    </w:p>
    <w:p>
      <w:pPr>
        <w:pStyle w:val="Heading6"/>
        <w:numPr>
          <w:ilvl w:val="5"/>
          <w:numId w:val="1"/>
        </w:numPr>
        <w:rPr/>
      </w:pPr>
      <w:bookmarkStart w:id="750" w:name="__RefHeading___Toc3651251_3381743652"/>
      <w:bookmarkStart w:id="751" w:name="_Toc264"/>
      <w:bookmarkEnd w:id="750"/>
      <w:r>
        <w:rPr>
          <w:rtl w:val="true"/>
        </w:rPr>
        <w:t xml:space="preserve">البرهان الرابع </w:t>
      </w:r>
      <w:r>
        <w:rPr>
          <w:rtl w:val="true"/>
        </w:rPr>
        <w:t>: [</w:t>
      </w:r>
      <w:r>
        <w:rPr>
          <w:rtl w:val="true"/>
        </w:rPr>
        <w:t>العلم الإجمالی الناشئ من حرمة القطع</w:t>
      </w:r>
      <w:r>
        <w:rPr>
          <w:rtl w:val="true"/>
        </w:rPr>
        <w:t>]</w:t>
      </w:r>
      <w:bookmarkEnd w:id="751"/>
    </w:p>
    <w:p>
      <w:pPr>
        <w:pStyle w:val="BookText"/>
        <w:rPr/>
      </w:pPr>
      <w:r>
        <w:rPr>
          <w:rFonts w:ascii="IRNazanin" w:hAnsi="IRNazanin" w:eastAsia="IRNazanin"/>
          <w:color w:val="111111"/>
          <w:sz w:val="28"/>
          <w:sz w:val="28"/>
          <w:szCs w:val="28"/>
          <w:rtl w:val="true"/>
          <w:lang w:bidi="fa-IR"/>
        </w:rPr>
        <w:t xml:space="preserve">وهو علم إجمالیّ یجری فی الواجبات التی یحرم قطعها عند الشروع فیها ، کالصلاة ، إذ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المکلّف إذا کبّر تکبیرة الإحرام ملحونةً وشکّ فی کفایتها حصل له علم إجمالی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بوجوب إعادة الصلاة ، أو حرمة قطع هذا الفرد من الصلاة التی بدأ بها ؛ لأنّ الجزء إن کان یشمل الملحون حرم علیه قطع ما بیده ، وإلاّ وجبت علیه الإعادة ، فلابدّ له من الاحتیاط ؛ لأنّ أصالة البراءة عن وجوب الزائد تعارض أصالة البراءة عن حرمة قطع هذا الفرد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ونلاحظ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حرمة قطع الصلاة موضوعها هو الصلاة التی یجوز للمکلف بحسب وظیفته الفعلیة الاقتصار علیها فی مقام الامتثال ، إذ لا إطلاق فی دلیل الحرمة لما هو أوسع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وواضح أنّ انطباق هذا العنوان علی الصلاة المفروضة فرع جریان البراءة عن وجوب الزائد ، وإلاّ لمَا جاز الاقتصار علیها عملاً ، وهذا یعنی أنّ احتمال حرمة القطع مترتّب علی جریان البراءة عن الزائد ، فلا یعقل أن یستتبع أصلاً معارضاً له</w:t>
      </w:r>
      <w:r>
        <w:rPr>
          <w:rFonts w:eastAsia="IRNazanin" w:cs="IRNazanin"/>
          <w:color w:val="111111"/>
          <w:sz w:val="28"/>
          <w:szCs w:val="28"/>
          <w:rtl w:val="true"/>
          <w:lang w:bidi="fa-IR"/>
        </w:rPr>
        <w:t xml:space="preserve">. </w:t>
      </w:r>
      <w:bookmarkStart w:id="752" w:name="pg14076_139666"/>
    </w:p>
    <w:p>
      <w:pPr>
        <w:pStyle w:val="Heading6"/>
        <w:numPr>
          <w:ilvl w:val="5"/>
          <w:numId w:val="1"/>
        </w:numPr>
        <w:rPr/>
      </w:pPr>
      <w:bookmarkStart w:id="753" w:name="__RefHeading___Toc3651253_3381743652"/>
      <w:bookmarkStart w:id="754" w:name="_Toc265"/>
      <w:bookmarkEnd w:id="752"/>
      <w:bookmarkEnd w:id="753"/>
      <w:r>
        <w:rPr>
          <w:rtl w:val="true"/>
        </w:rPr>
        <w:t xml:space="preserve">البرهان الخامس </w:t>
      </w:r>
      <w:r>
        <w:rPr>
          <w:rtl w:val="true"/>
        </w:rPr>
        <w:t>: [</w:t>
      </w:r>
      <w:r>
        <w:rPr>
          <w:rtl w:val="true"/>
        </w:rPr>
        <w:t>دعوی دوران الأمر بین عامّین من وجه</w:t>
      </w:r>
      <w:r>
        <w:rPr>
          <w:rtl w:val="true"/>
        </w:rPr>
        <w:t>]</w:t>
      </w:r>
      <w:bookmarkEnd w:id="754"/>
    </w:p>
    <w:p>
      <w:pPr>
        <w:pStyle w:val="BookText"/>
        <w:rPr/>
      </w:pPr>
      <w:r>
        <w:rPr>
          <w:rFonts w:ascii="IRNazanin" w:hAnsi="IRNazanin" w:eastAsia="IRNazanin"/>
          <w:color w:val="111111"/>
          <w:sz w:val="28"/>
          <w:sz w:val="28"/>
          <w:szCs w:val="28"/>
          <w:rtl w:val="true"/>
          <w:lang w:bidi="fa-IR"/>
        </w:rPr>
        <w:t xml:space="preserve">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تحویل الدوران فی المقام إلی دوران الواجب بین عامَّین من وجهٍ بدلاً عن الأقلّ والأکثر ، وتوضیح ذلک ضمن مقدمتین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تارةً یدور أمره بین المتباینین ، کالظهر والجمعة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بین العامَّین من وجه ، کإکرام العادل وإکرام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وثالثةً بین الأقلّ والأکثر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إشکال فی تنجیز العلم الإجمالی فی الحالة الاولی الموجب للجمع بین الفعلین ، وتنجیزه فی الحالة الثانیة الموجب لعدم جواز الاقتصار علی إحدی مادّتَی الافتراق ، وأمّا الحالة الثالثة فهی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الواجب المردّد فی المقام بین التسعة والعشرة إذا کان عبادیاً فالنسبة بین امتثال الأمر علی تقدیر تعلّقه بالاقلّ وامتثاله علی تقدیر تعلّقه بالأکثر هی العموم من وجه ، ومادة الافتراق من ناحیة الأمر بالأقلّ واضحة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یأتی بالتسعة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مادة الافتراق من ناحیة الأمر بالأکثر فلا تخلو من خفاءٍ فی النظرة الاولی ؛ لأنّ امتثال الأمر بالأکثر یشتمل علی الأقلّ حتماً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تصویر مادة الافتراق فی حالة کون الأمر عبادیاً والإتیان بالأکثر بداعی الأمر المتعلّق بالأکثر علی وجه التقیید علی نحوٍ لو کان الأمر متعلّقاً بالأقل فقط لمَا انبعث عنه ، ففی مثل ذلک یتحقق امتثال الأمر بالأکثر علی تقدیر ثبوته ، ولا یکون امتثالاً للأمر بالاقل علی تقدیر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ویثبت علی ضوء هاتین المقدمتین أنّ العلم الإجمالی فی المقام منجِّز إذا کان الواجب عبادیاً ، کما هو واضح</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التقیید المفروض فی النیة لا یضرّ بصدق الامتثال علی کلّ حالٍ حتّی للأمر بالأقلّ ما دام الانبعاث عن الأمر فعلیاً</w:t>
      </w:r>
      <w:r>
        <w:rPr>
          <w:rFonts w:eastAsia="IRNazanin" w:cs="IRNazanin"/>
          <w:color w:val="111111"/>
          <w:sz w:val="28"/>
          <w:szCs w:val="28"/>
          <w:rtl w:val="true"/>
          <w:lang w:bidi="fa-IR"/>
        </w:rPr>
        <w:t xml:space="preserve">. </w:t>
      </w:r>
      <w:bookmarkStart w:id="755" w:name="pg14076_139667"/>
    </w:p>
    <w:p>
      <w:pPr>
        <w:pStyle w:val="Heading6"/>
        <w:numPr>
          <w:ilvl w:val="5"/>
          <w:numId w:val="1"/>
        </w:numPr>
        <w:rPr/>
      </w:pPr>
      <w:bookmarkStart w:id="756" w:name="__RefHeading___Toc3651255_3381743652"/>
      <w:bookmarkStart w:id="757" w:name="_Toc266"/>
      <w:bookmarkEnd w:id="755"/>
      <w:bookmarkEnd w:id="756"/>
      <w:r>
        <w:rPr>
          <w:rtl w:val="true"/>
        </w:rPr>
        <w:t xml:space="preserve">البرهان السادس </w:t>
      </w:r>
      <w:r>
        <w:rPr>
          <w:rtl w:val="true"/>
        </w:rPr>
        <w:t>: [</w:t>
      </w:r>
      <w:r>
        <w:rPr>
          <w:rtl w:val="true"/>
        </w:rPr>
        <w:t>لعلم الإجمالی الناشئ من مانعیّة الزیادة</w:t>
      </w:r>
      <w:r>
        <w:rPr>
          <w:rtl w:val="true"/>
        </w:rPr>
        <w:t>]</w:t>
      </w:r>
      <w:bookmarkEnd w:id="757"/>
    </w:p>
    <w:p>
      <w:pPr>
        <w:pStyle w:val="BookText"/>
        <w:rPr/>
      </w:pPr>
      <w:r>
        <w:rPr>
          <w:rFonts w:ascii="IRNazanin" w:hAnsi="IRNazanin" w:eastAsia="IRNazanin"/>
          <w:color w:val="111111"/>
          <w:sz w:val="28"/>
          <w:sz w:val="28"/>
          <w:szCs w:val="28"/>
          <w:rtl w:val="true"/>
          <w:lang w:bidi="fa-IR"/>
        </w:rPr>
        <w:t>وهو یجری فی الواجبات التی اعتبرت الزیادة فیها مانعةً ومبطلة ، کالصلاة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والزیادة هی الإتیان بفعلٍ بقصد الجزئیة للمرکّب مع عدم وقوعه جزءاً له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وحاصل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یشکّ فی جزئیة السورة یعلم إجمالاً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بوجوب الإتیان بها ، وإمّا بأنّ الإتیان بها بقصد الجزئیة مبطل ؛ لأنّها إن کانت جزءً حقاً وجب الإتیان بها ، وإلاّ کان الإتیان بها بقصد الجزئیة زیادةً مبطلة ، وهذا العلم الإجمالی منجِّز وتحصل موافقته القطعیة بالإتیان بها بدون قصد الجزئیة ، بل لرجاء المطلوبیة ، أو للمطلوبیة فی الجملة</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العلم الإجمالی منحلّ ؛ وذلک لأنّ هذا الشاکّ فی الجزئیة یعلم تفصیلاً بمبطلیة الإتیان بالسورة بقصد الجزئیة حتی لو کانت جزءً فی الواقع ؛ لأنّ ذلک منه تشریع ما دام شاکّاً فی الجزئیة ، فیکون محرَّماً ولا یشمله الوجوب الضمنی للسورة ، وهذا یعنی کونه زیادة</w:t>
      </w:r>
      <w:r>
        <w:rPr>
          <w:rFonts w:eastAsia="IRNazanin" w:cs="IRNazanin"/>
          <w:color w:val="111111"/>
          <w:sz w:val="28"/>
          <w:szCs w:val="28"/>
          <w:rtl w:val="true"/>
          <w:lang w:bidi="fa-IR"/>
        </w:rPr>
        <w:t xml:space="preserve">. </w:t>
      </w:r>
      <w:bookmarkStart w:id="758" w:name="pg14076_139668"/>
    </w:p>
    <w:p>
      <w:pPr>
        <w:pStyle w:val="Heading6"/>
        <w:numPr>
          <w:ilvl w:val="5"/>
          <w:numId w:val="1"/>
        </w:numPr>
        <w:rPr/>
      </w:pPr>
      <w:bookmarkStart w:id="759" w:name="__RefHeading___Toc3651257_3381743652"/>
      <w:bookmarkStart w:id="760" w:name="_Toc267"/>
      <w:bookmarkEnd w:id="758"/>
      <w:bookmarkEnd w:id="759"/>
      <w:r>
        <w:rPr/>
        <w:t>2</w:t>
      </w:r>
      <w:r>
        <w:rPr>
          <w:rtl w:val="true"/>
        </w:rPr>
        <w:t xml:space="preserve"> - </w:t>
      </w:r>
      <w:r>
        <w:rPr>
          <w:rtl w:val="true"/>
        </w:rPr>
        <w:t>الدوران بین الأقلّ والأکثر فی الشرائط</w:t>
      </w:r>
      <w:bookmarkEnd w:id="760"/>
    </w:p>
    <w:p>
      <w:pPr>
        <w:pStyle w:val="BookText"/>
        <w:rPr/>
      </w:pPr>
      <w:r>
        <w:rPr>
          <w:rFonts w:ascii="IRNazanin" w:hAnsi="IRNazanin" w:eastAsia="IRNazanin"/>
          <w:color w:val="111111"/>
          <w:sz w:val="28"/>
          <w:sz w:val="28"/>
          <w:szCs w:val="28"/>
          <w:rtl w:val="true"/>
          <w:lang w:bidi="fa-IR"/>
        </w:rPr>
        <w:t xml:space="preserve">والتحقیق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ضوء المسألة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جریان البراءة عن وجوب الزائد ؛ لأنّ مرجع الشرطیة للواجب إلی تقیّد الفعل الواجب بقیدٍ وانبساط الأمر علی التقیّد ، کما تقدم فی موضعه </w:t>
      </w:r>
      <w:r>
        <w:rPr>
          <w:rStyle w:val="FootnoteAnchor"/>
          <w:rtl w:val="true"/>
        </w:rPr>
        <w:footnoteReference w:id="333"/>
      </w:r>
      <w:r>
        <w:rPr>
          <w:rFonts w:ascii="IRNazanin" w:hAnsi="IRNazanin" w:eastAsia="IRNazanin"/>
          <w:color w:val="111111"/>
          <w:sz w:val="28"/>
          <w:sz w:val="28"/>
          <w:szCs w:val="28"/>
          <w:rtl w:val="true"/>
          <w:lang w:bidi="fa-IR"/>
        </w:rPr>
        <w:t>، فالشکّ فیها شکّ فی الأمر بالتقیّد ، والدوران إنمّا هو بین الأقلّ والأکثر إذا لوحظ المقدار الذی یدخل فی العهدة ، وهذا یعنی وجود علمٍ تفصیلیٍّ بالأقلّ وشکٍّ بدویٍّ فی الزائد ، فتجری البراءة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ذلک بین أن یکون الشرط المشکوک راجعاً إلی متعلق الأمر ، کما فی الشک فی اشتراط العتق بالصیغة العربیة واشتراط الصلاة بالطهارة ، أو إلی متعلّق المتعلق ، کما فی الشکّ فی اشتراط الرقبة التی یجب عتقها بالإیمان ، أو الفقیر الذی یجب إطعامه بالهاشمیة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ذهب المحقّق العراقی </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عدم جریان البراءة فی بعض الحالات المذکورة ، ومردّ دعواه إلی أنّ الشرطیة المحتملة علی تقدیر ثبوتها تارةً تتطلّب من المکلف فی حالة إرادته الإتیان بالأقلّ أن یکمله ویضمّ الیه شرطه ، واخری تتطلّب منه فی الحالة المذکورة صرفه عن ذلک الأقلّ الناقص رأساً وإلغاءَه إذا کان قد أتی به ودفعه إلی الإتیان بفردٍ آخر کاملٍ واجدٍ للشرط</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الحالة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یعتق رقبةً کافرة ، فإنّ شرطیة الإیمان فی الرقبة تتطلّب منه أن یجعلها مؤمنةً عند عتقها ، وحیث إنّ جعل الکافر مؤمناً ممکن </w:t>
      </w:r>
    </w:p>
    <w:p>
      <w:pPr>
        <w:pStyle w:val="BookText"/>
        <w:rPr/>
      </w:pPr>
      <w:r>
        <w:rPr>
          <w:rFonts w:ascii="IRNazanin" w:hAnsi="IRNazanin" w:eastAsia="IRNazanin"/>
          <w:color w:val="111111"/>
          <w:sz w:val="28"/>
          <w:sz w:val="28"/>
          <w:szCs w:val="28"/>
          <w:rtl w:val="true"/>
          <w:lang w:bidi="fa-IR"/>
        </w:rPr>
        <w:t>فالشرطیة لا تقتضی إلغاء الأقلِّ رأساً ، بل تکمیله ، وذلک بأن یجعل الکافر مؤمناً عند عتقه له فیعتقه وهو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یطعم فقیراً غیر هاشمی ، فإنّ شرطیة الهاشمیة تتطلّب منه إلغاء ذلک رأساً وصرفه إلی الإتیان بفردٍ جدیدٍ من الإطعام ؛ لأنّ غیر الهاشمی لا یمکن جعله هاشمیاً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الحالة الاولی تجری البراءة عن الشرطیة المشکوکة ؛ لأنّ مرجع الشکّ فیها إلی الشکّ فی إیجاب ضمِّ أمرٍ زائدٍ إلی ما أتی به بعد الفراغ عن کون ما أتی به مصداقاً للمطلوب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معنی العلم بوجوب الأقلّ والشکّ فی وجوب الزائد ، فالأقلّ محفوظ علی کلّ حالٍ والزائد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الحالة الثانیة لا تجری البراءة عن الشرطیة ؛ لأنّ الأقلّ المأتیّ به لیس محفوظاً علی کلّ حال ، إذ علی تقدیر الشرطیة لابدّ من إلغائه رأساً ، فلیس الشکّ فی وجوب ضمِّ أمرٍ زائدٍ إلی ما أتی به لیکون من دوران الأمر بین الأقل والأکثر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التحقیق لا یمکن الأخذ به ، فإنّ الدوران فی کلتا الحالتین دوران بین الأقلّ والأکثر ؛ لأنّ الملحوظ فیه إنمّا هو عالم الجعل وتعلّق الوجوب ، وفی هذا العالم ذات الطبیعی معروض للوجوب جزماً ویشکّ فی عروضه علی التقیّد فتجری البراءة عنه ، ولیس الملحوظ فی الدوران عالم التطبیق خارجاً لیقال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اتی به من الأقلّ خارجاً قد لا یصلح لضمّ الزائد الیه ، ولابدّ من إلغائه رأساً علی تقدیر الشرطیة</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یختلف الحال فی جریان البراءة عند الشکّ فی الشرطیة ووجوب التقیّد بین أن یکون القید المشکوک أمراً وجودیاً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یعبَّر عنه بالشرط 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عدم أمرٍ وجودی ، ویعبّر عن الأمر الوجودی حینئذٍ بالمانع ، فکما لا یجب علی المکلف إیجاد ما یحتمل شرطیته کذلک لا یجب علیه الاجتناب عمّا یحتمل مانعیّته ؛ وذلک لجریان الأصل المؤمِّن</w:t>
      </w:r>
      <w:r>
        <w:rPr>
          <w:rFonts w:eastAsia="IRNazanin" w:cs="IRNazanin"/>
          <w:color w:val="111111"/>
          <w:sz w:val="28"/>
          <w:szCs w:val="28"/>
          <w:rtl w:val="true"/>
          <w:lang w:bidi="fa-IR"/>
        </w:rPr>
        <w:t xml:space="preserve">. </w:t>
      </w:r>
      <w:bookmarkStart w:id="761" w:name="pg14076_139670"/>
    </w:p>
    <w:p>
      <w:pPr>
        <w:pStyle w:val="Heading6"/>
        <w:numPr>
          <w:ilvl w:val="5"/>
          <w:numId w:val="1"/>
        </w:numPr>
        <w:rPr/>
      </w:pPr>
      <w:bookmarkStart w:id="762" w:name="__RefHeading___Toc3651259_3381743652"/>
      <w:bookmarkStart w:id="763" w:name="_Toc268"/>
      <w:bookmarkEnd w:id="761"/>
      <w:bookmarkEnd w:id="762"/>
      <w:r>
        <w:rPr/>
        <w:t>3</w:t>
      </w:r>
      <w:r>
        <w:rPr>
          <w:rtl w:val="true"/>
        </w:rPr>
        <w:t xml:space="preserve"> - </w:t>
      </w:r>
      <w:r>
        <w:rPr>
          <w:rtl w:val="true"/>
        </w:rPr>
        <w:t>دوران الواجب بین التعیین والتخییر العقلی</w:t>
      </w:r>
      <w:bookmarkEnd w:id="763"/>
    </w:p>
    <w:p>
      <w:pPr>
        <w:pStyle w:val="BookText"/>
        <w:rPr/>
      </w:pPr>
      <w:r>
        <w:rPr>
          <w:rFonts w:ascii="IRNazanin" w:hAnsi="IRNazanin" w:eastAsia="IRNazanin"/>
          <w:color w:val="111111"/>
          <w:sz w:val="28"/>
          <w:sz w:val="28"/>
          <w:szCs w:val="28"/>
          <w:rtl w:val="true"/>
          <w:lang w:bidi="fa-IR"/>
        </w:rPr>
        <w:t>وذلک بأن یعلم بوجوب متعلّقٍ بعنوانٍ خاصٍّ أو بعنوانٍ آخر مغایرٍ له مفهوماً غیر أنّه أعمّ منه صدقاً ، کما إذا علم بوجوب الإطعام إمّا لطبیعیّ الحیوان ، أو لنوعٍ خاصٍّ منه کالإنسان ، فإنّ الحیوان والإنسان کمفهومَین متغایران وإن کان أحدهما أعمّ من الآخر صدقاً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التغایر بین المفهومین تارةً یکون علی أساس الإجمال والتفصیل فی اللحاظ ، کما فی الجنس والنوع ، فإنّ الجنس مندمج فی النوع ومحفوظ فیه ولکن بنحو اللَفِّ والإجمال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یکون التغایر فی ذات الملحوظ لا فی مجرّد إجمال اللحاظ وتفصیلیته ، کما لو علم بوجوب إکرام زیدٍ کیفما اتّفق أو بوجوب إطعامه ، فإنّ مفهوم الإکرام لیس محفوظاً فی مفهوم الإطعام انحفاظ الجنس فی النوع ، غیر أنّ أحدهما أعمّ من الآخر صدقاً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فالحالة الاولی تدخل فی نطاق الدوران بین الأقلِّ والأکثر حقیقةً إذا أخذنا بالاعتبار مقدار ما یدخل فی العهدة ، ولیست من الدوران بین المتباینین ؛ لأنّ تباین المفهومین إنمّا هو بالإجمال والتفصیل ، وهما من خصوصیات اللحاظ التی لا تدخل فی العهدة ، وإنمّا یدخل فیها ذات الملحوظ وهو مردّد بین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الأکثر وهو النوع</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الحالة الثانیة فالتباین فیها بین المفهومین ثابت فی ذات الملحوظ ، لا فی کیفیة لحاظهما ، ومن هنا کان الدوران فیها دوراناً بین المتباینین ؛ لأنّ الداخل فی العهدة إمّا هذا المفهوم ، أو ذاک ، وهذا یعنی أنّ العلم الإجمالی ثابت ، ولکن مع هذا تجری البراءة عن وجوب أخصّ العنوانین صدقاً ، ولا تعارضها </w:t>
      </w:r>
    </w:p>
    <w:p>
      <w:pPr>
        <w:pStyle w:val="BookText"/>
        <w:rPr/>
      </w:pPr>
      <w:r>
        <w:rPr>
          <w:rFonts w:ascii="IRNazanin" w:hAnsi="IRNazanin" w:eastAsia="IRNazanin"/>
          <w:color w:val="111111"/>
          <w:sz w:val="28"/>
          <w:sz w:val="28"/>
          <w:szCs w:val="28"/>
          <w:rtl w:val="true"/>
          <w:lang w:bidi="fa-IR"/>
        </w:rPr>
        <w:t>البراءة عن وجوب أعمّهما ؛ وفقاً للجواب الأخیر من الأجوبة المتقدمة علی البرهان الأول فی المسألة الاولی من مسائل الدوران بین الأقلّ والاکثر الارتباطیین</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البراءة عن وجوب الأعمّ لیس لها دور معقول لکی تصلح للمعارضة ؛ لأنّه إن ارید بها التأمین فی حالة ترک الأعمِّ مع الإتیان بالأخصِّ فهو غیر معقول ؛ لأنّ نفی الأعمّ یتضمّن نفی الأخصّ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بها التأمین فی حالة ترک الأعمّ بما یتضمّنه من ترک الأخصّ فهذا مستحیل ؛ لأنّ المخالفة القطعیة ثابتة فی هذه الحالة ، والأصل العملیّ إنمّا یؤمِّن عن المخالفة الاحتمالیة ، لا القطعیة</w:t>
      </w:r>
      <w:r>
        <w:rPr>
          <w:rFonts w:eastAsia="IRNazanin" w:cs="IRNazanin"/>
          <w:color w:val="111111"/>
          <w:sz w:val="28"/>
          <w:szCs w:val="28"/>
          <w:rtl w:val="true"/>
          <w:lang w:bidi="fa-IR"/>
        </w:rPr>
        <w:t xml:space="preserve">. </w:t>
      </w:r>
      <w:bookmarkStart w:id="764" w:name="pg14076_139672"/>
    </w:p>
    <w:p>
      <w:pPr>
        <w:pStyle w:val="Heading6"/>
        <w:numPr>
          <w:ilvl w:val="5"/>
          <w:numId w:val="1"/>
        </w:numPr>
        <w:rPr/>
      </w:pPr>
      <w:bookmarkStart w:id="765" w:name="__RefHeading___Toc3651261_3381743652"/>
      <w:bookmarkStart w:id="766" w:name="_Toc269"/>
      <w:bookmarkEnd w:id="764"/>
      <w:bookmarkEnd w:id="765"/>
      <w:r>
        <w:rPr/>
        <w:t>4</w:t>
      </w:r>
      <w:r>
        <w:rPr>
          <w:rtl w:val="true"/>
        </w:rPr>
        <w:t xml:space="preserve"> - </w:t>
      </w:r>
      <w:r>
        <w:rPr>
          <w:rtl w:val="true"/>
        </w:rPr>
        <w:t>دوران الواجب بین التعیین والتخییر الشرعی</w:t>
      </w:r>
      <w:bookmarkEnd w:id="766"/>
    </w:p>
    <w:p>
      <w:pPr>
        <w:pStyle w:val="BookText"/>
        <w:rPr/>
      </w:pPr>
      <w:r>
        <w:rPr>
          <w:rFonts w:ascii="IRNazanin" w:hAnsi="IRNazanin" w:eastAsia="IRNazanin"/>
          <w:color w:val="111111"/>
          <w:sz w:val="28"/>
          <w:sz w:val="28"/>
          <w:szCs w:val="28"/>
          <w:rtl w:val="true"/>
          <w:lang w:bidi="fa-IR"/>
        </w:rPr>
        <w:t xml:space="preserve">ونتکلّم فی حکم هذا الدوران علی عدّة مبانٍ فی تصویر التخییر الشرعی الذی هو أحد طرفی التردید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نبدأ بالمبنی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مرجع التخییر الشرعی إلی وجوبین مشروطین وشرط کلٍّ منهما ترک متعلّق الآخر ، وهذا یعنی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علم وجوبه إمّا تعییناً أو تخییراً واجب فی حالة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شک ، ویشکّ فی وجوبه حالة وقوع الإطعام ، فتجری البراءة عن هذا الوجوب ، وینتج ذلک التخییر عملیاً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کما فی بعض إفادات المحقّق العراقی </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 من الوجوب التعیینی للعتق والوجوب التخییری فیه حیثیة إلزامیة یفقدها الآخر ، فیکون کلّ منهما مجریً للأصل النافی ویتعارض الأصلان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الحیثیة الإلزامیة فی الوجوب التعیینی للعتق التی یجری الأصل النافی للتأمین عنها فهی الإلزام بالعتق حتّی ممّن أطعم ، وهی حیثیة لا یشتمل علیها الوجوب التخییری</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الحیثیة الإلزامیة فی الوجوب التخییری للعتق أو الإطعام التی یجری الأصل النافی للوجوب التخییری تأمیناً عنها فهی تحریم ضمِّ ترک الإطعام إلی ترک العتق ، إذ بهذا الضمِّ تتحقّق المخالفة ، وهی حیثیة لا یشتمل علیها الوجوب التعیینی للعتق ، إذ علی الوجوب التعیینی تکون المخالفة متحقّقةً بنفس ترک العتق ، </w:t>
      </w:r>
    </w:p>
    <w:p>
      <w:pPr>
        <w:pStyle w:val="BookText"/>
        <w:rPr/>
      </w:pPr>
      <w:r>
        <w:rPr>
          <w:rFonts w:ascii="IRNazanin" w:hAnsi="IRNazanin" w:eastAsia="IRNazanin"/>
          <w:color w:val="111111"/>
          <w:sz w:val="28"/>
          <w:sz w:val="28"/>
          <w:szCs w:val="28"/>
          <w:rtl w:val="true"/>
          <w:lang w:bidi="fa-IR"/>
        </w:rPr>
        <w:t>ولا یکون هناک بأس فی ضمّ ترک الإطعام إلی ترک العتق ؛ لأنّه من ضمِّ ترک المباح إلی ترک الواجب ، فالبراءة عن وجوب العتق ممّن أطعم معارضة بالبراءة عن حرمة ترک الإطعام ممّن ترک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البیان وإن کان یثبت علماً إجمالیاً بإحدی حیثیتین إلزامیّتین ولکنّ هذا العلم غیر منجِّز ، بل منحلّ حکماً ؛ لجریان البراءة الاولی وعدم معارضتها بالبراءة الثانیة ؛ لأنّ فرض جریانها هو فرض وقوع المخالفة القطعیة ، ولا یعقل التأمین مع المخالفة القطعیة ، بخلاف فرض جریان البراءة الاولی فإنّه فرض المخالفة الاحتمالیة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نأخذ المبنی القائل بأنّ مرجع التخییر الشرعی إلی التخییر العقلی ، والحکم حینئذٍ هو الحکم فی المسألة السابقة فیما إذا دار الواجب بین إکرام زیدٍ مطلقاً وإطعامه خاصّة</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نأخذ المبنی القائل بأنّ مرجع الوجوب التخییری إلی وجود غرضین لزومیّین للمولی غیر أنّهما متزاحمان فی مقام التحصیل ، بمعنی أنّ استیفاء أحدهما یُعجِز المکلّف عن استیفاء الآخر ، ومن هنا یحکم بوجوب کلٍّ من الفعلین مشروطاً بترک الآخر ، والحکم هنا أصالة الاشتغال ؛ لأنّ مرجع الشکّ فی وجوب العتق تعییناً أو تخییراً حینئذٍ إلی الشکّ فی أنّ الإطعام هل یُعجِز عن استیفاء الغرض اللزومی من العتق ؛ فیکون من الشکّ فی القدرة الذی تجری فیه أصالة الاشتغال؟ </w:t>
      </w:r>
      <w:bookmarkStart w:id="767" w:name="pg14076_139674"/>
    </w:p>
    <w:p>
      <w:pPr>
        <w:pStyle w:val="Heading6"/>
        <w:numPr>
          <w:ilvl w:val="5"/>
          <w:numId w:val="1"/>
        </w:numPr>
        <w:rPr/>
      </w:pPr>
      <w:bookmarkStart w:id="768" w:name="__RefHeading___Toc3651263_3381743652"/>
      <w:bookmarkStart w:id="769" w:name="_Toc270"/>
      <w:bookmarkEnd w:id="767"/>
      <w:bookmarkEnd w:id="768"/>
      <w:r>
        <w:rPr>
          <w:rtl w:val="true"/>
        </w:rPr>
        <w:t>ملاحظات عامّة حول الأقلِّ و الأکثر</w:t>
      </w:r>
      <w:bookmarkEnd w:id="769"/>
    </w:p>
    <w:p>
      <w:pPr>
        <w:pStyle w:val="Heading6"/>
        <w:numPr>
          <w:ilvl w:val="5"/>
          <w:numId w:val="1"/>
        </w:numPr>
        <w:rPr/>
      </w:pPr>
      <w:bookmarkStart w:id="770" w:name="__RefHeading___Toc3651265_3381743652"/>
      <w:bookmarkStart w:id="771" w:name="_Toc271"/>
      <w:bookmarkEnd w:id="770"/>
      <w:r>
        <w:rPr>
          <w:rtl w:val="true"/>
        </w:rPr>
        <w:t>اشارة</w:t>
      </w:r>
      <w:bookmarkEnd w:id="771"/>
    </w:p>
    <w:p>
      <w:pPr>
        <w:pStyle w:val="BookText"/>
        <w:rPr/>
      </w:pPr>
      <w:r>
        <w:rPr>
          <w:rFonts w:ascii="IRNazanin" w:hAnsi="IRNazanin" w:eastAsia="IRNazanin"/>
          <w:color w:val="111111"/>
          <w:sz w:val="28"/>
          <w:sz w:val="28"/>
          <w:szCs w:val="28"/>
          <w:rtl w:val="true"/>
          <w:lang w:bidi="fa-IR"/>
        </w:rPr>
        <w:t xml:space="preserve">فرغنا من المسائل الأساسیة فی دوران الأمر بین الأقلّ والأکثر الارتباطیّین ، وبقی علینا أن نذکر فی ختام مسائل هذا الدوران ملاحظاتٍ عامّةً حول الأقلِّ والأکثر </w:t>
      </w:r>
      <w:r>
        <w:rPr>
          <w:rFonts w:eastAsia="IRNazanin" w:cs="IRNazanin"/>
          <w:color w:val="111111"/>
          <w:sz w:val="28"/>
          <w:szCs w:val="28"/>
          <w:rtl w:val="true"/>
          <w:lang w:bidi="fa-IR"/>
        </w:rPr>
        <w:t>:</w:t>
      </w:r>
    </w:p>
    <w:p>
      <w:pPr>
        <w:pStyle w:val="Heading6"/>
        <w:numPr>
          <w:ilvl w:val="5"/>
          <w:numId w:val="1"/>
        </w:numPr>
        <w:rPr/>
      </w:pPr>
      <w:bookmarkStart w:id="772" w:name="__RefHeading___Toc3651267_3381743652"/>
      <w:bookmarkStart w:id="773" w:name="_Toc272"/>
      <w:bookmarkEnd w:id="772"/>
      <w:r>
        <w:rPr/>
        <w:t>1</w:t>
      </w:r>
      <w:r>
        <w:rPr>
          <w:rtl w:val="true"/>
        </w:rPr>
        <w:t xml:space="preserve"> - </w:t>
      </w:r>
      <w:r>
        <w:rPr>
          <w:rtl w:val="true"/>
        </w:rPr>
        <w:t>دور الاستصحاب فی هذا الدوران</w:t>
      </w:r>
      <w:bookmarkEnd w:id="773"/>
    </w:p>
    <w:p>
      <w:pPr>
        <w:pStyle w:val="BookText"/>
        <w:rPr/>
      </w:pPr>
      <w:r>
        <w:rPr>
          <w:rFonts w:ascii="IRNazanin" w:hAnsi="IRNazanin" w:eastAsia="IRNazanin"/>
          <w:color w:val="111111"/>
          <w:sz w:val="28"/>
          <w:sz w:val="28"/>
          <w:szCs w:val="28"/>
          <w:rtl w:val="true"/>
          <w:lang w:bidi="fa-IR"/>
        </w:rPr>
        <w:t>قد یتمسّک بالاستصحاب فی موارد هذا الدوران تارةً لإثبات وجوب الاحتیاط ، واخری لإثبات نتیجة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التمسّک به علی الوجه الأوّل فبدعوی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نعلم بجامع وجوبٍ مردّدٍ بین فردین من الوجوب ، 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التسعة ووجوب العشرة ، ووجوب التسعة یسقط بالإتیان بالأقلّ ، ووجوب العشرة لا یسقط بذلک ، فاذا أتی المکلف بالأقلِّ شکّ فی سقوط الجامع وجری استصحابه ، ویکون من استصحاب القسم الثانی من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استصحاب جامع الوجوب إن ارید به إثبات وجوب 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ذلک هو لازم بقائه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من الاصول المثبتة ؛ لأنّه لازم عقلیّ لا یثبت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به الاقتصار علی إثبات جامع الوجوب فهذا لا اثر له ؛ لأنّه لا یزید علی العلم الوجدانی بهذا الجامع ، وقد فرضنا أنّ العلم به لا ینجِّز سوی الأقلّ ، والأقلّ حاصل فی المقام بحسب الفرض</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التمسّک به علی الوجه الثانی فباستصحاب عدم وجوب الزائد الثابت قبل دخول الوقت ، أو فی صدر عصر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یعارض باستصحاب عدم </w:t>
      </w:r>
      <w:bookmarkStart w:id="774" w:name="pg14076_139675"/>
    </w:p>
    <w:p>
      <w:pPr>
        <w:pStyle w:val="BookText"/>
        <w:rPr/>
      </w:pPr>
      <w:bookmarkEnd w:id="774"/>
      <w:r>
        <w:rPr>
          <w:rFonts w:ascii="IRNazanin" w:hAnsi="IRNazanin" w:eastAsia="IRNazanin"/>
          <w:color w:val="111111"/>
          <w:sz w:val="28"/>
          <w:sz w:val="28"/>
          <w:szCs w:val="28"/>
          <w:rtl w:val="true"/>
          <w:lang w:bidi="fa-IR"/>
        </w:rPr>
        <w:t>الوجوب الاستقلالی للأقل ، إذ لا أثر لهذا الاستصحاب ؛ لأنّه إن ارید به إثبات وجوب الزائد بالملازمة فهو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به التأمین فی حالة ترک الأقلّ فهو غیر صحیح ؛ لأنّ فرض ترک الأقلّ هو فرض المخالفة القطعیة ، ولا یصحّ التأمین بالأصل العملی إلاّعن المخالفة الاحتمالیة</w:t>
      </w:r>
      <w:r>
        <w:rPr>
          <w:rFonts w:eastAsia="IRNazanin" w:cs="IRNazanin"/>
          <w:color w:val="111111"/>
          <w:sz w:val="28"/>
          <w:szCs w:val="28"/>
          <w:rtl w:val="true"/>
          <w:lang w:bidi="fa-IR"/>
        </w:rPr>
        <w:t>.</w:t>
      </w:r>
    </w:p>
    <w:p>
      <w:pPr>
        <w:pStyle w:val="Heading6"/>
        <w:numPr>
          <w:ilvl w:val="5"/>
          <w:numId w:val="1"/>
        </w:numPr>
        <w:rPr/>
      </w:pPr>
      <w:bookmarkStart w:id="775" w:name="__RefHeading___Toc3651269_3381743652"/>
      <w:bookmarkStart w:id="776" w:name="_Toc273"/>
      <w:bookmarkEnd w:id="775"/>
      <w:r>
        <w:rPr/>
        <w:t>2</w:t>
      </w:r>
      <w:r>
        <w:rPr>
          <w:rtl w:val="true"/>
        </w:rPr>
        <w:t xml:space="preserve"> - </w:t>
      </w:r>
      <w:r>
        <w:rPr>
          <w:rtl w:val="true"/>
        </w:rPr>
        <w:t>الدوران بین الجزئیة و المانعیة</w:t>
      </w:r>
      <w:bookmarkEnd w:id="776"/>
    </w:p>
    <w:p>
      <w:pPr>
        <w:pStyle w:val="BookText"/>
        <w:rPr/>
      </w:pPr>
      <w:r>
        <w:rPr>
          <w:rFonts w:ascii="IRNazanin" w:hAnsi="IRNazanin" w:eastAsia="IRNazanin"/>
          <w:color w:val="111111"/>
          <w:sz w:val="28"/>
          <w:sz w:val="28"/>
          <w:szCs w:val="28"/>
          <w:rtl w:val="true"/>
          <w:lang w:bidi="fa-IR"/>
        </w:rPr>
        <w:t>إذا تردّد أمر شیءٍ بین کونه جزءاً من الواجب أو مانعاً عنه فمرجع ذلک إلی العلم الإجمالی بوجوب زائدٍ متعلّقٍ إمّا بالتقیّد بوجود ذلک الشیء ، أو بالتقیّد بعدمه ، وفی مثل ذلک یکون هذا العلم الإجمالی منجِّزاً ، وتتعارض أصالة البراءة عن الجزئیة مع أصالة البراءة عن المانعیة ، فیجب علی المکلف الاحتیاط بتکرار العمل مرّةً مع الإتیان بذلک الشیء ، ومرّةً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إذا کان فی الوقت متّسع ، وإلاّ جازت المخالفة الاحتمالیة بملاک الاضطرار ، وذلک بالاقتصار علی أحد الوجهین</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 الإجمالی المذکور غیر منجِّزٍ ، ولا یمنع عن جریان البراءتین معاً ، بناءً علی بعض صیغ الرکن الرابع لتنجیز العلم الإجمالی ، وهی صیغة المیرزا </w:t>
      </w:r>
      <w:r>
        <w:rPr>
          <w:rStyle w:val="FootnoteAnchor"/>
          <w:rtl w:val="true"/>
        </w:rPr>
        <w:footnoteReference w:id="336"/>
      </w:r>
      <w:r>
        <w:rPr>
          <w:rFonts w:ascii="IRNazanin" w:hAnsi="IRNazanin" w:eastAsia="IRNazanin"/>
          <w:color w:val="111111"/>
          <w:sz w:val="28"/>
          <w:sz w:val="28"/>
          <w:szCs w:val="28"/>
          <w:rtl w:val="true"/>
          <w:lang w:bidi="fa-IR"/>
        </w:rPr>
        <w:t xml:space="preserve">القائلة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تعارض الاصول مرهون بأداء جریانها إلی الترخیص عملیاً فی المخالفة القطعیة ، فإنّ جریان الاصول فی المقام لا یؤدّی إلی ذلک ؛ لأنّ المکلف لا تمکنه المخالفة القطعیة للعلم الإجمالی المذکور ، إذ فی حالة الإتیان بالشیء المردّد بین الجزء والمانع یحتمل الموافقة ، وفی حالة ترکه یحتملها أیضاً ، فلا یلزم من جریان الأصلین معاً ترخیص فی المخالفة القطعیة</w:t>
      </w:r>
      <w:r>
        <w:rPr>
          <w:rFonts w:eastAsia="IRNazanin" w:cs="IRNazanin"/>
          <w:color w:val="111111"/>
          <w:sz w:val="28"/>
          <w:szCs w:val="28"/>
          <w:rtl w:val="true"/>
          <w:lang w:bidi="fa-IR"/>
        </w:rPr>
        <w:t xml:space="preserve">. </w:t>
      </w:r>
      <w:bookmarkStart w:id="777" w:name="pg14076_139676"/>
    </w:p>
    <w:p>
      <w:pPr>
        <w:pStyle w:val="BookText"/>
        <w:rPr/>
      </w:pPr>
      <w:bookmarkEnd w:id="777"/>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تحصل المخالفة القطعیة لو ترک المرکّب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تحصل ، ولکنّ هذا ممّا لا إذن فیه من قبل الأصلین حتی لو جَرَیا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یمکن أن یقال علی ضوء صیغة المیرزا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المخالفة القطعیة للعلم الإجمالی المذکور ممکنة أیضاً فیما إذا کان الشیء المردّد بین الجزء والمانع متقوّماً بقصد القربة علی تقدیر الجزئیة ، فإنّ المخالفة القطعیة حینئذٍ تحصل بالإتیان به بدون قصد القربة ، ویکون جریان الأصلین معاً مؤدِّیاً إلی الإذن فی ذلک ، فیتعارض الأصلان ویتساقطان</w:t>
      </w:r>
      <w:r>
        <w:rPr>
          <w:rFonts w:eastAsia="IRNazanin" w:cs="IRNazanin"/>
          <w:color w:val="111111"/>
          <w:sz w:val="28"/>
          <w:szCs w:val="28"/>
          <w:rtl w:val="true"/>
          <w:lang w:bidi="fa-IR"/>
        </w:rPr>
        <w:t>.</w:t>
      </w:r>
    </w:p>
    <w:p>
      <w:pPr>
        <w:pStyle w:val="Heading6"/>
        <w:numPr>
          <w:ilvl w:val="5"/>
          <w:numId w:val="1"/>
        </w:numPr>
        <w:rPr/>
      </w:pPr>
      <w:bookmarkStart w:id="778" w:name="__RefHeading___Toc3651271_3381743652"/>
      <w:bookmarkStart w:id="779" w:name="_Toc274"/>
      <w:bookmarkEnd w:id="778"/>
      <w:r>
        <w:rPr/>
        <w:t>3</w:t>
      </w:r>
      <w:r>
        <w:rPr>
          <w:rtl w:val="true"/>
        </w:rPr>
        <w:t xml:space="preserve"> - </w:t>
      </w:r>
      <w:r>
        <w:rPr>
          <w:rtl w:val="true"/>
        </w:rPr>
        <w:t>الأقلّ و الأکثر فی المحرّمات</w:t>
      </w:r>
      <w:bookmarkEnd w:id="779"/>
    </w:p>
    <w:p>
      <w:pPr>
        <w:pStyle w:val="BookText"/>
        <w:rPr/>
      </w:pPr>
      <w:r>
        <w:rPr>
          <w:rFonts w:ascii="IRNazanin" w:hAnsi="IRNazanin" w:eastAsia="IRNazanin"/>
          <w:color w:val="111111"/>
          <w:sz w:val="28"/>
          <w:sz w:val="28"/>
          <w:szCs w:val="28"/>
          <w:rtl w:val="true"/>
          <w:lang w:bidi="fa-IR"/>
        </w:rPr>
        <w:t xml:space="preserve">کما قد یعلم إجمالاً بواجبٍ مردّدٍ بین التسعة والعشرة کذلک قد یعلم بحرمة شیءٍ مردّدٍ بین الأقلّ والأکثر ، کما إذا علم بحرمة تصویر رأس الحیوان أو تصویر کامل حجمه ، ویختلف الدوران المذکور فی باب الحرام عنه فی باب الواجب من بعض الجهات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الأکثر هناک کان هو الأشدّ مؤونةً ، وأمّا حرمة الأکثر هنا فهی الأخفّ مؤونةً ، إذ یکفی فی امتثالها ترک أیّ جزء ، فحرمة الأکثر فی باب الحرام تناظر إذن وجوب الأقلّ فی باب الواجب</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دوران الحرام بین الأقلّ والأکثر یشابه دوران أمر الواجب بین التعیین والتخییر ؛ لأنّ حرمة الأکثر فی قوة وجوب ترک أحد الأجزاء تخییراً ، وحرمة الأقلّ فی قوة وجوب ترک هذا الجزء بالذات تعییناً ، فالأمر دائر بین وجوب ترک أحد الأجزاء ووجوب ترک هذا الجزء بالذات ، وهذا یشابه دوران الواجب بین التعیین والتخییر ، لا الدوران بین الأقلّ والأکثر فی الأجزاء أو </w:t>
      </w:r>
      <w:bookmarkStart w:id="780" w:name="pg14076_139677"/>
    </w:p>
    <w:p>
      <w:pPr>
        <w:pStyle w:val="BookText"/>
        <w:rPr/>
      </w:pPr>
      <w:bookmarkEnd w:id="780"/>
      <w:r>
        <w:rPr>
          <w:rFonts w:ascii="IRNazanin" w:hAnsi="IRNazanin" w:eastAsia="IRNazanin"/>
          <w:color w:val="111111"/>
          <w:sz w:val="28"/>
          <w:sz w:val="28"/>
          <w:szCs w:val="28"/>
          <w:rtl w:val="true"/>
          <w:lang w:bidi="fa-IR"/>
        </w:rPr>
        <w:t>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هو جریان البراءة عن حرمة الأقلّ ، ولا تعارضها البراءة عن حرمة الأکثر ، بنفس البیان الذی جرت بموجبه البراءة عن الوجوب التعیینی للعتق بدون أن تعارض بالبراءة عن الوجوب التخییری</w:t>
      </w:r>
      <w:r>
        <w:rPr>
          <w:rFonts w:eastAsia="IRNazanin" w:cs="IRNazanin"/>
          <w:color w:val="111111"/>
          <w:sz w:val="28"/>
          <w:szCs w:val="28"/>
          <w:rtl w:val="true"/>
          <w:lang w:bidi="fa-IR"/>
        </w:rPr>
        <w:t>.</w:t>
      </w:r>
    </w:p>
    <w:p>
      <w:pPr>
        <w:pStyle w:val="Heading6"/>
        <w:numPr>
          <w:ilvl w:val="5"/>
          <w:numId w:val="1"/>
        </w:numPr>
        <w:rPr/>
      </w:pPr>
      <w:bookmarkStart w:id="781" w:name="__RefHeading___Toc3651273_3381743652"/>
      <w:bookmarkStart w:id="782" w:name="_Toc275"/>
      <w:bookmarkEnd w:id="781"/>
      <w:r>
        <w:rPr/>
        <w:t>4</w:t>
      </w:r>
      <w:r>
        <w:rPr>
          <w:rtl w:val="true"/>
        </w:rPr>
        <w:t xml:space="preserve"> - </w:t>
      </w:r>
      <w:r>
        <w:rPr>
          <w:rtl w:val="true"/>
        </w:rPr>
        <w:t>الشبهة الموضوعیة للأقلِّ و الأکثر</w:t>
      </w:r>
      <w:bookmarkEnd w:id="782"/>
    </w:p>
    <w:p>
      <w:pPr>
        <w:pStyle w:val="BookText"/>
        <w:rPr/>
      </w:pPr>
      <w:r>
        <w:rPr>
          <w:rFonts w:ascii="IRNazanin" w:hAnsi="IRNazanin" w:eastAsia="IRNazanin"/>
          <w:color w:val="111111"/>
          <w:sz w:val="28"/>
          <w:sz w:val="28"/>
          <w:szCs w:val="28"/>
          <w:rtl w:val="true"/>
          <w:lang w:bidi="fa-IR"/>
        </w:rPr>
        <w:t>کما یمکن افتراض الشبهة الحکمیة للدوران بین الأقلِّ والأکثر کذلک یمکن افتراض الشبهة الموضوعیة ، بأن یکون مردّ الشکّ إلی الجهل بالحالات الخارجیة ، لا الجهل بالجعل ، کما إذا علم المکلف بأنّ مالا یؤکل لحمه مانع فی الصلاة وشکّ فی أنّ هذا اللباس هل هو ممّا لا یؤکل لحمه ، أوْ لا؟ فتجری البراءة عن مانعیّته ، أو عن وجوب تقیّد الصلاة بعدمه بتعبیرٍ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کما عن المیرزا قدس‌سره </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الشبهة الموضوعیة للواجب الضمنی لا یمکن تصویرها إلاّإذا کان لهذا الواجب تعلّقٌ بموضوعٍ خارجی ، کما فی هذا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الظاهر إمکان تصویرها فی غیر ذلک أیضاً ، وذلک بلحاظ حالات المکلف نفسه ، کما إذا فرضنا أنّ السورة کانت واجبةً علی غیر المریض فی الصلاة وشکّ المکلف فی مرضه ، فإنّ هذا یعنی الشکّ فی جزئیة السورة ، مع أنّها واجب ضمنی لا تعلّقَ له بموضوعٍ خارجی ، والحکم هو البراءة</w:t>
      </w:r>
      <w:r>
        <w:rPr>
          <w:rFonts w:eastAsia="IRNazanin" w:cs="IRNazanin"/>
          <w:color w:val="111111"/>
          <w:sz w:val="28"/>
          <w:szCs w:val="28"/>
          <w:rtl w:val="true"/>
          <w:lang w:bidi="fa-IR"/>
        </w:rPr>
        <w:t>.</w:t>
      </w:r>
    </w:p>
    <w:p>
      <w:pPr>
        <w:pStyle w:val="Heading6"/>
        <w:numPr>
          <w:ilvl w:val="5"/>
          <w:numId w:val="1"/>
        </w:numPr>
        <w:rPr/>
      </w:pPr>
      <w:bookmarkStart w:id="783" w:name="__RefHeading___Toc3651275_3381743652"/>
      <w:bookmarkStart w:id="784" w:name="_Toc276"/>
      <w:bookmarkEnd w:id="783"/>
      <w:r>
        <w:rPr/>
        <w:t>5</w:t>
      </w:r>
      <w:r>
        <w:rPr>
          <w:rtl w:val="true"/>
        </w:rPr>
        <w:t xml:space="preserve"> - </w:t>
      </w:r>
      <w:r>
        <w:rPr>
          <w:rtl w:val="true"/>
        </w:rPr>
        <w:t>الشکّ فی إطلاق دخالة الجزء أو الشرط</w:t>
      </w:r>
      <w:bookmarkEnd w:id="784"/>
    </w:p>
    <w:p>
      <w:pPr>
        <w:pStyle w:val="Heading6"/>
        <w:numPr>
          <w:ilvl w:val="5"/>
          <w:numId w:val="1"/>
        </w:numPr>
        <w:rPr/>
      </w:pPr>
      <w:bookmarkStart w:id="785" w:name="__RefHeading___Toc3651277_3381743652"/>
      <w:bookmarkStart w:id="786" w:name="_Toc277"/>
      <w:bookmarkEnd w:id="785"/>
      <w:r>
        <w:rPr>
          <w:rtl w:val="true"/>
        </w:rPr>
        <w:t>اشارة</w:t>
      </w:r>
      <w:bookmarkEnd w:id="786"/>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 نتکلّم عمّا إذا شکّ المکلف فی جزئیة شیءٍ أو شرطیته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للواجب ، وقد یتّفق العلم بجزئیة شیءٍ أو دخالته فی الواجب بوجهٍ من الوجوه ولکن یشکّ </w:t>
      </w:r>
      <w:bookmarkStart w:id="787" w:name="pg14076_139678"/>
    </w:p>
    <w:p>
      <w:pPr>
        <w:pStyle w:val="BookText"/>
        <w:rPr/>
      </w:pPr>
      <w:bookmarkEnd w:id="787"/>
      <w:r>
        <w:rPr>
          <w:rFonts w:ascii="IRNazanin" w:hAnsi="IRNazanin" w:eastAsia="IRNazanin"/>
          <w:color w:val="111111"/>
          <w:sz w:val="28"/>
          <w:sz w:val="28"/>
          <w:szCs w:val="28"/>
          <w:rtl w:val="true"/>
          <w:lang w:bidi="fa-IR"/>
        </w:rPr>
        <w:t>فی شمول هذه الجزئیة لبعض الحالات ، کما إذا علمنا بأنّ السورة جزء فی الصلاة الواجبة وشککنا فی إطلاق جزئیتها لحالة المرض أو السفر ، ومرجع ذلک إلی دوران الواجب بین الأقلّ والأکثر بلحاظ هذه الحالة بالخصوص ، فإذا لم یکن لدلیل الجزئیة إطلاق لها وانتهی الموقف إلی الأصل العملی جرت البراءة عن وجوب الزائد فی هذه الحالة ، وهذا علی العموم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یقع الإشکال فی حالتین من هذه الحالات ، 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الشکّ فی إطلاق الجزئیة لصورة نسیان الجزء ، وحالة الشکّ فی إطلاق الجزئیة لصورة تعذّره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ونتناول هاتین الحالتین فیما یلی تباعاً </w:t>
      </w:r>
      <w:r>
        <w:rPr>
          <w:rFonts w:eastAsia="IRNazanin" w:cs="IRNazanin"/>
          <w:color w:val="111111"/>
          <w:sz w:val="28"/>
          <w:szCs w:val="28"/>
          <w:rtl w:val="true"/>
          <w:lang w:bidi="fa-IR"/>
        </w:rPr>
        <w:t>:</w:t>
      </w:r>
    </w:p>
    <w:p>
      <w:pPr>
        <w:pStyle w:val="Heading6"/>
        <w:numPr>
          <w:ilvl w:val="5"/>
          <w:numId w:val="1"/>
        </w:numPr>
        <w:rPr/>
      </w:pPr>
      <w:bookmarkStart w:id="788" w:name="__RefHeading___Toc3651279_3381743652"/>
      <w:bookmarkStart w:id="789" w:name="_Toc278"/>
      <w:bookmarkEnd w:id="788"/>
      <w:r>
        <w:rPr>
          <w:rtl w:val="true"/>
        </w:rPr>
        <w:t xml:space="preserve">أ </w:t>
      </w:r>
      <w:r>
        <w:rPr>
          <w:rtl w:val="true"/>
        </w:rPr>
        <w:t xml:space="preserve">- </w:t>
      </w:r>
      <w:r>
        <w:rPr>
          <w:rtl w:val="true"/>
        </w:rPr>
        <w:t>الشکّ فی الإطلاق لحالة النسیان</w:t>
      </w:r>
      <w:bookmarkEnd w:id="789"/>
    </w:p>
    <w:p>
      <w:pPr>
        <w:pStyle w:val="BookText"/>
        <w:rPr/>
      </w:pPr>
      <w:r>
        <w:rPr>
          <w:rFonts w:ascii="IRNazanin" w:hAnsi="IRNazanin" w:eastAsia="IRNazanin"/>
          <w:color w:val="111111"/>
          <w:sz w:val="28"/>
          <w:sz w:val="28"/>
          <w:szCs w:val="28"/>
          <w:rtl w:val="true"/>
          <w:lang w:bidi="fa-IR"/>
        </w:rPr>
        <w:t xml:space="preserve">إذا نسی المکلف جزءً من الواجب فأتی به بدون ذلک الجزء ، ثمّ التفت بعد ذلک إلی نقصان ما أتی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لدلیل الجزئیة إطلاق لحال النسیان اقتضی ذلک بطلان ما أتی به ؛ لأنّه فاقد للجزء ، من دون فرقٍ بین افتراض ارتفاع النسیان فی أثناء الوقت وافتراض استمراره إلی آخر الوقت ، وهذا هو معنی أنّ الأصل اللفظی فی کلّ جزءٍ یقتضی رکنیته ، أی بطلان المرکّب بالإخلال به نسیاناً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یکن لدلیل الجزئیة إطلاق وانتهی الموقف إلی الأصل العملی فقد یقال بجواز اکتفاء الناسی بما أتی به ؛ لأنّ المورد من موارد الدوران بین الأقلّ والأکثر بلحاظ حالة النسیان ، والأقلّ واقع والزائد منفیّ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الحال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النسیان تارةً یستوعب الوقت کلّه ، واخری یرتفع فی أثنائه</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الحالة الاولی لا یکون الواجب بالنسبة إلی الناسی مردّداً بین الأقلّ والأکثر ، بل لا یحتمل التکلیف بالأکثر بالنسبة الیه ؛ لأنّ الناسی لا یکلَّف بما نسیه </w:t>
      </w:r>
    </w:p>
    <w:p>
      <w:pPr>
        <w:pStyle w:val="BookText"/>
        <w:rPr/>
      </w:pPr>
      <w:r>
        <w:rPr>
          <w:rFonts w:ascii="IRNazanin" w:hAnsi="IRNazanin" w:eastAsia="IRNazanin"/>
          <w:color w:val="111111"/>
          <w:sz w:val="28"/>
          <w:sz w:val="28"/>
          <w:szCs w:val="28"/>
          <w:rtl w:val="true"/>
          <w:lang w:bidi="fa-IR"/>
        </w:rPr>
        <w:t>علی أیِّ حال ، بل هو یعلم إمّا بصحة ما أتی به ، أو بوجوب القضاء علیه ، ومرجع هذا إلی الشکّ فی وجوبٍ استقلالیٍّ جدیدٍ وهو وجوب القضاء ، فتجری البراءة عنه حتی لو منعنا من البراءة فی موارد دوران الواجب بین الأقلّ والأکثر الارتباطیّین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الحالة الثانیة فالتکلیف فعلیّ فی الوقت ، غیر أنّه متعلّق إمّا بالجامع الشامل للصلاة الناقصة الصادرة حال النسیان ، أو بالصلاة التامّة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معناه اختصاص جزئیة المنسیّ بغیر حال النسیان ، والثانی معناه إطلاق الجزئیة لحال النسیان ، والدوران بین وجوب الجامع ووجوب الصلاة التامة تعییناً هو من أنحاء الدوران بین الأقلّ والأکثر ، ویمثِّل الجامع فیه الأقلّ ، وتمثِّل الصلاة التامة الأکثر ، وتجری البراءة وفقاً للدوران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إفادات الشیخ الأنصاری </w:t>
      </w:r>
      <w:r>
        <w:rPr>
          <w:rStyle w:val="FootnoteAnchor"/>
          <w:rtl w:val="true"/>
        </w:rPr>
        <w:footnoteReference w:id="338"/>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إنمّا یصحّ فیما إذا کان بالإمکان أن یکلَّف الناسی بالأقلّ ، فإنّه یدور عنده أمر الواجب حینئذٍ بین الأقلّ والأکثر ، ولکنّ هذا غیر ممکن ؛ لأنّ التکلیف بالأقلّ إن خُصِّص بالناسی فهو محال ؛ لأنّ الناسی لا یری نفسه ناسیاً ، فلا یمکن لخطابٍ موجّهٍ إلی الناسی أن یصل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جعل علی المکلف عموماً شمل المتذکِّر أیضاً ، مع أنّ المتذکِّر لا یکفی منه الأقلّ 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یمکن أن یکون الأقلّ واجباً فی حقّ الناسی ، وإنّما المحتمل إجزاؤه عن الواجب ، فالواجب إذن فی الأصل هو الأکثر ویشکّ فی سقوطه بالأقلّ ، وفی مثل ذلک لا تجری البراءة</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التکلیف بالجامع یمکن جعله وتوجیهه إلی طبیعیّ المکلف ، ولا یلزم منه جواز اقتصار المتذکّر علی الأقلّ ؛ لأنّه جامع بین الصلاة الناقصة </w:t>
      </w:r>
    </w:p>
    <w:p>
      <w:pPr>
        <w:pStyle w:val="BookText"/>
        <w:rPr/>
      </w:pPr>
      <w:r>
        <w:rPr>
          <w:rFonts w:ascii="IRNazanin" w:hAnsi="IRNazanin" w:eastAsia="IRNazanin"/>
          <w:color w:val="111111"/>
          <w:sz w:val="28"/>
          <w:sz w:val="28"/>
          <w:szCs w:val="28"/>
          <w:rtl w:val="true"/>
          <w:lang w:bidi="fa-IR"/>
        </w:rPr>
        <w:t>المقرونة بالنسیان والصلاة التامّة ، کما لا یلزم منه عدم إمکان الوصول إلی الناسی ؛ لأنّ موضوع التکلیف هو طبیعیّ المکلف ، غایة ما فی الأمر أنّ الناسی یری نفسه آتیاً بأفضل الحصّتین من الجامع ؛ مع أنّه إنّما تقع منه أقلّهما قیمة ، ولا محذور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الجواب أفضل ممّا ذکره عدد من المحقّقین </w:t>
      </w:r>
      <w:r>
        <w:rPr>
          <w:rStyle w:val="FootnoteAnchor"/>
          <w:rtl w:val="true"/>
        </w:rPr>
        <w:footnoteReference w:id="339"/>
      </w:r>
      <w:r>
        <w:rPr>
          <w:rFonts w:ascii="IRNazanin" w:hAnsi="IRNazanin" w:eastAsia="IRNazanin"/>
          <w:color w:val="111111"/>
          <w:sz w:val="28"/>
          <w:sz w:val="28"/>
          <w:szCs w:val="28"/>
          <w:rtl w:val="true"/>
          <w:lang w:bidi="fa-IR"/>
        </w:rPr>
        <w:t xml:space="preserve">فی المقام من حلِّ الإشکال وتصویر تکلیف الناسی بالأقلّ بافتراض خطابین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متکفّل بإیجاب الأقلّ علی طبیعیّ المکلف ، والآخر متکفّل بإیجاب الزائد علی المتذکِّر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نلاحظ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الأقلّ فی الخطاب الأول هل هو مقیّد بالزائد ، أو مطلق من ناحیته ، أو مقیّد بلحاظ المتذکِّر ومطلق بلحاظ الناسی ، أو مهمل؟</w:t>
      </w:r>
    </w:p>
    <w:p>
      <w:pPr>
        <w:pStyle w:val="BookText"/>
        <w:rPr/>
      </w:pPr>
      <w:r>
        <w:rPr>
          <w:rFonts w:ascii="IRNazanin" w:hAnsi="IRNazanin" w:eastAsia="IRNazanin"/>
          <w:color w:val="111111"/>
          <w:sz w:val="28"/>
          <w:sz w:val="28"/>
          <w:szCs w:val="28"/>
          <w:rtl w:val="true"/>
          <w:lang w:bidi="fa-IR"/>
        </w:rPr>
        <w:t>والأول خلف ، إذ معناه عدم کون الناسی مکلَّفاً بالأقل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کذلک ؛ لأنّ معناه کون المتذکِّر مکلَّفاً بالأقل وسقوط الخطاب الأول بصدور الأقلّ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 رجوع إلی الخطاب الواحد الذی ذکرناه ، ومعه لا حاجة إلی افتراض خطابٍ آخر یخصّ المتذکِّر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 غیر معقول ؛ لأنّ التقابل بین الإطلاق والتقیید فی عالم الجعل تقابل السلب والإیجاب فلا یمکن انتفاؤهما معاً</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فالمقام من صغریات دوران الواجب بین الأقلّ والأکثر ، فیلحقه حکمه من جریان البراءة عن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التدقیق فی المقارنة یکشف عن وجود فارقٍ یجعل المقام أحقَّ بالبراءة من حالات الدوران المذکور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بالواجب المردّد بین الأقلّ والأکثر قد یدّعی کونه فی حالات الدوران المذکور علماً إجمالیاً منجّزاً</w:t>
      </w:r>
      <w:r>
        <w:rPr>
          <w:rFonts w:eastAsia="IRNazanin" w:cs="IRNazanin"/>
          <w:color w:val="111111"/>
          <w:sz w:val="28"/>
          <w:szCs w:val="28"/>
          <w:rtl w:val="true"/>
          <w:lang w:bidi="fa-IR"/>
        </w:rPr>
        <w:t xml:space="preserve">. </w:t>
      </w:r>
      <w:bookmarkStart w:id="790" w:name="pg14076_139681"/>
    </w:p>
    <w:p>
      <w:pPr>
        <w:pStyle w:val="BookText"/>
        <w:rPr/>
      </w:pPr>
      <w:bookmarkEnd w:id="790"/>
      <w:r>
        <w:rPr>
          <w:rFonts w:ascii="IRNazanin" w:hAnsi="IRNazanin" w:eastAsia="IRNazanin"/>
          <w:color w:val="111111"/>
          <w:sz w:val="28"/>
          <w:sz w:val="28"/>
          <w:szCs w:val="28"/>
          <w:rtl w:val="true"/>
          <w:lang w:bidi="fa-IR"/>
        </w:rPr>
        <w:t xml:space="preserve">وهذه الدعوی لَئِن قُبِلت فی تلک الحالات فهناک سبب خاصّ یقتضی رفضها فی المقام ، وعدم إمکان افتراض علمٍ إجمالیٍّ منجِّزٍ هنا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التردّد بین الأقلّ والأکثر فی المقام إنمّا یحصل للناسی بعد ارتفاع النسیان ، والمفروض أنّه قد أتی بالأقلِّ فی حالةالنسیان ، وهذا یعنی أنّه یحصل بعد امتثال أحد طرفیه ، فهو نظیر أن تعلم إجمالاً بوجوب زیارة أحد الإمامین بعد أن تکون قد زرت أحدهما ، ومثل هذا العلم الإجمالی غیر منجِّزٍ بلا شکٍّ ؛ حتّی لو کان التردّد فیه بین المتباینین فضلاً عمّا اذا کان بین الأقل والأکثر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وخلافاً لذلک حالات الدوران الاعتیادیة ، فإنّ التردّد فیها یحصل قبل الإتیان بالأقلّ ، فاذا تشکّل منه علم إجمالی کان منجِّزاً</w:t>
      </w:r>
      <w:r>
        <w:rPr>
          <w:rFonts w:eastAsia="IRNazanin" w:cs="IRNazanin"/>
          <w:color w:val="111111"/>
          <w:sz w:val="28"/>
          <w:szCs w:val="28"/>
          <w:rtl w:val="true"/>
          <w:lang w:bidi="fa-IR"/>
        </w:rPr>
        <w:t>.</w:t>
      </w:r>
    </w:p>
    <w:p>
      <w:pPr>
        <w:pStyle w:val="Heading6"/>
        <w:numPr>
          <w:ilvl w:val="5"/>
          <w:numId w:val="1"/>
        </w:numPr>
        <w:rPr/>
      </w:pPr>
      <w:bookmarkStart w:id="791" w:name="__RefHeading___Toc3651281_3381743652"/>
      <w:bookmarkStart w:id="792" w:name="_Toc279"/>
      <w:bookmarkEnd w:id="791"/>
      <w:r>
        <w:rPr>
          <w:rtl w:val="true"/>
        </w:rPr>
        <w:t xml:space="preserve">ب </w:t>
      </w:r>
      <w:r>
        <w:rPr>
          <w:rtl w:val="true"/>
        </w:rPr>
        <w:t xml:space="preserve">- </w:t>
      </w:r>
      <w:r>
        <w:rPr>
          <w:rtl w:val="true"/>
        </w:rPr>
        <w:t>الشکّ فی الإطلاق لحالة التعذّر</w:t>
      </w:r>
      <w:bookmarkEnd w:id="792"/>
    </w:p>
    <w:p>
      <w:pPr>
        <w:pStyle w:val="BookText"/>
        <w:rPr/>
      </w:pPr>
      <w:r>
        <w:rPr>
          <w:rFonts w:ascii="IRNazanin" w:hAnsi="IRNazanin" w:eastAsia="IRNazanin"/>
          <w:color w:val="111111"/>
          <w:sz w:val="28"/>
          <w:sz w:val="28"/>
          <w:szCs w:val="28"/>
          <w:rtl w:val="true"/>
          <w:lang w:bidi="fa-IR"/>
        </w:rPr>
        <w:t>إذا کان الجزء جزءاً حتی فی حالة التعذّر کان معنی ذلک أنّ العاجز عن الکلّ المشتمل علیه لا یطالب بالناقص ، وإذا کان الجزء جزءاً فی حالة التمکّن فقط فهذا یعنی أنّه فی حالة العجز لا ضرر من نقصه ، وأنّ العاجز یطالب بالناقص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والتعذّر تارةً یکون فی جزءٍ من الوقت ، واخری یستوعبه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الحالة الاولی یحصل للمکلف علم إمّا بوجوب الجامع بین الصلاة الناقصة حال العجز والصلاة التامة ، أو بوجوب الصلاة التامة عند ارتفاع العجز ؛ لأنّ جزئیة المتعذّر إن کانت ساقطةً فی حال التعذّر فالتکلیف متعلّق بالجامع ، وإلاّ کان متعلقاً بالصلاة التامة عند ارتفاع التعذّر ، وتجری البراءة حنیئذٍ عن وجوب الزائد وفقاً لحالات الدوران بین الأقلّ والأکثر</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التردّد هنا بین الأقلّ والأکثر یحصل قبل الإتیان بالأقلّ ، خلافاً لحال الناسی ؛ لأنّ العاجز عن الجزء یلتفت إلی حاله حین العجز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الحالة الثانیة یحصل للمکلف علم إجمالی إمّا بوجوب الناقص فی الوقت ، أو بوجوب القضاء إذا کان للواجب قضاء ؛ لأنّ جزئیة المتعذّر إن کانت ساقطةً فی حال التعذّر فالتکلیف متعلّق بالناقص فی الوقت ، وإلاّ کان الواجب القضاء ، وهذا علم إجمالی 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الجزئیة فی حال النسیان أو فی حال التعذّر إنمّا تجری البراءة عند الشکّ فیها إذا لم یکن بالإمکان توضیح الحال عن طریق الأدلّة المحرزة ، وذلک بأحد الوجوه التالیة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یقوم دلیل خاصّ علی إطلاق الجزئیة أو اختصاصها ، من قبیل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تُعاد الصلاة إلاّمن خمس </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لدلیل الجزئیة إطلاق یشمل حالة النسیان أو التعذّر فیؤخذ بإطلاقه ، ولا مجال حینئذٍ للبراءة</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لدلیل الجزئیة إطلاق ؛ بأن کان مجملاً من هذه الناحیة وکان لدلیل الواجب إطلاق یقتضی فی نفسه عدم اعتبار ذلک الجزء رأساً ، ففی هذه الحالة یکون دلیل الجزئیة مقیِّداً لإطلاق دلیل الواجب بمقداره ، وحیث إنّ دلیل الجزئیة لا یشمل حال التعذّر أو النسیان فیبقی إطلاق دلیل الواجب محکَّماً فی هاتین الحالتین ودالاًّ علی عدم الجزئیة فیهما</w:t>
      </w:r>
      <w:r>
        <w:rPr>
          <w:rFonts w:eastAsia="IRNazanin" w:cs="IRNazanin"/>
          <w:color w:val="111111"/>
          <w:sz w:val="28"/>
          <w:szCs w:val="28"/>
          <w:rtl w:val="true"/>
          <w:lang w:bidi="fa-IR"/>
        </w:rPr>
        <w:t xml:space="preserve">. </w:t>
      </w:r>
      <w:bookmarkStart w:id="793" w:name="pg14076_139683"/>
    </w:p>
    <w:p>
      <w:pPr>
        <w:pStyle w:val="BookText"/>
        <w:rPr/>
      </w:pPr>
      <w:bookmarkEnd w:id="79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العملیّة </w:t>
      </w:r>
      <w:r>
        <w:rPr>
          <w:rFonts w:eastAsia="IRNazanin" w:cs="IRNazanin"/>
          <w:color w:val="111111"/>
          <w:sz w:val="28"/>
          <w:szCs w:val="28"/>
          <w:rtl w:val="true"/>
          <w:lang w:bidi="fa-IR"/>
        </w:rPr>
        <w:t>-</w:t>
      </w:r>
    </w:p>
    <w:p>
      <w:pPr>
        <w:pStyle w:val="Heading5"/>
        <w:numPr>
          <w:ilvl w:val="4"/>
          <w:numId w:val="1"/>
        </w:numPr>
        <w:rPr/>
      </w:pPr>
      <w:bookmarkStart w:id="794" w:name="__RefHeading___Toc3651283_3381743652"/>
      <w:bookmarkStart w:id="795" w:name="_Toc280"/>
      <w:bookmarkEnd w:id="794"/>
      <w:r>
        <w:rPr>
          <w:rtl w:val="true"/>
        </w:rPr>
        <w:t>الاستصحاب</w:t>
      </w:r>
      <w:bookmarkEnd w:id="795"/>
    </w:p>
    <w:p>
      <w:pPr>
        <w:pStyle w:val="Heading6"/>
        <w:numPr>
          <w:ilvl w:val="5"/>
          <w:numId w:val="1"/>
        </w:numPr>
        <w:rPr/>
      </w:pPr>
      <w:bookmarkStart w:id="796" w:name="__RefHeading___Toc3651285_3381743652"/>
      <w:bookmarkStart w:id="797" w:name="_Toc281"/>
      <w:bookmarkEnd w:id="796"/>
      <w:r>
        <w:rPr>
          <w:rtl w:val="true"/>
        </w:rPr>
        <w:t>اشارة</w:t>
      </w:r>
      <w:bookmarkEnd w:id="797"/>
    </w:p>
    <w:p>
      <w:pPr>
        <w:pStyle w:val="BookText"/>
        <w:rPr/>
      </w:pPr>
      <w:r>
        <w:rPr>
          <w:rFonts w:ascii="Amiri" w:hAnsi="Amiri" w:eastAsia="Amiri" w:cs="Amiri"/>
          <w:color w:val="111111"/>
          <w:sz w:val="28"/>
          <w:sz w:val="28"/>
          <w:szCs w:val="28"/>
          <w:rtl w:val="true"/>
          <w:lang w:bidi="ar-SA"/>
        </w:rPr>
        <w:t>أدلّة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الاستصحاب أصل أو أمارة؟</w:t>
      </w:r>
    </w:p>
    <w:p>
      <w:pPr>
        <w:pStyle w:val="BookText"/>
        <w:rPr/>
      </w:pPr>
      <w:r>
        <w:rPr>
          <w:rFonts w:ascii="IRNazanin" w:hAnsi="IRNazanin" w:eastAsia="IRNazanin"/>
          <w:color w:val="111111"/>
          <w:sz w:val="28"/>
          <w:sz w:val="28"/>
          <w:szCs w:val="28"/>
          <w:rtl w:val="true"/>
          <w:lang w:bidi="fa-IR"/>
        </w:rPr>
        <w:t>أرکان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ما یثبت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جریان الاستصحاب</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تطبیقات</w:t>
      </w:r>
      <w:r>
        <w:rPr>
          <w:rFonts w:eastAsia="IRNazanin" w:cs="IRNazanin"/>
          <w:color w:val="111111"/>
          <w:sz w:val="28"/>
          <w:szCs w:val="28"/>
          <w:rtl w:val="true"/>
          <w:lang w:bidi="fa-IR"/>
        </w:rPr>
        <w:t xml:space="preserve">.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8" w:name="pg14076_139685"/>
      <w:bookmarkStart w:id="799" w:name="pg14076_139685"/>
      <w:bookmarkEnd w:id="799"/>
    </w:p>
    <w:p>
      <w:pPr>
        <w:pStyle w:val="Heading6"/>
        <w:numPr>
          <w:ilvl w:val="5"/>
          <w:numId w:val="1"/>
        </w:numPr>
        <w:rPr/>
      </w:pPr>
      <w:bookmarkStart w:id="800" w:name="pg14076_139685"/>
      <w:bookmarkStart w:id="801" w:name="__RefHeading___Toc3651287_3381743652"/>
      <w:bookmarkStart w:id="802" w:name="_Toc282"/>
      <w:bookmarkEnd w:id="800"/>
      <w:bookmarkEnd w:id="801"/>
      <w:r>
        <w:rPr>
          <w:rtl w:val="true"/>
        </w:rPr>
        <w:t>أدلّة الاستصحاب</w:t>
      </w:r>
      <w:bookmarkEnd w:id="802"/>
    </w:p>
    <w:p>
      <w:pPr>
        <w:pStyle w:val="Heading6"/>
        <w:numPr>
          <w:ilvl w:val="5"/>
          <w:numId w:val="1"/>
        </w:numPr>
        <w:rPr/>
      </w:pPr>
      <w:bookmarkStart w:id="803" w:name="__RefHeading___Toc3651289_3381743652"/>
      <w:bookmarkStart w:id="804" w:name="_Toc283"/>
      <w:bookmarkEnd w:id="803"/>
      <w:r>
        <w:rPr>
          <w:rtl w:val="true"/>
        </w:rPr>
        <w:t>اشارة</w:t>
      </w:r>
      <w:bookmarkEnd w:id="804"/>
    </w:p>
    <w:p>
      <w:pPr>
        <w:pStyle w:val="BookText"/>
        <w:rPr/>
      </w:pPr>
      <w:r>
        <w:rPr>
          <w:rFonts w:ascii="IRNazanin" w:hAnsi="IRNazanin" w:eastAsia="IRNazanin"/>
          <w:color w:val="111111"/>
          <w:sz w:val="28"/>
          <w:sz w:val="28"/>
          <w:szCs w:val="28"/>
          <w:rtl w:val="true"/>
          <w:lang w:bidi="fa-IR"/>
        </w:rPr>
        <w:t xml:space="preserve">الاستصحاب قاعدة من القواعد الاصولیة المعروفة ، وقد تقدم فی الحلقة السابقة الکلام عن تعریفه والتمییز بینه وبین قاعدة الیقین وقاعدة المقتضی والمانع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والمهمّ الآن استعراض أدلّة هذه القاعدة ، ولمّا کان أهمّ أدلّتها الروایات فسنعرض فی مایلی عدداً من الروایات التی استُدلّ بها علی الاستصحاب کقاعدةٍ عامة </w:t>
      </w:r>
      <w:r>
        <w:rPr>
          <w:rFonts w:eastAsia="IRNazanin" w:cs="IRNazanin"/>
          <w:color w:val="111111"/>
          <w:sz w:val="28"/>
          <w:szCs w:val="28"/>
          <w:rtl w:val="true"/>
          <w:lang w:bidi="fa-IR"/>
        </w:rPr>
        <w:t>:</w:t>
      </w:r>
    </w:p>
    <w:p>
      <w:pPr>
        <w:pStyle w:val="Heading6"/>
        <w:numPr>
          <w:ilvl w:val="5"/>
          <w:numId w:val="1"/>
        </w:numPr>
        <w:rPr/>
      </w:pPr>
      <w:bookmarkStart w:id="805" w:name="__RefHeading___Toc3651291_3381743652"/>
      <w:bookmarkStart w:id="806" w:name="_Toc284"/>
      <w:bookmarkEnd w:id="805"/>
      <w:r>
        <w:rPr>
          <w:rtl w:val="true"/>
        </w:rPr>
        <w:t>[</w:t>
      </w:r>
      <w:r>
        <w:rPr>
          <w:rtl w:val="true"/>
        </w:rPr>
        <w:t xml:space="preserve">روایة النوم المبطل للوضوء </w:t>
      </w:r>
      <w:r>
        <w:rPr>
          <w:rtl w:val="true"/>
        </w:rPr>
        <w:t>:]</w:t>
      </w:r>
      <w:bookmarkEnd w:id="806"/>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ینام وهو علی وضوء ، أتوجب الخفقة والخفقتان علیه الوضوء؟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زرارة ، قد تنام العین ولا ینام القلب والاذن ، فإذا نامت العین والاذن والقلب وجب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حُرِّک علی جنبه شیء ولم یعلم به؟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 حتی یستیقن أنّه قد نام ، حتی یجیء من </w:t>
      </w:r>
      <w:bookmarkStart w:id="807" w:name="pg14076_139686"/>
    </w:p>
    <w:p>
      <w:pPr>
        <w:pStyle w:val="BookText"/>
        <w:rPr/>
      </w:pPr>
      <w:bookmarkEnd w:id="807"/>
      <w:r>
        <w:rPr>
          <w:rFonts w:ascii="Amiri" w:hAnsi="Amiri" w:eastAsia="Amiri" w:cs="Amiri"/>
          <w:color w:val="111111"/>
          <w:sz w:val="28"/>
          <w:sz w:val="28"/>
          <w:szCs w:val="28"/>
          <w:rtl w:val="true"/>
          <w:lang w:bidi="ar-SA"/>
        </w:rPr>
        <w:t>ذلک أمر بیِّن ، وإلاّ فإنّه علی یقینٍ من وضوئه ، ولاتنقض الیقین أبداً بالشکّ ، وإنمّا تنقضه بیقینٍ آخر</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وتقریب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حکم ببقاء الوضوء مع الشکّ فی انتقاضه تمسّکاً بالاستصحاب ، وظهور التعلیل فی کونه بأمرٍ عرفیٍّ مرکوزٍ یقتضی کون الملحوظ فیه کبری الاستصحاب المرکوزة ، لا قاعدة مختصّة باب الوضوء ، فیتعیّن حمل اللام فی الیقین والشکّ علی الجنس ، لا العهد إلی الیقین والشکّ فی باب الوضوء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فی الحلقة السابقة </w:t>
      </w:r>
      <w:r>
        <w:rPr>
          <w:rStyle w:val="FootnoteAnchor"/>
          <w:rtl w:val="true"/>
        </w:rPr>
        <w:footnoteReference w:id="343"/>
      </w:r>
      <w:r>
        <w:rPr>
          <w:rFonts w:ascii="IRNazanin" w:hAnsi="IRNazanin" w:eastAsia="IRNazanin"/>
          <w:color w:val="111111"/>
          <w:sz w:val="28"/>
          <w:sz w:val="28"/>
          <w:szCs w:val="28"/>
          <w:rtl w:val="true"/>
          <w:lang w:bidi="fa-IR"/>
        </w:rPr>
        <w:t>تفصیل الکلام عن فقه فقرة الاستدلال وتقریب دلالتها وإثبات کلِّیتها ، فلاحظ</w:t>
      </w:r>
      <w:r>
        <w:rPr>
          <w:rFonts w:eastAsia="IRNazanin" w:cs="IRNazanin"/>
          <w:color w:val="111111"/>
          <w:sz w:val="28"/>
          <w:szCs w:val="28"/>
          <w:rtl w:val="true"/>
          <w:lang w:bidi="fa-IR"/>
        </w:rPr>
        <w:t>.</w:t>
      </w:r>
    </w:p>
    <w:p>
      <w:pPr>
        <w:pStyle w:val="Heading6"/>
        <w:numPr>
          <w:ilvl w:val="5"/>
          <w:numId w:val="1"/>
        </w:numPr>
        <w:rPr/>
      </w:pPr>
      <w:bookmarkStart w:id="808" w:name="__RefHeading___Toc3651293_3381743652"/>
      <w:bookmarkStart w:id="809" w:name="_Toc285"/>
      <w:bookmarkEnd w:id="808"/>
      <w:r>
        <w:rPr>
          <w:rtl w:val="true"/>
        </w:rPr>
        <w:t>[</w:t>
      </w:r>
      <w:r>
        <w:rPr>
          <w:rtl w:val="true"/>
        </w:rPr>
        <w:t xml:space="preserve">روایة دم الرعاف </w:t>
      </w:r>
      <w:r>
        <w:rPr>
          <w:rtl w:val="true"/>
        </w:rPr>
        <w:t>:]</w:t>
      </w:r>
      <w:bookmarkEnd w:id="809"/>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روایة اخری لزرارة کما یلی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ثوبی دم رعاف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شیء من منیّ ، فعلَّمت أثره إلی أن اصیب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 فأصبت وحضرت الصلاة ، ونسیت أنّ بثوبی شیئاً ، وصلّیت ، ثمّ إنّی ذکرت بعد ذلک؟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تعید الصلاة وتغسله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لم أکن رأیت موضعه ، وعلمت أنّه قد أصابه ، فطلبته فلم أقدر علیه ، فلمّا صلّیت وجدته؟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تغسله وتعید الصلاة</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ظننت أنّه قد أصابه ولم أتیقّن ذلک ، فنظرت فلم أرَ شیئاً ، ثم صلّیت 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تغسله ولا تعید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ذلک؟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لأنّک کنت علی یقینٍ من طهارتک ثمّ شککت ، ولیس ینبغی لک أن تنقض الیقین </w:t>
      </w:r>
    </w:p>
    <w:p>
      <w:pPr>
        <w:pStyle w:val="BookText"/>
        <w:rPr/>
      </w:pPr>
      <w:r>
        <w:rPr>
          <w:rFonts w:ascii="Amiri" w:hAnsi="Amiri" w:eastAsia="Amiri" w:cs="Amiri"/>
          <w:color w:val="111111"/>
          <w:sz w:val="28"/>
          <w:sz w:val="28"/>
          <w:szCs w:val="28"/>
          <w:rtl w:val="true"/>
          <w:lang w:bidi="ar-SA"/>
        </w:rPr>
        <w:t>بالشکّ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قد علمت أنّه قد اصابه ، ولم أدرِ أین هو فأغسله؟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تغسل من ثوبک الناحیة التی تری أنّه قد أصابها حتّی تکون علی یقینٍ من طهارتک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علیَّ إن شککت فی أنّه أصابه شیء أن أنظر فیه؟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ولکنّک إنمّا ترید أن تُذهِب الشکّ الذی وقع فی نفسک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رأیته فی ثوبی وأنا فی الصلاة؟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تنقض الصلاة وتعید إذا شککت فی موضعٍ منه ثمّ رأیته ، وإن لم تشکَّ ثمّ رأیته رطباً قطعت الصلاة وغسلته ، ثمّ بنیت علی الصلاة ؛ لأنّک لا تدری لعلّه شیء أوقع علیک ، فلیس ینبغی أن تنقض الیقین بالشکّ</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وتشتمل هذه الروایة علی ستة أسئلةٍ من الراوی مع أجوبتها ، وموقع الاستدلال ما جاء فی الجواب علی السؤال الثالث والسادس ، غیر أنّا سنستعرض فقه الأسئلة الستّة وأجوبتها جمیعاً ؛ لِمَا لذلک من دخلٍ فی تعمیق فهم موضعَی الاستدلال من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السؤال الأول یستفهم زرارة عن حکم مَن علم بنجاسة ثوبه ثمّ نسی ذلک وصلّی فیه وتذکّر الأمر بعد الصلاة ، وقد أفتی الإمام بوجوب إعادة الصلاة ؛ لوقوعها مع النجاسة المنسیّة ، وغسل الثوب</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السؤال الثانی سأل عمَّن علم بوقوع النجاسة علی الثوب ففحص ولم یشخِّص موضعه ، فدخل فی الصلاة باحتمال أنّ عدم التشخیص مسوِّغ للدخول </w:t>
      </w:r>
    </w:p>
    <w:p>
      <w:pPr>
        <w:pStyle w:val="BookText"/>
        <w:rPr/>
      </w:pPr>
      <w:r>
        <w:rPr>
          <w:rFonts w:ascii="IRNazanin" w:hAnsi="IRNazanin" w:eastAsia="IRNazanin"/>
          <w:color w:val="111111"/>
          <w:sz w:val="28"/>
          <w:sz w:val="28"/>
          <w:szCs w:val="28"/>
          <w:rtl w:val="true"/>
          <w:lang w:bidi="fa-IR"/>
        </w:rPr>
        <w:t xml:space="preserve">فیها مع النجاسة ما دام لم یصبها بالفحص ،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فطلبته ولم اقدر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یدلّ علی ذلک ، ولا یدلّ علی أنّه بعدم التشخیص زال اعتقاده بالنجاسة ، فإنّ عدم القدرة غیر حصول التشکیک ، فی الاعتقاد السابق ولا یستلزمه ، وقد أفتی الإمام بلزوم الغسل والإعادة ؛ لوقوع الصلاة مع النجاسة المعلومة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السؤال الثالث افترض زرارة أنّه ظنّ الإصابة ففحص فلم یجد ، فصلّی فوجد النجاسة ، فأفتی الإمام بعدم الإعادة ، وعلّل ذلک بأ نّه کان علی یقینٍ من الطهاره فشکّ ، ولا ینبغی 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المقطع هو الموضع الأول للاستدلال ، وفی بادئ الأمر یمکن طرح أربع فرضیاتٍ فی تصویر الحالة التی طرحت فی هذا المقطع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الفرضیة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یفرض حصول القطع بعدم النجاسة عند الفحص وعدم الوجدان ، وحصول القطع عند الوجدان بعد الصلاة بأنّ النجاسة هی نفس ما فحص عنه ولم یجده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الفرضیة غیر منطبقةٍ علی المقطع جزماً ؛ لأنّها لا تشتمل علی شکٍّ لا قبل الصلاة ولا بعدها ، مع أنّ الامام قد افترض الشکّ وطبَّق قاعدةً من قواعد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الفرضیة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یفرض حصول القطع بعدم النجاسة عند الفحص کما سبق ، والشکّ عند وجدان النجاسة بعد الصلاة فی أنّها تلک ، أو نجاسة متأخّرة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الفرضیة تصلح لإجراء الاستصحاب فعلاً فی ظرف السؤال ؛ لأنّ المکلف علی یقینٍ من عدم النجاسة قبل ظنّ الإصابة فیستصحب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أنّها تصلح لإجراء قاعدة الیقین فعلاً فی ظرف السؤال ؛ لأنّ المکلف کان علی یقینٍ من الطهارة بعد الفحص وقد شکّ الآن فی صحة یقینه هذا</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الفرضیة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الفرضیة السابقة ، بأن یفرض عدم حصول القطع بالعدم عند الفحص ، وحصول القطع عند وجدان النجاسة بأنّها ما فحص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p>
    <w:p>
      <w:pPr>
        <w:pStyle w:val="BookText"/>
        <w:rPr/>
      </w:pPr>
      <w:r>
        <w:rPr>
          <w:rFonts w:ascii="IRNazanin" w:hAnsi="IRNazanin" w:eastAsia="IRNazanin"/>
          <w:color w:val="111111"/>
          <w:sz w:val="28"/>
          <w:sz w:val="28"/>
          <w:szCs w:val="28"/>
          <w:rtl w:val="true"/>
          <w:lang w:bidi="fa-IR"/>
        </w:rPr>
        <w:t>مثل ذلک لا یمکن إجراء أیّ قاعدةٍ للشکّ فعلاً فی ظرف السؤال ؛ لعدم الشکّ ، وإنمّا الممکن جریان الاستصحاب فی ظرف الفحص والإقدام علی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الفرضیة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الفرضیة الاولی ، بافتراض الشکّ حین الفحص وحین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مجال حینئذٍ لقاعدة الیقین ، إذ لم یحصل شکّ فی خطأ یقینٍ سابق ، وهناک مجال لجریان الاستصحاب حال الصلاة وحال السؤال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یعرف أنّ الاستدلال بالمقطع المذکور علی الاستصحاب موقوف علی حمله علی إحدی الفرضیّتین الأخیرتین ، أو علی الفرضیة الثانیة مع استظهار إرادة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السؤال الرابع سأل عن حالة العلم الإجمالی بالنجاسة فی الثوب ، واجیب بلزوم الاعتناء والاحتیاط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السؤال الخامس سأل عن وجوب الفحص عند الشکّ ، واجیب بالعدم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السؤال السادس یقع الموضع الثانی من الاستدلال بالروایة ، حیث إنّه سأل عمّا إذا وجد النجاسة فی الصلاة ، فاجیب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 نّه إذا کان قد شکّ فی موضعٍ منه ثمّ رآه قطع الصلاة وأعادها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یشکَّ ثمّ رآه رطباً غسله وبنی علی صلاته ؛ لاحتمال عدم سبق النجس ، ولا ینبغی أن ینقض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 یراد بالشِقِّ الأول صورة العلم الإجمالی ، وبالشِقِّ الثانی المبدوء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تشکَّ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الشکّ البدوی</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ویحتمل أن یراد بالشِقِّ الأول صورة الشکّ البدوی السابق ، ثمّ وجدان نفس ما کان یشکّ فیه ، وبالشقِّ الثانی صورة عدم وجود شکٍّ سابقٍ ، ومفاجأة النجاسة للمصلّی فی الأثناء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ولکلٍّ من الاحتمالین معزِّزات ، والنتیجة المفهومة واحدة علی التقدیرین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النجاسة المرئیّة فی أثناء الصلاة إذا علم بسبقها بطلت الصلاة ، وإلاّ جری استصحاب الطهارة وکفی غسلها وإکمال الصلاة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ادُّعی فی کلمات الشیخ الأنصاری </w:t>
      </w:r>
      <w:r>
        <w:rPr>
          <w:rStyle w:val="FootnoteAnchor"/>
          <w:rtl w:val="true"/>
        </w:rPr>
        <w:footnoteReference w:id="345"/>
      </w:r>
      <w:r>
        <w:rPr>
          <w:rFonts w:ascii="IRNazanin" w:hAnsi="IRNazanin" w:eastAsia="IRNazanin"/>
          <w:color w:val="111111"/>
          <w:sz w:val="28"/>
          <w:sz w:val="28"/>
          <w:szCs w:val="28"/>
          <w:rtl w:val="true"/>
          <w:lang w:bidi="fa-IR"/>
        </w:rPr>
        <w:t xml:space="preserve">وقوع التعارض بین هذه الفتوی فی الروایة والفتوی الواقعة فی جواب السؤال الثالث إذا حملت علی الفرضیة الثالثة ، إذ فی کلتا الحالتین وقعت الصلاة فی النجاسة جهلاً إمّا بتمامها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مورد السؤال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بجزءٍ منها ، کما فی مورد السؤال السادس ، فکیف حکم بصحة الصلاة فی الأول وبطلانها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النجاسة قد انکشفت وعلمت فی أثناء الصلاة قد یکون له دخل فی عدم العفو عنها ، فلا یلزم من العفو عن نجاسةٍ لم تعلم أثناء الصلاة العفو عن نجاسةٍ علمت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حاصل الکلام فی فقه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تفصیل الکلام فی موقعَی الاستدلال فیقع فی مقامین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الموقع الأول ، والکلام فیه فی جهات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جواب الإمام تطبیق الاستصحاب ، لاقاعدة الیقین ؛ وذلک لأنّ تطبیق الإمام لقاعدةٍ علی السائل متوقّف علی أن یکون کلامه ظاهراً فی تواجد أرکان تلک القاعدة فی حالته المفروضة ، ولا شکّ فی ظهور کلام السائل فی تواجد أرکان الاستصحاب من الیقین بعدم النجاسة حدوثاً والشکّ فی 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تواجد أرکان قاعدة الیقین فهو متوقّف علی أن یکون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فنظرت فلم أرَ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مفیداً لحصول الیقین بعدم النجاسة حین الصلاة بسبب الفحص وعدم الوجدان ، وأن یکون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مفیداً لرؤیة نجاسةٍ یشکّ فی کونها هی المفحوص عنها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العبارة الاولی لیست ظاهرةً عرفاً فی افتراض حصول الیقین حتّی لو سلّمنا ظهور العبارة الثانیة فی الشکّ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الجهة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هل اجری بلحاظ حال الصلاة ، أو بلحاظ حال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ظاهراً فی رؤیة نفس ما فحص عنه سابقاً فلا معنی لإجراء الاستصحاب فعلاً ، کما 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فنظرت فلم أرَ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ظاهراً فی حصول الیقین بالفحص فلا معنی لجریانه حال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موجب لحمل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رؤیة ما یعلم بسبقه ، فإنّ هذه عنایة إضافیة تحتاج إلی قرینةٍ عند تعلّق الغرض بإفادتها ، ولا قرینة ، بل حَذْفُ المفعول بدلاً عن جعله ضمیراً راجعاً إلی النجاسة المعهود ذکرها سابقاً یشهد لعدم افتراض الیقین بالسبق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فالاستصحاب جارٍ بلحاظ حال السؤال ، ویؤیّد ذلک 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فنظرت فلم أر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له ظهور فی حصول الیقین ولکنّه لیس له ظهور فی خلاف ذلک ؛ لأنّ إفادة حصوله بمثل هذا اللسان عرفیة ، فکیف یمکن تحمیل السائل افتراض الشکّ حال الصلاة وإفتاؤه بجریان الاستصحاب حینها؟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فی مقابل تنزیل الروایة علی إجراء الاستصحاب بلحاظ حال السؤال إلاّاستبعاد استغراب زرارة من الحکم بصحة الصلاة حینئذٍ ؛ لأنّ فرض ذلک هو فرض عدم العلم بسبق النجاسة ، فأیّ استبعادٍ فی أن یحکم بعدم إعادة صلاةٍ لا یعلم بوقوعها مع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فالاستبعاد المذکور قرینة علی أنّ المفروض حصول الیقین للسائل بعد الصلاة بسبق النجاسة ، ومن هنا استغرب الحکم بصحتها ، وهذا یعنی أنّ إجراء الاستصحاب إنمّا یکون بلحاظ حال الصلاة ، لا حال السؤال</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یمکن الردّ علی هذا الاستبعاد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 نّه لا یمتنع أن یکون ذهن زرارة مشوباً بأنّ المسوِّغ للصلاة مع احتمال النجاسة الظنّ بعدمها الحاصل من الفحص ، </w:t>
      </w:r>
    </w:p>
    <w:p>
      <w:pPr>
        <w:pStyle w:val="BookText"/>
        <w:rPr/>
      </w:pPr>
      <w:r>
        <w:rPr>
          <w:rFonts w:ascii="IRNazanin" w:hAnsi="IRNazanin" w:eastAsia="IRNazanin"/>
          <w:color w:val="111111"/>
          <w:sz w:val="28"/>
          <w:sz w:val="28"/>
          <w:szCs w:val="28"/>
          <w:rtl w:val="true"/>
          <w:lang w:bidi="fa-IR"/>
        </w:rPr>
        <w:t>وحیث إنّ هذا الظنّ یزول بوجدان النجاسة بعد الصلاة علی نحوٍ یحتمل سبقها کان زرارة یترقّب أن لا یکتفی بالصلاة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تمّ هذا الردّ فهو ، وإلاّ ثبت تنزیل الروایة علی إجراء الاستصحاب بلحاظ حال الصلاة ، ویصل الکلام حینئذٍ إلی الجهة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إذا افترضنا کون النجاسة المکشوفة معلومةَ السبق ، وأنّ الاستصحاب إنّما یجری بلحاظ حال الصلاة فکیف یستند فی عدم وجوب الإعادة إلی الاستصحاب ، مع أنّه حکم ظاهریّ یزول بانکشاف خلافه ، ومع زواله وانقطاعه لا یمکن أن یرجع إلیه فی نفی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اجیب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بأنّ الاستناد إلی الاستصحاب فی عدم وجوب الإعادة یصحّ إذا افترضنا ملاحظة کبری مستترةٍ فی التعلیل ، وهی إجزاء امتثال الحکم الظاهری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بأنّ الاستناد المذکور یصحّ إذا افترضنا أنّ الاستصحاب أو الطهارة الاستصحابیة بنفسها تحقِّق فرداً حقیقیاً من الشرط الواقعی للصلاة ، بأن کان الشرط الواقعی هو الجامع بین الطهارة الواقعیة والطهارة الظاهریة ، إذ بناءً علی ذلک تکون الصلاة واجدةً لشرطها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الفراغ عن دلالة المقطع المذکور علی الاستصحاب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ظاهر فی جعله علی نحو القاعدة الکلّیة ، ولا یصحّ حمل الیقین والشکّ علی الیقین بالطهارة والشکّ فیها خاصّة ؛ لنفس ما تقدم من مبرِّرٍ للتعمیم فی الروایة السابقة ، بل هو هنا أوضح ؛ لوضوح الروایة فی أنّ فقرة الاستصحاب وردت تعلیلاً للحکم ، وظهور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الإشارة إلی مطلبٍ مرکوزٍ وعقلائی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فدلالة المقطع المذکور علی المطلوب تامة</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الموقع الثانی من الاستدلال ، وهو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لم تشکّ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السؤال السادس</w:t>
      </w:r>
      <w:r>
        <w:rPr>
          <w:rFonts w:eastAsia="IRNazanin" w:cs="IRNazanin"/>
          <w:color w:val="111111"/>
          <w:sz w:val="28"/>
          <w:szCs w:val="28"/>
          <w:rtl w:val="true"/>
          <w:lang w:bidi="fa-IR"/>
        </w:rPr>
        <w:t xml:space="preserve">. </w:t>
      </w:r>
      <w:bookmarkStart w:id="810" w:name="pg14076_139693"/>
    </w:p>
    <w:p>
      <w:pPr>
        <w:pStyle w:val="BookText"/>
        <w:rPr/>
      </w:pPr>
      <w:bookmarkEnd w:id="810"/>
      <w:r>
        <w:rPr>
          <w:rFonts w:ascii="IRNazanin" w:hAnsi="IRNazanin" w:eastAsia="IRNazanin"/>
          <w:color w:val="111111"/>
          <w:sz w:val="28"/>
          <w:sz w:val="28"/>
          <w:szCs w:val="28"/>
          <w:rtl w:val="true"/>
          <w:lang w:bidi="fa-IR"/>
        </w:rPr>
        <w:t xml:space="preserve">وتوضیح الحال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الشک هنا تارةً یکون بمعنی القطع بعدم النجاسة ، واخری بمعنی عدم الشکّ الفعلی الملائم مع الغفلة والذهول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أرکان الاستصحاب مفترضةً فی کلام السائل ، وکذلک أرکان قاعده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الافتراض الأول فواضح ، وأمّا الافتراض الثانی فلأن الیقین حال الصلاة مستفاد بحسب الفرض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تشکَّ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والشکّ فی خطأ ذلک الیقین قد تولَّد عند رؤیة النجاسة أثناء الصلاة مع احتمال سبقها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فکما یمکن تنزیل القاعدة فی جواب الإمام علی الاستصحاب کذلک یمکن تنزیلها علی قاعدة الیقین ، غیر أنّه یمکن تعیین الأول بلحاظ ارتکازیة الاستصحاب ومناسبة التعلیل والتعبیر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القاعدة مرکوزة ، وأمّا قاعدة الیقین فلیست مرکوزة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مضافاً إلی أنّ استعمال نفس الترکیب الذی ارید منه الاستصحاب فی جواب السؤال الثالث فی نفس الحوار یعزِّز بوحدة السیاق أن یکون المقصود واحداً فی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یکون الحمل علی الاستصحاب أوضح ، إذ لم یفرض حینئذٍ فی کلام الإمام الیقین بعدم النجاسة حین الصلاة لکی تکون أرکان قاعدة الیقین مفترضة ، فیتعیّن بظهور الکلام حمل القاعدة المذکورة علی ما فرض تواجد أرکانه وهو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تتّضح دلالة المقطع الثانی علی الاستصحاب أیضاً</w:t>
      </w:r>
      <w:r>
        <w:rPr>
          <w:rFonts w:eastAsia="IRNazanin" w:cs="IRNazanin"/>
          <w:color w:val="111111"/>
          <w:sz w:val="28"/>
          <w:szCs w:val="28"/>
          <w:rtl w:val="true"/>
          <w:lang w:bidi="fa-IR"/>
        </w:rPr>
        <w:t>.</w:t>
      </w:r>
    </w:p>
    <w:p>
      <w:pPr>
        <w:pStyle w:val="Heading6"/>
        <w:numPr>
          <w:ilvl w:val="5"/>
          <w:numId w:val="1"/>
        </w:numPr>
        <w:rPr/>
      </w:pPr>
      <w:bookmarkStart w:id="811" w:name="__RefHeading___Toc3651295_3381743652"/>
      <w:bookmarkStart w:id="812" w:name="_Toc286"/>
      <w:bookmarkEnd w:id="811"/>
      <w:r>
        <w:rPr>
          <w:rtl w:val="true"/>
        </w:rPr>
        <w:t>[</w:t>
      </w:r>
      <w:r>
        <w:rPr>
          <w:rtl w:val="true"/>
        </w:rPr>
        <w:t xml:space="preserve">روایة الشکّ فی الرکعات </w:t>
      </w:r>
      <w:r>
        <w:rPr>
          <w:rtl w:val="true"/>
        </w:rPr>
        <w:t>:]</w:t>
      </w:r>
      <w:bookmarkEnd w:id="812"/>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روایة زرارة ، عن أحدهما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یدرِ فی أربعٍ هو أم فی ثنتین وقد أحرز الثنتین؟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یرکع رکعتین وأربع </w:t>
      </w:r>
    </w:p>
    <w:p>
      <w:pPr>
        <w:pStyle w:val="BookText"/>
        <w:rPr/>
      </w:pPr>
      <w:r>
        <w:rPr>
          <w:rFonts w:ascii="IRNazanin" w:hAnsi="IRNazanin" w:eastAsia="IRNazanin"/>
          <w:color w:val="111111"/>
          <w:sz w:val="28"/>
          <w:sz w:val="28"/>
          <w:szCs w:val="28"/>
          <w:rtl w:val="true"/>
          <w:lang w:bidi="fa-IR"/>
        </w:rPr>
        <w:t>سجداتٍ وهو قائم بفاتحة الکتاب ، ویتشهّد ولا شیء علیه ، وإذا لم یدرِ فی ثلاثٍ هو أو فی أربعٍ وقد أحرز الثلاث قام فأضاف الیها رکعةً اخری ولا شیء علیه ، ولا ینقض الیقین بالشکّ ، ولا یدخل الشکّ فی الیقین ، ولا یخلط أحدهما بالآخر ، ولکن ینقض الشکّ بالیقین ، ویتمّ علی الیقین فیبنی علیه ، ولا یعتدّ بالشکّ فی حالٍ من الحالات</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وفقرة الاستدلال فی هذه الروایة تماثل ما تقدم فی الروایتین السابقتین ، وهی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ینقض الیقین بالشکّ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فی الحالة المذکورة علی یقینٍ من عدم الإتیان بالرابعة فی بادئ الأمر ، ثمّ یشکّ فی إتیانها ، وبهذا تکون أرکان الاستصحاب تامّةً فی حقّه ، فیجری استصحاب عدم الإتیان بالرکعة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أفتاه الإمام علیه‌السلام علی هذا الأساس بوجوب الإتیان برکعةٍ عند الشکّ المذکور ، واستند فی ذلک إلی الاستصحاب المذکور معبِّراً عنه بلسان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یبقی علی هذا التقریب أن یفسَّر لنا النکتة فی تلک الجمل المتعاطفة بما استعملته من ألفاظٍ متشابهة ، من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إدخال الشکّ فی الیقین ، وعدم خلط أحدهما بالآخر ، فإنّ ذلک یبدو غامضاً بعض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اعترض علی الاستدلال المذکور باعتراضات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أنّ الیقین والشکّ فی فقرة الاستدلال لا ظهور لهما فی رکنی الاستصحاب ، بل من المحتمل أن یراد بهما الیقین بالفراغ والشکّ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ومحصّل الجملة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من تحصیل الیقین بالفراغ ، ولا ینبغی رفع الید عن ذلک بالشکّ ومجرّد احتمال الفراغ ، وهذا أجنبیّ عن الاستصحاب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الاحتمال مخالف لظاهر الروایة ؛ لظهورها فی افتراض یقینٍ وشکٍّ فعلاً ، وفی أنّ العمل بالشکّ نقض للیقین وطعن فیه ، مع أنّه بناءً علی الاحتمال المذکور لا یکون الیقین فعلیاً ، ولا یکون العمل بالشکّ نقضاً للیقین ، بل هو نقض لحکم العقل بوجوب تحصیله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تطبیق الاستصحاب علی مورد الروایة متعذّر فلابدّ من تأویلها ؛ وذلک لأنّ الاستصحاب لیست وظیفته إلاّإحراز مؤدّاه والتعبّد بما ثبت له من آثارٍ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فإن ارید فی المقام باستصحاب عدم إتیان الرابعة التعبّد بوجوب إتیانها موصولةً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فی غیر الشاکّ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یتطابق مع وظیفة الاستصحاب ، ولکنّه باطل من الناحیة الفقیهة جزماً ؛ لاستقرار المذهب علی وجوب الرکعة المفصولة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بالاستصحاب المذکور التعبّد بوجوب إتیان الرکعة مفصولةً فهذا یخالف وظیفة الاستصحاب ؛ لأنّ وجوب الرکعة المفصولة لیس من آثار عدم الإتیان بالرکعة الرابعة لکی یثبت باستصحاب العدم المذکور ، وإنمّا هو من آثار نفس الشکّ فی إتیانها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اجیب علی هذا الاعتراض بأجوبة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العراقی </w:t>
      </w:r>
      <w:r>
        <w:rPr>
          <w:rStyle w:val="FootnoteAnchor"/>
          <w:rtl w:val="true"/>
        </w:rPr>
        <w:footnoteReference w:id="347"/>
      </w:r>
      <w:r>
        <w:rPr>
          <w:rFonts w:ascii="IRNazanin" w:hAnsi="IRNazanin" w:eastAsia="IRNazanin"/>
          <w:color w:val="111111"/>
          <w:sz w:val="28"/>
          <w:sz w:val="28"/>
          <w:szCs w:val="28"/>
          <w:rtl w:val="true"/>
          <w:lang w:bidi="fa-IR"/>
        </w:rPr>
        <w:t>من اختیار الشقّ الأول ، وحمل تطبیق الاستصحاب المقتضی للرکعة الموصولة علی التقیة مع الحفاظ علی جدّیة الکبری وواقعیتها ، فأصالة الجهة والجدّ النافیة للهزل والتقیة تجری فی الکبری دون التطبیق</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الکبری إن کانت جدّیةً فتطبیقها صوری ، وإن کانت صوریةً فتطبیقها بما لها من المضمون جدّی ، فأصالة الجدّ فی الکبری تعارضها أصالة الجدّ </w:t>
      </w:r>
    </w:p>
    <w:p>
      <w:pPr>
        <w:pStyle w:val="BookText"/>
        <w:rPr/>
      </w:pPr>
      <w:r>
        <w:rPr>
          <w:rFonts w:ascii="IRNazanin" w:hAnsi="IRNazanin" w:eastAsia="IRNazanin"/>
          <w:color w:val="111111"/>
          <w:sz w:val="28"/>
          <w:sz w:val="28"/>
          <w:szCs w:val="28"/>
          <w:rtl w:val="true"/>
          <w:lang w:bidi="fa-IR"/>
        </w:rPr>
        <w:t>فی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الجدّ فی التطبیق لا تجری ، إذ لا أثر لها ؛ للعلم بعدم کونه تطبیقاً جادّاً لکبری جادّةٍ علی أیّ حال ، فتجری أصالة الجهة فی الکبری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الحمل علی التقیة فی الروایة بعید جدّاً ، بملاحظة أنّ الإمام قد تبرّع بذکر فرض الشکّ فی الرابعة ، وأنّ الجمل المترادفة التی استعملها تدلّ علی مزید الاهتمام والتأکید بنحوٍ لا یناسب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صاحب الکفایة </w:t>
      </w:r>
      <w:r>
        <w:rPr>
          <w:rStyle w:val="FootnoteAnchor"/>
          <w:rtl w:val="true"/>
        </w:rPr>
        <w:footnoteReference w:id="348"/>
      </w:r>
      <w:r>
        <w:rPr>
          <w:rFonts w:ascii="IRNazanin" w:hAnsi="IRNazanin" w:eastAsia="IRNazanin"/>
          <w:color w:val="111111"/>
          <w:sz w:val="28"/>
          <w:sz w:val="28"/>
          <w:szCs w:val="28"/>
          <w:rtl w:val="true"/>
          <w:lang w:bidi="fa-IR"/>
        </w:rPr>
        <w:t xml:space="preserve">رحمه‌الله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الإتیان بالرکعة الرابعة له أثران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وجوب الإتیان برکعة ، والآخر مانعیة التشهّد والتسلیم قبل الإتیان بهذه الرکعة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استصحاب العدم المذکور التعبّد بکلا الأثرین ، غیر أنّ قیام الدلیل علی فصل رکعة الاحتیاط یخصِّص دلیل الاستصحاب ویصرفه إلی التعبّد بالأثر الأول لمؤدّاه دون الثانی ، فإجراء الاستصحاب مع التبعیض فی آثار المؤدّی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ونلاحظ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مانعیة التشهّد والتسلیم إذا کانت ثابتةً فی الواقع علی تقدیر عدم الإتیان بالرابعة فلا یمکن إجراء الاستصحاب مع التبعیض فی مقام التعبّد بآثار مؤدّاه ؛ لأنّ المکلف یعلم حینئذٍ وجداناً بأنّ الرکعة المفصولة التی یأتی بها لیست مصداقاً للواجب الواقعی ؛ لأنّ صلاته التی شکّ فیها إن کانت أربع رکعاتٍ فلا أمر بهذه الرکعة ، وإلاّ فقد بطلت بما أتی به من المانع بتشهّده وتسلیمه ؛ لأنّ المفروض انحفاظ المانعیة واقعاً علی تقدیرالنقصان</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افترضنا أنّ مانعیة التشهّد والتسلیم لیست من آثار عدم الإتیان فی </w:t>
      </w:r>
    </w:p>
    <w:p>
      <w:pPr>
        <w:pStyle w:val="BookText"/>
        <w:rPr/>
      </w:pPr>
      <w:r>
        <w:rPr>
          <w:rFonts w:ascii="IRNazanin" w:hAnsi="IRNazanin" w:eastAsia="IRNazanin"/>
          <w:color w:val="111111"/>
          <w:sz w:val="28"/>
          <w:sz w:val="28"/>
          <w:szCs w:val="28"/>
          <w:rtl w:val="true"/>
          <w:lang w:bidi="fa-IR"/>
        </w:rPr>
        <w:t>حالة الشکّ فهذا یعنی أنّ الشکّ فی الرابعة أوجب تغیّراً فی الحکم الواقعی وتبدّلاً لمانعیة التشّهد والتسلیم إلی نقیضها ، وذلک تخصیص فی دلیل المانعیة الواقعیة ، ولا یعنی تخصیصاً فی دلیل الاستصحاب کما ادّعی فی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افتراض أنّ عدم الإتیان بالرابعة مع العلم بذلک موضوع واقعاً لوجوب الرکعة الموصولة ، وعدم الإتیان بها مع الشکّ موضوع واقعاً لوجوب الرکعة المفصولة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أساس هذا الافتراض إذا شکّ المکلف فی الرابعة فقد تحقّق أحد الجزءین لموضوع وجوب الرکعة المفصولة وجداناً وهو الشکّ ، وأمّا الجزء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عدم الإتیان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فیحرز بالاستصحاب ، وعلیه فالاستصحاب یجری لإثبات وجوب الرکعة المفصولة بعد افتراض کونه ثابتاً علی النحو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التصحیح للاستصحاب فی المورد وإن کان معقولاً غیر أنّ حمل الروایة علیه خلاف الظاهر ؛ لأنّه یستبطن افتراض حکمٍ واقعیٍّ بوجوب الرکعة المفصولة علی الموضوع المرکّب من عدم الإتیان والشکّ ، وهذا بحاجةٍ إلی البیان ، مع أنّ الإمام اقتصر علی بیان الاستصحاب علی الرغم من أنّ ذلک الحکم الواقعی المستبطن هو المهمّ ، إذ مع ثبوته لابدّ من الإتیان برکعةٍ مفصولةٍ حینئذٍ ، سواء جری استصحاب عدم الإتیان أوْ لا ، إذ تکفی نفس أصالة الاشتغال والشکّ فی وقوع الرابعة للزوم إحرازها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فالعدول فی مقام البیان عن نکتة الموقف إلی ما یستغنی عنه لیس عرفیاً</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یمکن أن یکون الاعتراض الثانی بنفسه قرینةً علی حمل الروایة علی ما ذکر فی الاعتراض الأول ، وإن کان خلاف الظاهر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وبالحمل </w:t>
      </w:r>
    </w:p>
    <w:p>
      <w:pPr>
        <w:pStyle w:val="BookText"/>
        <w:rPr/>
      </w:pPr>
      <w:r>
        <w:rPr>
          <w:rFonts w:ascii="IRNazanin" w:hAnsi="IRNazanin" w:eastAsia="IRNazanin"/>
          <w:color w:val="111111"/>
          <w:sz w:val="28"/>
          <w:sz w:val="28"/>
          <w:szCs w:val="28"/>
          <w:rtl w:val="true"/>
          <w:lang w:bidi="fa-IR"/>
        </w:rPr>
        <w:t xml:space="preserve">علی ذلک یمکن أن نفسِّر النهی عن خلط الیقین بالشکّ وإدخال أحدهما بالآخر بأنّ المقصود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بنحوٍ یناسب التقیة علی لزوم فصل الرکعة المشکوکة عن الرکعات المتیقّنة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حمل الروایة علی الاستصحاب متعذّر ؛ لأنّ الاستصحاب لا یکفی لتصحیح الصلاة حتّی لو بنی علی إضافة الرکعة الموصولة وتجاوزنا الاعتراض السابق ؛ لأنّ الواجب إیقاع التشهّد والتسلیم فی آخر الرکعة الرابعة ، وباستصحاب عدم الإتیان بالرابعة یثبت وجوب الإتیان برکعة ، ولکن لو أتی بها فلا طریق لإثبات کونها رابعةً بذلک الاستصحاب ؛ لأنّ کونها کذلک لازم عقلیّ للمستصحَب فلا یثبت ، فلا یُتاح للمصلّی إذا تشهّد وسلّم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أوقع ذلک فی آخر الرکعة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أجاب السیّد الاستاذ </w:t>
      </w:r>
      <w:r>
        <w:rPr>
          <w:rStyle w:val="FootnoteAnchor"/>
          <w:rtl w:val="true"/>
        </w:rPr>
        <w:footnoteReference w:id="350"/>
      </w:r>
      <w:r>
        <w:rPr>
          <w:rFonts w:ascii="IRNazanin" w:hAnsi="IRNazanin" w:eastAsia="IRNazanin"/>
          <w:color w:val="111111"/>
          <w:sz w:val="28"/>
          <w:sz w:val="28"/>
          <w:szCs w:val="28"/>
          <w:rtl w:val="true"/>
          <w:lang w:bidi="fa-IR"/>
        </w:rPr>
        <w:t xml:space="preserve">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المصلّی بعد أن یستصحب عدم الإتیان ویأتی برکعةٍ یتیقّن بأ نّه قد تلبّس بالرکعة الرابعة ، ویشکّ فی خروجه منها إلی الخامسة ، فیستصحب بقاءه فی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ونلاحظ علی هذا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المذکور معارض باستصحاب عدم کونه فی الرابعة ؛ لأنّه یعلم إجمالاً بأ نّه إمّا الآن أو قبل إیجاده للرکعة المبنیّة علی الاستصحاب لیس فی الرابعة ، فیستصحب العدم ویتساقط الاستصحابان</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یلاحظ علی أصل الاعتراض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إثبات اللازم العقلی بالاستصحاب لیس أمراً محالاً ، بل محتاجاً إلی الدلیل ، فإذا توقّف تطبیق الاستصحاب فی مورد الروایة علی افتراض ذلک کانت بنفسها دلیلاً علی الإثبات المذکور</w:t>
      </w:r>
      <w:r>
        <w:rPr>
          <w:rFonts w:eastAsia="IRNazanin" w:cs="IRNazanin"/>
          <w:color w:val="111111"/>
          <w:sz w:val="28"/>
          <w:szCs w:val="28"/>
          <w:rtl w:val="true"/>
          <w:lang w:bidi="fa-IR"/>
        </w:rPr>
        <w:t xml:space="preserve">. </w:t>
      </w:r>
      <w:bookmarkStart w:id="813" w:name="pg14076_139699"/>
    </w:p>
    <w:p>
      <w:pPr>
        <w:pStyle w:val="Heading6"/>
        <w:numPr>
          <w:ilvl w:val="5"/>
          <w:numId w:val="1"/>
        </w:numPr>
        <w:rPr/>
      </w:pPr>
      <w:bookmarkStart w:id="814" w:name="__RefHeading___Toc3651297_3381743652"/>
      <w:bookmarkStart w:id="815" w:name="_Toc287"/>
      <w:bookmarkEnd w:id="813"/>
      <w:bookmarkEnd w:id="814"/>
      <w:r>
        <w:rPr>
          <w:rtl w:val="true"/>
        </w:rPr>
        <w:t>[</w:t>
      </w:r>
      <w:r>
        <w:rPr>
          <w:rtl w:val="true"/>
        </w:rPr>
        <w:t xml:space="preserve">روایة إعارة الثوب للذمّی </w:t>
      </w:r>
      <w:r>
        <w:rPr>
          <w:rtl w:val="true"/>
        </w:rPr>
        <w:t>:]</w:t>
      </w:r>
      <w:bookmarkEnd w:id="815"/>
    </w:p>
    <w:p>
      <w:pPr>
        <w:pStyle w:val="BookText"/>
        <w:rPr/>
      </w:pPr>
      <w:r>
        <w:rPr>
          <w:rFonts w:ascii="IRNazanin" w:hAnsi="IRNazanin" w:eastAsia="IRNazanin"/>
          <w:color w:val="111111"/>
          <w:sz w:val="28"/>
          <w:sz w:val="28"/>
          <w:szCs w:val="28"/>
          <w:rtl w:val="true"/>
          <w:lang w:bidi="fa-IR"/>
        </w:rPr>
        <w:t xml:space="preserve">الروایة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روایة عبدالله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أبی أبا عبدالله علیه‌السلام وأنا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اعیر الذمّیّ ثوبی وأنا أعلم أنّه یشرب الخمر ویأکل لحم الخنزیر ، فیردّه علیَّ فأغسله قبل أن اصلّی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فیه ولا تغسله من أجل ذلک ، فإنّک اعرته إیّاه وهو طاهر ولم تستیقن أنّه نجَّسه ، فلا بأس أن تصلّی فیه حتّی تستیقن أنّه نجَّسه</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شکّ فی ظهور الروایة فی النظر إلی الاستصحاب ، لاقاعدة الطهارة ، بقرینة أخذ الحالة السابقة فی مقام التعلیل ، إذ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 أعرته إیّاه وهو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فتکون دالّةً علی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لا عموم فی مدلولها اللفظی ، ولکن لایبعد التعمیم باعتبار ورود فقرة الاستدلال مورد التعلیل ، وانصراف فحواها إلی نفس الکبری الاستصحابیة المرکوزة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المهمّ من روایات الباب ، وهو یکفی لإثبات کبری الاستصحاب</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إثبات هذه الکبری یقع الکلام فی عدّة مقامات ، إذ نتکلّم فی روح هذه الکبری وسنخها من حیث کونها أمارةً أو أصلاً ، وکیفیة الاستدلال بها ، ثمّ فی أرکانها ، ثمّ فی مقدار وحدود ما یثبت بها من آثار ، ثمّ فی سعة دائرة الکبری ومدی شمولها لکلّ مورد ، ثمّ فی جملةٍ من التطبیقات التی وقع البحث العلمی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فالبحث إذن یکون فی خمسة مقاماتٍ کما یلی</w:t>
      </w:r>
      <w:r>
        <w:rPr>
          <w:rFonts w:eastAsia="IRNazanin" w:cs="IRNazanin"/>
          <w:color w:val="111111"/>
          <w:sz w:val="28"/>
          <w:szCs w:val="28"/>
          <w:rtl w:val="true"/>
          <w:lang w:bidi="fa-IR"/>
        </w:rPr>
        <w:t xml:space="preserve">. </w:t>
      </w:r>
      <w:bookmarkStart w:id="816" w:name="pg14076_139700"/>
    </w:p>
    <w:p>
      <w:pPr>
        <w:pStyle w:val="Heading6"/>
        <w:numPr>
          <w:ilvl w:val="5"/>
          <w:numId w:val="1"/>
        </w:numPr>
        <w:rPr/>
      </w:pPr>
      <w:bookmarkStart w:id="817" w:name="__RefHeading___Toc3651299_3381743652"/>
      <w:bookmarkStart w:id="818" w:name="_Toc288"/>
      <w:bookmarkEnd w:id="816"/>
      <w:bookmarkEnd w:id="817"/>
      <w:r>
        <w:rPr>
          <w:rtl w:val="true"/>
        </w:rPr>
        <w:t>الاستصحاب أصل أو أمَارة؟</w:t>
      </w:r>
      <w:bookmarkEnd w:id="818"/>
    </w:p>
    <w:p>
      <w:pPr>
        <w:pStyle w:val="Heading6"/>
        <w:numPr>
          <w:ilvl w:val="5"/>
          <w:numId w:val="1"/>
        </w:numPr>
        <w:rPr/>
      </w:pPr>
      <w:bookmarkStart w:id="819" w:name="__RefHeading___Toc3651301_3381743652"/>
      <w:bookmarkStart w:id="820" w:name="_Toc289"/>
      <w:bookmarkEnd w:id="819"/>
      <w:r>
        <w:rPr>
          <w:rtl w:val="true"/>
        </w:rPr>
        <w:t>اشارة</w:t>
      </w:r>
      <w:bookmarkEnd w:id="820"/>
    </w:p>
    <w:p>
      <w:pPr>
        <w:pStyle w:val="BookText"/>
        <w:rPr/>
      </w:pPr>
      <w:r>
        <w:rPr>
          <w:rFonts w:ascii="IRNazanin" w:hAnsi="IRNazanin" w:eastAsia="IRNazanin"/>
          <w:color w:val="111111"/>
          <w:sz w:val="28"/>
          <w:sz w:val="28"/>
          <w:szCs w:val="28"/>
          <w:rtl w:val="true"/>
          <w:lang w:bidi="fa-IR"/>
        </w:rPr>
        <w:t xml:space="preserve">قد عرفنا سابقاً </w:t>
      </w:r>
      <w:r>
        <w:rPr>
          <w:rStyle w:val="FootnoteAnchor"/>
          <w:rtl w:val="true"/>
        </w:rPr>
        <w:footnoteReference w:id="352"/>
      </w:r>
      <w:r>
        <w:rPr>
          <w:rFonts w:ascii="IRNazanin" w:hAnsi="IRNazanin" w:eastAsia="IRNazanin"/>
          <w:color w:val="111111"/>
          <w:sz w:val="28"/>
          <w:sz w:val="28"/>
          <w:szCs w:val="28"/>
          <w:rtl w:val="true"/>
          <w:lang w:bidi="fa-IR"/>
        </w:rPr>
        <w:t xml:space="preserve">الضابط الحقیقی للتمییز بین الحکم الظاهری فی باب الأمارات والحکم الظاهری فی باب الاصول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کلّما کان الملحوظ فیه أهمّیة المحتمل کان أصلاً ، وکلّما کان الملحوظ قوة الاحتمال وکاشفیته محضاً کان المورد 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الضوء إذا درسنا الکبری المجعولة فی دلیل الاستصحاب واجهنا صعوبةً فی تعیین هویّتها ودخولها تحت أحد القسمین ؛ وذلک لأنّ إدخالها فی نطاق الأمارات یعنی افتراض کاشفیة الحالة السابقة وقوة احتمال البقاء ، مع أنّ هذه الکاشفیة لا واقع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عرفنا فی الحلقة السابقة </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أنکرنا حصول الظنّ بسبب الحالة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وإدخالها فی نطاق الاصول یعنی أنّ تفوّق الأحکام المحتملة البقاء علی الأحکام المحتملة الحدوث فی الأهمّیة أوجب إلزام الشارع برعایة الحالة السابقة ، مع أنّ الأحکام المحتملة البقاء لیست متعیّنة الهویة والنوعیة ، فهی تارةً وجوب ، واخری حرمة ، وثالثةً إباحة ، وکذلک الأمر فی ما یحتمل حدوثه ، فلا معنی لأن یکون سبب تفضیل الأخذ بالحالة السابقة الاهتمام بنوع الأحکام التی یحتمل بقاؤها</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ملاک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رعایة أهمّیة المحتمل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یتطلّب أن یکون نوع الحکم الملحوظ محدّداً ، کما فی نوع الحکم الترخیصی الملحوظ فی أصالة الحلّ ، ونوع الحکم الإلزامی الملحوظ فی أصالة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کان </w:t>
      </w:r>
      <w:bookmarkStart w:id="821" w:name="pg14076_139701"/>
    </w:p>
    <w:p>
      <w:pPr>
        <w:pStyle w:val="BookText"/>
        <w:rPr/>
      </w:pPr>
      <w:bookmarkEnd w:id="821"/>
      <w:r>
        <w:rPr>
          <w:rFonts w:ascii="IRNazanin" w:hAnsi="IRNazanin" w:eastAsia="IRNazanin"/>
          <w:color w:val="111111"/>
          <w:sz w:val="28"/>
          <w:sz w:val="28"/>
          <w:szCs w:val="28"/>
          <w:rtl w:val="true"/>
          <w:lang w:bidi="fa-IR"/>
        </w:rPr>
        <w:t>نوع الحکم غیر محدَّدٍ وقابلاً للأوجه المختلفة فلا ینطبق الملاک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وحلُّ الإشکال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أن عرفنا أنّ الأحکام الظاهریة تقرِّر دائماً نتائج التزاحم بین الأحکام والملاکات الواقعیة فی مقام الحفظ عند الاختلاط فبالإمکان أن نفترض أنّ المولی قد لا یجد فی بعض حالات التزاحم قوةً تقتضی الترجیح لا بلحاظ المحتمل ولا بلحاظ نفس الاحتمال ، وفی مثل ذلک قد یعمل نکتةً نفسیةً فی ترجیح أحد الاحتمالین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محلّ الکلام حینما یلحظ المولی حالات الشکّ فی البقاء لا یجد أقوائیة ، لا للمحتمل إذ لا تعیّن له ، ولا للاحتمال إذ لا کاشفیة ظنّیة له ، ولکنّه یرجِّح احتمال البقاء لنکتةٍ نفسیةٍ ولو کانت هی رعایة المیل الطبیعی العامّ إلی الأخذ بالحالة السابقة ، ولا یخرج الحکم المجعول علی هذا الأساس عن کونه حکماً ظاهریاً طریقیاً ؛ لأنّ النکتة النفسیة لیست هی الداعی لأصل جعله ، بل هی الدخیلة فی تعیین کیفیة جعله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یکون الاستصحاب أصلاً ؛ لأنّ المیزان فی الأصل الذی لا تثبت به اللوازم علی القاعدة عدم کون الملحوظ فیه قوة الاحتمال محضاً ، سواء کان الملحوظ فیه قوة المحتمل أو نکتةً نفسیة ؛ لأنّ النکتة النفسیة قد لا تکون منطبقةً إلاّعلی المدلول المطابقی للأصل ، فلا یلزم من التعبد به التعبّد باللوازم</w:t>
      </w:r>
      <w:r>
        <w:rPr>
          <w:rFonts w:eastAsia="IRNazanin" w:cs="IRNazanin"/>
          <w:color w:val="111111"/>
          <w:sz w:val="28"/>
          <w:szCs w:val="28"/>
          <w:rtl w:val="true"/>
          <w:lang w:bidi="fa-IR"/>
        </w:rPr>
        <w:t>.</w:t>
      </w:r>
    </w:p>
    <w:p>
      <w:pPr>
        <w:pStyle w:val="Heading6"/>
        <w:numPr>
          <w:ilvl w:val="5"/>
          <w:numId w:val="1"/>
        </w:numPr>
        <w:rPr/>
      </w:pPr>
      <w:bookmarkStart w:id="822" w:name="__RefHeading___Toc3651303_3381743652"/>
      <w:bookmarkStart w:id="823" w:name="_Toc290"/>
      <w:bookmarkEnd w:id="822"/>
      <w:r>
        <w:rPr>
          <w:rtl w:val="true"/>
        </w:rPr>
        <w:t>کیفیة الاستدلال بالاستصحاب</w:t>
      </w:r>
      <w:bookmarkEnd w:id="823"/>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یتوهّم أنّ النقطة السابقة تؤثّر فی کیفیة الاستدلال بالاستصحاب وبالتالی فی کیفیة علاج تعارضه مع سائر الأدلّة ، فإن افترضنا أنّ الاستصحاب أمارة وأنّ المعوَّل فیه علی کاشفیة الحالة السابقة کان الدلیل هو الحالة السابقة علی حدّ دلیلیة خبر الثقة ، ومن هنا یجب أن تلحظ النسبة بین نفس الأمارة الاستصحابیة وما یعارضها من أصالة الحلّ مثلاً ، فیقدّم الاستصحاب بالأخصّیة </w:t>
      </w:r>
    </w:p>
    <w:p>
      <w:pPr>
        <w:pStyle w:val="BookText"/>
        <w:rPr/>
      </w:pPr>
      <w:r>
        <w:rPr>
          <w:rFonts w:ascii="IRNazanin" w:hAnsi="IRNazanin" w:eastAsia="IRNazanin"/>
          <w:color w:val="111111"/>
          <w:sz w:val="28"/>
          <w:sz w:val="28"/>
          <w:szCs w:val="28"/>
          <w:rtl w:val="true"/>
          <w:lang w:bidi="fa-IR"/>
        </w:rPr>
        <w:t xml:space="preserve">علی دلیل أصالة الحلّ ، کما وقع فی کلام السید بحر العلوم </w:t>
      </w:r>
      <w:r>
        <w:rPr>
          <w:rStyle w:val="FootnoteAnchor"/>
          <w:rtl w:val="true"/>
        </w:rPr>
        <w:footnoteReference w:id="354"/>
      </w:r>
      <w:r>
        <w:rPr>
          <w:rFonts w:ascii="IRNazanin" w:hAnsi="IRNazanin" w:eastAsia="IRNazanin"/>
          <w:color w:val="111111"/>
          <w:sz w:val="28"/>
          <w:sz w:val="28"/>
          <w:szCs w:val="28"/>
          <w:rtl w:val="true"/>
          <w:lang w:bidi="fa-IR"/>
        </w:rPr>
        <w:t>انسیاقاً مع هذا التصور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افترضنا الاستصحاب أصلاً عملیاً وحکماً تعبّدیاً مجعولاً فی دلیله فالمدرک حینئذٍ لبقاء المتیقّن عند الشکّ نفس ذلک الدلیل ، لا أماریّة الحالة السابقة ، وعند التعارض بین الاستصحاب وأصالة الحلّ یجب أن تلحظ النسبة بین دلیل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مفاد روایة زرارة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أصالة الحلّ ، وقد تکون النسبة حینئذٍ العموم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التوهّم باطل ، فإنّ ملاحظة نسبة الأخصّیة والأعمیّة بین المتعارضین وتقدیم الأخصّ من شؤون الکلام الصادر من متکلّمٍ واحدٍ خاصّة ، حیث یکون الأخصّ قرینةً علی الأعمّ بحسب أسالیب المحاورة العرفیة ، ولمّا کانت حجّیة کلّ ظهورٍ منوطةً بعدم ثبوت القرینة علی خلافه کان الخبر المتکفّل للکلام الأخصّ مثبتاً لارتفاع الحجّیة عن ظهور الکلام الأعمّ فی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الأخصّیة فی غیر مجال القرینیّة ملاکاً لتقدیم إحدی الحجّتین علی الاخری ، ولهذا لا یتوهّم أحد أنّه إذا دلّت بیّنة علی أنّ کلّ ما فی الدار نجس ، ودلّت اخری علی أنّ شیئاً منه طاهر قدِّمت الثانیة للأخصّیة ، بل یقع التعارض ، إذ لا معنی للقرینیة مع فرض صدور الکلامین من جهتین</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ففی المقام سواء قیل بأماریّة الاستصحاب أو أصلیّته لا معنی لتقدیمه بالأخصّیة الملحوظة بینه وبین معارضه ، بل لا بدّ من ملاحظة النسبة بین دلیله وما یعارضه من دلیل الأصل أو دلیل حجّیة الأمارة ، فإن کان أخصّ قُدِّم بالأخصّیة ؛ لأنّ مفاد الأدلّة کلام الشارع ، ومتی کان أحد کلامیه أخصَّ من الآخر قُدِّم بالأخصّیة</w:t>
      </w:r>
      <w:r>
        <w:rPr>
          <w:rFonts w:eastAsia="IRNazanin" w:cs="IRNazanin"/>
          <w:color w:val="111111"/>
          <w:sz w:val="28"/>
          <w:szCs w:val="28"/>
          <w:rtl w:val="true"/>
          <w:lang w:bidi="fa-IR"/>
        </w:rPr>
        <w:t xml:space="preserve">. </w:t>
      </w:r>
      <w:bookmarkStart w:id="824" w:name="pg14076_139703"/>
    </w:p>
    <w:p>
      <w:pPr>
        <w:pStyle w:val="Heading6"/>
        <w:numPr>
          <w:ilvl w:val="5"/>
          <w:numId w:val="1"/>
        </w:numPr>
        <w:rPr/>
      </w:pPr>
      <w:bookmarkStart w:id="825" w:name="__RefHeading___Toc3651305_3381743652"/>
      <w:bookmarkStart w:id="826" w:name="_Toc291"/>
      <w:bookmarkEnd w:id="824"/>
      <w:bookmarkEnd w:id="825"/>
      <w:r>
        <w:rPr>
          <w:rtl w:val="true"/>
        </w:rPr>
        <w:t>أرکان الاستصحاب</w:t>
      </w:r>
      <w:bookmarkEnd w:id="826"/>
    </w:p>
    <w:p>
      <w:pPr>
        <w:pStyle w:val="Heading6"/>
        <w:numPr>
          <w:ilvl w:val="5"/>
          <w:numId w:val="1"/>
        </w:numPr>
        <w:rPr/>
      </w:pPr>
      <w:bookmarkStart w:id="827" w:name="__RefHeading___Toc3651307_3381743652"/>
      <w:bookmarkStart w:id="828" w:name="_Toc292"/>
      <w:bookmarkEnd w:id="827"/>
      <w:r>
        <w:rPr>
          <w:rtl w:val="true"/>
        </w:rPr>
        <w:t>اشارة</w:t>
      </w:r>
      <w:bookmarkEnd w:id="828"/>
    </w:p>
    <w:p>
      <w:pPr>
        <w:pStyle w:val="BookText"/>
        <w:rPr/>
      </w:pPr>
      <w:r>
        <w:rPr>
          <w:rFonts w:ascii="IRNazanin" w:hAnsi="IRNazanin" w:eastAsia="IRNazanin"/>
          <w:color w:val="111111"/>
          <w:sz w:val="28"/>
          <w:sz w:val="28"/>
          <w:szCs w:val="28"/>
          <w:rtl w:val="true"/>
          <w:lang w:bidi="fa-IR"/>
        </w:rPr>
        <w:t xml:space="preserve">وللاستصحاب علی ما یستفاد من أدلّته المتقدمة أربعة أرکان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بالحدوث ، والشکّ فی البقاء ، ووحدة القضیة المتیقّنة والمشکوکة ، وکون الحالة السابقة فی مرحلة البقاء ذات أثرٍ عملیٍّ مصحِّحٍ للتعبّد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وسنتکلّم عن هذه الأرکان فی ما یلی تباعاً إن شاء الله تعالی </w:t>
      </w:r>
      <w:r>
        <w:rPr>
          <w:rFonts w:eastAsia="IRNazanin" w:cs="IRNazanin"/>
          <w:color w:val="111111"/>
          <w:sz w:val="28"/>
          <w:szCs w:val="28"/>
          <w:rtl w:val="true"/>
          <w:lang w:bidi="fa-IR"/>
        </w:rPr>
        <w:t>:</w:t>
      </w:r>
    </w:p>
    <w:p>
      <w:pPr>
        <w:pStyle w:val="Heading6"/>
        <w:numPr>
          <w:ilvl w:val="5"/>
          <w:numId w:val="1"/>
        </w:numPr>
        <w:rPr/>
      </w:pPr>
      <w:bookmarkStart w:id="829" w:name="__RefHeading___Toc3651309_3381743652"/>
      <w:bookmarkStart w:id="830" w:name="_Toc293"/>
      <w:bookmarkEnd w:id="829"/>
      <w:r>
        <w:rPr>
          <w:rtl w:val="true"/>
        </w:rPr>
        <w:t xml:space="preserve">أ </w:t>
      </w:r>
      <w:r>
        <w:rPr>
          <w:rtl w:val="true"/>
        </w:rPr>
        <w:t xml:space="preserve">- </w:t>
      </w:r>
      <w:r>
        <w:rPr>
          <w:rtl w:val="true"/>
        </w:rPr>
        <w:t>الیقین بالحدوث</w:t>
      </w:r>
      <w:bookmarkEnd w:id="830"/>
    </w:p>
    <w:p>
      <w:pPr>
        <w:pStyle w:val="BookText"/>
        <w:rPr/>
      </w:pPr>
      <w:r>
        <w:rPr>
          <w:rFonts w:ascii="IRNazanin" w:hAnsi="IRNazanin" w:eastAsia="IRNazanin"/>
          <w:color w:val="111111"/>
          <w:sz w:val="28"/>
          <w:sz w:val="28"/>
          <w:szCs w:val="28"/>
          <w:rtl w:val="true"/>
          <w:lang w:bidi="fa-IR"/>
        </w:rPr>
        <w:t>ذهب المشهور إلی أنّ الیقین بالحدوث رکن مقوِّم للاستصحاب ، ومعنی ذلک أنّ مجرّد ثبوت الحالة السابقة فی الواقع لا یکفی لفعلیة الحکم الاستصحابی لها ، وإنمّا یجری الاستصحاب إذا کانت الحالة السابقة متیقّنة ، وذلک لأنّ الیقین قد اخذ فی موضوع الاستصحاب فی ألسنة الروایات ، وظاهر أخذه کونه مأخوذاً علی نحو الموضوعیة لا الطریقیة إلی صرف ثبوت الحالة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فی روایة عبدالله بن سنان المتقدمة علَّل الحکم الاستصحابی بنفس الحالة السابقة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لأنّک أعرته إیّاه وهو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بالیقین بها ، وهو ظاهر فی رکنیة المتیقّن لا الیقین ، وتصلح أن تکون قرینةً علی حمل الیقین فی سائر الروایات علی الطریقیة إذا تمّ الاستدلال بالروایة المذکورة علی الکبری الکلّیة</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نشأت مشکلة من افتراض رکنیّة الیقین بالحدوث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کان رکناً فکیف یمکن إجراء الاستصحاب فیما هو ثابت بالأمارة إذا دلّت الأمارة علی حدوثه وشککنا فی بقائه ، مع أنّه لا یقین بالحدوث ، کما إذا دلّت الأمارة علی نجاسة ثوبٍ وشکّ فی تطهیره ، أو علی نجاسة الماء المتغیّر فی الجملة وشکّ </w:t>
      </w:r>
    </w:p>
    <w:p>
      <w:pPr>
        <w:pStyle w:val="BookText"/>
        <w:rPr/>
      </w:pPr>
      <w:r>
        <w:rPr>
          <w:rFonts w:ascii="IRNazanin" w:hAnsi="IRNazanin" w:eastAsia="IRNazanin"/>
          <w:color w:val="111111"/>
          <w:sz w:val="28"/>
          <w:sz w:val="28"/>
          <w:szCs w:val="28"/>
          <w:rtl w:val="true"/>
          <w:lang w:bidi="fa-IR"/>
        </w:rPr>
        <w:t>فی بقاء النجاسة بعد زوال التغیر؟</w:t>
      </w:r>
    </w:p>
    <w:p>
      <w:pPr>
        <w:pStyle w:val="BookText"/>
        <w:rPr/>
      </w:pPr>
      <w:r>
        <w:rPr>
          <w:rFonts w:ascii="IRNazanin" w:hAnsi="IRNazanin" w:eastAsia="IRNazanin"/>
          <w:color w:val="111111"/>
          <w:sz w:val="28"/>
          <w:sz w:val="28"/>
          <w:szCs w:val="28"/>
          <w:rtl w:val="true"/>
          <w:lang w:bidi="fa-IR"/>
        </w:rPr>
        <w:t xml:space="preserve">وقد افید فی جواب هذه المشکلة عدّة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ذکرته مدرسة المحقّق النائینی </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الأمارة تعتبر علماً بحکم لسان دلیل حجّیتها ؛ لأنّ دلیل الحجّیة مفاده جعل الطریقیة وإلغاء احتمال الخلاف تعبّداً ، وبهذا تقوم مقام القطع الموضوعی ؛ لحکومة دلیل حجّیتها علی الدلیل المتکفِّل لجعل الحکم علی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الحکومة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الحجّیة یحقِّق فرداً تعبّدیاً من موضوع الدلیل الآخر ، ومن مصادیق ذلک قیام الأمارة مقام الیقین المأخوذ فی موضوع الاستصحاب وحکومة دلیل حجّیتها علی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مستهلِّ البحث عن الأدلّة المحرزة من هذه الحلقة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عن وفاء دلیل حجّیة الأمارة بإثبات قیامها مقام القطع الموضوعی وعدم صلاحیّته للحاکمیة ؛ لأنّها فرع النظر إلی الدلیل المحکوم ، وهو غیر ثابت ،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صاحب الکفایة </w:t>
      </w:r>
      <w:r>
        <w:rPr>
          <w:rStyle w:val="FootnoteAnchor"/>
          <w:rtl w:val="true"/>
        </w:rPr>
        <w:footnoteReference w:id="356"/>
      </w:r>
      <w:r>
        <w:rPr>
          <w:rFonts w:ascii="IRNazanin" w:hAnsi="IRNazanin" w:eastAsia="IRNazanin"/>
          <w:color w:val="111111"/>
          <w:sz w:val="28"/>
          <w:sz w:val="28"/>
          <w:szCs w:val="28"/>
          <w:rtl w:val="true"/>
          <w:lang w:bidi="fa-IR"/>
        </w:rPr>
        <w:t xml:space="preserve">رحمه‌الله ، وحاصله علی ما قیل 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الیقین بالحدوث لیس رکناً فی دلیل الاستصحاب ، بل مفاد الدلیل جعل الملازمة بین الحدوث والبقاء</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اعترض السید الاستاذ </w:t>
      </w:r>
      <w:r>
        <w:rPr>
          <w:rStyle w:val="FootnoteAnchor"/>
          <w:rtl w:val="true"/>
        </w:rPr>
        <w:footnoteReference w:id="357"/>
      </w:r>
      <w:r>
        <w:rPr>
          <w:rFonts w:ascii="IRNazanin" w:hAnsi="IRNazanin" w:eastAsia="IRNazanin"/>
          <w:color w:val="111111"/>
          <w:sz w:val="28"/>
          <w:sz w:val="28"/>
          <w:szCs w:val="28"/>
          <w:rtl w:val="true"/>
          <w:lang w:bidi="fa-IR"/>
        </w:rPr>
        <w:t xml:space="preserve">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مفاده لو کان الملازمة بین الحدوث والبقاء فی مرحلة الواقع لزم کونه دلیلاً واقعیاً علی البقاء ، وهو خلف کونه أصلاً عملیاً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مفاده الملازمة بین الحدوث والبقاء فی مرحلة التنجّز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فکلّما تنجَّز الحدوث تنجَّز 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بقاء بعض أطراف العلم الإجمالی منجَّزةً حتی بعد انحلاله بعلمٍ تفصیلی ؛ لأنّها کانت منجّزةً حدوثاً ، والمفروض أنّ دلیل الاستصحاب یجعل الملازمة بین الحدوث والبقاء فی التنجّز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الاعتراض غریب ؛ لأنّ المراد بالملازمة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بین الحدوث الواقعی والبقاء الظاهری ، ومردّ ذلک فی الحقیقة إلی التعبّد بالبقاء منوطاً بالحدوث ، فلا یلزم شیء ممّا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مردَّ هذا الوجه إلی إنکار الأساس الذی نجمت عنه المشکلة ، وهو رکنیّة الیقین المعتمدة علی ظهور أخذه إثباتاً فی الموضوعیة ، فلابدّ له من مناقشة هذا الظهور ؛ وذلک بما ورد فی الکفایة </w:t>
      </w:r>
      <w:r>
        <w:rPr>
          <w:rStyle w:val="FootnoteAnchor"/>
          <w:rtl w:val="true"/>
        </w:rPr>
        <w:footnoteReference w:id="358"/>
      </w:r>
      <w:r>
        <w:rPr>
          <w:rFonts w:ascii="IRNazanin" w:hAnsi="IRNazanin" w:eastAsia="IRNazanin"/>
          <w:color w:val="111111"/>
          <w:sz w:val="28"/>
          <w:sz w:val="28"/>
          <w:szCs w:val="28"/>
          <w:rtl w:val="true"/>
          <w:lang w:bidi="fa-IR"/>
        </w:rPr>
        <w:t xml:space="preserve">من 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الیقین باعتبار کاشفیته عن متعلّقه یصلح أن یؤخذ بما هو معرِّف ومرآة له ، فیکون أخذه فی لسان دلیل الاستصحاب علی هذا الأساس ، ومرجعه إلی أخذ الحالة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الدعوی لابدّ أن تتضمّن ادّعاء الظهور فی المعرِّفیة ؛ لأنّ مجرّد إبداء احتمال ذلک بنحوٍ مساوٍ للموضوعیة یوجب الإجمال وعدم إمکان تطبیق دلیل الاستصحاب فی موارد عدم وجود الیقین</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ویرد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بما ادُّعی إن کان إبراز جانب المرآتیة الحقیقیّة للیقین بالنسبة إلی متیقّنه فمن الواضح أنّها إنمّا تثبت لواقع الیقین فی افق نفس المتیقّن الذی یری من خلال یقینه متیقّنه دائماً ، ولیست هذه المرآتیة ثابتةً لمفهوم الیقین ، فمفهوم الیقین کأیِّ مفهومٍ آخر إنمّا یلحظ مرآةً إلی أفراده ، لا إلی متیقّنه ؛ لأنّ الکاشفیة الحقیقیة التی هی روح هذه المرآتیة من شؤون واقع الیقین ، لا مفهومه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کان المقصود أخذ الیقین معرِّفاً وکنایةً عن المتیقّن فهو أمر معقول ومقبول عرفاً ، ولکنّه بحاجةٍ إلی قرینة ، ولا قرینة فی المقام علی ذلک ، لا خاصّةً ولا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الاولی فانتفاؤها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الثانیة فلأنّ القرینة العامة هی مناسبات الحکم والموضوع العرفیة ، وهی لا تأبی فی المقام عن دخل الیقین فی حرمة النقض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الأولی بصاحب الکفایة أن یستند فی الاستغناء عن رکنیّة الیقین إلی مالم یؤخذ فی لسانه الیقین بالحدوث من روایات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الیقین وإن کان رکناً للاستصحاب بمقتضی ظهور أخذه فی الموضوعیة إلاّأ نّه مأخوذ بما هو حجّة ، فیتحقّق الرکن بالأمارة المعتبرة أیضاً باعتبارها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ویختلف هذا الوجه عن سابقه بالاعتراف برکنیة الیقین ، وعن الأول بأنّ دلیل حجّیة الأمارة علی هذا یکون وارداً علی دلیل الاستصحاب ؛ لأنّه یحقِّق فرداً من الحجّة حقیقة ، وأمّا علی الوجه الأول فدلیل حجیّة الأمارة </w:t>
      </w:r>
      <w:r>
        <w:rPr>
          <w:rStyle w:val="FootnoteAnchor"/>
          <w:rtl w:val="true"/>
        </w:rPr>
        <w:footnoteReference w:id="359"/>
      </w:r>
      <w:r>
        <w:rPr>
          <w:rFonts w:ascii="IRNazanin" w:hAnsi="IRNazanin" w:eastAsia="IRNazanin"/>
          <w:color w:val="111111"/>
          <w:sz w:val="28"/>
          <w:sz w:val="28"/>
          <w:szCs w:val="28"/>
          <w:rtl w:val="true"/>
          <w:lang w:bidi="fa-IR"/>
        </w:rPr>
        <w:t>حاکم لا 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 هذا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أخذ شیءٍ کونه بعنوانه دخیلاً ، فحمله علی دخل عنوانٍ جامعٍ بینه وبین غیره یحتاج إلی قرینة</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والتحقیق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الأمارة تارةً تعالج شبهةً موضوعیة ، کالأمارة الدالّة علی نجاسة الثوب ، واخری شبهة حکمیة ، کالأمارة الدالّة علی نجاسة الماء المتغیر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التقدیرین تارةً ینشأ الشکّ فی البقاء من شبهةٍ موضوعیة ، کما إذا </w:t>
      </w:r>
    </w:p>
    <w:p>
      <w:pPr>
        <w:pStyle w:val="BookText"/>
        <w:rPr/>
      </w:pPr>
      <w:r>
        <w:rPr>
          <w:rFonts w:ascii="IRNazanin" w:hAnsi="IRNazanin" w:eastAsia="IRNazanin"/>
          <w:color w:val="111111"/>
          <w:sz w:val="28"/>
          <w:sz w:val="28"/>
          <w:szCs w:val="28"/>
          <w:rtl w:val="true"/>
          <w:lang w:bidi="fa-IR"/>
        </w:rPr>
        <w:t>شکّ فی غسل الثوب أو زوال التغیّر ، واخری ینشأ من شبهةٍ حکمیة ، کما إذا شکّ فی طهارة الثوب بالغسل بالماء المضاف وارتفاع النجاسة عند زوال التغیّر من قبل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فهناک إذن أربع 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تعالج الأمارة شبهةً موضوعیةً ویکون الشکّ فی البقاء شبهةً موضوعیةً أیضاً ، کما إذا أخبرت الأمارة بتنجّس الثوب وشکّ فی طروّ المطهِّر ، وفی مثل ذلک لا حاجة إلی استصحاب النجاسة الواقعیة لیرد الإشکال القائل بأنّه لا یقین بحدوثها ، بل یمکن إجراء الاستصحاب بأحد وجهین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نجری الاستصحاب الموضوعی فنستصحب عدم غسل الثوب بالماء ، ومن الواضح أنّ نجاسة الثوب مترتّبة شرعاً علی موضوعٍ مرکّبٍ من جزءین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ملاقاته للنجس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عدم طروّ الغسل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ثابت بالأمارة ، والثانی بالاستصحاب ؛ لأنّ أرکانه فیه متوفّرة بما فیها الیقین بالحدوث ، فیترتّب علی ذلک بقاء النجاسة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الأمارة التی تدلّ علی حدوث النجاسة فی الثوب تدلّ أیضاً بالالتزام علی بقائها مالم یغسل ؛ لأنّنا نعلم بالملازمة بین الحدوث والبقاء مالم یغسل ، فما یدلّ علی الأول بالمطابقة یدلّ علی الثانی بالالتزام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دلیل حجّیة الأمارة التعبّد بمقدار ما تدلّ علیه بالمطابقة والالتزام ، فإذا شکّ فی طروّ الغسل کان ذلک شکّاً فی انتهاء أمد البقاء التعبّدی الثابت بدلیل الحجّیة ، فیستصحب ؛ لأنّه معلوم حدوثاً ومشکوک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تعالج الأمارة شبهةً حکمیةً ویکون الشکّ فی البقاء شبهةً موضوعیة ، کما إذا دلّت الأمارة علی نجاسة الماء المتغیِّر وشکّ فی بقاء التغیّر</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یجری نفس الوجهین السابقین ، حیث یمکن استصحاب التغیّر ، ویمکن استصحاب نفس النجاسة الظاهریة المغیّاة بارتفاع التغیّر ؛ للشّک فی حصول غایتها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تعالج الأمارة شبهةً موضوعیةً ویکون الشکّ فی البقاء شبهةً حکمیة ، کما إذا دلّت الأمارة علی نجاسة الثوب وشکّ فی بقائها عند الغسل بالماء المضاف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الصورة یتعذّر إجراء الاستصحاب الموضوعی ، إذ لا شکّ فی وقوع الغسل بالماء المضاف ، وعدم وقوع الغسل بالماء المطلق ، ولکن یمکن إجراء الاستصحاب علی الوجه الثانی ؛ لأنّ الأمارة المخبِرة عن نجاسة الثوب تُخبِّر التزاماً عن بقاء هذه النجاسة مالم یحصل المطهِّر الواقعی ، وعلی هذا الأساس یکون التعبّد الثابت علی وفقها بدلیل الحجّیة تعبّداً مغیّیً بالمطهِّر الواقعی أیضاً ، فالتردّد فی حصول المطهِّر الواقعی ولو علی نحو الشبهة الحکمیة یسبِّب الشکّ فی بقاء التعبّد المستفاد من دلیل الحجّیة والذی هو متیقّن حدوثاً ، فیجری فیه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تعالج الأمارة شبهةً حکمیةً ویکون الشکّ فی البقاء شبهةً حکمیةً أیضاً ، کما إذا دلّت علی تنجّس الثوب بملاقاة المتنجّس وشکّ فی حصول التطهیر بالغسل بالماء المضاف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وعلاج هذه الصورة نفس علاج الصورة السابقة ، فإنّ النجاسة المخبَر عنها بالأمارة هی علی فرض حدوثها نجاسة مستمرّة مغیّاة بطروّ المطهِّر الشرعی ، وعلی هذا فالتعبّد علی طبق الأمارة یتکفّل إثبات هذا النحو من النجاسة ظاهراً</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کانت الغایة مردّدةً بین مطلق الغسل والغسل بالمطلق </w:t>
      </w:r>
      <w:r>
        <w:rPr>
          <w:rStyle w:val="FootnoteAnchor"/>
          <w:rtl w:val="true"/>
        </w:rPr>
        <w:footnoteReference w:id="360"/>
      </w:r>
      <w:r>
        <w:rPr>
          <w:rFonts w:ascii="IRNazanin" w:hAnsi="IRNazanin" w:eastAsia="IRNazanin"/>
          <w:color w:val="111111"/>
          <w:sz w:val="28"/>
          <w:sz w:val="28"/>
          <w:szCs w:val="28"/>
          <w:rtl w:val="true"/>
          <w:lang w:bidi="fa-IR"/>
        </w:rPr>
        <w:t xml:space="preserve">فیقع الشکّ فی حصولها عند الغسل بالمضاف ، وبالتالی یقع الشکّ فی بقاء التعبّد المغیّی المستفاد </w:t>
      </w:r>
      <w:bookmarkStart w:id="831" w:name="pg14076_139709"/>
    </w:p>
    <w:p>
      <w:pPr>
        <w:pStyle w:val="BookText"/>
        <w:rPr/>
      </w:pPr>
      <w:bookmarkEnd w:id="831"/>
      <w:r>
        <w:rPr>
          <w:rFonts w:ascii="IRNazanin" w:hAnsi="IRNazanin" w:eastAsia="IRNazanin"/>
          <w:color w:val="111111"/>
          <w:sz w:val="28"/>
          <w:sz w:val="28"/>
          <w:szCs w:val="28"/>
          <w:rtl w:val="true"/>
          <w:lang w:bidi="fa-IR"/>
        </w:rPr>
        <w:t>من دلیل الحجّیة ، فیستصحب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کلّ هذه الصور یمکن التفادی عن الإشکال بإجراء الاستصحاب الموضوعی ، أو استصحاب نفس المجعول فی دلیل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وجامع هذه الصور أن یعلم بأنّ للحکم المدلول للأمارة علی فرض ثبوته غایةً ورافعاً ویشکّ فی حصول الرافع علی نحو الشبهة الموضوعیة أو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قد لا یکون الشکّ علی هذا الوجه ، بل یکون الشکّ فی قابلیة المستصحَب للبقاء ، کما اذا دلّت الأمارة علی وجوب الجلوس فی المسجد إلی الزوال ، وشکّ فی بقاء هذا الوجوب بعد الزوال فإنّ الأمارة هنا لا یحتمل أنّها تدلّ مطابقةً أو التزاماً علی أکثر من الوجوب إلی الزوال ، وهذا یعنی أنّ التعبّد علی وفقها المستفاد من دلیل الحجّیة لا یحتمل فیه الاستمرار أکثر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مثل هذا یترکّز الإشکال ؛ لأنّ الحکم الواقعی بالوجوب غیر متیقّن الحدوث ، والحکم الظاهری المستفاد من دلیل الحجّیة غیر محتمل البقاء ، ویتوقّف دفع الإشکال حینئذٍ علی إنکار رکنیّة الیقین بلحاظ مثل روایة عبدالله بن سنان المتقدمة</w:t>
      </w:r>
      <w:r>
        <w:rPr>
          <w:rFonts w:eastAsia="IRNazanin" w:cs="IRNazanin"/>
          <w:color w:val="111111"/>
          <w:sz w:val="28"/>
          <w:szCs w:val="28"/>
          <w:rtl w:val="true"/>
          <w:lang w:bidi="fa-IR"/>
        </w:rPr>
        <w:t>.</w:t>
      </w:r>
    </w:p>
    <w:p>
      <w:pPr>
        <w:pStyle w:val="Heading6"/>
        <w:numPr>
          <w:ilvl w:val="5"/>
          <w:numId w:val="1"/>
        </w:numPr>
        <w:rPr/>
      </w:pPr>
      <w:bookmarkStart w:id="832" w:name="__RefHeading___Toc3651311_3381743652"/>
      <w:bookmarkStart w:id="833" w:name="_Toc294"/>
      <w:bookmarkEnd w:id="832"/>
      <w:r>
        <w:rPr>
          <w:rtl w:val="true"/>
        </w:rPr>
        <w:t xml:space="preserve">ب </w:t>
      </w:r>
      <w:r>
        <w:rPr>
          <w:rtl w:val="true"/>
        </w:rPr>
        <w:t xml:space="preserve">- </w:t>
      </w:r>
      <w:r>
        <w:rPr>
          <w:rtl w:val="true"/>
        </w:rPr>
        <w:t>الشکّ فی البقا</w:t>
      </w:r>
      <w:bookmarkEnd w:id="833"/>
    </w:p>
    <w:p>
      <w:pPr>
        <w:pStyle w:val="Heading6"/>
        <w:numPr>
          <w:ilvl w:val="5"/>
          <w:numId w:val="1"/>
        </w:numPr>
        <w:rPr/>
      </w:pPr>
      <w:bookmarkStart w:id="834" w:name="__RefHeading___Toc3651313_3381743652"/>
      <w:bookmarkStart w:id="835" w:name="_Toc295"/>
      <w:bookmarkEnd w:id="834"/>
      <w:r>
        <w:rPr>
          <w:rtl w:val="true"/>
        </w:rPr>
        <w:t>اشارة</w:t>
      </w:r>
      <w:bookmarkEnd w:id="835"/>
    </w:p>
    <w:p>
      <w:pPr>
        <w:pStyle w:val="BookText"/>
        <w:rPr/>
      </w:pPr>
      <w:r>
        <w:rPr>
          <w:rFonts w:ascii="IRNazanin" w:hAnsi="IRNazanin" w:eastAsia="IRNazanin"/>
          <w:color w:val="111111"/>
          <w:sz w:val="28"/>
          <w:sz w:val="28"/>
          <w:szCs w:val="28"/>
          <w:rtl w:val="true"/>
          <w:lang w:bidi="fa-IR"/>
        </w:rPr>
        <w:t xml:space="preserve">والشکّ فی البقاء هو الرکن الثانی ، وذلک لأخذه فی لسان أدلّة الاستصحاب ، 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رکنیّته ضروریّة بلا حاجةٍ إلی أخذه فی لسان الأدلّة ؛ لأنّ الاستصحاب حکم ظاهری ، والحکم الظاهری متقوّم بالشکّ ، فإن فرض الشکّ فی الحدوث کان موردَ قاعدة الیقین ، فلابدّ إذن من فرض الشکّ فی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سیظهر أنّ رکنیّة الشکّ فی البقاء بعنوانه لها آثار إضافیة لا تثبت بالبرهان المذکور ، بل بأخذه فی لسان الأدلّة ، فانتظر</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وتتفرّع علی رکنیّة الشکّ فی البقاء قضیتان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الاستصحاب لا یجری فی الفرد المردّد ، ونقصد بالفرد المردّد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القسم الثانی من استصحاب الکلّی ، کما إذا علمنا بوجود جامع الإنسان فی المسجد وهو مردّد بین زیدٍ وخالد ونشکّ فی بقاء هذا الجامع ؛ لأنّ زیداً نراه الآن خارج المسجد ، فإن کان هو المحقِّق للجامع حدوثاً فقد ارتفع الجامع ، وإن کان خالد هو المحقِّق للجامع فلعلّه لا یزال 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مثل ذلک یجری استصحاب الجامع إذا کان لوجود الجامع أثر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بالقسم الثانی من استصحاب الکلّی ، کما تقدم فی الحلقة السابقة </w:t>
      </w:r>
      <w:r>
        <w:rPr>
          <w:rStyle w:val="FootnoteAnchor"/>
          <w:rtl w:val="true"/>
        </w:rPr>
        <w:footnoteReference w:id="361"/>
      </w:r>
      <w:r>
        <w:rPr>
          <w:rFonts w:ascii="IRNazanin" w:hAnsi="IRNazanin" w:eastAsia="IRNazanin"/>
          <w:color w:val="111111"/>
          <w:sz w:val="28"/>
          <w:sz w:val="28"/>
          <w:szCs w:val="28"/>
          <w:rtl w:val="true"/>
          <w:lang w:bidi="fa-IR"/>
        </w:rPr>
        <w:t>، ولا یجری استصحاب بقاء زیدٍ ولا استصحاب بقاء خالد بلا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الآثار الشرعیة إذا کانت مترتّبةً علی وجود الأفراد بما هی أفراد أمکن إجراء استصحاب الفرد المردّد علی إجماله ، بأن نشیر إلی واقع الشخص الذی دخل المسجد 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إجماله یشکّ فی خروجه من المسجد فیستصحب</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الاستصحاب لا محصّل له ؛ لأنّنا حینما نلحظ الأفراد بعناوینها التفصیلیة لا نجد شکّاً فی البقاء علی کلّ تقدیر ، إذ لا یحتمل بقاء زیدٍ بحسب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لاحظناها بعنوانٍ إجمالیٍّ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عنوان الإنسان الذی دخل إلی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فالشکّ فی البقاء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ارید باستصحاب الفرد المردّد إثبات بقاء الفرد بعنوانه التفصیلی فهو متعذّر ، إذ لعلّ هذا الفرد هو زید وزید لا شکّ فی بقائه ، فیکون الرکن الثانی مختلًّا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به إثبات بقاء الفرد بعنوانه الإجمالی فالرکن الثانی محفوظ ولکنّ الرکن الرابع غیر متوفّر ؛ لأنّ الأثر الشرعی غیر مترتّبٍ بحسب الفرض علی العنوان الإجمالی ، بل علی العناوین التفصیلیة للأفراد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هنا نعرف أنّ عدم جریان استصحاب الفرد المردّد من نتائج رکنیة الشکّ فی البقاء الثابتة بظهور الدلیل ، ولا یکفی فیه البرهان القائل بأنّ الحکم الظاهری متقوّم بالشکّ ، إذ لا یأبی العقل عن تعبّد الشارع ببقاء الفرد الواقعی مع احتمال قطعنا بخروجه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والقضیة الثانیة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زمان المتیقّن قد یکون متّصلاً بزمان المشکوک وسابقاً علیه ، وقد یکون مردّداً بین أن یکون نفس زمان المشکوک أو الزمان الذی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الحالة الاولی یصدق الشکّ فی البقاء بلا شکّ ، وأمّا الحالة الثانیة فمثالها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یحصل له العلم إجمالاً بأنّ هذا الثوب إمّا تنجس فی هذه اللحظة ، أو کان قد تنجّس قبل ساعةٍ وطهر ، فالنجاسة معلومة التحقّق فی هذا الثوب أساساً ، ولکنّها مشکوکة فعلاً ، وزمان المشکوک هواللحظة الحاضرة ، وزمان النجاسة المتیقّنة لعلّه نفس زمان المشکوک ، ولعلّه ساعة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مثل ذلک قد یستشکل فی جریان الاستصحاب ؛ لأنّ من المحتمل وحدة زمانَی المشکوک والمتیقّن ، وعلی هذا التقدیر لا یکون أحدهما بقاءً للآخر ، فالشکّ إذن لم یحرز کونه شکّاً فی البقاء ، وبذلک یختلّ الرکن الثانی ، فلا یجری الاستصحاب فی کلّ الحالات التی یکون زمان المتیقّن فیها مردّداً بین زمان المشکوک وما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دفع الاستشکال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الشکّ فی البقاء بعنوانه لم یؤخذ صریحاً فی لسان روایات الاستصحاب ، وإنّما اخذ الشکّ بعد الیقین ، وهو یلائم کلّ شکٍّ متعلّق بما هو متیقّن الحدوث ، سواء صدق علیه الشکّ فی البقاء أوْ لا</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والاستشکال المذکور إذا لم یندفع بهذا البیان یؤدّی إلی أنّ الاستصحاب فی موارد توارد الحالتین لا یجری فی نفسه لا من أجل التعارض ، فإذا علم بالحدث والطهارة وشکّ فی المتقدِّم منهما فهو یعلم إجمالاً بالحدث إمّا الآن أو </w:t>
      </w:r>
      <w:bookmarkStart w:id="836" w:name="pg14076_139712"/>
    </w:p>
    <w:p>
      <w:pPr>
        <w:pStyle w:val="BookText"/>
        <w:rPr/>
      </w:pPr>
      <w:bookmarkEnd w:id="836"/>
      <w:r>
        <w:rPr>
          <w:rFonts w:ascii="IRNazanin" w:hAnsi="IRNazanin" w:eastAsia="IRNazanin"/>
          <w:color w:val="111111"/>
          <w:sz w:val="28"/>
          <w:sz w:val="28"/>
          <w:szCs w:val="28"/>
          <w:rtl w:val="true"/>
          <w:lang w:bidi="fa-IR"/>
        </w:rPr>
        <w:t>قبل ساعة ویشکّ فی الحدث فعلاً ، فزمان الحدث المشکوک هو الآن ، وزمان الحدث المتیقّن مردّد بین الآن وما قبله ، فلا یجری استصحاب الحدث ، ومثل ذلک یقال فی استصحاب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بعض معانی ما یقال من عدم اتّصال زمان الشکّ بزمان الیقین</w:t>
      </w:r>
      <w:r>
        <w:rPr>
          <w:rFonts w:eastAsia="IRNazanin" w:cs="IRNazanin"/>
          <w:color w:val="111111"/>
          <w:sz w:val="28"/>
          <w:szCs w:val="28"/>
          <w:rtl w:val="true"/>
          <w:lang w:bidi="fa-IR"/>
        </w:rPr>
        <w:t>.</w:t>
      </w:r>
    </w:p>
    <w:p>
      <w:pPr>
        <w:pStyle w:val="Heading6"/>
        <w:numPr>
          <w:ilvl w:val="5"/>
          <w:numId w:val="1"/>
        </w:numPr>
        <w:rPr/>
      </w:pPr>
      <w:bookmarkStart w:id="837" w:name="__RefHeading___Toc3651315_3381743652"/>
      <w:bookmarkStart w:id="838" w:name="_Toc296"/>
      <w:bookmarkEnd w:id="837"/>
      <w:r>
        <w:rPr>
          <w:rtl w:val="true"/>
        </w:rPr>
        <w:t>[</w:t>
      </w:r>
      <w:r>
        <w:rPr>
          <w:rtl w:val="true"/>
        </w:rPr>
        <w:t xml:space="preserve">صیاغة اخری للرکن الثانی </w:t>
      </w:r>
      <w:r>
        <w:rPr>
          <w:rtl w:val="true"/>
        </w:rPr>
        <w:t>:]</w:t>
      </w:r>
      <w:bookmarkEnd w:id="838"/>
    </w:p>
    <w:p>
      <w:pPr>
        <w:pStyle w:val="BookText"/>
        <w:rPr/>
      </w:pPr>
      <w:r>
        <w:rPr>
          <w:rFonts w:ascii="IRNazanin" w:hAnsi="IRNazanin" w:eastAsia="IRNazanin"/>
          <w:color w:val="111111"/>
          <w:sz w:val="28"/>
          <w:sz w:val="28"/>
          <w:szCs w:val="28"/>
          <w:rtl w:val="true"/>
          <w:lang w:bidi="fa-IR"/>
        </w:rPr>
        <w:t xml:space="preserve">ثمّ إنّ هذا الرکن الثانی قد یصاغ بصیاغةٍ اخری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الاستصحاب متقوّم بأن یکون رفع الید عن الحالة السابقة نقضاً للیقین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ویفرّع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متی مالم یحرز ذلک واحتمل کونه نقضاً للیقین بالیقین فلا یشمله النهی فی عموم دلیل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مثّل لذلک بما إذا علم بطهارة عدّة أشیاءٍ تفصیلاً ثمّ علم إجمالاً بنجاسة بعضها ، فإنّ المعلوم بالعلم الإجمالی لمّا کان مردّداً بین تلک الأشیاء فکلّ واحدٍ منها یحتمل أن یکون معلوم النجاسة ، وبالتالی یحتمل أن یکون رفع الید عن الحالة السابقة فیه نقضاً للیقین بالیقین ، فلا یجری الاستصحاب بقطع النظر عن المعارضة بین الاستصحاب هنا والاستصحاب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ونلاحظ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لیس متعلّقاً بالواقع ، بل بالجامع ، فلا یحتمل أن یکون أیّ واحدٍ من تلک الأشیاء معلوم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أنّ العلم الإجمالی یتعلّق بالواقع فهو یتعلّق به علی نحوٍ یلائم مع الشکّ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الاستصحاب مفاده أنّه لا یرفع الید عن الحالة السابقة فی کلّ موردٍ یکون بقاؤها فیه مشکوکاً ، وهذا یشمل محلّ الکلام حتّی لو انطبق العلم الإجمالی بالنجاسة علی نفس المورد أیضاً</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یشمل ؛ لأنّنا حینئذٍ لا ننقض الیقین بالشکّ ، بل بالیقین</w:t>
      </w:r>
      <w:r>
        <w:rPr>
          <w:rFonts w:eastAsia="IRNazanin" w:cs="IRNazanin"/>
          <w:color w:val="111111"/>
          <w:sz w:val="28"/>
          <w:szCs w:val="28"/>
          <w:rtl w:val="true"/>
          <w:lang w:bidi="fa-IR"/>
        </w:rPr>
        <w:t xml:space="preserve">. </w:t>
      </w:r>
      <w:bookmarkStart w:id="839" w:name="pg14076_139713"/>
    </w:p>
    <w:p>
      <w:pPr>
        <w:pStyle w:val="BookText"/>
        <w:rPr/>
      </w:pPr>
      <w:bookmarkEnd w:id="839"/>
      <w:r>
        <w:rPr>
          <w:rFonts w:ascii="IRNazanin" w:hAnsi="IRNazanin" w:eastAsia="IRNazanin"/>
          <w:color w:val="111111"/>
          <w:sz w:val="28"/>
          <w:sz w:val="28"/>
          <w:szCs w:val="28"/>
          <w:rtl w:val="true"/>
          <w:lang w:bidi="fa-IR"/>
        </w:rPr>
        <w:t xml:space="preserve">کان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لا یراد بها النهی عن النقض بسبب الشکّ ، وإلاّ لَلَزم إمکان النقض بالقرعة أو الاستخارة ، بل یراد بذلک أنّه لا نقض فی حالة الشکّ ، وهی محفوظة فی المقام</w:t>
      </w:r>
      <w:r>
        <w:rPr>
          <w:rFonts w:eastAsia="IRNazanin" w:cs="IRNazanin"/>
          <w:color w:val="111111"/>
          <w:sz w:val="28"/>
          <w:szCs w:val="28"/>
          <w:rtl w:val="true"/>
          <w:lang w:bidi="fa-IR"/>
        </w:rPr>
        <w:t>.</w:t>
      </w:r>
    </w:p>
    <w:p>
      <w:pPr>
        <w:pStyle w:val="Heading6"/>
        <w:numPr>
          <w:ilvl w:val="5"/>
          <w:numId w:val="1"/>
        </w:numPr>
        <w:rPr/>
      </w:pPr>
      <w:bookmarkStart w:id="840" w:name="__RefHeading___Toc3651317_3381743652"/>
      <w:bookmarkStart w:id="841" w:name="_Toc297"/>
      <w:bookmarkEnd w:id="840"/>
      <w:r>
        <w:rPr>
          <w:rtl w:val="true"/>
        </w:rPr>
        <w:t>الشبهات الحکمیة فی ضوء الرکن الثانی</w:t>
      </w:r>
      <w:bookmarkEnd w:id="841"/>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الرکن الثانی یستدعی عدم جریان الاستصحاب فی الشبهة الحکمیة ، کما إذا شکّ فی بقاء نجاسة الماء أو حرمة المقاربة بعد زوال التغیّر أو النقاء من الدم ؛ وذلک لأنّ النجاسة والحرمة وکلّ حکمٍ شرعیٍّ لیس له وجود وثبوت إلاّبالجعل ، والجعل آنیّ دفعی ؛ فکل المجعول یثبت فی عالم الجعل فی آنٍ واحدٍ من دون أن یکون البعض منه بقاءً للبعض الآخر ومترتّباً علیه زماناً ، فنجاسة الماء المتغیّر بتمام حصصها وحرمة مقاربة المرأة بتمام حصصها متقارنة زماناً فی عالم الجعل ، وعلیه فلا شکّ فی البقاء ، بل ولا یقین بحدوث المشکوک أصلاً ، بل المتیقن حصّة من الجعل والمشکوک حصّة اخری منه ، فلا یجری استصحاب النجاسة أو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الکلام مبنیّ علی ملاحظة عالم الجعل فقط ، فإنّ حصص المجعول فیه متعاصرة ، بینما ینبغی ملاحظة عالم المجعول ، فإنّ النجاسة بما هی صفة للماء المتغیّر الخارجی لها حدوث وبقاء ، وکذلک حرمة المقاربة بما هی صفة للمرأة الحائض الخارجیة ، فیتمّ بملاحظة هذا العالم الیقین بالحدوث والشکّ فی البقاء ویجری الاستصحاب</w:t>
      </w:r>
      <w:r>
        <w:rPr>
          <w:rFonts w:eastAsia="IRNazanin" w:cs="IRNazanin"/>
          <w:color w:val="111111"/>
          <w:sz w:val="28"/>
          <w:szCs w:val="28"/>
          <w:rtl w:val="true"/>
          <w:lang w:bidi="fa-IR"/>
        </w:rPr>
        <w:t>.</w:t>
      </w:r>
    </w:p>
    <w:p>
      <w:pPr>
        <w:pStyle w:val="Heading6"/>
        <w:numPr>
          <w:ilvl w:val="5"/>
          <w:numId w:val="1"/>
        </w:numPr>
        <w:rPr/>
      </w:pPr>
      <w:bookmarkStart w:id="842" w:name="__RefHeading___Toc3651319_3381743652"/>
      <w:bookmarkStart w:id="843" w:name="_Toc298"/>
      <w:bookmarkEnd w:id="842"/>
      <w:r>
        <w:rPr>
          <w:rtl w:val="true"/>
        </w:rPr>
        <w:t xml:space="preserve">ج </w:t>
      </w:r>
      <w:r>
        <w:rPr>
          <w:rtl w:val="true"/>
        </w:rPr>
        <w:t xml:space="preserve">- </w:t>
      </w:r>
      <w:r>
        <w:rPr>
          <w:rtl w:val="true"/>
        </w:rPr>
        <w:t>وحدة القضیة المتیقّنة و المشکوکة</w:t>
      </w:r>
      <w:bookmarkEnd w:id="843"/>
    </w:p>
    <w:p>
      <w:pPr>
        <w:pStyle w:val="Heading6"/>
        <w:numPr>
          <w:ilvl w:val="5"/>
          <w:numId w:val="1"/>
        </w:numPr>
        <w:rPr/>
      </w:pPr>
      <w:bookmarkStart w:id="844" w:name="__RefHeading___Toc3651321_3381743652"/>
      <w:bookmarkStart w:id="845" w:name="_Toc299"/>
      <w:bookmarkEnd w:id="844"/>
      <w:r>
        <w:rPr>
          <w:rtl w:val="true"/>
        </w:rPr>
        <w:t>اشارة</w:t>
      </w:r>
      <w:bookmarkEnd w:id="845"/>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هو الرکن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فی رکنیّته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مع تغایر القضیّتین لا یکون الشکّ شکّاً فی البقاء ، بل فی حدوث قضیةٍ جدیدة ، ومن هنا یعلم بأنّ هذا لیس </w:t>
      </w:r>
      <w:bookmarkStart w:id="846" w:name="pg14076_139714"/>
    </w:p>
    <w:p>
      <w:pPr>
        <w:pStyle w:val="BookText"/>
        <w:rPr/>
      </w:pPr>
      <w:bookmarkEnd w:id="846"/>
      <w:r>
        <w:rPr>
          <w:rFonts w:ascii="IRNazanin" w:hAnsi="IRNazanin" w:eastAsia="IRNazanin"/>
          <w:color w:val="111111"/>
          <w:sz w:val="28"/>
          <w:sz w:val="28"/>
          <w:szCs w:val="28"/>
          <w:rtl w:val="true"/>
          <w:lang w:bidi="fa-IR"/>
        </w:rPr>
        <w:t>رکناً جدیداً مضافاً إلی الرکن السابق ، بل هو مستنبط منه وتعبیر آخر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طُبِّق هذا الرکن علی الاستصحاب الجاری فی الشبهات الموضوعیة ، وعلی الاستصحاب الجاری فی الشبهات الحکمیة ، وواجه فی کلٍّ من المجالین بعض المشاکل والصعوبات ، کما نری فیما یلی </w:t>
      </w:r>
      <w:r>
        <w:rPr>
          <w:rFonts w:eastAsia="IRNazanin" w:cs="IRNazanin"/>
          <w:color w:val="111111"/>
          <w:sz w:val="28"/>
          <w:szCs w:val="28"/>
          <w:rtl w:val="true"/>
          <w:lang w:bidi="fa-IR"/>
        </w:rPr>
        <w:t>:</w:t>
      </w:r>
    </w:p>
    <w:p>
      <w:pPr>
        <w:pStyle w:val="Heading6"/>
        <w:numPr>
          <w:ilvl w:val="5"/>
          <w:numId w:val="1"/>
        </w:numPr>
        <w:rPr/>
      </w:pPr>
      <w:bookmarkStart w:id="847" w:name="__RefHeading___Toc3651323_3381743652"/>
      <w:bookmarkStart w:id="848" w:name="_Toc300"/>
      <w:bookmarkEnd w:id="847"/>
      <w:r>
        <w:rPr>
          <w:rtl w:val="true"/>
        </w:rPr>
        <w:t xml:space="preserve">أوّلاً </w:t>
      </w:r>
      <w:r>
        <w:rPr>
          <w:rtl w:val="true"/>
        </w:rPr>
        <w:t xml:space="preserve">: </w:t>
      </w:r>
      <w:r>
        <w:rPr>
          <w:rtl w:val="true"/>
        </w:rPr>
        <w:t>تطبیقه فی الشبهات الموضوعیة</w:t>
      </w:r>
      <w:bookmarkEnd w:id="848"/>
    </w:p>
    <w:p>
      <w:pPr>
        <w:pStyle w:val="BookText"/>
        <w:rPr/>
      </w:pPr>
      <w:r>
        <w:rPr>
          <w:rFonts w:ascii="IRNazanin" w:hAnsi="IRNazanin" w:eastAsia="IRNazanin"/>
          <w:color w:val="111111"/>
          <w:sz w:val="28"/>
          <w:sz w:val="28"/>
          <w:szCs w:val="28"/>
          <w:rtl w:val="true"/>
          <w:lang w:bidi="fa-IR"/>
        </w:rPr>
        <w:t xml:space="preserve">جاء فی إفادات الشیخ الأنصاری </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عن هذا الرکن بالصیاغة التالیة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یعتبر فی جریان الاستصحاب إحراز بقاء الموضوع ، إذ مع تبدّل الموضوع لا یکون الشکّ شکّاً فی البقاء ، فلا یمکنک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تستصحب نجاسة الخشب بعد استحالته وصیرورته رماداً ؛ لأنّ موضوع النجاسة المتیقّنة لم یبقَ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الصیاغة سبّبت الاستشکال فی جریان الاستصحاب فیما إذا کان المشکوک أصلَ وجود الشیء بقاءً ؛ لأنّ موضوع الوجود الماهیة ، ولا بقاء للماهیة إلاّ بالوجود ، فمع الشکّ فی وجودها بقاءً لا یمکن إحراز بقاء الموضوع فکیف یجری الاستصحاب؟</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سبّبت الاستشکال أحیاناً فیما إذا کان المشکوک من الصفات الثانویة المتأخّرة عن الوجود ، کالعدالة ؛ وذلک لأنّ زیداً العادل تارةً یشکّ فی بقاء عدالته مع العلم ببقائه حیّاً ، ففی مثل ذلک یجری استصحاب العدالة بلا إشکال ، لأنّ موضوعها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حیاة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واخری یشک فی بقاء زیدٍ حیّاً ویشکّ أیضاً فی بقاء عدالته علی تقدیر حیاته ، وفی مثل ذلک کیف یجری </w:t>
      </w:r>
      <w:bookmarkStart w:id="849" w:name="pg14076_139715"/>
    </w:p>
    <w:p>
      <w:pPr>
        <w:pStyle w:val="BookText"/>
        <w:rPr/>
      </w:pPr>
      <w:bookmarkEnd w:id="849"/>
      <w:r>
        <w:rPr>
          <w:rFonts w:ascii="IRNazanin" w:hAnsi="IRNazanin" w:eastAsia="IRNazanin"/>
          <w:color w:val="111111"/>
          <w:sz w:val="28"/>
          <w:sz w:val="28"/>
          <w:szCs w:val="28"/>
          <w:rtl w:val="true"/>
          <w:lang w:bidi="fa-IR"/>
        </w:rPr>
        <w:t>استصحاب بقاء العدالة مع أنّ موضوعها غیر محرز؟</w:t>
      </w:r>
    </w:p>
    <w:p>
      <w:pPr>
        <w:pStyle w:val="BookText"/>
        <w:rPr/>
      </w:pPr>
      <w:r>
        <w:rPr>
          <w:rFonts w:ascii="IRNazanin" w:hAnsi="IRNazanin" w:eastAsia="IRNazanin"/>
          <w:color w:val="111111"/>
          <w:sz w:val="28"/>
          <w:sz w:val="28"/>
          <w:szCs w:val="28"/>
          <w:rtl w:val="true"/>
          <w:lang w:bidi="fa-IR"/>
        </w:rPr>
        <w:t>وهذه الاستشکالات نشأت من الصیاغة المذکورة ، وهی لا مبرِّر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عدل صاحب الکفایة </w:t>
      </w:r>
      <w:r>
        <w:rPr>
          <w:rStyle w:val="FootnoteAnchor"/>
          <w:rtl w:val="true"/>
        </w:rPr>
        <w:footnoteReference w:id="363"/>
      </w:r>
      <w:r>
        <w:rPr>
          <w:rFonts w:ascii="IRNazanin" w:hAnsi="IRNazanin" w:eastAsia="IRNazanin"/>
          <w:color w:val="111111"/>
          <w:sz w:val="28"/>
          <w:sz w:val="28"/>
          <w:szCs w:val="28"/>
          <w:rtl w:val="true"/>
          <w:lang w:bidi="fa-IR"/>
        </w:rPr>
        <w:t>عنها إلی القول بأنّ المعتبر فی الاستصحاب وحدة القضیة المتیقّنة والمشکوکة ، وهی محفوظة فی موارد الاستشکال الآنفة الذکر ، وأمّا افتراض المستصحَب عرضاً وافتراض موضوعٍ له واشتراط إحراز بقائه فلا موجب لذلک</w:t>
      </w:r>
      <w:r>
        <w:rPr>
          <w:rFonts w:eastAsia="IRNazanin" w:cs="IRNazanin"/>
          <w:color w:val="111111"/>
          <w:sz w:val="28"/>
          <w:szCs w:val="28"/>
          <w:rtl w:val="true"/>
          <w:lang w:bidi="fa-IR"/>
        </w:rPr>
        <w:t>.</w:t>
      </w:r>
    </w:p>
    <w:p>
      <w:pPr>
        <w:pStyle w:val="Heading6"/>
        <w:numPr>
          <w:ilvl w:val="5"/>
          <w:numId w:val="1"/>
        </w:numPr>
        <w:rPr/>
      </w:pPr>
      <w:bookmarkStart w:id="850" w:name="__RefHeading___Toc3651325_3381743652"/>
      <w:bookmarkStart w:id="851" w:name="_Toc301"/>
      <w:bookmarkEnd w:id="850"/>
      <w:r>
        <w:rPr>
          <w:rtl w:val="true"/>
        </w:rPr>
        <w:t xml:space="preserve">ثانیاً </w:t>
      </w:r>
      <w:r>
        <w:rPr>
          <w:rtl w:val="true"/>
        </w:rPr>
        <w:t xml:space="preserve">: </w:t>
      </w:r>
      <w:r>
        <w:rPr>
          <w:rtl w:val="true"/>
        </w:rPr>
        <w:t>تطبیقه فی الشبهات الحکمیة</w:t>
      </w:r>
      <w:bookmarkEnd w:id="851"/>
    </w:p>
    <w:p>
      <w:pPr>
        <w:pStyle w:val="BookText"/>
        <w:rPr/>
      </w:pPr>
      <w:r>
        <w:rPr>
          <w:rFonts w:ascii="IRNazanin" w:hAnsi="IRNazanin" w:eastAsia="IRNazanin"/>
          <w:color w:val="111111"/>
          <w:sz w:val="28"/>
          <w:sz w:val="28"/>
          <w:szCs w:val="28"/>
          <w:rtl w:val="true"/>
          <w:lang w:bidi="fa-IR"/>
        </w:rPr>
        <w:t xml:space="preserve">وعند تطبیق هذا الرکن علی الاستصحاب فی الشبهات الحکمیة نشأت بعض المشاکل ایضاً ، إذ لوحظ أنّا حین نأخذ بالصیاغة الثانیة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اختارها صاحب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أنّ وحدة القضیة المتیقّنة والمشکوکة لا یمکن افتراضها فی الشبهة الحکمیة إلاّفی حالات الشکّ فی النسخ بمعنی إلغاء الجعل ، أی النسخ بمعناه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حیث لا یحتمل النسخ فلا یمکن أن ینشأ شکّ فی نفس القضیة المتیقّنة ، وإنّما یشک فی بقاء حکمها حینئذٍ إذا تغیّرت بعض القیود والخصوصیات المأخوذة فیها ، وذلک بأحد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بأن تکون خصوصیة ما دخیلةً یقیناً فی حدوث الحکم ویشکّ فی إناطة بقائه ببقائها ، فترتفع الخصوصیة ویشکّ حینئذٍ فی بقاء الحکم ، کالشکّ فی نجاسة الماء بعد زوال تغیّره</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وإمّا بأن تکون خصوصیة ما مشکوکةَ الدخل من أول الأمر فی ثبوت الحکم ، فیفرض وجودها فی القضیة المتیقّنة ، إذ لا یقین بالحکم بدونها ، ثمّ ترتفع </w:t>
      </w:r>
    </w:p>
    <w:p>
      <w:pPr>
        <w:pStyle w:val="BookText"/>
        <w:rPr/>
      </w:pPr>
      <w:r>
        <w:rPr>
          <w:rFonts w:ascii="IRNazanin" w:hAnsi="IRNazanin" w:eastAsia="IRNazanin"/>
          <w:color w:val="111111"/>
          <w:sz w:val="28"/>
          <w:sz w:val="28"/>
          <w:szCs w:val="28"/>
          <w:rtl w:val="true"/>
          <w:lang w:bidi="fa-IR"/>
        </w:rPr>
        <w:t>فیحصل الشکّ فی بقاء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من هذین الوجهین لا وحدة بین القضیة المتیقّنة والمشکوکة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أنّا حین نأخذ بالصیاغة الاولی لهذا الرکن نلاحظ أنّ موضوع الحکم عبارة عن مجموع ما اخذ مفروض الوجود فی مقام جعله ، والموضوع بهذا المعنی غیر محرز البقاء فی الشبهات الحکمیة ؛ لأنّ الشکّ فی بقاء الحکم ینشأ من الشکّ فی انحفاظ تمام الخصوصیات المفروضة الوجود فی مقام جعله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حلِّ المشکلة المذکورة نقدّم مثالاً من الأعراض الخارجیة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الحرارة لها معروض وهو الجسم ، وعلّة وهی النار أو الشمس ، والحرارة تتعدّد بتعدّد الجسم المعروض لها ، فحرارة الخشب غیر حرارة الماء ، ولا تتعدّد بتعدّد الأسباب والحیثیّات التعلیلیة ، فاذا کانت حرارة الماء مستندةً إلی النار حدوثاً وإلی الشمس بقاءً لا تعتبر حرارتین متغایرتین ، بل هی حرارة واحدة لها حدوث وبقاء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ونفس الشیء نقوله عن الحکم کالنجاسة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لها معروضاً وهو الجسم ، وعلةً وهی التغیّر بالنسبة إلی نجاسة الماء مثلاً ، والضابط فی تعدّدها تعدّد معروضها ، لا تعدّد الحیثیّات التعلیلیة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فالخصوصیة الزائلة التی سبّب زوالها الشکّ فی بقاء الحکم إن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دخالتها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بمثابة العلّة والشرط فلا یضرّ زوالها بوحدة الحکم ، ولا تستوجب دخالتها کحیثیّةٍ تعلیلیةٍ مباینةَ الحکم بقاءً للحکم حدوثاً ، کما هو الحال فی الحرارة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کانت الخصوصیة الزائلة مقوِّمةً لمعروض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کخصوصیة البولیة الزائلة عند تحوّل البول بخاراً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توجب التغایر بین الحکم المذکور والحکم الثابت بعد زوالها</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فکلّما کانت الخصوصیة غیر المحفوظة من الموضوع أو من القضیة المتیقّنة حیثیةً تعلیلیةً فلا ینافی ذلک وحدة الحکم حدوثاً وبقاءً ، ومعه یجری </w:t>
      </w:r>
    </w:p>
    <w:p>
      <w:pPr>
        <w:pStyle w:val="BookText"/>
        <w:rPr/>
      </w:pP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کانت الخصوصیة مقوِّمةً للمعروض کان انتفاؤها موجباً لتعذّر جریان الاستصحاب ؛ لأنّ المشکوک حینئذٍ مباین للمتیقّن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یبرز السؤال التالی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نستطیع أن نمیِّز بین الحیثیة التعلیلیة والحیثیة التقییدیة المقوِّمة لمعروض الحکم؟</w:t>
      </w:r>
    </w:p>
    <w:p>
      <w:pPr>
        <w:pStyle w:val="BookText"/>
        <w:rPr/>
      </w:pPr>
      <w:r>
        <w:rPr>
          <w:rFonts w:ascii="IRNazanin" w:hAnsi="IRNazanin" w:eastAsia="IRNazanin"/>
          <w:color w:val="111111"/>
          <w:sz w:val="28"/>
          <w:sz w:val="28"/>
          <w:szCs w:val="28"/>
          <w:rtl w:val="true"/>
          <w:lang w:bidi="fa-IR"/>
        </w:rPr>
        <w:t xml:space="preserve">فقد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مرجع ذلک هو الدلیل الشرعی ؛ لأنّ أخذ الحیثیة فی الحکم ونحو هذا الأخذ تحت سلطان الشارع ، فالدلیل الشرعی هو الکاشف عن ذلک ، فإذا ورد بلسانٍ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إذا تغیّر 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فهمنا أنّ التغیّر اتّخذ حیثیةً تعلیلیة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ورد بلسان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فهمنا أنّ التغیّر حیثیة تقییدیة ، وعلی وزان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قلِّده إن کان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أخذ الحیثیة فی الحکم بید الشارع ، وکذلک نحو أخذها فی عالم الجعل ، إذ فی عالم الجعل یستحضر المولی مفاهیم معیّنة ، کمفهوم الماء والتغیّر والنجاسة ، فبإمکانه أن یجعل التغیّر قیداً للماء ، وبإمکانه أن یجعله شرطاً فی ثبوت النجاسة تبعاً لکیفیة تنظیمه لهذه المفاهیم فی عالم الجعل ، غیر أنّ استصحاب الحکم فی الشبهات الحکمیة لا یجری بلحاظ عالم الجعل ، بل بلحاظ عالم المجعول ، فینظر إلی الحکم بما هو صفة للأمر الخارجی لکی یکون له حدوث وبقاء ، کما تقدم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فالمعروض محدّد واقعاً ، وما هو داخل فیه وما هو خارج عنه لا یتّبع فی دخوله وخروجه نحو أخذه فی عالم الجعل ، بل مدی قابلیته للاتّصاف بالحکم خارجاً ، فالتغیر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یتّصف بالنجاسة والقذارة فی الخارج ، بل الذی یوصف بذلک ذات الماء ، والتغیّر سبب الاتّصاف ، والتقلید وأخذ الفتوی یکون من العالم </w:t>
      </w:r>
      <w:bookmarkStart w:id="852" w:name="pg14076_139718"/>
    </w:p>
    <w:p>
      <w:pPr>
        <w:pStyle w:val="BookText"/>
        <w:rPr/>
      </w:pPr>
      <w:bookmarkEnd w:id="852"/>
      <w:r>
        <w:rPr>
          <w:rFonts w:ascii="IRNazanin" w:hAnsi="IRNazanin" w:eastAsia="IRNazanin"/>
          <w:color w:val="111111"/>
          <w:sz w:val="28"/>
          <w:sz w:val="28"/>
          <w:szCs w:val="28"/>
          <w:rtl w:val="true"/>
          <w:lang w:bidi="fa-IR"/>
        </w:rPr>
        <w:t>بما هو عالم أو من علمه بحسب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فالتغیّر حیثیة تعلیلیة ولو اخذت تقییدیةً جعلاً ودلیلاً ، والعلم حیثیة تقییدیة لوجوب التقلید ولو اخذ شرطاً وعلةً جعلاً ودلیلاً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نواجه سؤالاً آخر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المعروض واقعاً بأیّ نظرٍ نشخِّصه؟ هل بالنظر الدقیق العقلی ، أو بالنظر العرفی؟ مثلاً إذا أردنا فی الشبهة الحکمیة أن نستصحب اعتصام الکرّ بعد زوال جزءٍ یسیرٍ منه فیما إذا احتملنا بقاء الاعتصام وعدم انثلامه بزوال ذلک الجزء فکیف نشخِّص معروض الاعتصام؟</w:t>
      </w:r>
    </w:p>
    <w:p>
      <w:pPr>
        <w:pStyle w:val="BookText"/>
        <w:rPr/>
      </w:pPr>
      <w:r>
        <w:rPr>
          <w:rFonts w:ascii="IRNazanin" w:hAnsi="IRNazanin" w:eastAsia="IRNazanin"/>
          <w:color w:val="111111"/>
          <w:sz w:val="28"/>
          <w:sz w:val="28"/>
          <w:szCs w:val="28"/>
          <w:rtl w:val="true"/>
          <w:lang w:bidi="fa-IR"/>
        </w:rPr>
        <w:t>فإنّنا إذا أخذنا بالنظر الدقیق العقلی وجدنا أنّ المعروض غیر محرزٍ بقاءً ؛ لأنّ الجزء الیسیر الذی زال من الماء یشکِّل جزءاً من المعروض بهذا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أخذنا بالنظر العرفی وجدنا أنّ المعروض لا یزال باقیاً ببقاء معظم الماء ؛ لأنّ العرف یری أنّه نفس الماء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والشیء نفسه نواجهه عند استصحاب الکرّیة بعد زوال الجزء الیسیر من الماء فی 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المتّبع هو النظر العرفی ؛ لأنّ دلیل الاستصحاب خطاب عرفیّ منزَّل علی الأنظار العرفیة ، فالاستصحاب یتبع صدق النقض عرفاً ، وصدقه کذلک یرتبط بانحفاظ المعروض عرفاً</w:t>
      </w:r>
      <w:r>
        <w:rPr>
          <w:rFonts w:eastAsia="IRNazanin" w:cs="IRNazanin"/>
          <w:color w:val="111111"/>
          <w:sz w:val="28"/>
          <w:szCs w:val="28"/>
          <w:rtl w:val="true"/>
          <w:lang w:bidi="fa-IR"/>
        </w:rPr>
        <w:t>.</w:t>
      </w:r>
    </w:p>
    <w:p>
      <w:pPr>
        <w:pStyle w:val="Heading6"/>
        <w:numPr>
          <w:ilvl w:val="5"/>
          <w:numId w:val="1"/>
        </w:numPr>
        <w:rPr/>
      </w:pPr>
      <w:bookmarkStart w:id="853" w:name="__RefHeading___Toc3651327_3381743652"/>
      <w:bookmarkStart w:id="854" w:name="_Toc302"/>
      <w:bookmarkEnd w:id="853"/>
      <w:r>
        <w:rPr>
          <w:rtl w:val="true"/>
        </w:rPr>
        <w:t xml:space="preserve">د </w:t>
      </w:r>
      <w:r>
        <w:rPr>
          <w:rtl w:val="true"/>
        </w:rPr>
        <w:t xml:space="preserve">- </w:t>
      </w:r>
      <w:r>
        <w:rPr>
          <w:rtl w:val="true"/>
        </w:rPr>
        <w:t>الأثر العملی</w:t>
      </w:r>
      <w:bookmarkEnd w:id="854"/>
    </w:p>
    <w:p>
      <w:pPr>
        <w:pStyle w:val="BookText"/>
        <w:rPr/>
      </w:pPr>
      <w:r>
        <w:rPr>
          <w:rFonts w:ascii="IRNazanin" w:hAnsi="IRNazanin" w:eastAsia="IRNazanin"/>
          <w:color w:val="111111"/>
          <w:sz w:val="28"/>
          <w:sz w:val="28"/>
          <w:szCs w:val="28"/>
          <w:rtl w:val="true"/>
          <w:lang w:bidi="fa-IR"/>
        </w:rPr>
        <w:t xml:space="preserve">والرکن الرابع من أرکان الاستصحاب وجود الأثر العملی المصحِّح لجریانه ، وهذا الرکن یمکن بیانه بإحدی الصیغ التالیة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یتقوّم بلزوم انتهاء التعبّد فیه إلی أثرٍ عملی ، إذ لو لم یترتّب أیّ أثرٍ عملیٍّ علی التعبّد الاستصحابی کان لغواً ، وقرینة الحکمة تصرف إطلاق دلیل الاستصحاب عن مثل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وصیاغة الرکن بهذه الصیغة تجعله بغیر حاجةٍ إلی أیّ استدلالٍ سوی ما ذکرناه ، وتسمح حینئذٍ بجریان الاستصحاب حتی فیما إذا لم یکن المستصحَب أثراً شرعیاً ، أو ذا أثرٍ شرعی ، أو قابلاً للتنجیز والتعذیر بوجهٍ من الوجوه ؛ علی شرط أن یکون لنفس التعبّد الاستصحابی به أثر یخرجه عن اللَغویّة ، کما إذا اخذ القطع بموضوعٍ خارجیٍّ لا حکم له تمام الموضوع لحکمٍ شرعیّ ، وقلنا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الاستصحاب یقوم مقام القطع الموضوعی بدعوی أنّ المجعول فیه الطریقیة فإنّ بالإمکان حینئذٍ جریان الاستصحاب لترتیب حکم القطع وإن لم یکن للمستصحَب أثر ، وهذا معنی إمکان قیامه مقام القطع الموضوعی دون الطریقی 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الاستصحاب یتقوّم بأن یکون المستصحَب قابلاً للتنجیز والتعذیر ، ولا یکفی مجرّد ترتّب الأثر علی نفس التعبّد الاستصحابی ، ولا فرق فی قابلیة المستصحَب للمنجِّزیة والمعذّریة بین أن تکون باعتباره حکماً شرعیاً ، أو عدم حکمٍ شرعی ، أو موضوعاً لحکم أو دخیلاً فی متعلّق الحکم ، کالاستصحابات الجاریة لتنقیح شرط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إثباتاً ونفیاً</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ومدرک هذه الصیغة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أضیق من الصیغة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استظهار ذلک من نفس دلیل الاستصحاب ؛ لأنّ مفاده النهی عن نقض الیقین بالشکّ ، والنقض هنا لیس هو النقض الحقیقی ؛ لأنّه واقع لا محالة ولا معنی للنهی عنه ، وإنمّا هو النقض العملی ، وفرض النقض العملی للیقین هو فرض أنّ الیقین بحسب طبعه له اقتضاء عملی لینقض عملاً ، والاقتضاء العملی للیقین إنمّا یکون بلحاظ کاشفیته ، وهذا یفترض أن یکون الیقین متعلّقاً بما هو صالح للتنجیز والتعذیر لکی یکون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الیقین به ذا اقتضاءٍ عملی ، وأمّا فی غیر ذلک فلا یتصوّر النقض العملی لکی یشمله إطلاق دلیل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البیان یتوقّف علی استظهار إرادة النقض العملی من النقض بقرینة تعلّق النهی به ، ولا یتمّ إذا استظهر عرفاً إرادة النقض الحقیقی مع حمل النهی علی کونه إرشاداً إلی عدم إمکان ذلک بحسب عالم الاعتبار ، فإنّ المولی قد ینهی عن شیءٍ إرشاداً إلی عدم القدرة علیه ، کما یقال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الصلاةَ أیّام أقرائک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الصلاة غیر مقدورةٍ للحائض حقیقةً ، والنقض غیر مقدورٍ للمکلف ادّعاءً واعتباراً لتعبّد الشارع ببقاء الیقین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هذا الاستظهار یکون مفاد الدلیل جعل الطریقیة ، ولا یلزم فی تطبیقه علی موردٍ تصویر النقض العملی والاقتضاء العملی ، غیر أنّه یکفی لتعیّن الصیغة الثانیة فی مقابل الاولی إجمال الدلیل وتردّده بین الاحتمالین الموجب للاقتصار علی المتیقّن منه ، والمتیقّن ما تقرِّره الصیغة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الاستصحاب یتقوّم بأن یکون المستصحَب حکماً شرعیاً أو موضوعاً لحکمٍ شرعی ، وهذه الصیغة أضیق من کلتا الصیغتین السابقتین ، ومن هنا وقع الإشکال فی کیفیة جریان الاستصحاب علی ضوء هذه الصیغة فی متعلّق الأمر قیداً وجزءاً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استصحاب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قید الواجب لیس حکماً شرعیاً ، ولا موضوعاً یترتّب علیه حکم شرعی ؛ لأنّ الوجوب یترتّب علی موضوعه ، لا علی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یدفع الإشکال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إیجاد المتعلّق مسقط للأمر فهو موضوع لعدمه ، فیجری استصحابه لاثبات عدم الأمر وسقوطه</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الدفع بحاجةٍ من ناحیةٍ إلی توسعة المقصود من الحکم بجعله شاملاً لعدم الحکم أیضاً ، وبحاجةٍ من ناحیةٍ اخری إلی التسلیم بأنّ إیجاد المتعلّق مسقط </w:t>
      </w:r>
    </w:p>
    <w:p>
      <w:pPr>
        <w:pStyle w:val="BookText"/>
        <w:rPr/>
      </w:pPr>
      <w:r>
        <w:rPr>
          <w:rFonts w:ascii="IRNazanin" w:hAnsi="IRNazanin" w:eastAsia="IRNazanin"/>
          <w:color w:val="111111"/>
          <w:sz w:val="28"/>
          <w:sz w:val="28"/>
          <w:szCs w:val="28"/>
          <w:rtl w:val="true"/>
          <w:lang w:bidi="fa-IR"/>
        </w:rPr>
        <w:t xml:space="preserve">لنفس الأمر ، لا لفاعلیته علی ما تقدم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والأولی فی دفع الإشکال رفض هذه الصیغة الثالثة ، إذ لا دلیل علیها سوی أحد أمرین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المستصحَب إذا لم یکن حکماً شرعیاً ولا موضوعاً لحکمٍ شرعیٍّ کان أجنبیاً عن الشارع ، فلا معنی للتعبّد به شرعاً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التعبّد الشرعی معقول فی کلِّ موردٍ ینتهی فیه إلی التنجیز والتعذیر ، وهذا لا یختصّ بما ذکر فإنّ التعبّد بوقوع الامتثال أو عدمه ینتهی إلی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دلیل الاستصحاب جعل الحکم المماثل ظاهراً ، فلابدّ أن یکون المستصحَب حکماً شرعیاً أو موضوعاً لحکمٍ شرعیٍّ لیمکن جعل الحکم المماثل علی طبقه</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موجب لاستفادة جعل الحکم المماثل بعنوانه من دلیل الاستصحاب ، بل مفاده النهی عن نقض الیقین بالشکّ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بمعنی النهی عن النقض العملی بداعی تنجیز الحالة السابقة بقاءً ، وإمّا بمعنی النهی عن النقض الحقیقی إرشاداً إلی بقاء الیقین السابق أو بقاء المتیقّن السابق ادّعاءً ، وعلی کلّ حالٍ فلا یلزم أن یکون المستصحَب حکماً أو موضوعاً لحکم ، بل أن یکون أمراً قابلاً للتنجیز والتعذیر لکی یتعلّق به التعّبد علی أحد هذه الأنحاء</w:t>
      </w:r>
      <w:r>
        <w:rPr>
          <w:rFonts w:eastAsia="IRNazanin" w:cs="IRNazanin"/>
          <w:color w:val="111111"/>
          <w:sz w:val="28"/>
          <w:szCs w:val="28"/>
          <w:rtl w:val="true"/>
          <w:lang w:bidi="fa-IR"/>
        </w:rPr>
        <w:t xml:space="preserve">. </w:t>
      </w:r>
      <w:bookmarkStart w:id="855" w:name="pg14076_139722"/>
    </w:p>
    <w:p>
      <w:pPr>
        <w:pStyle w:val="Heading6"/>
        <w:numPr>
          <w:ilvl w:val="5"/>
          <w:numId w:val="1"/>
        </w:numPr>
        <w:rPr/>
      </w:pPr>
      <w:bookmarkStart w:id="856" w:name="__RefHeading___Toc3651329_3381743652"/>
      <w:bookmarkStart w:id="857" w:name="_Toc303"/>
      <w:bookmarkEnd w:id="855"/>
      <w:bookmarkEnd w:id="856"/>
      <w:r>
        <w:rPr>
          <w:rtl w:val="true"/>
        </w:rPr>
        <w:t>مقدار ما یثبت بالاستصحاب</w:t>
      </w:r>
      <w:bookmarkEnd w:id="857"/>
    </w:p>
    <w:p>
      <w:pPr>
        <w:pStyle w:val="BookText"/>
        <w:rPr/>
      </w:pPr>
      <w:r>
        <w:rPr>
          <w:rFonts w:ascii="IRNazanin" w:hAnsi="IRNazanin" w:eastAsia="IRNazanin"/>
          <w:color w:val="111111"/>
          <w:sz w:val="28"/>
          <w:sz w:val="28"/>
          <w:szCs w:val="28"/>
          <w:rtl w:val="true"/>
          <w:lang w:bidi="fa-IR"/>
        </w:rPr>
        <w:t xml:space="preserve">لا شکّ فی أنّ المستصحَب یثبت تعبّداً وعملیاً بالاستصحاب ، وأمّا آثاره ولوازمه فهی علی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الشرعیة ، کما إذا کان المستصحَب موضوعاً لحکمٍ شرعیٍّ ، أو حکماً شرعیاً واقعاً بدوره موضوعاً لحکمٍ شرعیٍّ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المستصحَب موضوعاً لحکمه ، وحکمه بدوره موضوع لحکمٍ آخر ، کطهارة الماء الذی یغسل به الطعام المتنجِّس فإنّها موضوع لطهارة الطعام ، وهی موضوع لحلّیته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واللوازم العقلیة التی یکون ارتباطها بالمستصحَب تکوینیاً ولیس بالجعل والتشریع ، کنبات اللحیة اللازم تکویناً لبقاء زیدٍ حیاً ، وموته اللازم تکویناً من بقائه إلی جانب الجدار إلی حین انهدامه ، وکون مافی الحوض کرّاً اللازم تکویناً من استصحاب وجود کرٍّ من الماء فی الحوض ، فإنّ مفاد کان الناقصة لازم عقلیّ لمفاد کان التامة ،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القسم الأول فلا خلاف فی ثبوته تعبّداً وعملیاً بدلیل الاستصحاب ، سواء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مفاده الإرشاد إلی عدم الانتقاض لعنایة التعبّد ببقاء المتیقن ، أو الإرشاد إلی عدم الانتقاض لعنایة التعبّد ببقاء نفس الیقین ، أو النهی عن النقض العملی للیقین بالشکّ</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علی الأول فلأنّ التعبّد ببقاء المتیقّن لیس بمعنی إبقائه حقیقةً ، بل تنزیلاً ، ومرجعه إلی تنزیل مشکوک البقاء منزلة الباقی ، فیکون دلیل الاستصحاب من أدلّة التنزیل ، ومقتضی دلیل التنزیل إسراء الحکم الشرعی للمنزَّل علیه إلی </w:t>
      </w:r>
    </w:p>
    <w:p>
      <w:pPr>
        <w:pStyle w:val="BookText"/>
        <w:rPr/>
      </w:pPr>
      <w:r>
        <w:rPr>
          <w:rFonts w:ascii="IRNazanin" w:hAnsi="IRNazanin" w:eastAsia="IRNazanin"/>
          <w:color w:val="111111"/>
          <w:sz w:val="28"/>
          <w:sz w:val="28"/>
          <w:szCs w:val="28"/>
          <w:rtl w:val="true"/>
          <w:lang w:bidi="fa-IR"/>
        </w:rPr>
        <w:t>المنزَّل إسراءً واقعیاً أو ظاهریاً تبعاً لواقعیة التنزیل أو ظاهریّته وإناطته بالشکّ ، وعلیه فإطلاق التنزیل فی دلیل الاستصحاب یقتضی ثبوت جمیع الآثار الشرعیة للمستصحَب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یصحّ بالنسبة إلی الأثر الشرعی المترتّب علی المستصحب مباشرةً ، ولا یبرِّر ثبوت الأثر الشرعیّ المترتّب علی ذلک الأثر المباشر ؛ وذلک لأنّ الأثر المباشر لم یثبت حقیقةً لکی یتبعه أثره ؛ لأنّ التنزیل ظاهریّ لا واقعی ، وإنّما ثبت الأثر المباشر تنزیلاً وتعبّداً فکیف یثبت أثره؟</w:t>
      </w:r>
    </w:p>
    <w:p>
      <w:pPr>
        <w:pStyle w:val="BookText"/>
        <w:rPr/>
      </w:pPr>
      <w:r>
        <w:rPr>
          <w:rFonts w:ascii="IRNazanin" w:hAnsi="IRNazanin" w:eastAsia="IRNazanin"/>
          <w:color w:val="111111"/>
          <w:sz w:val="28"/>
          <w:sz w:val="28"/>
          <w:szCs w:val="28"/>
          <w:rtl w:val="true"/>
          <w:lang w:bidi="fa-IR"/>
        </w:rPr>
        <w:t xml:space="preserve">کان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یثبت بالتنزیل أیضاً ، إذ ما دام إثبات الأثر المباشر کان إثباتاً تنزیلیاً فمرجعه إلی تنزیله منزلة الأثر المباشر الواقعی ، وهذا یستتبع ثبوت الأثر الشرعی الثانی تنزیلاً ،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الثانی فقد یستشکل بأ نّه لا تنزیل فی ناحیة المستصحَب علی هذا التقدیر ، وإنمّا التنزیل والتعبّد فی نفس الیقین ، وغایة ما یقتضیه کون الیقین بالحالة السابقة باقیاً تعبّداً بلحاظ کاشفیته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الیقین بشیءٍ إنمّا یکون طریقاً إلی متعلّقه ، لا إلی آثار متعلّقه ، وإنمّا یقع فی صراط تولید الیقین بتلک الآثار ، والیقین المتولِّد هو الذی له طریقیة إلی تلک الآثار ، وما دامت طریقیة کلِّ یقینٍ تختصّ بمتعلّقه فکذلک منجّزیته ومحرّکیته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فالتعبّد ببقاء الیقین بالحالة السابقة إنمّا یقتضی توفیر المنجِّز والمحرّک بالنسبة إلی الحالة السابقة ، لا بالنسبة إلی آثارها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من یکون علی یقینٍ من شیءٍ یکون علی یقینٍ من آثاره أیضاً؟</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الیقین التکوینی بشیءٍ یلزم منه الیقین التکوینی بما یعرفه الشخص من آثاره ، وأمّا الیقین التعبّدی بشیءٍ فلا یلزم منه الیقین التعبّدی بآثاره ؛ </w:t>
      </w:r>
    </w:p>
    <w:p>
      <w:pPr>
        <w:pStyle w:val="BookText"/>
        <w:rPr/>
      </w:pPr>
      <w:r>
        <w:rPr>
          <w:rFonts w:ascii="IRNazanin" w:hAnsi="IRNazanin" w:eastAsia="IRNazanin"/>
          <w:color w:val="111111"/>
          <w:sz w:val="28"/>
          <w:sz w:val="28"/>
          <w:szCs w:val="28"/>
          <w:rtl w:val="true"/>
          <w:lang w:bidi="fa-IR"/>
        </w:rPr>
        <w:t>لأنّ أمره تابع امتداداً وانکماشاً لمقدار التعبّد ، ودلیل الاستصحاب لا یدلّ علی أکثر من التعبّد بالیقین بالحالة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تنجّز الحکم یحصل بمجرّد وصول کبراه وهی الجعل ، وصغراه وهی الموضوع ، فالیقین التعبّدی بموضوع الأثر بنفسه منجِّز لذلک الأثر والحکم وإن لم یسرِ إلی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یعرف الحال علی التقدیر الثالث ، فإنّ الیقین بالموضوع لمّا کان بنفسه منجِّزاً للحکم کان الجری علی طبق حکمه داخلاً فی دائرة اقتضائه العملی ، فیلزم بمقتضی النهی عن النقض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الیقین بالموضوع کافیاً لِتنجّزِ الحکم المترتّب علیه فماذا یقال عن الحکم الشرعیّ المترتّب علی هذا الحکم؟ وکیف یتنجّز مع أنّه لا تعبّد بالیقین بموضوعه وهو الحکم الأول؟</w:t>
      </w:r>
    </w:p>
    <w:p>
      <w:pPr>
        <w:pStyle w:val="BookText"/>
        <w:rPr/>
      </w:pPr>
      <w:r>
        <w:rPr>
          <w:rFonts w:ascii="IRNazanin" w:hAnsi="IRNazanin" w:eastAsia="IRNazanin"/>
          <w:color w:val="111111"/>
          <w:sz w:val="28"/>
          <w:sz w:val="28"/>
          <w:szCs w:val="28"/>
          <w:rtl w:val="true"/>
          <w:lang w:bidi="fa-IR"/>
        </w:rPr>
        <w:t xml:space="preserve">کان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الثانی الذی اخذ فی موضوعه الحکم الأوّل لا یفهم من لسان دلیله إلاّأنّ الحکم الأول بکبراه وصغراه موضوع للحکم الثانی ، والمفروض أنّه محرز کبریً وصغری ، جعلاً وموضوعاً ، وهذا هو معنی الیقین بموضوع الحکم الثانی ، فیتنجّز الحکم الثانی کما یتنجّز الحکم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القسم الثانی فلا یثبت بدلیل الاستصحاب ؛ لأنّه إن ارید إثبات اللوازم العقلیة بما هی فقط فهو غیر معقول ، إذ لا أثر للتعبّد بها بما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إثبات ما لهذه اللوازم من آثارٍ وأحکام شرعیةٍ فلا یساعد علیه دلیل الاستصحاب علی التقادیر الثلاثة المقتدمة</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علی الأول فلأنّ التنزیل فی جانب المستصحَب إنمّا یکون بلحاظ الآثار الشرعیة ، لا اللوازم العقلیة ، کما تقدم فی الحلقة السابقة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وأمّا علی الأخیرَین فلأنّ الیقین بالحالة السابقة تعبّداً لا یفید لتنجیز الحکم الشرعی المترتب علی اللازم العقلی ؛ لأنّ موضوع هذا الحکم هو اللازم العقلی ، الیقین التعبّدی بالمستصحَب لیس یقیناً تعبّدیاً باللازم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الأساس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المثبت غیر معتبر ، بمعنی أنّ الاستصحاب لا تثبت به اللوازم العقلیة للمستصحَب ، ولا الآثار الشرعیة لتلک اللوازم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إذا کان لنفس الاستصحاب لازم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کحکم العقل بالمنجّزیة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شکّ فی ترتّبه ؛ لأنّ الاستصحاب ثابت بالدلیل المحرز فتترتب علیه کلّ لوازمه الشرعیة والعقلیة علی السواء</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علی تقدیر عدم ثبوت أماریّة الاستصحاب ، کما هو الصحیح علی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لو قیل بأماریّته واستظهرنا من دلیل الاستصحاب أنّ اعتبار الحالة السابقة بلحاظ الکاشفیة ، کان حجّةً فی إثبات اللوازم العقلیة للمستصحَب وأحکامها أیضاً وفقاً للقانون العامّ فی الأمارات علی ما تقدّم سابقاً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bookmarkStart w:id="858" w:name="pg14076_139726"/>
    </w:p>
    <w:p>
      <w:pPr>
        <w:pStyle w:val="Heading6"/>
        <w:numPr>
          <w:ilvl w:val="5"/>
          <w:numId w:val="1"/>
        </w:numPr>
        <w:rPr/>
      </w:pPr>
      <w:bookmarkStart w:id="859" w:name="__RefHeading___Toc3651331_3381743652"/>
      <w:bookmarkStart w:id="860" w:name="_Toc304"/>
      <w:bookmarkEnd w:id="858"/>
      <w:bookmarkEnd w:id="859"/>
      <w:r>
        <w:rPr>
          <w:rtl w:val="true"/>
        </w:rPr>
        <w:t>عموم جریان الاستصحاب</w:t>
      </w:r>
      <w:bookmarkEnd w:id="860"/>
    </w:p>
    <w:p>
      <w:pPr>
        <w:pStyle w:val="Heading6"/>
        <w:numPr>
          <w:ilvl w:val="5"/>
          <w:numId w:val="1"/>
        </w:numPr>
        <w:rPr/>
      </w:pPr>
      <w:bookmarkStart w:id="861" w:name="__RefHeading___Toc3651333_3381743652"/>
      <w:bookmarkStart w:id="862" w:name="_Toc305"/>
      <w:bookmarkEnd w:id="861"/>
      <w:r>
        <w:rPr>
          <w:rtl w:val="true"/>
        </w:rPr>
        <w:t>اشارة</w:t>
      </w:r>
      <w:bookmarkEnd w:id="862"/>
    </w:p>
    <w:p>
      <w:pPr>
        <w:pStyle w:val="BookText"/>
        <w:rPr/>
      </w:pPr>
      <w:r>
        <w:rPr>
          <w:rFonts w:ascii="IRNazanin" w:hAnsi="IRNazanin" w:eastAsia="IRNazanin"/>
          <w:color w:val="111111"/>
          <w:sz w:val="28"/>
          <w:sz w:val="28"/>
          <w:szCs w:val="28"/>
          <w:rtl w:val="true"/>
          <w:lang w:bidi="fa-IR"/>
        </w:rPr>
        <w:t>بعد ثبوت کبری الاستصحاب وقع البحث بین المحقِّقین فی إطلاقها لبعض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نشأ التفصیل فی القول به ، ولعلّ أهمَّ التفصیلات المعروفة قولان </w:t>
      </w:r>
      <w:r>
        <w:rPr>
          <w:rFonts w:eastAsia="IRNazanin" w:cs="IRNazanin"/>
          <w:color w:val="111111"/>
          <w:sz w:val="28"/>
          <w:szCs w:val="28"/>
          <w:rtl w:val="true"/>
          <w:lang w:bidi="fa-IR"/>
        </w:rPr>
        <w:t>:</w:t>
      </w:r>
    </w:p>
    <w:p>
      <w:pPr>
        <w:pStyle w:val="Heading6"/>
        <w:numPr>
          <w:ilvl w:val="5"/>
          <w:numId w:val="1"/>
        </w:numPr>
        <w:rPr/>
      </w:pPr>
      <w:bookmarkStart w:id="863" w:name="__RefHeading___Toc3651335_3381743652"/>
      <w:bookmarkStart w:id="864" w:name="_Toc306"/>
      <w:bookmarkEnd w:id="863"/>
      <w:r>
        <w:rPr>
          <w:rtl w:val="true"/>
        </w:rPr>
        <w:t>[</w:t>
      </w:r>
      <w:r>
        <w:rPr>
          <w:rtl w:val="true"/>
        </w:rPr>
        <w:t xml:space="preserve">التفصیل بین الشکّ فی المقتضی و الشکّ فی الرافع </w:t>
      </w:r>
      <w:r>
        <w:rPr>
          <w:rtl w:val="true"/>
        </w:rPr>
        <w:t>:]</w:t>
      </w:r>
      <w:bookmarkEnd w:id="864"/>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الیه الشیخ الأنصاری </w:t>
      </w:r>
      <w:r>
        <w:rPr>
          <w:rStyle w:val="FootnoteAnchor"/>
          <w:rtl w:val="true"/>
        </w:rPr>
        <w:footnoteReference w:id="369"/>
      </w:r>
      <w:r>
        <w:rPr>
          <w:rFonts w:ascii="IRNazanin" w:hAnsi="IRNazanin" w:eastAsia="IRNazanin"/>
          <w:color w:val="111111"/>
          <w:sz w:val="28"/>
          <w:sz w:val="28"/>
          <w:szCs w:val="28"/>
          <w:rtl w:val="true"/>
          <w:lang w:bidi="fa-IR"/>
        </w:rPr>
        <w:t>من التفصیل بین موارد الشکّ فی المقتضی والشکّ فی الرافع ، والالتزام بجریان الاستصحاب فی الثانی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ومدرک المنع من جریانه فی الأول أحد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یدّعی بأنّ دلیل الاستصحاب لیس فیه إطلاق لفظی ، وإنمّا الغیت خصوصیة المورد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ینقض الیقین أبداً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الارتکاز العرفی ، وکون الکبری مسوقةً مساق التعلیل الظاهر فی الإشارة إلی قاعدةٍ عرفیةٍ مرکوزة ، ولیست هی إلاّکبری الاستصحاب ولمّا کان المرتکز عرفاً من الاستصحاب لا یشمل موارد الشکّ فی المقتضی فالتعمیم الحاصل فی الدلیل بضمِّ هذا الارتکاز لا یقتضی إطلاقاً أوسع من موارد الشکّ فی الرافع</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البیان یتوقّف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عدم استظهار الإطلاق اللفظی فی نفسه ، وظهور اللام فی کلمتی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الجنس</w:t>
      </w:r>
      <w:r>
        <w:rPr>
          <w:rFonts w:eastAsia="IRNazanin" w:cs="IRNazanin"/>
          <w:color w:val="111111"/>
          <w:sz w:val="28"/>
          <w:szCs w:val="28"/>
          <w:rtl w:val="true"/>
          <w:lang w:bidi="fa-IR"/>
        </w:rPr>
        <w:t xml:space="preserve">. </w:t>
      </w:r>
      <w:bookmarkStart w:id="865" w:name="pg14076_139727"/>
    </w:p>
    <w:p>
      <w:pPr>
        <w:pStyle w:val="BookText"/>
        <w:rPr/>
      </w:pPr>
      <w:bookmarkEnd w:id="865"/>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یسلّم بالإطلاق اللفظی فی نفسه ولکن یدّعی وجود قرینةٍ متّصلةٍ علی تقییده ، وهی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إنّها لا تصدق فی موارد الشکّ فی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تحقیق الکلام فی ذلک فی الحلقة السابقة </w:t>
      </w:r>
      <w:r>
        <w:rPr>
          <w:rStyle w:val="FootnoteAnchor"/>
          <w:rtl w:val="true"/>
        </w:rPr>
        <w:footnoteReference w:id="370"/>
      </w:r>
      <w:r>
        <w:rPr>
          <w:rFonts w:ascii="IRNazanin" w:hAnsi="IRNazanin" w:eastAsia="IRNazanin"/>
          <w:color w:val="111111"/>
          <w:sz w:val="28"/>
          <w:sz w:val="28"/>
          <w:szCs w:val="28"/>
          <w:rtl w:val="true"/>
          <w:lang w:bidi="fa-IR"/>
        </w:rPr>
        <w:t xml:space="preserve">واتّضح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تصلح للتقیید</w:t>
      </w:r>
      <w:r>
        <w:rPr>
          <w:rFonts w:eastAsia="IRNazanin" w:cs="IRNazanin"/>
          <w:color w:val="111111"/>
          <w:sz w:val="28"/>
          <w:szCs w:val="28"/>
          <w:rtl w:val="true"/>
          <w:lang w:bidi="fa-IR"/>
        </w:rPr>
        <w:t>.</w:t>
      </w:r>
    </w:p>
    <w:p>
      <w:pPr>
        <w:pStyle w:val="Heading6"/>
        <w:numPr>
          <w:ilvl w:val="5"/>
          <w:numId w:val="1"/>
        </w:numPr>
        <w:rPr/>
      </w:pPr>
      <w:bookmarkStart w:id="866" w:name="__RefHeading___Toc3651337_3381743652"/>
      <w:bookmarkStart w:id="867" w:name="_Toc307"/>
      <w:bookmarkEnd w:id="866"/>
      <w:r>
        <w:rPr>
          <w:rtl w:val="true"/>
        </w:rPr>
        <w:t>[</w:t>
      </w:r>
      <w:r>
        <w:rPr>
          <w:rtl w:val="true"/>
        </w:rPr>
        <w:t xml:space="preserve">التفصیل بین الشبهة الحکمیّة و الموضوعیّة </w:t>
      </w:r>
      <w:r>
        <w:rPr>
          <w:rtl w:val="true"/>
        </w:rPr>
        <w:t>:]</w:t>
      </w:r>
      <w:bookmarkEnd w:id="867"/>
    </w:p>
    <w:p>
      <w:pPr>
        <w:pStyle w:val="BookText"/>
        <w:rPr/>
      </w:pPr>
      <w:r>
        <w:rPr>
          <w:rFonts w:ascii="IRNazanin" w:hAnsi="IRNazanin" w:eastAsia="IRNazanin"/>
          <w:color w:val="111111"/>
          <w:sz w:val="28"/>
          <w:sz w:val="28"/>
          <w:szCs w:val="28"/>
          <w:rtl w:val="true"/>
          <w:lang w:bidi="fa-IR"/>
        </w:rPr>
        <w:t xml:space="preserve">والقول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الیه السیّد الاستاذ </w:t>
      </w:r>
      <w:r>
        <w:rPr>
          <w:rStyle w:val="FootnoteAnchor"/>
          <w:rtl w:val="true"/>
        </w:rPr>
        <w:footnoteReference w:id="371"/>
      </w:r>
      <w:r>
        <w:rPr>
          <w:rFonts w:ascii="IRNazanin" w:hAnsi="IRNazanin" w:eastAsia="IRNazanin"/>
          <w:color w:val="111111"/>
          <w:sz w:val="28"/>
          <w:sz w:val="28"/>
          <w:szCs w:val="28"/>
          <w:rtl w:val="true"/>
          <w:lang w:bidi="fa-IR"/>
        </w:rPr>
        <w:t xml:space="preserve">من عدم جریان الاستصحاب فی الشبهات الحکمیة واختصاصه بالشبهات الموضوعیة ، وذلک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الاعتراف بإطلاق دلیل الاستصحاب فی نفسه لکلا القسمین من الشبهات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أنّ عدم جریان الاستصحاب فی الشبهة الحکمیة ینشأ من التعارض بین استصحاب المجعول واستصحاب عدم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فی محلّه </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ینحلّ إلی جعلٍ ومجعول ، والشکّ فیه تارةً یکون مصبّه الجعل ، واخری یکون مصبّه المجعول</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فالنحو الأول من الشکّ یعنی أنّ الجعل قد تعلّق بحکمٍ محدّدٍ واضحٍ بکلّ ما لَه دخل فیه من الخصوصیات ، غیر أنّ المکلف یشکّ فی بقاء نفس الجعل ویحتمل أنّ المولی ألغاه ورفع یده عنه ، وهذا هو النسخ بالمعنی الحقیقی فی عالم الجعل</w:t>
      </w:r>
      <w:r>
        <w:rPr>
          <w:rFonts w:eastAsia="IRNazanin" w:cs="IRNazanin"/>
          <w:color w:val="111111"/>
          <w:sz w:val="28"/>
          <w:szCs w:val="28"/>
          <w:rtl w:val="true"/>
          <w:lang w:bidi="fa-IR"/>
        </w:rPr>
        <w:t xml:space="preserve">. </w:t>
      </w:r>
      <w:bookmarkStart w:id="868" w:name="pg14076_139728"/>
    </w:p>
    <w:p>
      <w:pPr>
        <w:pStyle w:val="BookText"/>
        <w:rPr/>
      </w:pPr>
      <w:bookmarkEnd w:id="868"/>
      <w:r>
        <w:rPr>
          <w:rFonts w:ascii="IRNazanin" w:hAnsi="IRNazanin" w:eastAsia="IRNazanin"/>
          <w:color w:val="111111"/>
          <w:sz w:val="28"/>
          <w:sz w:val="28"/>
          <w:szCs w:val="28"/>
          <w:rtl w:val="true"/>
          <w:lang w:bidi="fa-IR"/>
        </w:rPr>
        <w:t xml:space="preserve">والنحو الثانی من الشکّ یعنی أنّ الجعل ثابت ولا یحتمل نسخه ، غیر أنّ الشکّ فی مجعوله والحکم المنشأ به ، فلا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المولی جعل النجاسة علی الماء المتغیّر حتّی إذا زال تغیّره من قبل نفسه ، أو جعل النجاسة منوطةً بفترة التغیّر الفعلی ، فالمجعول مردّد بین فترةٍ طویلةٍ وفترة قصیرة ، وکلّما کان المجعول مردّداً کذلک کان الجعل مردّداً لا محالة بین الأقلّ والأکثر ؛ لأنّ جعل النجاسة للفترة القصیرة معلوم وجعل النجاسة للفترة الإضافیة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النحو الأول من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ممکناً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استصحاب بقاء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النحو الثانی من الشکّ فیوجد استصحابان متعارضان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استصحاب بقاء المجعول ، أی بقاء النجاسة فی الماء بعد زوال التغیّر مثلاً ؛ لأنّها معلومة حدوثاً ومشکوکة بقاءً ، والآخر استصحاب عدم جعل الزائد ، أی عدم جعل نجاسة الفترةالإضافیة مثلاً ؛ لِمَا أوضحناه من أنّ تردّد المجعول یساوق الشکّ فی الجعل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وهذان الاستصحابان یسقطان بالمعارضة ، فلا یجری استصحاب الحکم فی الشبهات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نعرف الجواب علی شبهة المعارضة هذه ینبغی أن نفهم کیف یجری استصحاب المجعول فی الشبهة الحکمیة بحدّ ذاته قبل أن نصل إلی دعوی معارضته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p>
    <w:p>
      <w:pPr>
        <w:pStyle w:val="Heading6"/>
        <w:numPr>
          <w:ilvl w:val="5"/>
          <w:numId w:val="1"/>
        </w:numPr>
        <w:rPr/>
      </w:pPr>
      <w:bookmarkStart w:id="869" w:name="__RefHeading___Toc3651339_3381743652"/>
      <w:bookmarkStart w:id="870" w:name="_Toc308"/>
      <w:bookmarkEnd w:id="869"/>
      <w:r>
        <w:rPr>
          <w:rtl w:val="true"/>
        </w:rPr>
        <w:t>[</w:t>
      </w:r>
      <w:r>
        <w:rPr>
          <w:rtl w:val="true"/>
        </w:rPr>
        <w:t xml:space="preserve">کیفیّة جریان استصحاب المجعول </w:t>
      </w:r>
      <w:r>
        <w:rPr>
          <w:rtl w:val="true"/>
        </w:rPr>
        <w:t>:]</w:t>
      </w:r>
      <w:bookmarkEnd w:id="870"/>
    </w:p>
    <w:p>
      <w:pPr>
        <w:pStyle w:val="BookText"/>
        <w:rPr/>
      </w:pPr>
      <w:r>
        <w:rPr>
          <w:rFonts w:ascii="IRNazanin" w:hAnsi="IRNazanin" w:eastAsia="IRNazanin"/>
          <w:color w:val="111111"/>
          <w:sz w:val="28"/>
          <w:sz w:val="28"/>
          <w:szCs w:val="28"/>
          <w:rtl w:val="true"/>
          <w:lang w:bidi="fa-IR"/>
        </w:rPr>
        <w:t xml:space="preserve">إنّ استصحاب المجعول نحوان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المجعول الفعلی التابع لفعلیة موضوعه المقدّر الوجود فی جعله ، وهو لا یتحقّق ولا یتّصف بالیقین بالحدوث والشکّ فی البقاء إلاّبعد تحقّق موضوعه خارجاً ، فنجاسة الماء المتغیّر لا تکون فعلیةً إلاّبعد وجود ماءٍ </w:t>
      </w:r>
    </w:p>
    <w:p>
      <w:pPr>
        <w:pStyle w:val="BookText"/>
        <w:rPr/>
      </w:pPr>
      <w:r>
        <w:rPr>
          <w:rFonts w:ascii="IRNazanin" w:hAnsi="IRNazanin" w:eastAsia="IRNazanin"/>
          <w:color w:val="111111"/>
          <w:sz w:val="28"/>
          <w:sz w:val="28"/>
          <w:szCs w:val="28"/>
          <w:rtl w:val="true"/>
          <w:lang w:bidi="fa-IR"/>
        </w:rPr>
        <w:t>متغیِّرٍ بالفعل ، ولا تتّصف بالشکّ فی البقاء إلاّبعد أن یزول التغیّر عن الماء فعلاً ، وحینئذٍ یجری استصحاب النجاسة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واستصحاب المجعول بهذا المعنی یتوقّف جریانه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وجود الموضوع ، وهذا یعنی أنّه لا یجری بمجرّد افتراض المسألة علی وجهٍ کلّیٍّ والالتفات إلی حکم الشارع بنجاسة الماء المتغیّر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ویقضی ذلک بأنّ إجراء الاستصحاب من شأن المکلف المبتلی بالواقعة خارجاً ، لا من شأن المجتهد الذی یستنبط حکمها علی وجهٍ کلّی ، فالمجتهد یفتیه بجریان الاستصحاب فی حقّه عند تمامیة الأرکان ، لا أنّ المجتهد یجریه ویفتی المکلف بمفاده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والنحو الآخر لاستصحاب المجعول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إجراء الاستصحاب فی المجعول الکلّی علی نحوٍ تتمّ أرکانه بمجرّد التفات الفقیه إلی حکم الشارع بنجاسة الماء المتغیّر وشکّه فی شمول هذه النجاسة لفترة ما بعد زوال التغیّر ، وعلی هذا الأساس یجری الاستصحاب بدون توقّفٍ علی وجود الموضوع خارجاً ، ومن هنا کان بإمکان المجتهد إجراؤه والاستناد الیه فی إفتاء المکلف بمضمونه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فی انعقاد بناء الفقهاء والارتکاز العرفی علی استفادة هذا النحو من استصحاب المجعول من دلیل الاستصحاب</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أنّه قد یستشکل فی النحو المذکور بدعوی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المجعول الفعلی التابع لوجود موضوعه له حدوث وبقاء تبعاً لموضوعه ، وأمّا المجعول الکلّی فلیس له حدوث وبقاء ، بل تمام حصصه ثابتة ثبوتاً عرضیاً آنیاً بنفس الجعل بلا تقدّمٍ وتأخّرٍ زمانی ، وهذا یعنی أنّا کلّما لاحظنا المجعول علی نهجٍ کلّیٍّ لم یکن هناک یقین بالحدوث وشکّ فی البقاء لیجری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فأرکان الاستصحاب إنمّا تتمّ فی المجعول بالنحو الأول ، لا الثانی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أشرنا سابقاً </w:t>
      </w:r>
      <w:r>
        <w:rPr>
          <w:rStyle w:val="FootnoteAnchor"/>
          <w:rtl w:val="true"/>
        </w:rPr>
        <w:footnoteReference w:id="373"/>
      </w:r>
      <w:r>
        <w:rPr>
          <w:rFonts w:ascii="IRNazanin" w:hAnsi="IRNazanin" w:eastAsia="IRNazanin"/>
          <w:color w:val="111111"/>
          <w:sz w:val="28"/>
          <w:sz w:val="28"/>
          <w:szCs w:val="28"/>
          <w:rtl w:val="true"/>
          <w:lang w:bidi="fa-IR"/>
        </w:rPr>
        <w:t>إلی هذا الاستشکال وعلّقنا علیه بما یوحی بإجراء استصحاب المجعول علی النحو الأول ، غیر أنّ هذا کان تعلیقاً موقّتاً إلی أن یحین الوقت المناسب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الصحیح فی الجواب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المجعول 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نجاسة الماء المتغیّر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ینظر الیه بنظرین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النظر الیه بما هو أمر ذهنیّ مجعول فی افق الاعتبار ، والآخر النظر الیه بما هو صفة للماء الخارجی ، فهو بالحمل الشائع أمر ذهنی ، وبالحمل الأوّلی صفة للماء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وبالنظر الأول لیس له حدوث وبقاء ؛ لأنّه موجود بتمام حصصه بالجعل فی آنٍ واحد ، وبالنظر الثانی له حدوث وبقاء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 هذا النظر هو النظر العرفی فی مقام تطبیق دلیل الاستصحاب فیجری استصحاب المجعول بالنحو الثانی لتمامیة أرکانه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اتّضح ذلک فنقول لشبهة المعارضة بأ نّه فی تطبیق دلیل الاستصحاب علی الحکم الکلّی فی الشبهة الحکمیة لا یعقل تحکیم کلا النظرین ؛ لتهافتهما ، فإن سلّم بالأخذ بالنظر الثانی تعیّن إجراء استصحاب المجعول ، ولم یجرِ استصحاب عدم الجعل الزائد ، إذ بهذا النظر لا نری جعلاً ومجعولاً ولا أمراً ذهنیاً ، بل صفةً لأمرٍ خارجیٍّ لها حدوث وبقاء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ادّعی الأخذ بالنظر الأول فاستصحاب المجعول بالنحو الثانی الذی یکون من شأن المجتهد إجراؤه لا یجری فی نفسه ، لا أنّه یسقط بالمعارضة</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لا نحکِّم کلا النظرین ونلتزم بإجراء استصحاب عدم الجعل الزائد تحکیماً للنظر الأول فی تطبیق دلیل الاستصحاب ، وإجراء استصحاب </w:t>
      </w:r>
    </w:p>
    <w:p>
      <w:pPr>
        <w:pStyle w:val="BookText"/>
        <w:rPr/>
      </w:pPr>
      <w:r>
        <w:rPr>
          <w:rFonts w:ascii="IRNazanin" w:hAnsi="IRNazanin" w:eastAsia="IRNazanin"/>
          <w:color w:val="111111"/>
          <w:sz w:val="28"/>
          <w:sz w:val="28"/>
          <w:szCs w:val="28"/>
          <w:rtl w:val="true"/>
          <w:lang w:bidi="fa-IR"/>
        </w:rPr>
        <w:t>المجعول تحکیماً للنظر الثانی ، ویتعارض الاستصحابان؟</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التعارض لانواجهه ابتداءً فی مرحلة إجراء الاستصحاب بعد الفراغ عن تحکیم کلا النظرین ، وإنمّا نواجهه فی مرتبةٍ أسبق ، أی فی مرحلة تحکیم هذین النظرین ، فإنّهما لتهافتهما ینفی کلّ منهما ما یثبته الآخر من الشکّ فی البقاء ، ومع تهافت النظرین فی نفسیهما یستحیل تحکیمهما معاً علی دلیل الاستصحاب لکی تنتهی النوبة إلی التعارض بین الاستصحابین ، بل لابدّ من جری الدلیل علی أحد النظرین ، وهو النظر الذی یساعد علیه العرف خاصّة</w:t>
      </w:r>
      <w:r>
        <w:rPr>
          <w:rFonts w:eastAsia="IRNazanin" w:cs="IRNazanin"/>
          <w:color w:val="111111"/>
          <w:sz w:val="28"/>
          <w:szCs w:val="28"/>
          <w:rtl w:val="true"/>
          <w:lang w:bidi="fa-IR"/>
        </w:rPr>
        <w:t xml:space="preserve">. </w:t>
      </w:r>
      <w:bookmarkStart w:id="871" w:name="pg14076_139732"/>
    </w:p>
    <w:p>
      <w:pPr>
        <w:pStyle w:val="Heading6"/>
        <w:numPr>
          <w:ilvl w:val="5"/>
          <w:numId w:val="1"/>
        </w:numPr>
        <w:rPr/>
      </w:pPr>
      <w:bookmarkStart w:id="872" w:name="__RefHeading___Toc3651341_3381743652"/>
      <w:bookmarkStart w:id="873" w:name="_Toc309"/>
      <w:bookmarkEnd w:id="871"/>
      <w:bookmarkEnd w:id="872"/>
      <w:r>
        <w:rPr>
          <w:rtl w:val="true"/>
        </w:rPr>
        <w:t>تطبیقات</w:t>
      </w:r>
      <w:bookmarkEnd w:id="873"/>
    </w:p>
    <w:p>
      <w:pPr>
        <w:pStyle w:val="Heading6"/>
        <w:numPr>
          <w:ilvl w:val="5"/>
          <w:numId w:val="1"/>
        </w:numPr>
        <w:rPr/>
      </w:pPr>
      <w:bookmarkStart w:id="874" w:name="__RefHeading___Toc3651343_3381743652"/>
      <w:bookmarkStart w:id="875" w:name="_Toc310"/>
      <w:bookmarkEnd w:id="874"/>
      <w:r>
        <w:rPr/>
        <w:t>1</w:t>
      </w:r>
      <w:r>
        <w:rPr>
          <w:rtl w:val="true"/>
        </w:rPr>
        <w:t xml:space="preserve"> - </w:t>
      </w:r>
      <w:r>
        <w:rPr>
          <w:rtl w:val="true"/>
        </w:rPr>
        <w:t>استصحاب الحکم المعلّق</w:t>
      </w:r>
      <w:bookmarkEnd w:id="875"/>
    </w:p>
    <w:p>
      <w:pPr>
        <w:pStyle w:val="BookText"/>
        <w:rPr/>
      </w:pPr>
      <w:r>
        <w:rPr>
          <w:rFonts w:ascii="IRNazanin" w:hAnsi="IRNazanin" w:eastAsia="IRNazanin"/>
          <w:color w:val="111111"/>
          <w:sz w:val="28"/>
          <w:sz w:val="28"/>
          <w:szCs w:val="28"/>
          <w:rtl w:val="true"/>
          <w:lang w:bidi="fa-IR"/>
        </w:rPr>
        <w:t>قد نحرِز کون الحکم منوطاً فی مقام جعله بخصوصیّتین ، وهناک خصوصیة ثالثة یحتمل دخلها فی الحکم أیضاً ، وفی هذه الحالة یمکن أن نفترض أنّ إحدی تلک الخصوصیّتین معلومة الثبوت ، والثانیة معلومة الانتفاء ، وأمّا الخصوصیة الثالثة المحتمل دخلها فهی 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الافتراض یعنی أنّ الحکم لیس فعلیاً ، ولکنّه یعلم بثبوته علی تقدیر وجود الخصوصیة الثانیة ، فالمعلوم هو الحکم المعلّق والقضیة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افترضنا أنّ الخصوصیة الثانیة وجدت بعد ذلک ولکن بعد أن زالت الخصوصیة الثالثة حصل الشکّ فی بقاء تلک القضیة الشرطیة ؛ لاحتمال دخل الخصوصیة الثالثة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تأتی الحاجة إلی البحث عن إمکان استصحاب الحکم المعلّق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العصیر العنبی المنوطة بالعنب وبالغلیان ، ویحتمل دخل الرطوبة وعدم الجفاف فیها ، فإذا جفّ العنب ثمّ غلی کان مورداً لاستصحاب الحرمة المعلّقة علی الغلیان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وجِّه إلی هذا الاستصحاب ثلاثة اعتراضات </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الاعتراض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أرکان الاستصحاب غیر تامّة ، لأنّ الجعل لا شکّ فی بقائه ، والمجعول لا یقین بحدوثه ، والحرمة علی نهج القضیة الشرطیة أمر منتزع عن جعل الحرمة علی موضوعها المقدّر الوجود ، ولا أثر للتعبّد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أجل هذا الاعتراض بَنَت مدرسة المحقّق النائینی </w:t>
      </w:r>
      <w:r>
        <w:rPr>
          <w:rStyle w:val="FootnoteAnchor"/>
          <w:rtl w:val="true"/>
        </w:rPr>
        <w:footnoteReference w:id="374"/>
      </w:r>
      <w:r>
        <w:rPr>
          <w:rFonts w:ascii="IRNazanin" w:hAnsi="IRNazanin" w:eastAsia="IRNazanin"/>
          <w:color w:val="111111"/>
          <w:sz w:val="28"/>
          <w:sz w:val="28"/>
          <w:szCs w:val="28"/>
          <w:rtl w:val="true"/>
          <w:lang w:bidi="fa-IR"/>
        </w:rPr>
        <w:t xml:space="preserve">علی عدم جریان الاستصحاب فی </w:t>
      </w:r>
    </w:p>
    <w:p>
      <w:pPr>
        <w:pStyle w:val="BookText"/>
        <w:rPr/>
      </w:pPr>
      <w:r>
        <w:rPr>
          <w:rFonts w:ascii="IRNazanin" w:hAnsi="IRNazanin" w:eastAsia="IRNazanin"/>
          <w:color w:val="111111"/>
          <w:sz w:val="28"/>
          <w:sz w:val="28"/>
          <w:szCs w:val="28"/>
          <w:rtl w:val="true"/>
          <w:lang w:bidi="fa-IR"/>
        </w:rPr>
        <w:t>الحکم المعلّق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یجاب علی ذلک بجوابین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نستصحب سببیة الغلیان للحرمة ، وهی حکم وضعیّ فعلیّ معلوم حدوثاً ومشکوک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والردّ علی هذا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باستصحاب السببیة إثبات الحرمة فعلاً فهو غیر ممکن ؛ لأنّ الحرمة لیست من الآثار الشرعیة للسببیة ، بل من الآثار الشرعیة لذات السبب الذی رتّب الشارع علیه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بذلک الاقتصار علی التعبّد بالسببیة فهو لغو ؛ لأنّها بعنوانها لا تصلح للمنجّزیة والمعذّریة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لمدرسة المحقّق العراقی </w:t>
      </w:r>
      <w:r>
        <w:rPr>
          <w:rStyle w:val="FootnoteAnchor"/>
          <w:rtl w:val="true"/>
        </w:rPr>
        <w:footnoteReference w:id="375"/>
      </w:r>
      <w:r>
        <w:rPr>
          <w:rFonts w:ascii="IRNazanin" w:hAnsi="IRNazanin" w:eastAsia="IRNazanin"/>
          <w:color w:val="111111"/>
          <w:sz w:val="28"/>
          <w:sz w:val="28"/>
          <w:szCs w:val="28"/>
          <w:rtl w:val="true"/>
          <w:lang w:bidi="fa-IR"/>
        </w:rPr>
        <w:t xml:space="preserve">،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الاعتراض المذکور یقوم علی أساس أنّ المجعول لا یکون فعلیاً إلاّبوجود تمام أجزاء الموضوع خارجاً ، فإنّه حینئذٍ یتعذّر استصحاب المجعول فی المقام ، إذ لم یصبح فعلیاً لیستصحب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المجعول ثابت بثبوت الجعل ، لأنّه منوط بالوجود اللحاظی للموضوع ، لا بوجوده الخارجی ، فهو فعلیّ قبل تحقق الموضوع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أردف المحقّق العراقی ناقضاً علی المحقّق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 نّه ألیس المجتهد یجری الاستصحاب فی المجعول الکلّی قبل أن یتحقّق الموضوع خارجاً؟</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ونلاحظ علی الجواب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المجعول إذا لوحظ بما هو أمر ذهنی فهو نفس الجعل المنوط بالوجود اللحاظی للشرط وللموضوع علی ما تقدم </w:t>
      </w:r>
      <w:r>
        <w:rPr>
          <w:rStyle w:val="FootnoteAnchor"/>
          <w:rtl w:val="true"/>
        </w:rPr>
        <w:footnoteReference w:id="376"/>
      </w:r>
      <w:r>
        <w:rPr>
          <w:rFonts w:ascii="IRNazanin" w:hAnsi="IRNazanin" w:eastAsia="IRNazanin"/>
          <w:color w:val="111111"/>
          <w:sz w:val="28"/>
          <w:sz w:val="28"/>
          <w:szCs w:val="28"/>
          <w:rtl w:val="true"/>
          <w:lang w:bidi="fa-IR"/>
        </w:rPr>
        <w:t xml:space="preserve">فی </w:t>
      </w:r>
    </w:p>
    <w:p>
      <w:pPr>
        <w:pStyle w:val="BookText"/>
        <w:rPr/>
      </w:pPr>
      <w:r>
        <w:rPr>
          <w:rFonts w:ascii="IRNazanin" w:hAnsi="IRNazanin" w:eastAsia="IRNazanin"/>
          <w:color w:val="111111"/>
          <w:sz w:val="28"/>
          <w:sz w:val="28"/>
          <w:szCs w:val="28"/>
          <w:rtl w:val="true"/>
          <w:lang w:bidi="fa-IR"/>
        </w:rPr>
        <w:t xml:space="preserve">الواجب المشروط ، إلاّأنّ المجعول حینئذٍ لا یجری فیه استصحاب الحکم بهذا اللحاظ ، إذ لا شکّ فی البقاء ، وإنمّا الشکّ فی حدوث الجعل الزائد علی ما عرفت سابقاً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لوحظ المجعول بما هو صفة للموضوع الخارجی فهو منوط فی هذا اللحاظ بالخارج ، فما لم یوجد الموضوع بالکامل ولو تقدیراً وافتراضاً لا یری للمجعول فعلیة لکی 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یعرف حال النقض المذکور ، فإنّ المجتهد یفترض تحقّق الموضوع بالکامل فیشکّ فی البقاء مبنیّاً علی هذا الفرض ، وأین هذا من إجراء استصحاب الحکم بمجرّد افتراض جزء الموضوع؟</w:t>
      </w:r>
    </w:p>
    <w:p>
      <w:pPr>
        <w:pStyle w:val="BookText"/>
        <w:rPr/>
      </w:pPr>
      <w:r>
        <w:rPr>
          <w:rFonts w:ascii="IRNazanin" w:hAnsi="IRNazanin" w:eastAsia="IRNazanin"/>
          <w:color w:val="111111"/>
          <w:sz w:val="28"/>
          <w:sz w:val="28"/>
          <w:szCs w:val="28"/>
          <w:rtl w:val="true"/>
          <w:lang w:bidi="fa-IR"/>
        </w:rPr>
        <w:t xml:space="preserve">وبکلمةٍ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کفایة ثبوت المجعول بتقدیر وجود موضوعه فی تصحیح استصحابه شیء ، وکفایة الثبوت التقدیری لنفس المجعول فی تصحیح استصحابه دون تواجد تمام الموضوع لا خارجاً ولا تقدیراً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إناطة الحکم بالخصوصیة الثانیة فی مقام الجعل تارةً تکون فی عرض إناطته بالخصوصیة الاولی ، بأن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العنب المغلیّ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واخری تکون علی نحوٍ مترتّبٍ وطولی ، بمعنی أنّ الحکم یقیّد بالخصوصیة الثانیة ، وبما هو مقید بها یناط بالخصوصیة الاولی ، بأن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العنب إذا غلی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العنب هنا یکون موضوعاً للحرمة المنوطة بالغلیان ، خلافاً للفرضیة الاولی التی کان العنب المغلیّ بما هو کذلک موضوعاً للحرمة</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الحالة الاولی یتّجه الاعتراض المذکور ، ولا یجری الاستصحاب فی </w:t>
      </w:r>
    </w:p>
    <w:p>
      <w:pPr>
        <w:pStyle w:val="BookText"/>
        <w:rPr/>
      </w:pPr>
      <w:r>
        <w:rPr>
          <w:rFonts w:ascii="IRNazanin" w:hAnsi="IRNazanin" w:eastAsia="IRNazanin"/>
          <w:color w:val="111111"/>
          <w:sz w:val="28"/>
          <w:sz w:val="28"/>
          <w:szCs w:val="28"/>
          <w:rtl w:val="true"/>
          <w:lang w:bidi="fa-IR"/>
        </w:rPr>
        <w:t>القضیة الشرطیة ؛ لأنّها أمر منتزع عن الجعل ولیست هی الحکم المجعول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الحالة الثانیة فلا بأس بجریان الاستصحاب فی نفس القضیة الشرطیة التی وقع العنب موضوعاً لها ؛ لأنّها مجعولة من قبل الشارع بما هی شرطیة ومرتّبة علی عنوان العنب ، فالعنب موضوع للقضیة الشرطیة حدوثاً یقیناً ویشکّ فی استمرار ذلک بقاءً فتستصحب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الاعتراض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اذا سلّمنا تواجد رکنَی الاستصحاب فی القضیة الشرطیة فلا نسلّم جریان الاستصحاب مع ذلک ؛ لأنّه إنّما یثبت الحکم المشروط وهو لا یقبل التنجّز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یقبل التنجّز فهو الحکم الفعلی ، فما لم یکن المجعول فعلیاً لا یتنجّز الحکم ، وإثبات فعلیة المجعول عند وجود الشرط باستصحاب الحکم المشروط متعذّر ؛ لانّ ترتّب فعلیة المجعول عند وجود الشرط علی ثبوت الحکم المشروط عقلیّ ولیس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ونلاحظ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یکفی فی التنجیز إیصال الحکم المشروط مع إحراز الشرط ؛ لأنّ وصول الکبری والصغری معاً کافٍ لحکم العقل بوجوب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دلیل الاستصحاب إذا بنینا علی تکفّله لجعل الحکم المماثل کان مفاده فی المقام ثبوت حکمٍ مشروطٍ ظاهری ، وتحوّل هذا الحکم الظاهری إلی فعلیٍّ عند وجود الشرط لازم عقلیّ لنفس الحکم الاستصحابی المذکور ، لا للمستصحَب ، وقد مرّ بنا سابقاً </w:t>
      </w:r>
      <w:r>
        <w:rPr>
          <w:rStyle w:val="FootnoteAnchor"/>
          <w:rtl w:val="true"/>
        </w:rPr>
        <w:footnoteReference w:id="378"/>
      </w:r>
      <w:r>
        <w:rPr>
          <w:rFonts w:ascii="IRNazanin" w:hAnsi="IRNazanin" w:eastAsia="IRNazanin"/>
          <w:color w:val="111111"/>
          <w:sz w:val="28"/>
          <w:sz w:val="28"/>
          <w:szCs w:val="28"/>
          <w:rtl w:val="true"/>
          <w:lang w:bidi="fa-IR"/>
        </w:rPr>
        <w:t>أنّ اللوازم العقلیة لنفس الاستصحاب تترتّب علیه بلا إشکال</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الاعتراض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استصحاب الحکم المعلّق معارض باستصحاب </w:t>
      </w:r>
    </w:p>
    <w:p>
      <w:pPr>
        <w:pStyle w:val="BookText"/>
        <w:rPr/>
      </w:pPr>
      <w:r>
        <w:rPr>
          <w:rFonts w:ascii="IRNazanin" w:hAnsi="IRNazanin" w:eastAsia="IRNazanin"/>
          <w:color w:val="111111"/>
          <w:sz w:val="28"/>
          <w:sz w:val="28"/>
          <w:szCs w:val="28"/>
          <w:rtl w:val="true"/>
          <w:lang w:bidi="fa-IR"/>
        </w:rPr>
        <w:t>الحکم المنجّز ، ففی مثال العنب کما یعلم بالحرمة المعلّقة علی الغلیان سابقاً کذلک یعلم بالحلّیة الفعلیة المنجّزة قبل الغلیان فتستصحب ، ویتعارض الاستصحابان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یجاب علی ذلک بجوابین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صاحب الکفایة </w:t>
      </w:r>
      <w:r>
        <w:rPr>
          <w:rStyle w:val="FootnoteAnchor"/>
          <w:rtl w:val="true"/>
        </w:rPr>
        <w:footnoteReference w:id="379"/>
      </w:r>
      <w:r>
        <w:rPr>
          <w:rFonts w:ascii="IRNazanin" w:hAnsi="IRNazanin" w:eastAsia="IRNazanin"/>
          <w:color w:val="111111"/>
          <w:sz w:val="28"/>
          <w:sz w:val="28"/>
          <w:szCs w:val="28"/>
          <w:rtl w:val="true"/>
          <w:lang w:bidi="fa-IR"/>
        </w:rPr>
        <w:t>من أنّه لا معارضة بین الاستصحابین ، إذ کما أنّ الحرمة کانت معلّقةً فتستصحب بما هی معلّقة کذلک الحلّیة کانت فی العنب مغیّاةً بالغلیان فتستصحب بما هی مغیّاة ، ولا تنافی بین حلّیةٍ مغیّاةٍ وحرمةٍ معلّقةٍ علی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ونلاحظ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الحلیة التی نرید استصحابها هی الحلّیة الثابتة بعد الجفاف وقبل الغلیان ، ولا علم بأنّها مغیّاة ؛ لاحتمال عدم الحرمة بالغلیان بعد الجفاف ، فنستصحب ذات هذه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الحلّیة الثابتة قبل الجفاف نعلم بأ نّها مغیّاة ، ونشکّ فی تبدّلها إلی الحلّیة غیر المغیّاة بالجفاف ، فنستصحب تلک الحلّیة المغیّاة المعلومة قبل الجفاف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استصحابها لا یعیِّن حال الحلّیة المعلومة بعد الجفاف ، ولا یثبت أنّها مغیّاة إلاّبالملازمة ؛ للعلم بعدم إمکان وجود حلّیتین ، وما دامت الحلّیة المعلومة بعد الجفاف لامثبت لکونها مغیّاةً فبالإمکان استصحاب ذاتها إلی ما بعد الغلیان</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الشیخ الأنصاری </w:t>
      </w:r>
      <w:r>
        <w:rPr>
          <w:rStyle w:val="FootnoteAnchor"/>
          <w:rtl w:val="true"/>
        </w:rPr>
        <w:footnoteReference w:id="380"/>
      </w:r>
      <w:r>
        <w:rPr>
          <w:rFonts w:ascii="IRNazanin" w:hAnsi="IRNazanin" w:eastAsia="IRNazanin"/>
          <w:color w:val="111111"/>
          <w:sz w:val="28"/>
          <w:sz w:val="28"/>
          <w:szCs w:val="28"/>
          <w:rtl w:val="true"/>
          <w:lang w:bidi="fa-IR"/>
        </w:rPr>
        <w:t xml:space="preserve">والمحقّق النائینی </w:t>
      </w:r>
      <w:r>
        <w:rPr>
          <w:rStyle w:val="FootnoteAnchor"/>
          <w:rtl w:val="true"/>
        </w:rPr>
        <w:footnoteReference w:id="381"/>
      </w:r>
      <w:r>
        <w:rPr>
          <w:rFonts w:ascii="Amiri" w:hAnsi="Amiri" w:eastAsia="Amiri" w:cs="Amiri"/>
          <w:color w:val="111111"/>
          <w:sz w:val="28"/>
          <w:sz w:val="28"/>
          <w:szCs w:val="28"/>
          <w:rtl w:val="true"/>
          <w:lang w:bidi="ar-SA"/>
        </w:rPr>
        <w:t xml:space="preserve">من أنّ </w:t>
      </w:r>
      <w:bookmarkStart w:id="876" w:name="pg14076_139737"/>
    </w:p>
    <w:p>
      <w:pPr>
        <w:pStyle w:val="BookText"/>
        <w:rPr/>
      </w:pPr>
      <w:bookmarkEnd w:id="876"/>
      <w:r>
        <w:rPr>
          <w:rFonts w:ascii="IRNazanin" w:hAnsi="IRNazanin" w:eastAsia="IRNazanin"/>
          <w:color w:val="111111"/>
          <w:sz w:val="28"/>
          <w:sz w:val="28"/>
          <w:szCs w:val="28"/>
          <w:rtl w:val="true"/>
          <w:lang w:bidi="fa-IR"/>
        </w:rPr>
        <w:t>الاستصحاب التعلیقی حاکم علی الاستصحاب التنجیزی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فی توجیه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القضیة الشرطیة للحکم إمّا أن یثبت فعلیة الحکم عند تحقّق الشرط ، وإمّا أن لا یثبت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یثبت لم یجرِ فی نفسه ، إذ أیّ أثرٍ لإثبات حکمٍ مشروطٍ لا ینتهی إلی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أثبت ذلک تمّ الملاک لتقدیم استصحاب الحکم المعلّق علی استصحاب الحکم المنجّز وحکومته علیه ؛ وفقاً للقاعدة المتقدمة فی الحلقة السابقة </w:t>
      </w:r>
      <w:r>
        <w:rPr>
          <w:rStyle w:val="FootnoteAnchor"/>
          <w:rtl w:val="true"/>
        </w:rPr>
        <w:footnoteReference w:id="382"/>
      </w:r>
      <w:r>
        <w:rPr>
          <w:rFonts w:ascii="IRNazanin" w:hAnsi="IRNazanin" w:eastAsia="IRNazanin"/>
          <w:color w:val="111111"/>
          <w:sz w:val="28"/>
          <w:sz w:val="28"/>
          <w:szCs w:val="28"/>
          <w:rtl w:val="true"/>
          <w:lang w:bidi="fa-IR"/>
        </w:rPr>
        <w:t xml:space="preserve">القائلة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کلّما کان أحد الأصلین یعالج مورد الأصل الثانی دون العکس قُدِّم الأصل الأول علی الثانی ، فإنّ مورد الاستصحاب التنجیزی مرحلة الحکم الفعلی ، ومورد استصحاب المعلّق مرحلة الثبوت التقدیری للحکم ، والمفروض أنّ استصحاب المعلّق یثبت حرمةً فعلیة ، وهو معنی نفی الحلّیة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استصحاب الحلّیة الفعلیة فلا ینفی الحرمة المعلّقة ، ولا یتعرّض إلی الثبوت التقدیری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ونلاحظ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لا یتمّ عند من لا یثبت الفعلیة باستصحاب القضیة المشروطة ویری کفایة وصول الکبری والصغری فی حکم العقل بوجوب الامتثال ، فإنّ استصحاب الحکم المعلّق علی هذا الأساس لا یعالج مورد الاستصحاب الآخر لیکون حاکماً علیه</w:t>
      </w:r>
      <w:r>
        <w:rPr>
          <w:rFonts w:eastAsia="IRNazanin" w:cs="IRNazanin"/>
          <w:color w:val="111111"/>
          <w:sz w:val="28"/>
          <w:szCs w:val="28"/>
          <w:rtl w:val="true"/>
          <w:lang w:bidi="fa-IR"/>
        </w:rPr>
        <w:t>.</w:t>
      </w:r>
    </w:p>
    <w:p>
      <w:pPr>
        <w:pStyle w:val="Heading6"/>
        <w:numPr>
          <w:ilvl w:val="5"/>
          <w:numId w:val="1"/>
        </w:numPr>
        <w:rPr/>
      </w:pPr>
      <w:bookmarkStart w:id="877" w:name="__RefHeading___Toc3651345_3381743652"/>
      <w:bookmarkStart w:id="878" w:name="_Toc311"/>
      <w:bookmarkEnd w:id="877"/>
      <w:r>
        <w:rPr/>
        <w:t>2</w:t>
      </w:r>
      <w:r>
        <w:rPr>
          <w:rtl w:val="true"/>
        </w:rPr>
        <w:t xml:space="preserve"> - </w:t>
      </w:r>
      <w:r>
        <w:rPr>
          <w:rtl w:val="true"/>
        </w:rPr>
        <w:t>استصحاب عدم النسخ</w:t>
      </w:r>
      <w:bookmarkEnd w:id="878"/>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فی الحلقة السابقة </w:t>
      </w:r>
      <w:r>
        <w:rPr>
          <w:rStyle w:val="FootnoteAnchor"/>
          <w:rtl w:val="true"/>
        </w:rPr>
        <w:footnoteReference w:id="383"/>
      </w:r>
      <w:r>
        <w:rPr>
          <w:rFonts w:ascii="IRNazanin" w:hAnsi="IRNazanin" w:eastAsia="IRNazanin"/>
          <w:color w:val="111111"/>
          <w:sz w:val="28"/>
          <w:sz w:val="28"/>
          <w:szCs w:val="28"/>
          <w:rtl w:val="true"/>
          <w:lang w:bidi="fa-IR"/>
        </w:rPr>
        <w:t xml:space="preserve">أنّ النسخ بمعناه الحقیقی مستحیل بالنسبة إلی </w:t>
      </w:r>
    </w:p>
    <w:p>
      <w:pPr>
        <w:pStyle w:val="BookText"/>
        <w:rPr/>
      </w:pPr>
      <w:r>
        <w:rPr>
          <w:rFonts w:ascii="IRNazanin" w:hAnsi="IRNazanin" w:eastAsia="IRNazanin"/>
          <w:color w:val="111111"/>
          <w:sz w:val="28"/>
          <w:sz w:val="28"/>
          <w:szCs w:val="28"/>
          <w:rtl w:val="true"/>
          <w:lang w:bidi="fa-IR"/>
        </w:rPr>
        <w:t xml:space="preserve">مبادئ الحکم ، ومعقول بالنسبة إلی الحکم فی عالم الجعل ، وعلیه فالشکّ فی النسخ بالنسبة إلی عالم الجعل یتصور علی نحوین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یشکّ فی بقاء نفس الجعل وعدمه ، بمعنی احتمال إلغاء المولی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یشکّ فی سعة المجعول وشموله من الناحیة الزمانیة ، بمعنی احتمال أنّ الجعل تعلّق بالحکم المقیّد بزمانٍ قد انتهی أمده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الشکّ من النحو الأول فلا شکّ فی إمکان إجراء الاستصحاب ؛ لتمامیة أرکانه ، غیر أنّ هنا شبهة قد تمنع عن جریانه علی أساس أنّ ترتّب المجعول علی الجعل لیس شرعیاً ، بل عقلیاً فإثباته باستصحاب الجعل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لسنا بحاجةٍ إلی إثبات شیءٍ وراء الجعل فی مقام التنجیز ؛ لِمَا تقدّم من کفایة وصول الکبری والصغری ، وعلیه فالاستصحاب یجری خلافاً للأصل اللفظی بمعنی إطلاق الدلیل ، فإنّه لا یمکن التمسّک به لنفی النسخ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الشکّ من النحو الثانی فلا شکّ فی إمکان التمسّک بإطلاق الدلیل لنفیه ، ولکنّ جریان الاستصحاب موضع بحث ؛ وذلک لإمکان دعوی أنّ المتیقّن ثبوت الحکم علی المکلفین فی الزمان الأول ، والمشکوک ثبوته علی أفرادٍ آخرین ، وهم المکلَّفون الذین یعیشون فی الزمان الثانی ، فمعروض الحکم متعدّد إلاّ بالنسبة إلی شخصٍ عاش کلا الزمانین بشخصه</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وعلاج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المشکوک فی نسخه لیس مجعولاً علی نحو القضیة الخارجیة التی تنصبّ علی الأفراد المحقّقة خارجاً مباشرةً ، بل علی نحو القضیة الحقیقیة التی ینصبّ فیها الحکم علی الموضوع الکلّی المقدّر الوجود ، وفی هذه </w:t>
      </w:r>
      <w:bookmarkStart w:id="879" w:name="pg14076_139739"/>
    </w:p>
    <w:p>
      <w:pPr>
        <w:pStyle w:val="BookText"/>
        <w:rPr/>
      </w:pPr>
      <w:bookmarkEnd w:id="879"/>
      <w:r>
        <w:rPr>
          <w:rFonts w:ascii="IRNazanin" w:hAnsi="IRNazanin" w:eastAsia="IRNazanin"/>
          <w:color w:val="111111"/>
          <w:sz w:val="28"/>
          <w:sz w:val="28"/>
          <w:szCs w:val="28"/>
          <w:rtl w:val="true"/>
          <w:lang w:bidi="fa-IR"/>
        </w:rPr>
        <w:t>المرحلة لا فارق بین القضیة المتیقّنة والقضیة المشکوکة موضوعاً إلاّمن ناحیة الزمان وتأخّر الموضوع للقضیة المشکوکة زماناً عن الموضوع للقضیة المتیقنة ، وهذا یکفی لانتزاع عنوانَی الحدوث والبقاء عرفاً علی نحوٍ یعتبر الشکّ المفروض شکّاً فی بقاء ما کان فیجری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والاستصحاب علی هذا الضوء استصحاب تنجزی مفاده التعبّد ببقاء المجعول الکلّی الملحوظ بما هو صفة لطبیعیّ المکلف ، وبالإمکان التعویض عنه باستصحاب الحکم المعلّق ، بأن یشار إلی الفرد المکلف المتأخّر زماناً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کان حکمه کذا علی تقدیر وجوده ولا یزال کما کان ، وبذلک یتمّ التخلّص عن مشکلة تعدّد معروض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توجد مشکلة اخری یواجهها الاستصحاب فی المقام ، سواء اجری بصیغته التنجیزیة أو التعلیقیة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معارض باستصحاب العدم المنجّز الثابت لآحاد المکلفین الذین یعیشون فی الزمان المحتمل وقوع النسخ فیه ، وهذا یشبه الاعتراض علی الاستصحاب التعلیقی عموماً بمعارضته بالاستصحاب التنجیزی</w:t>
      </w:r>
      <w:r>
        <w:rPr>
          <w:rFonts w:eastAsia="IRNazanin" w:cs="IRNazanin"/>
          <w:color w:val="111111"/>
          <w:sz w:val="28"/>
          <w:szCs w:val="28"/>
          <w:rtl w:val="true"/>
          <w:lang w:bidi="fa-IR"/>
        </w:rPr>
        <w:t>.</w:t>
      </w:r>
    </w:p>
    <w:p>
      <w:pPr>
        <w:pStyle w:val="Heading6"/>
        <w:numPr>
          <w:ilvl w:val="5"/>
          <w:numId w:val="1"/>
        </w:numPr>
        <w:rPr/>
      </w:pPr>
      <w:bookmarkStart w:id="880" w:name="__RefHeading___Toc3651347_3381743652"/>
      <w:bookmarkStart w:id="881" w:name="_Toc312"/>
      <w:bookmarkEnd w:id="880"/>
      <w:r>
        <w:rPr/>
        <w:t>3</w:t>
      </w:r>
      <w:r>
        <w:rPr>
          <w:rtl w:val="true"/>
        </w:rPr>
        <w:t xml:space="preserve"> - </w:t>
      </w:r>
      <w:r>
        <w:rPr>
          <w:rtl w:val="true"/>
        </w:rPr>
        <w:t>استصحاب الکلِّی</w:t>
      </w:r>
      <w:bookmarkEnd w:id="881"/>
    </w:p>
    <w:p>
      <w:pPr>
        <w:pStyle w:val="BookText"/>
        <w:rPr/>
      </w:pPr>
      <w:r>
        <w:rPr>
          <w:rFonts w:ascii="IRNazanin" w:hAnsi="IRNazanin" w:eastAsia="IRNazanin"/>
          <w:color w:val="111111"/>
          <w:sz w:val="28"/>
          <w:sz w:val="28"/>
          <w:szCs w:val="28"/>
          <w:rtl w:val="true"/>
          <w:lang w:bidi="fa-IR"/>
        </w:rPr>
        <w:t>استصحاب الکلّی هو التعبّد ببقاء الجامع بین فردین من الحکم أو الجامع بین شیئین خارجیّین إذا کان له أثر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والکلام فیه یقع فی جهتین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أصل إجراء استصحاب الکلّی ، إذ قد یعترض علی ذلک فی باب الأحکام تارةً ، وفی باب الموضوعات اخری</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فی باب الأحکام فالاعتراض ینشأ من المبنی القائل بأنّ المجعول فی دلیل الاستصحاب هو الحکم المماثل للمستصحب ، فیقال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المستصحَب إذا کان هو الجامع بین الوجوب والاستحباب أو بین وجوبین اقتضی ذلک جعل </w:t>
      </w:r>
    </w:p>
    <w:p>
      <w:pPr>
        <w:pStyle w:val="BookText"/>
        <w:rPr/>
      </w:pPr>
      <w:r>
        <w:rPr>
          <w:rFonts w:ascii="IRNazanin" w:hAnsi="IRNazanin" w:eastAsia="IRNazanin"/>
          <w:color w:val="111111"/>
          <w:sz w:val="28"/>
          <w:sz w:val="28"/>
          <w:szCs w:val="28"/>
          <w:rtl w:val="true"/>
          <w:lang w:bidi="fa-IR"/>
        </w:rPr>
        <w:t>المماثل له بدلیل الاستصحاب ، وهو باطل ؛ لأنّ الجامع بحدِّه لا یعقل جعله ، إذ یستحیل وجود الجامع إلاّفی ضمن فرده ، والجامع فی ضمن أحد فردیه بالخصوص لیس محطّاً للاستصحاب لیکون مصبّاً للتعبّد الاستصحابی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الاعتراض یتوقّف علی قبول المبنی المشار الیه ، أمّا إذا أنکرناه وفرضنا أنّ مفاد دلیل الاستصحاب إبقاء الیقین بمعنیً من المعانی فیمکن افتراض إبقائه بقدر الجامع ، فیکون بمثابة العلم الإجمالی المتعلّق بالجامع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باب الموضوعات فالاعتراض ینشأ من أنّ الأثر الشرعی مترتّب علی أفراد الجامع ، لا علی الجامع بعنوانه ، فلا یترتّب علی استصحابه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ارید أنّ الحکم الشرعی فی لسان دلیله مترتّب علی العنوانین التفصیلّیین للفردین فیرد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نفرض الحکم فیما إذا رتّب فی لسان الدلیل علی عنوان الجامع بین الفردین ، کحرمة المسِّ المرتّبة علی جامع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سلم ترتّب الحکم فی دلیله علی الجامع وادُّعی أنّ الجامع إنمّا یؤخذ موضوعاً بما هو معبِّر عن الخارج لا بما هو مفهوم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إجراء الاستصحاب فیما اخذ الجامع معبِّراً عنه ومراةً له ، وهو الخارج ، ولیس فی الخارج إلاّالفرد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الحکم وإن کان هو الجامع والمفهوم بما هو مرآة للخارج لا باعتباره أمراً ذهنیاً إلاّأنّ الاستصحاب یجری فی الجامع بما هو مرآة للخارج أیضاً ، ولا معنی لجریانه فی الخارج ابتداءً بلا توسّط عنوانٍ من العناوین ؛ لأنّ الاستصحاب حکم شرعیّ ولابدّ أن ینصبَّ التعبّد فیه علی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أنّ العنوان التفصیلی یجری فیه الاستصحاب بما هو مرآة للخارج کذلک العنوان الإجمالی الکلّی</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ذکرناه ظهر الفارق الحقیقی بین استصحاب الفرد واستصحاب الکلّی ، مع أنّ التوجّه فی کلٍّ منهما إلی إثبات واقعٍ خارجیٍّ واحد ، حیث إنّ الکلّی موجود </w:t>
      </w:r>
    </w:p>
    <w:p>
      <w:pPr>
        <w:pStyle w:val="BookText"/>
        <w:rPr/>
      </w:pPr>
      <w:r>
        <w:rPr>
          <w:rFonts w:ascii="IRNazanin" w:hAnsi="IRNazanin" w:eastAsia="IRNazanin"/>
          <w:color w:val="111111"/>
          <w:sz w:val="28"/>
          <w:sz w:val="28"/>
          <w:szCs w:val="28"/>
          <w:rtl w:val="true"/>
          <w:lang w:bidi="fa-IR"/>
        </w:rPr>
        <w:t xml:space="preserve">بعین وجود الفرد ، وهذا الفارق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باعتباره حکماً منجّزاً وموصلاً للواقع فهو إنمّا یتعلّق به بتوسّط عنوانٍ من عناوینه وصورةٍ من صوره ، فإن کان مصبّ التعبّد هو الواقع المرئیّ بعنوانٍ تفصیلیٍّ مشیرٍ الیه فهذا استصحاب الفرد ، وإن کان مصبُّه الواقع المرئیّ بعنوانٍ جامعٍ مشیرٍ الیه فهذا هو استصحاب الکلّی ، علی الرغم من وحدة الواقع المشار الیه بکلا العنوانین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یحدِّد إجراء الاستصحاب بهذا النحو أو بذاک کیفیة أخذ الأثر الشرعی فی لسان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الضوء یتّضح أنّ التفرقة بین استصحاب الفرد واستصحاب الکلّی لا تتوقّف علی دعوی التعدّد فی الواقع الخارجی وأنّ للکلّی واقعاً وسیعاً منحازاً عن واقعیات 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طریقة الرجل الهمدانی فی تصور الکلّی 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دعوی باطلة ؛ لِما ثبت فی محلّه من أنّ الکلّی موجود بعین وجود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موجب لإرجاع الکلّی فی مقام التفرقة المذکورة إلی الحصّة ، ودعوی أنّ کلّ فردٍ یشتمل علی حصّهٍ من الکلّی ومشخّصات عرضیة ، واستصحاب الکلّی عبارة عن استصحاب ذات الحصّة ، واستصحاب الفرد عبارة عن استصحاب الحصّة مع المشخّصات ، بل الصحیح فی التفرقة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أقسام استصحاب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تقسیم الشکّ فی بقاء الکلّی إلی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بقاء الکلّی غیر الناشئ من الشکّ فی حدوث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بقائه الناشی من الشکّ فی حدوث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بدخول الإنسان ضمن زیدٍ فی المسجد ویشکّ فی خروجه</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بحدثٍ مردّدٍ بین الأصغر والأکبر ویشکّ فی ارتفاعه بعد الوضوء ، فإنّ الشکّ مسبّب عن الشکّ فی حدوث الأکبر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القسم الأول فله حالتان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الکلّی معلوماً تفصیلاً ویشکّ فی بقائه ، کما فی المثال المذکور حیث یعلم بوجود زیدٍ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إذا کان الأثر الشرعی مترتّباً علی الجامع جری استصحاب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واستصحاب الکلّی فی هذه الحالة جارٍ علی کلّ حال ، سواء فسّرنا استصحاب الکلّی وفرّقنا بینه وبین استصحاب الفرد علی أساس کون المستصحَب الوجود السِعیّ للکلّی علی طریقة الرجل الهمدانی ، أو الحصّة ، أو الخارج بمقدار مرآتیة العنوان الکلّی ، علی ما تقدم فی الجهة السابقة ، إذ علی کلّ هذه الوجوه تعتبر أرکان الاستصحاب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الکلّی معلوماً إجمالاً ویشکّ فی بقائه علی کلا تقدیریه ، کما إذا علم بوجود زیدٍ أو خالدٍ فی المسجد ویشکّ فی بقائه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زیداً أو خالداً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فیجری استصحاب الجامع إذا کان الأثر الشرعی مترتّباً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إشکال فی ذلک بناءً علی إرجاع استصحاب الکلّی إلی استصحاب الوجود السعی له علی طریقة الرجل الهمدانی ، وبناءً علی المختار من إرجاعه إلی استصحاب الواقع بمقدار مرآتیة العنوان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بناءً علی إرجاعه إلی استصحاب الحصّة فقد یستشکل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 نّه لا یقین بحدوث أیِّ واحدةٍ من الحصّتین فکیف یجری استصحابها؟ اللهمّ إلاّأن تُلغی رکنیة الیقین وتستبدل برکنیة 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ویسمّی هذا القسم فی کلماتهم بکلتا حالتیه بالقسم الأول من استصحاب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القسم الثانی فله حالتان أیضاً </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الشکّ فی حدوث الفرد المسبِّب للشکّ فی بقاء الکلّی </w:t>
      </w:r>
    </w:p>
    <w:p>
      <w:pPr>
        <w:pStyle w:val="BookText"/>
        <w:rPr/>
      </w:pPr>
      <w:r>
        <w:rPr>
          <w:rFonts w:ascii="IRNazanin" w:hAnsi="IRNazanin" w:eastAsia="IRNazanin"/>
          <w:color w:val="111111"/>
          <w:sz w:val="28"/>
          <w:sz w:val="28"/>
          <w:szCs w:val="28"/>
          <w:rtl w:val="true"/>
          <w:lang w:bidi="fa-IR"/>
        </w:rPr>
        <w:t>مقروناً بالعلم الإجمالی ، کما فی المثال المتقدم لهذا القسم ، فإنّ الشکّ فی الحدث الأکبر مقرون بالعلم الإجمالی بأحد الحدثین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الاستصحاب فی هذه الحالة إذا کان للجامع أثر شرعی ، ویسمّی فی کلماتهم بالقسم الثانی من استصحاب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یعترض علی جریان هذا الاستصحاب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یقین بالحدوث ، وهو اعتراض مبنیّ علی إرجاع استصحاب الکلّی إلی استصحاب الحّصة ، وحیث لا علم بالحصّة حدوثاً فلا یجری الاستصحاب ؛ لعدم الیقین بالحدوث ، بل لعدم الشکّ فی البقاء ، إذ لا شکّ فی الحصّة بقاءً ، بل إحدی الحصّتین معلومة الانتفاء والاخری معلومة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أنّ استصحاب الکلّی لیس بمعنی استصحاب الحصّة ، بل هو استصحاب للواقع بمقدار ما یری بالعنوان الإجمالی للجامع ، وهذا معلوم بالعلم الإجمالی حدوثاً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شکّ فی البقاء ؛ لأنّ الشکّ ینبغی أن یتعلّق بنفس ما تعلّق به الیقین ، ولمَّا کان الیقین هنا علماً إجمالیاً والعلم الإجمالی یتعلق بالمردّد فلابدّ أن یتعلّق الشکّ بالواقع علی تردیده أیضاً ، وهذا إنمّا یتواجد فیما إذا کان الواقع مشکوک البقاء علی کلّ تقدیر ، مع أنّه لیس کذلک ؛ لأنّ الفرد القصیر من الجامع لا شکّ فی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لا یتعلّق بالواقع المردّد ، بل بالجامع وهو مشکوک ، إذ یکفی فی الشکّ فی بقاء الجامع التردّد فی کیفیة حدوثه</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الوجود القصیر للکلّی لا یحتمل بقاؤه ، والوجود الطویل له لا یحتمل ارتفاعه ، ولیس هناک فی مقابلهما إلاّالمفهوم الذهنی الذی لا معنی لاستصحابه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الشکّ والیقین إنّما یعرضان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الخارجی بتوسّط العناوین الحاکیة عنه ، فلا محذور فی أن یکون الواقع بتوسّط العنوان التفصیلی مقطوع البقاء أو الانتفاء ، وبتوسّط العنوان الإجمالی مشکوک البقاء ، ومصبّ التعبّد الاستصحابی دائماً العنوان بما هو حاکٍ عن الواقع تبعاً لأخذه موضوعاً للأثر الشرعی بما 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إذا أرجعنا استصحاب الکلّی إلی استصحاب الحصّة أمکن المنع عن جریانه فی المقام ؛ لأنّه یکون من استصحاب الفرد المردّد نظراً إلی أنّ إحدی الحصّتین مقطوعة الانتفاء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الکلّی یحکم علیه استصحاب عدم حدوث الفرد الطویل الأمد ؛ لأنّ الشکّ فی بقاء الکلّی مسبَّب عن الشکّ فی حدوث هذا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التلازم بین حدوث الفرد الطویل الأمد وبقاء الکلّی عقلی ، ولیس شرعیاً ، فلا یثبت باستصحاب عدم الأول نفی بقاء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الکلّی معارض باستصحاب عدم الفرد الطویل إلی ظرف الشکّ فی بقاء الکلّی ؛ لأنّ عدم الکلّی عبارة عن عدم کلا فردیه ، والفرد القصیر الأمد معلوم الانتفاء فعلاً بالوجدان ، والفرد الطویل الأمد محرز الانتفاء فعلاً باستصحاب عدمه ، فهذا الاستصحاب بضمِّه إلی الوجدان المذکور حجّة علی عدم الکلّی فعلاً ، فیعارض الحجّة علی بقائه المتمثّلة فی استصحاب الکلّی</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تارةً یکون وجود الکلّی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وجود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کافیاً فی ترتّب الأثر علی نحوٍ 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الکلّی لا فی ضمن حصّةٍ خاصّةٍ لترتّب علیه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واخری لا یکون الأثر مترتّباً علی وجود الکلّی إلاّبما هو وجود لهذه الحصّة ولتلک الحصّة علی نحوٍ تکون کلّ حصّةٍ موضوعاً للأثر </w:t>
      </w:r>
    </w:p>
    <w:p>
      <w:pPr>
        <w:pStyle w:val="BookText"/>
        <w:rPr/>
      </w:pPr>
      <w:r>
        <w:rPr>
          <w:rFonts w:ascii="IRNazanin" w:hAnsi="IRNazanin" w:eastAsia="IRNazanin"/>
          <w:color w:val="111111"/>
          <w:sz w:val="28"/>
          <w:sz w:val="28"/>
          <w:szCs w:val="28"/>
          <w:rtl w:val="true"/>
          <w:lang w:bidi="fa-IR"/>
        </w:rPr>
        <w:t>الشرعی بعنوانها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یجری استصحاب الکلّی لإثبات موضوع الأثر ، ولا یمکن نفی صرف الوجود للکلّی باستصحاب عدم الفرد الطویل مع ضمّه إلی الوجدان ؛ لأنّ انتفاء صرف الوجود للکلّی بانتفاء هذه الحصّة وتلک عقلی ، ولیس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لا یجری استصحاب الکلّی فی نفسه ؛ لأنّه لا ینقِّح موضوع الأثر ، بل بالإمکان نفی هذا الموضوع باستصحاب عدم الفرد الطویل الأمد مع ضمّه إلی الواجدان القاضی بعدم الفرد الآخر ؛ لانّ الأثر أثر للحصص فیُنفی بإحراز عدمها ولو بالتلفیق من التعبّد والوجدان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الحالة الثانیة من القسم الثانی 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الشکّ فی حدوث الفرد المسبِّب للشکّ فی بقاء الکلّی شکّاً بدویاً ، ومثاله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بوجود الکلّی ضمن فرد ، ویعلم بارتفاعه تفصیلاً ، ویشکّ فی انحفاظ وجود الکلّی فی ضمن فردٍ آخر یحتمل حدوثه حین ارتفاع الفرد الأول أو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ویسمّی هذا فی کلماتهم بالقسم الثالث من استصحاب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یُتخیَّل جریانه علی أساس تواجد أرکانه فی العنوان الکلّی وإن لم تکن متواجدةً فی کلٍّ من الفردین بالخصوص</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یندفع هذا التخیّل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العنوان الکلّی وإن کان هو مصبّ الاستصحاب ولکن بما هو مرآة للواقع فلابدّ أن یکون متیقّن الحدوث مشکوک البقاء بما هو فانٍ فی واقعه ومرآةً للوجود الخارجی ، ومن الواضح أنّه بما هو کذلک لیس جامعاً للأرکان ، إذ لیس هناک واقع خارجیّ یمکن أن نشیر الیه بهذا العنوان الکلّی ونقول بأ نّه متیقّن الحدوث مشکوک البقاء لنستصحبه بتوسّط العنوان الحاکی عنه وبمقدار حکایته ، خلافاً للحالة السابقة التی کانت تشتمل علی واقعٍ من هذا القبیل</w:t>
      </w:r>
      <w:r>
        <w:rPr>
          <w:rFonts w:eastAsia="IRNazanin" w:cs="IRNazanin"/>
          <w:color w:val="111111"/>
          <w:sz w:val="28"/>
          <w:szCs w:val="28"/>
          <w:rtl w:val="true"/>
          <w:lang w:bidi="fa-IR"/>
        </w:rPr>
        <w:t xml:space="preserve">. </w:t>
      </w:r>
      <w:bookmarkStart w:id="882" w:name="pg14076_139746"/>
    </w:p>
    <w:p>
      <w:pPr>
        <w:pStyle w:val="Heading6"/>
        <w:numPr>
          <w:ilvl w:val="5"/>
          <w:numId w:val="1"/>
        </w:numPr>
        <w:rPr/>
      </w:pPr>
      <w:bookmarkStart w:id="883" w:name="__RefHeading___Toc3651349_3381743652"/>
      <w:bookmarkStart w:id="884" w:name="_Toc313"/>
      <w:bookmarkEnd w:id="882"/>
      <w:bookmarkEnd w:id="883"/>
      <w:r>
        <w:rPr/>
        <w:t>4</w:t>
      </w:r>
      <w:r>
        <w:rPr>
          <w:rtl w:val="true"/>
        </w:rPr>
        <w:t xml:space="preserve"> - </w:t>
      </w:r>
      <w:r>
        <w:rPr>
          <w:rtl w:val="true"/>
        </w:rPr>
        <w:t>الاستصحاب فی الموضوعات المرکّبة</w:t>
      </w:r>
      <w:bookmarkEnd w:id="884"/>
    </w:p>
    <w:p>
      <w:pPr>
        <w:pStyle w:val="Heading6"/>
        <w:numPr>
          <w:ilvl w:val="5"/>
          <w:numId w:val="1"/>
        </w:numPr>
        <w:rPr/>
      </w:pPr>
      <w:bookmarkStart w:id="885" w:name="__RefHeading___Toc3651351_3381743652"/>
      <w:bookmarkStart w:id="886" w:name="_Toc314"/>
      <w:bookmarkEnd w:id="885"/>
      <w:r>
        <w:rPr>
          <w:rtl w:val="true"/>
        </w:rPr>
        <w:t>اشارة</w:t>
      </w:r>
      <w:bookmarkEnd w:id="886"/>
    </w:p>
    <w:p>
      <w:pPr>
        <w:pStyle w:val="BookText"/>
        <w:rPr/>
      </w:pPr>
      <w:r>
        <w:rPr>
          <w:rFonts w:ascii="IRNazanin" w:hAnsi="IRNazanin" w:eastAsia="IRNazanin"/>
          <w:color w:val="111111"/>
          <w:sz w:val="28"/>
          <w:sz w:val="28"/>
          <w:szCs w:val="28"/>
          <w:rtl w:val="true"/>
          <w:lang w:bidi="fa-IR"/>
        </w:rPr>
        <w:t>إذا کان الموضوع للحکم الشرعی بسیطاً وتمّت فیه أرکان الاستصحاب جری استصحابه 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کان الموضوع مرکّباً من عناصر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فتارةً نفترض أنّ هذه العناصر لوحظت بنحو التقیّد ، أو انتزع منها عنوان بسیط وجعل موضوعاً للحکم ، کعنوان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اقتران هذا بذاک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نفترض أنّ هذه العناصر بذواتها اخذت موضوعاً للحکم الشرعی بدون أن یدخل فی الموضوع أیّ عنوانٍ انتزاعیٍّ من ذلک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الحالة الاولی لا مجال لإجراء الاستصحاب فی ذوات الأجزاء ، لأنّه إن ارید به إثبات الحکم مباشرةً فهو متعذّر ؛ لترتّبه علی العنوان البسیط المتحصّل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به إثبات الحکم بإثبات ذلک العنوان المتحصّل فهو غیر ممکن ؛ لأنّ عنوان الاجتماع والاقتران ونحوه لازم عقلیّ لثبوت ذوات الأجزاء فلا یثبت باستصحابها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فالاستصحاب فی هذه الحالة یجری فی نفس العنوان البسیط المتحصّل ، فمتی شکّ فی حصوله جری استصحاب عدمه ؛ حتّی ولو کان أحد الجزءین محرزاً وجداناً والآخر معلوم الثبوت سابقاً ومشکوک البقاء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الحالة الثانیة فلا بأس بجریان الاستصحاب فی الجزء ثبوتاً أو عدماً إذا تواجد فیه الیقین بالحالة السابقة والشکّ فی 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یعلم بأنّ الاستصحاب یجری فی أجزاء الموضوع المرکّب وعناصره بشرط ترتّب الحکم علی ذوات الأجزاء أوّلاً ، وتوفّر الیقین بالحدوث والشکّ فی البقاء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نحو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تحقیق المسألة علی وجهٍ کاملٍ فبالبحث فی ثلاث نقاط </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إحداها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أصل هذه الکبری القائلة بجریان الاستصحاب فی أجزاء </w:t>
      </w:r>
      <w:bookmarkStart w:id="887" w:name="pg14076_139747"/>
    </w:p>
    <w:p>
      <w:pPr>
        <w:pStyle w:val="BookText"/>
        <w:rPr/>
      </w:pPr>
      <w:bookmarkEnd w:id="887"/>
      <w:r>
        <w:rPr>
          <w:rFonts w:ascii="IRNazanin" w:hAnsi="IRNazanin" w:eastAsia="IRNazanin"/>
          <w:color w:val="111111"/>
          <w:sz w:val="28"/>
          <w:sz w:val="28"/>
          <w:szCs w:val="28"/>
          <w:rtl w:val="true"/>
          <w:lang w:bidi="fa-IR"/>
        </w:rPr>
        <w:t>الموضوع ضمن الشرطین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والنقطة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تحقیق صغری الشرط الأوّل ، وأ نّه متی یکون الحکم مترتّباً علی ذوات الأجزاء؟</w:t>
      </w:r>
    </w:p>
    <w:p>
      <w:pPr>
        <w:pStyle w:val="BookText"/>
        <w:rPr/>
      </w:pPr>
      <w:r>
        <w:rPr>
          <w:rFonts w:ascii="IRNazanin" w:hAnsi="IRNazanin" w:eastAsia="IRNazanin"/>
          <w:color w:val="111111"/>
          <w:sz w:val="28"/>
          <w:sz w:val="28"/>
          <w:szCs w:val="28"/>
          <w:rtl w:val="true"/>
          <w:lang w:bidi="fa-IR"/>
        </w:rPr>
        <w:t xml:space="preserve">والنقطة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تحقیق صغری الشرط الثانی ، وأ نّه متی یکون الشکّ فی البقاء محفوظاً؟</w:t>
      </w:r>
    </w:p>
    <w:p>
      <w:pPr>
        <w:pStyle w:val="Heading6"/>
        <w:numPr>
          <w:ilvl w:val="5"/>
          <w:numId w:val="1"/>
        </w:numPr>
        <w:rPr/>
      </w:pPr>
      <w:bookmarkStart w:id="888" w:name="__RefHeading___Toc3651353_3381743652"/>
      <w:bookmarkStart w:id="889" w:name="_Toc315"/>
      <w:bookmarkEnd w:id="888"/>
      <w:r>
        <w:rPr>
          <w:rtl w:val="true"/>
        </w:rPr>
        <w:t>[</w:t>
      </w:r>
      <w:r>
        <w:rPr>
          <w:rtl w:val="true"/>
        </w:rPr>
        <w:t xml:space="preserve">جریان الاستصحاب فی أجزاء الموضوع </w:t>
      </w:r>
      <w:r>
        <w:rPr>
          <w:rtl w:val="true"/>
        </w:rPr>
        <w:t>:]</w:t>
      </w:r>
      <w:bookmarkEnd w:id="889"/>
    </w:p>
    <w:p>
      <w:pPr>
        <w:pStyle w:val="BookText"/>
        <w:rPr/>
      </w:pPr>
      <w:r>
        <w:rPr>
          <w:rFonts w:ascii="IRNazanin" w:hAnsi="IRNazanin" w:eastAsia="IRNazanin"/>
          <w:color w:val="111111"/>
          <w:sz w:val="28"/>
          <w:sz w:val="28"/>
          <w:szCs w:val="28"/>
          <w:rtl w:val="true"/>
          <w:lang w:bidi="fa-IR"/>
        </w:rPr>
        <w:t>أمّا النقطة الاولی فالمعروف بین المحقّقین أنّه متی کان الموضوع مرکّباً وافترضنا أنّ أحد جزءیه محرز بالوجدان أو بتعبّدٍ ما فبالإمکان إجراء الاستصحاب فی الجزء الآخر ؛ لانّه ینتهی إلی أثرٍ عملی ، وهو تنجیز الحکم المترتّب علی الموضوع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یواجه ذلک باعتراض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دلیل الاستصحاب مفاده جعل الحکم المماثل للمستصحَب ، والمستصحَب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 حکم لیجعل فی دلیل الاستصحاب مماثله ، وما له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مصبّاً للاستصحاب</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الاعتراض یقوم علی الأساس القائل بجعل الحکم المماثل للمستصحَب فی دلیل الاستصحاب ، ولا موضع له علی الأساس القائل بأنّه یکفی فی تنجیز الحکم وصول کبراه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وصغراه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سابقاً ، إذ علی هذا لا نحتاج فی جعل استصحاب الجزء ذا أثرٍ عملیٍّ إلی التعبّد بالحکم المماثل ، بل مجرّد وصول أحد الجزءین تعبّداً مع وصول الجزء الآخر بالوجدان کافٍ فی تنجیز الحکم الواصلة کبراه ؛ لأنّ إحراز الموضوع بنفسه منجّز لا بما هو طریق إلی إثبات فعلیّة الحکم المترتّب علیه ، وبهذا نجیب علی </w:t>
      </w:r>
    </w:p>
    <w:p>
      <w:pPr>
        <w:pStyle w:val="BookText"/>
        <w:rPr/>
      </w:pPr>
      <w:r>
        <w:rPr>
          <w:rFonts w:ascii="IRNazanin" w:hAnsi="IRNazanin" w:eastAsia="IRNazanin"/>
          <w:color w:val="111111"/>
          <w:sz w:val="28"/>
          <w:sz w:val="28"/>
          <w:szCs w:val="28"/>
          <w:rtl w:val="true"/>
          <w:lang w:bidi="fa-IR"/>
        </w:rPr>
        <w:t>الاعتراض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أخذنا بفکرة جعل الحکم المماثل فی دلیل الاستصحاب فقد یصعب التخلّص الفنّی من الاعتراض المذکور ، وهناک ثلاثة أجوبةٍ علی هذا الأساس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بعد وجود أحد جزءی موضوعه وجداناً لا یکون موقوفاً شرعاً إلاّعلی الجزء الآخر ، فیکون حکماً له ، ویثبت باستصحاب هذا الجزء ما یماثل حکمه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ونلاحظ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تحقّق أحد الجزءین وجداناً لا یخرجه عن الموضوعیة وإناطة الحکم به شرعاً ؛ لأنّ وجود الشرط للحکم لا یعنی بطلان الشرطیة ، فلا ینقلب الحکم إلی کونه حکماً للجزء الآخر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المترتّب علی الموضوع المرکّب ینحلّ تبعاً لأجزاء موضوعه ، فینال کلّ جزءٍ مرتبةً وحصّةً من وجود الحکم ، واستصحاب الجزء یقتضی جعل المماثل لتلک المرتبة التی ینالها ذلک الجزء بالتحلیل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ونلاحظ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التقسیط تبعاً لأجزاء الموضوع غیر معقول ؛ لوضوح أنّ الحکم لیس له إلاّوجود واحد لا یتحقّق إلاّعند تواجد تلک الأجزاء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جزءٍ موضوع لحکمٍ مشروط ، وهو الحکم بالوجوب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تحقّق الجزء الآخر ، فاستصحاب الجزء یتکفّل جعل الحکم المماثل لهذا الحکم المشروط</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ونلاحظ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الحکم المشروط لیس مجعولاً من قبل الشارع ، وإنمّا هو منتزع عن جعل الحکم علی الموضوع المرکّب ، فیواجه نفس الاعتراض الذی واجهه الاستصحاب فی الأحکام المعلّقة</w:t>
      </w:r>
      <w:r>
        <w:rPr>
          <w:rFonts w:eastAsia="IRNazanin" w:cs="IRNazanin"/>
          <w:color w:val="111111"/>
          <w:sz w:val="28"/>
          <w:szCs w:val="28"/>
          <w:rtl w:val="true"/>
          <w:lang w:bidi="fa-IR"/>
        </w:rPr>
        <w:t xml:space="preserve">. </w:t>
      </w:r>
      <w:bookmarkStart w:id="890" w:name="pg14076_139749"/>
    </w:p>
    <w:p>
      <w:pPr>
        <w:pStyle w:val="Heading6"/>
        <w:numPr>
          <w:ilvl w:val="5"/>
          <w:numId w:val="1"/>
        </w:numPr>
        <w:rPr/>
      </w:pPr>
      <w:bookmarkStart w:id="891" w:name="__RefHeading___Toc3651355_3381743652"/>
      <w:bookmarkStart w:id="892" w:name="_Toc316"/>
      <w:bookmarkEnd w:id="890"/>
      <w:bookmarkEnd w:id="891"/>
      <w:r>
        <w:rPr>
          <w:rtl w:val="true"/>
        </w:rPr>
        <w:t>[</w:t>
      </w:r>
      <w:r>
        <w:rPr>
          <w:rtl w:val="true"/>
        </w:rPr>
        <w:t xml:space="preserve">ترتّب الحکم علی ذوات الأجزاء </w:t>
      </w:r>
      <w:r>
        <w:rPr>
          <w:rtl w:val="true"/>
        </w:rPr>
        <w:t>:]</w:t>
      </w:r>
      <w:bookmarkEnd w:id="892"/>
    </w:p>
    <w:p>
      <w:pPr>
        <w:pStyle w:val="BookText"/>
        <w:rPr/>
      </w:pPr>
      <w:r>
        <w:rPr>
          <w:rFonts w:ascii="IRNazanin" w:hAnsi="IRNazanin" w:eastAsia="IRNazanin"/>
          <w:color w:val="111111"/>
          <w:sz w:val="28"/>
          <w:sz w:val="28"/>
          <w:szCs w:val="28"/>
          <w:rtl w:val="true"/>
          <w:lang w:bidi="fa-IR"/>
        </w:rPr>
        <w:t xml:space="preserve">وأمّا النقطة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المحقّق النائینی </w:t>
      </w:r>
      <w:r>
        <w:rPr>
          <w:rStyle w:val="FootnoteAnchor"/>
          <w:rtl w:val="true"/>
        </w:rPr>
        <w:footnoteReference w:id="384"/>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تارةً یکون مرکّباً من العرض ومحلّه ، کالإنسان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مرکّباً من عدم العرض ومحلّه ، کعدم القرشیة والمرأة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وثالثةً مرکّباً علی نحوٍ آخر ، کالعرضین لمحلٍّ واحدٍ مثل الاجتهاد والعدالة فی المفتی ، أو العرضین لمحلّین کموت الأب وإسلام الابن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الحالة الاولی یکون التقیّد مأخوذاً ؛ لأنّ العرض یلحظ بما هو وصف لمحلّه ومعروضه وحالة قائمة به ، فالاستصحاب یجری فی نفس التقیّد إذا کان له حالة 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الحالة الثانیة یکون تقیّد المحلّ بعدم العرض مأخوذاً فی الموضوع ؛ لأنّ عدم العرض إذا اخذ مع موضوع ذلک العرض لوحظ بما هو نعت ووصف له ، وهو ما یسمّی بالعدم النعتی تمییزاً له عن العدم المحمولی الذی یلاحظ فیه العدم بما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ویترتّب علی ذلک أنّ الاستصحاب إنمّا یجری فی نفس التقیّد والعدم النعتی ؛ لأنّه الدخیل فی موضوع الحکم ، فإذا لم یکن العدم النعتی واجداً لرکنی الیقین والشکّ وکان الرکنان متوفّرَین فی العدم المحمولی لم یجرِ استصحابه ؛ لأنّ العدم المحمولی لا أثرَ شرعیٌّ له بحسب الفرض</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ذهب المحقّق النائینی </w:t>
      </w:r>
      <w:r>
        <w:rPr>
          <w:rStyle w:val="FootnoteAnchor"/>
          <w:rtl w:val="true"/>
        </w:rPr>
        <w:footnoteReference w:id="385"/>
      </w:r>
      <w:r>
        <w:rPr>
          <w:rFonts w:ascii="IRNazanin" w:hAnsi="IRNazanin" w:eastAsia="IRNazanin"/>
          <w:color w:val="111111"/>
          <w:sz w:val="28"/>
          <w:sz w:val="28"/>
          <w:szCs w:val="28"/>
          <w:rtl w:val="true"/>
          <w:lang w:bidi="fa-IR"/>
        </w:rPr>
        <w:t xml:space="preserve">إلی عدم جریان استصحاب عدم العرض المتیقّن قبل وجود الموضوع ، ویسمّی باستصحاب العدم الأزلی ، فإذا شکّ فی </w:t>
      </w:r>
      <w:bookmarkStart w:id="893" w:name="pg14076_139750"/>
    </w:p>
    <w:p>
      <w:pPr>
        <w:pStyle w:val="BookText"/>
        <w:rPr/>
      </w:pPr>
      <w:bookmarkEnd w:id="893"/>
      <w:r>
        <w:rPr>
          <w:rFonts w:ascii="IRNazanin" w:hAnsi="IRNazanin" w:eastAsia="IRNazanin"/>
          <w:color w:val="111111"/>
          <w:sz w:val="28"/>
          <w:sz w:val="28"/>
          <w:szCs w:val="28"/>
          <w:rtl w:val="true"/>
          <w:lang w:bidi="fa-IR"/>
        </w:rPr>
        <w:t xml:space="preserve">نسب المرأة وقرشیّتها لم یجرِ استصحاب عدم قرشیّتها الثابت قبل وجودها ؛ لأنّ هذا عدم محمولیّ ولیس عدماً نعتیاً ، إذ أنّ العدم النعتی وصف ؛ والوصف لا یثبت إلاّعند ثبوت الموصوف ، فإذا ارید إجراء استصحاب العدم المحمولی لترتیب الحکم علیه مباشرةً فهو متعذّر ؛ لأنّ الحکم مترتّب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العدم النعتی ، لا المحمولی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ارید بذلک إثبات العدم النعتی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استمرار العدم المحمولی بعد وجود المرأة ملازم للعدم النعتی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أصل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الحالة الثالثة فلا موجب لافتراض أخذ التقیّد واتّصاف أحد جزءی الموضوع بالآخر ؛ لأنّ أحدهما لیس محلاًّ وموضوعاً للآخر ، بل بالإمکان أن یفرض ترتّب الحکم علی ذات الجزءین ، وفی مثل ذلک یجری استصحاب الجزء لتوفّر الشرط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موجز عمّا أفاده المحقّق النائینی رحمه‌الله نکتفی به علی مستوی هذه الحلقة ، تارکین التفاصیل والمناقشات إلی مستویً أعلی من الدراسة</w:t>
      </w:r>
      <w:r>
        <w:rPr>
          <w:rFonts w:eastAsia="IRNazanin" w:cs="IRNazanin"/>
          <w:color w:val="111111"/>
          <w:sz w:val="28"/>
          <w:szCs w:val="28"/>
          <w:rtl w:val="true"/>
          <w:lang w:bidi="fa-IR"/>
        </w:rPr>
        <w:t>.</w:t>
      </w:r>
    </w:p>
    <w:p>
      <w:pPr>
        <w:pStyle w:val="Heading6"/>
        <w:numPr>
          <w:ilvl w:val="5"/>
          <w:numId w:val="1"/>
        </w:numPr>
        <w:rPr/>
      </w:pPr>
      <w:bookmarkStart w:id="894" w:name="__RefHeading___Toc3651357_3381743652"/>
      <w:bookmarkStart w:id="895" w:name="_Toc317"/>
      <w:bookmarkEnd w:id="894"/>
      <w:r>
        <w:rPr>
          <w:rtl w:val="true"/>
        </w:rPr>
        <w:t>[</w:t>
      </w:r>
      <w:r>
        <w:rPr>
          <w:rtl w:val="true"/>
        </w:rPr>
        <w:t xml:space="preserve">توفّر الشکّ فی البقاء </w:t>
      </w:r>
      <w:r>
        <w:rPr>
          <w:rtl w:val="true"/>
        </w:rPr>
        <w:t>:]</w:t>
      </w:r>
      <w:bookmarkEnd w:id="895"/>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النقطة الثالثة فتوضیح الحال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الجزء الذی یراد إجراء الاستصحاب فیه تارةً یکون معلوم الثبوت سابقاً ویشکّ فی بقائه إلی حین إجراء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یکون معلوم الثبوت سابقاً ویعلم بارتفاعه فعلاً ، ولکن یشکّ فی بقائه فی فترةٍ سابقةٍ هی فترة تواجد الجزء الآخر من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بانفعال الماء فإنّ موضوعه مرکّب من ملاقاة النجس للماء وعدم کرّیته ، فنفترض أنّ الماء کان مسبوقاً بعدم الکرّیة ویعلم الآن بتبدّل هذا العدم وصیرورته کرّاً ، ولکن یحتمل بقاء عدم الکرّیة فی فترةٍ سابقةٍ هی فترة حصول ملاقاة النجس </w:t>
      </w:r>
    </w:p>
    <w:p>
      <w:pPr>
        <w:pStyle w:val="BookText"/>
        <w:rPr/>
      </w:pPr>
      <w:r>
        <w:rPr>
          <w:rFonts w:ascii="IRNazanin" w:hAnsi="IRNazanin" w:eastAsia="IRNazanin"/>
          <w:color w:val="111111"/>
          <w:sz w:val="28"/>
          <w:sz w:val="28"/>
          <w:szCs w:val="28"/>
          <w:rtl w:val="true"/>
          <w:lang w:bidi="fa-IR"/>
        </w:rPr>
        <w:t>لذلک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الحالة الاولی لا شکّ فی توفّر الیقین بالحدوث والشکّ فی البقاء ، فیجری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الحالة الثانیة فقد یستشکل فی جریان الاستصحاب فی الجزء بدعوی عدم توفّر الرکن الثانی وهو الشکّ فی البقاء ؛ لأنّه معلوم الارتفاع فعلاً بحسب الفرض فکیف یجری استصحابه؟</w:t>
      </w:r>
    </w:p>
    <w:p>
      <w:pPr>
        <w:pStyle w:val="BookText"/>
        <w:rPr/>
      </w:pPr>
      <w:r>
        <w:rPr>
          <w:rFonts w:ascii="IRNazanin" w:hAnsi="IRNazanin" w:eastAsia="IRNazanin"/>
          <w:color w:val="111111"/>
          <w:sz w:val="28"/>
          <w:sz w:val="28"/>
          <w:szCs w:val="28"/>
          <w:rtl w:val="true"/>
          <w:lang w:bidi="fa-IR"/>
        </w:rPr>
        <w:t xml:space="preserve">وقد اتّجه المحقّقون فی دفع هذا الاستشکال إلی التمییز بین الزمان فی نفسه والزمان النسبی ، أی زمان الجزء الآخر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الجزء المراد استصحابه إذا لوحظ حاله فی عمود الزمان المتّصل إلی الآن فهو غیر محتمل البقاء ؛ للعلم بارتفاعه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لوحظ حاله بالنسبة إلی زمان الجزء الآخر فقد یکون مشکوک البقاء إلی ذلک الزمان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الکرّیة فی المثال المذکور لا یحتمل بقاؤه إلی الآن ، ولکن یشکّ فی بقائه إلی حین وقوع الملاقاة ، فیجری استصحابه إلی زمان وقوعها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وتفصیل الکلام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کان زمان ارتفاع الجزء المراد استصحابه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عدم الکرِّیة فی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معلوماً ، وکان زمان تواجد الجزء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الملاقاة فی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معلوماً أیضاً ، فلا شکّ لکی یجری الاستصحاب ، ولهذا لابدّ أن یفرض الجهل بکلا الزمانین ، أو بزمان ارتفاع الجزء المراد استصحابه خاصّة ، أو بزمان تواجد الجزء الآخر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ثلاث صور ، وقد اختلف المحقّقون فی حکمها</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فذهب جماعة من المحقّقین منهم السیّد الاستاذ </w:t>
      </w:r>
      <w:r>
        <w:rPr>
          <w:rStyle w:val="FootnoteAnchor"/>
          <w:rtl w:val="true"/>
        </w:rPr>
        <w:footnoteReference w:id="386"/>
      </w:r>
      <w:r>
        <w:rPr>
          <w:rFonts w:ascii="IRNazanin" w:hAnsi="IRNazanin" w:eastAsia="IRNazanin"/>
          <w:color w:val="111111"/>
          <w:sz w:val="28"/>
          <w:sz w:val="28"/>
          <w:szCs w:val="28"/>
          <w:rtl w:val="true"/>
          <w:lang w:bidi="fa-IR"/>
        </w:rPr>
        <w:t xml:space="preserve">إلی جریان </w:t>
      </w:r>
    </w:p>
    <w:p>
      <w:pPr>
        <w:pStyle w:val="BookText"/>
        <w:rPr/>
      </w:pPr>
      <w:r>
        <w:rPr>
          <w:rFonts w:ascii="IRNazanin" w:hAnsi="IRNazanin" w:eastAsia="IRNazanin"/>
          <w:color w:val="111111"/>
          <w:sz w:val="28"/>
          <w:sz w:val="28"/>
          <w:szCs w:val="28"/>
          <w:rtl w:val="true"/>
          <w:lang w:bidi="fa-IR"/>
        </w:rPr>
        <w:t>الاستصحاب فی الصور الثلاث ، وإذا وجد له معارض سقط بالمعارضة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بعض المحقّقین </w:t>
      </w:r>
      <w:r>
        <w:rPr>
          <w:rStyle w:val="FootnoteAnchor"/>
          <w:rtl w:val="true"/>
        </w:rPr>
        <w:footnoteReference w:id="387"/>
      </w:r>
      <w:r>
        <w:rPr>
          <w:rFonts w:ascii="IRNazanin" w:hAnsi="IRNazanin" w:eastAsia="IRNazanin"/>
          <w:color w:val="111111"/>
          <w:sz w:val="28"/>
          <w:sz w:val="28"/>
          <w:szCs w:val="28"/>
          <w:rtl w:val="true"/>
          <w:lang w:bidi="fa-IR"/>
        </w:rPr>
        <w:t xml:space="preserve">إلی جریان الاستصحاب فی صورتین ، 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الجهل بالزمانین أو الجهل بزمان ارتفاع الجزء المراد استصحابه ، وعدم جریانه فی صورة العلم بزمان الارتفاع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صاحب الکفایة </w:t>
      </w:r>
      <w:r>
        <w:rPr>
          <w:rStyle w:val="FootnoteAnchor"/>
          <w:rtl w:val="true"/>
        </w:rPr>
        <w:footnoteReference w:id="388"/>
      </w:r>
      <w:r>
        <w:rPr>
          <w:rFonts w:ascii="IRNazanin" w:hAnsi="IRNazanin" w:eastAsia="IRNazanin"/>
          <w:color w:val="111111"/>
          <w:sz w:val="28"/>
          <w:sz w:val="28"/>
          <w:szCs w:val="28"/>
          <w:rtl w:val="true"/>
          <w:lang w:bidi="fa-IR"/>
        </w:rPr>
        <w:t>إلی جریان الاستصحاب فی صورة واحدةٍ ، وهی صورة الجهل بزمان الارتفاع مع العلم بزمان تواجد الجزء الآخر ، وأمّا فی صورتَی الجهل بکلا الزمانین أو العلم بزمان الارتفاع فلا یجری 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فهذه أقوال 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القول الأول فقد علّله أصحابه بما أشرنا الیه آنفاً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بقاء الجزء المراد استصحابه إلی زمان تواجد الجزء الآخر مشکوک حتّی لو لم یکن هناک شکّ فی بقائه إذا لوحظت قطعات الزمان بما هی ، کما إذا کان زمان الارتفاع معلوماً ، ویکفی فی جریان الاستصحاب تحقّق الشکّ فی البقاء بلحاظ الزمان النسبی ؛ لأنّ الأثر الشرعی مترتّب علی وجوده فی زمان وجود الجزء الآخر ، لا علی وجوده فی ساعة کذا بعنوانها</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ونلاحظ علی 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زمان ارتفاع عدم الکرّیة فی المثال إذا کان معلوماً فلا یمکن أن یجری استصحاب عدم الکرّیة إلی زمان الملاقاة ؛ لأنّ الحکم الشرعی إمّا أن یکون مترتّباً علی عدم الکرّیة فی زمان الملاقاة بما هو زمان الملاقاة ، أو علی عدم الکرّیة فی واقع زمان الملاقاة ، بمعنی أنّ کلا الجزءین </w:t>
      </w:r>
    </w:p>
    <w:p>
      <w:pPr>
        <w:pStyle w:val="BookText"/>
        <w:rPr/>
      </w:pPr>
      <w:r>
        <w:rPr>
          <w:rFonts w:ascii="IRNazanin" w:hAnsi="IRNazanin" w:eastAsia="IRNazanin"/>
          <w:color w:val="111111"/>
          <w:sz w:val="28"/>
          <w:sz w:val="28"/>
          <w:szCs w:val="28"/>
          <w:rtl w:val="true"/>
          <w:lang w:bidi="fa-IR"/>
        </w:rPr>
        <w:t>لوحظا فی زمانٍ واحدٍ دون أن یقیّد أحدهما بزمان الآخر بعنوانه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لا یجری استصحاب بقاء الجزء فی جمیع الصور ؛ لأنّه یفترض تقیّده بزمان الجزء الآخر بهذا العنوان ، وهذا التقیّد لا یثبت بالاستصحاب ، وقد شرطنا منذ البدایة فی جریان استصحاب الجزء فی باب الموضوعات المرکّبة عدم أخذ التقیّد بین أجزائها فی موضوع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الثانی لا یجری استصحاب بقاء الجزء فیما إذا کان زمان الارتفاع معلوماً ولنفرضه الظهر ؛ لأنّ استصحاب بقائه إلی زمان وجود الملاقاة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الجزء الآخر فی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به استصحاب بقائه إلی الزمان المعنون بأنّه زمان الملاقاة بما هو زمان الملاقاة فهذا الزمان بهذا العنوان وإن کان یشکّ فی بقاء عدم الکّریة إلی حینه ولکنّ المفروض أنّه لم یؤخذ عدم الکرّیة فی موضوع الحکم مقیّداً بالوقوع فی زمان الجزء الآخر بما 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ارید به استصحاب بقائه إلی واقع زمان الملاقاة علی نحوٍ یکون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مشیرٍ إلی واقع ذلک الزمان فهذا هو موضوع الحکم ، ولکنّ واقع هذا الزمان یحتمل أن یکون هو الزوال ؛ للتردّد فی زمان الملاقاة ، والزوال زمان یعلم فیه بارتفاع عدم الکرِّیة ، فلا یقین إذن بثبوت الشکّ فی البقاء فی الزمان الذی یراد جرّ المستصحَب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الضوء نعرف أنّ ما ذهب الیه القول الثانی من عدم جریان استصحاب بقاء الجزء فی صورة العلم بزمان ارتفاعه هو الصحیح بالبیان الذی حقّقناه</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هذا البیان یجری بنفسه أیضاً فی بعض صور مجهولی التأریخ ، کما إذا کان زمان التردّد فیهما متطابقاً ، کما إذا کانت الملاقاة مردّدةً بین الساعة الواحدة والثانیة ، وکذلک ارتفاع عدم الکرّیّة بحدوث الکرّیّة ، فإنّ هذا یعنی أنّ </w:t>
      </w:r>
    </w:p>
    <w:p>
      <w:pPr>
        <w:pStyle w:val="BookText"/>
        <w:rPr/>
      </w:pPr>
      <w:r>
        <w:rPr>
          <w:rFonts w:ascii="IRNazanin" w:hAnsi="IRNazanin" w:eastAsia="IRNazanin"/>
          <w:color w:val="111111"/>
          <w:sz w:val="28"/>
          <w:sz w:val="28"/>
          <w:szCs w:val="28"/>
          <w:rtl w:val="true"/>
          <w:lang w:bidi="fa-IR"/>
        </w:rPr>
        <w:t xml:space="preserve">ارتفاع عدم الکرّیّة بحدوث الکرّیّة مردّد بین الساعة الاولی والثانیة ، ولازم ذلک أن تکون الکرّیّة معلومةً فی الساعة الثانیة علی کلّ حال ، وإنّما یشکّ فی حدوثها وعدمه فی الساعة الاولی ، ویعنی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الملاقاة متواجدة إمّا فی الساعة الاولی ، أو فی الساعة الثانیة ، فإذا استصحبت عدم الکرّیّة إلی واقع زمان تواجد الملاقاة فحیث إنّ هذا الواقع یحتمل أن یکون هو الساعة الثانیة یلزم علی هذا التقدیر أن نکون قد تعبّدنا ببقاء عدم الکرّیّة إلی الساعة الثانیة ، مع أنّه معلوم الانتفاء فی هذه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ذهب الیه القول الثالث من عدم جریان استصحاب بقاء عدم الکرّیّة فی صورة الجهل بالزمانین وصورة العلم بزمان ارتفاع هذا العدم معاً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صورة الجهل بزمان الارتفاع مع العلم بزمان الملاقاة فلا بأس بجریان استصحاب عدم الکرّیّة فیها إلی واقع زمان الملاقاة ، إذ لا علم بارتفاع هذا العدم فی واقع هذا الزمان جزماً</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ولکنّنا نختلف عن القول الثالث فی بعض النقاط ، فنحن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جریان استصحاب عدم الکرّیّة فی صورة الجهل بالزمانین مع افتراض أنّ فترة تردّد زمان الارتفاع أوسع من فترة تردّد حدوث الملاقاة فی المثال المذکور ، فإذا کانت الملاقاة مردّدةً بین الساعة الاولی والثانیة ، وکان تبدّل عدم الکرِّیة بالکرِّیة مردّداً بین الساعات الاولی والثانیة والثالثة فلا محذور فی إجراء استصحاب عدم الکرِّیة إلی واقع زمان الملاقاة ؛ لأنّه علی أبعد تقدیرٍ هو الساعة الثانیة ، ولا علم بالارتفاع فی هذه الساعة ؛ لاحتمال حدوث الکرّیة فی الساعة الثالثة ، فلیس من المحتمل أن یکون جرّ بقاء الجزء إلی واقع زمان الجزء الآخر جرّاً له إلی زمان الیقین بارتفاعه أبداً</w:t>
      </w:r>
      <w:r>
        <w:rPr>
          <w:rFonts w:eastAsia="IRNazanin" w:cs="IRNazanin"/>
          <w:color w:val="111111"/>
          <w:sz w:val="28"/>
          <w:szCs w:val="28"/>
          <w:rtl w:val="true"/>
          <w:lang w:bidi="fa-IR"/>
        </w:rPr>
        <w:t xml:space="preserve">. </w:t>
      </w:r>
      <w:bookmarkStart w:id="896" w:name="pg14076_139755"/>
    </w:p>
    <w:p>
      <w:pPr>
        <w:pStyle w:val="Heading6"/>
        <w:numPr>
          <w:ilvl w:val="5"/>
          <w:numId w:val="1"/>
        </w:numPr>
        <w:rPr/>
      </w:pPr>
      <w:bookmarkStart w:id="897" w:name="__RefHeading___Toc3651359_3381743652"/>
      <w:bookmarkStart w:id="898" w:name="_Toc318"/>
      <w:bookmarkEnd w:id="896"/>
      <w:bookmarkEnd w:id="897"/>
      <w:r>
        <w:rPr>
          <w:rtl w:val="true"/>
        </w:rPr>
        <w:t>شبهة انفصال زمان الشکّ عن زمان الیقین</w:t>
      </w:r>
      <w:bookmarkEnd w:id="898"/>
    </w:p>
    <w:p>
      <w:pPr>
        <w:pStyle w:val="BookText"/>
        <w:rPr/>
      </w:pPr>
      <w:r>
        <w:rPr>
          <w:rFonts w:ascii="IRNazanin" w:hAnsi="IRNazanin" w:eastAsia="IRNazanin"/>
          <w:color w:val="111111"/>
          <w:sz w:val="28"/>
          <w:sz w:val="28"/>
          <w:szCs w:val="28"/>
          <w:rtl w:val="true"/>
          <w:lang w:bidi="fa-IR"/>
        </w:rPr>
        <w:t xml:space="preserve">بقی علینا أن نشیر إلی أنّ ما اخترناه وإن کان قریباً جدّاً من القول الثالث الذی ذهب الیه صاحب الکفایة غیر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فسّر موقفه واستدلّ علی قوله ببیانٍ یختلف بظاهره عمّا ذکرناه ، إذ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استصحاب عدم الکرّیة إنمّا لا یجری فی حالة الجهل بالزمانین ؛ لعدم إحراز اتّصال زمان الشکّ بزمان الیقین ، وقد فُسِّر هذا الکلام بما یمکن توضیحه کما 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افترضنا أنّ الماء کان قلیلاً قبل الزوال ثمّ مرّت ساعتان حدثت فی إحداهما الکرّیة وفی الاخری الملاقاة للنجاسة فهذا یعنی أنّ کلاًّ من حدوث الکرّیة والملاقاة معلوم فی إحدی الساعتین بالعلم الإجمالی ، فهناک معلومان إجمالیّان ، وإحدی الساعتین زمان أحدهما ، والساعة الاخری زمان الآخر ، وعلیه فالملاقاة المعلومة إذا کانت قد حدثت فی الساعة الثانیة فقد حدثت الکرّیة المعلومة فی الساعة الاولی ، واستصحاب عدم الکرّیة إلی زمان الملاقاة علی هذا التقدیر یعنی أنّ زمان الشکّ الذی یراد جرّعدم الکرّیة الیه هو الساعة الثانیة ، وزمان الیقین بعدم الکریّة هو ما قبل الزوال ، وأمّا الساعة الاولی فهی زمان الکرّیة المعلومة إجمالاً ، وهذا یؤدّی إلی انفصال زمان الیقین بعدم الکرّیة عن زمان الشکّ فیه بزمان الیقین بالکرّیة ، وما دام هذا التقدیر محتملاً فلا یجری الاستصحاب ؛ لعدم إحراز اتّصال زمان الشکّ بزمان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ونلاحظ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الساعة الاولی علی هذا التقدیر هی زمان الکرّیة واقعاً ، لا زمان الکرّیة المعلومة بما هی معلومة ؛ لأنّ العلم بالکرّیة کان علی نحو العلم الإجمالی من ناحیة الزمان ، وهو علم بالجامع فلا احتمال للانفصال إطلاقاً</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البیان المذکور لو تمّ لمنع عن جریان استصحاب عدم الکرّیة </w:t>
      </w:r>
    </w:p>
    <w:p>
      <w:pPr>
        <w:pStyle w:val="BookText"/>
        <w:rPr/>
      </w:pPr>
      <w:r>
        <w:rPr>
          <w:rFonts w:ascii="IRNazanin" w:hAnsi="IRNazanin" w:eastAsia="IRNazanin"/>
          <w:color w:val="111111"/>
          <w:sz w:val="28"/>
          <w:sz w:val="28"/>
          <w:szCs w:val="28"/>
          <w:rtl w:val="true"/>
          <w:lang w:bidi="fa-IR"/>
        </w:rPr>
        <w:t>حتی فی الصورة التی اختار صاحب الکفایة جریان الاستصحاب فیها ، وهی صورة الجهل بزمان حدوث الکرّیة مع العلم بزمان الملاقاة وأ نّه الساعة الثانیة مثلاً ؛ لأنّ الکرّیة معلومة بالإجمال فی هذه الصورة ویحتمل انطباقها علی الساعة الاولی ، فإذا کان انطباق الکرّیة المعلومة بالإجمال علی زمانٍ یوجب تعذّر استصحاب عدم الکرّیة إلی ما بعد ذلک الزمان جری ذلک فی هذه الصورة أیضاً ، وتعذّر استصحاب عدم الکرّیة إلی الساعة الثانیة ؛ لاحتمال الفصل بین زمان الیقین وزمان الشکّ بزمان العلم بالکرّیة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تفسیر آخر لکلام صاحب الکفایة أکثر انسجاماً مع عبارته ، ولنأخذ المثال السابق لتوضیحه ، وهو الماء الذی کان قلیلاً قبل الزوال ثمّ مرّت ساعتان حدثت فی إحداهما الکرّیة وفی الاخری الملاقاة للنجاسة ، وحاصل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ظرف الیقین بعدم الکرّیة فی هذا المثال هو ما قبل الزوال ، وظرف الشکّ مردد بین الساعة الاولی بعد الزوال والساعة الثانیة ؛ لأنّ عدم الکرّیة له اعتباران ، فتارةً نأخذه بما هو مقیس إلی قطعات الزمان وبصورةٍ مستقلّةٍ عن 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نأخذه بما هو مقیس إلی زمان الملاقاة ومقیّد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أخذناه بالاعتبار الأول وجدنا أنّ الشکّ فیه موجود فی الساعة الاولی وهی متّصلة بزمان الیقین مباشرة ، فبالإمکان أن نستصحب عدم الکرّیة إلی نهایة الساعة الاولی ، ولکنّ هذا لا یفیدنا شیئاً ؛ لأنّ الحکم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انفعال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مترتّباً علی مجرّد عدم الکرّیة ، بل علی عدم الکرّیة فی زمان الملاقاة</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أخذنا عدم الکرّیة بالاعتبار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مقیساً ومنسوباً إلی زمان الملاقاة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الواضح أنّ الشکّ فیه إنمّا یکون فی زمان الملاقاة ، إذ لا یمکن الشکّ قبل زمان الملاقاة فی عدم الکرّیة المنسوب إلی زمان الملاقاة ، وإذا تحقّق أنّ زمان الملاقاة هو زمان الشکّ ترتّب علی ذلک أنّ زمان الشکّ مردّد بین الساعة </w:t>
      </w:r>
    </w:p>
    <w:p>
      <w:pPr>
        <w:pStyle w:val="BookText"/>
        <w:rPr/>
      </w:pPr>
      <w:r>
        <w:rPr>
          <w:rFonts w:ascii="IRNazanin" w:hAnsi="IRNazanin" w:eastAsia="IRNazanin"/>
          <w:color w:val="111111"/>
          <w:sz w:val="28"/>
          <w:sz w:val="28"/>
          <w:szCs w:val="28"/>
          <w:rtl w:val="true"/>
          <w:lang w:bidi="fa-IR"/>
        </w:rPr>
        <w:t>الاولی والساعة الثانیة تبعاً لتردّد نفس زمان الملاقاة بین الساعتین ، وهذا یعنی عدم إحراز اتّصال زمان الشکّ بزمان الیقین ؛ لأنّ زمان الیقین ما قبل الزوال وزمان الشکّ محتمل الانطباق علی الساعة الثانیة ، ومع انطباقه علیها یکون مفصولاً عن زمان الیقین بالساعة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ونلاحظ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الأثر الشرعی إذا کان مترتّباً علی عدم الکرّیة المقیّد بالملاقاة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اجتماع أحدهما بالآخر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یتبادر إلی الذهن أنّ الشکّ فی هذا العدم المقیّد بالملاقاة لا یکون إلاّفی زمان الملاقاة ، وأمّا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زمان الملاقاة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الکرّیة فهو لیس شکّاً فی عدم الکرّیة المقیّد بالملاقاة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الأثر الشرعی مترتّب علی عدم الکرّیة والملاقاة بنحو الترکیب بدون أخذ التقیّد والاجتماع ، وإلاّ لمَا جری استصحاب عدم الکرّیة رأساً ،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أنّ عدم الکرّیة بذاته جزء الموضوع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ذلک بین ما کان منه فی زمان الملاقاة أو قبل زمانها ، غیر أنّه فی زمانها یکون الجزء الآخر موجوداً أیضاً ، وعلیه فعدم الکرّیة مشکوک منذ الزوال وإلی زمان الملاقاة</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الأثر الشرعی لا یترتّب فعلاً إلاّإذا استمرّ هذا العدم إلی زمان الملاقاة فیجری استصحاب عدم الکرّیة من حین ابتداء الشکّ فی ذلک إلی الزمان الواقعی للملاقاة ، وبهذا نثبت بالاستصحاب عدماً للکرّیة متّصلاً بالعدم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الأثر الشرعی لا یترتّب علی هذا العدم إلاّفی مرحلةٍ زمنیةٍ معیّنةٍ قد تکون متأخّرةً عن زمان الیقین فإنّ المناط اتّصال المشکوک الذی یراد إثباته استصحاباً بالمتیقّن ، لا اتّصال فترة ترتّب الأثر بالمتیقّن ، فإذا کنتَ علی یقینٍ من اجتهاد زیدٍ فجراً وشککتَ فی بقاء اجتهاده بعد طلوع الشمس ، ولم یکن الأثر </w:t>
      </w:r>
    </w:p>
    <w:p>
      <w:pPr>
        <w:pStyle w:val="BookText"/>
        <w:rPr/>
      </w:pPr>
      <w:r>
        <w:rPr>
          <w:rFonts w:ascii="IRNazanin" w:hAnsi="IRNazanin" w:eastAsia="IRNazanin"/>
          <w:color w:val="111111"/>
          <w:sz w:val="28"/>
          <w:sz w:val="28"/>
          <w:szCs w:val="28"/>
          <w:rtl w:val="true"/>
          <w:lang w:bidi="fa-IR"/>
        </w:rPr>
        <w:t>الشرعی مترتّباً علی اجتهاده عند الطلوع ، إذ لم یکن عادلاً وإنمّا أصبح عادلاً بعد ساعتین أفلا یجری استصحاب الاجتهاد إلی ساعتین بعد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لو تمّ لمَنع عن جریان استصحاب عدم الکرّیة فیما اذا کان زمان حدوثها مجهولاً مع العلم بتأریخ الملاقاة ، کما اذا کان عدم الکرّیة وعدم الملاقاة معلومَین عند الزوال وحدثت الملاقاة بعد ساعةٍ ولا یدری متی حدثت الکرّیة ، فإنّ استصحاب عدم الکرّیة إلی زمان الملاقاة یجری عند صاحب الکفایة ، مع أنّه یواجه نفس الشبهة الآنفة الذکر ؛ لأنّ الشکّ فی عدم الکرّیة المنسوب إلی زمان الملاقاة إنمّا هو فی زمان الملاقاة بحسب تصور هذه الشبهة ، أی بعد ساعةٍ من الزوال مع أنّ زمان الیقین بعدم الکرّیة هو الزوال</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نری حاجةً للتوسّع أکثر من هذا فی استیعاب نکات الاستصحاب فی الموضوعات المرکبة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ما تقدّم من بحوث الاستصحاب أحاط بالمهمِّ من مسائله ، وهناک مسائل فی الاستصحاب لم نتناولها بالبحث هنا ، کالاستصحاب فی الامور التدریجیة ، والأصل السببی والمسبّبی ؛ وذلک اکتفاءً بما تقدم من حدیثٍ عن ذلک فی الحلقة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نختم الکلام عن الاصول العملیة</w:t>
      </w:r>
      <w:r>
        <w:rPr>
          <w:rFonts w:eastAsia="IRNazanin" w:cs="IRNazanin"/>
          <w:color w:val="111111"/>
          <w:sz w:val="28"/>
          <w:szCs w:val="28"/>
          <w:rtl w:val="true"/>
          <w:lang w:bidi="fa-IR"/>
        </w:rPr>
        <w:t xml:space="preserve">. </w:t>
      </w:r>
      <w:bookmarkStart w:id="899" w:name="pg14076_139759"/>
    </w:p>
    <w:p>
      <w:pPr>
        <w:pStyle w:val="BookText"/>
        <w:rPr/>
      </w:pPr>
      <w:bookmarkEnd w:id="89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الثانی</w:t>
      </w:r>
    </w:p>
    <w:p>
      <w:pPr>
        <w:pStyle w:val="Heading4"/>
        <w:numPr>
          <w:ilvl w:val="3"/>
          <w:numId w:val="1"/>
        </w:numPr>
        <w:rPr/>
      </w:pPr>
      <w:bookmarkStart w:id="900" w:name="__RefHeading___Toc3651361_3381743652"/>
      <w:bookmarkStart w:id="901" w:name="_Toc319"/>
      <w:bookmarkEnd w:id="900"/>
      <w:r>
        <w:rPr>
          <w:rtl w:val="true"/>
        </w:rPr>
        <w:t>الخاتمة فی تعارض الأدلّة</w:t>
      </w:r>
      <w:bookmarkEnd w:id="901"/>
    </w:p>
    <w:p>
      <w:pPr>
        <w:pStyle w:val="Heading5"/>
        <w:numPr>
          <w:ilvl w:val="4"/>
          <w:numId w:val="1"/>
        </w:numPr>
        <w:rPr/>
      </w:pPr>
      <w:bookmarkStart w:id="902" w:name="__RefHeading___Toc3651363_3381743652"/>
      <w:bookmarkStart w:id="903" w:name="_Toc320"/>
      <w:bookmarkEnd w:id="902"/>
      <w:r>
        <w:rPr>
          <w:rtl w:val="true"/>
        </w:rPr>
        <w:t>اشارة</w:t>
      </w:r>
      <w:bookmarkEnd w:id="903"/>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الجمع العرفی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المستقرّ علی ضوء دلیل الحجّیة</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التعارض علی ضوء الأخبار الخاصّة</w:t>
      </w:r>
      <w:r>
        <w:rPr>
          <w:rFonts w:eastAsia="IRNazanin" w:cs="IRNazanin"/>
          <w:color w:val="111111"/>
          <w:sz w:val="28"/>
          <w:szCs w:val="28"/>
          <w:rtl w:val="true"/>
          <w:lang w:bidi="fa-IR"/>
        </w:rPr>
        <w:t xml:space="preserve">.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4" w:name="pg14076_139761"/>
      <w:bookmarkStart w:id="905" w:name="pg14076_139761"/>
      <w:bookmarkEnd w:id="905"/>
    </w:p>
    <w:p>
      <w:pPr>
        <w:pStyle w:val="Heading5"/>
        <w:numPr>
          <w:ilvl w:val="4"/>
          <w:numId w:val="1"/>
        </w:numPr>
        <w:rPr/>
      </w:pPr>
      <w:bookmarkStart w:id="906" w:name="pg14076_139761"/>
      <w:bookmarkStart w:id="907" w:name="__RefHeading___Toc3651365_3381743652"/>
      <w:bookmarkStart w:id="908" w:name="_Toc321"/>
      <w:bookmarkEnd w:id="906"/>
      <w:bookmarkEnd w:id="907"/>
      <w:r>
        <w:rPr>
          <w:rtl w:val="true"/>
        </w:rPr>
        <w:t>تمهید</w:t>
      </w:r>
      <w:bookmarkEnd w:id="908"/>
    </w:p>
    <w:p>
      <w:pPr>
        <w:pStyle w:val="Heading6"/>
        <w:numPr>
          <w:ilvl w:val="5"/>
          <w:numId w:val="1"/>
        </w:numPr>
        <w:rPr/>
      </w:pPr>
      <w:bookmarkStart w:id="909" w:name="__RefHeading___Toc3651367_3381743652"/>
      <w:bookmarkStart w:id="910" w:name="_Toc322"/>
      <w:bookmarkEnd w:id="909"/>
      <w:r>
        <w:rPr>
          <w:rtl w:val="true"/>
        </w:rPr>
        <w:t>ما هو التعارض المصطلَح؟</w:t>
      </w:r>
      <w:bookmarkEnd w:id="910"/>
    </w:p>
    <w:p>
      <w:pPr>
        <w:pStyle w:val="BookText"/>
        <w:rPr/>
      </w:pPr>
      <w:r>
        <w:rPr>
          <w:rFonts w:ascii="IRNazanin" w:hAnsi="IRNazanin" w:eastAsia="IRNazanin"/>
          <w:color w:val="111111"/>
          <w:sz w:val="28"/>
          <w:sz w:val="28"/>
          <w:szCs w:val="28"/>
          <w:rtl w:val="true"/>
          <w:lang w:bidi="fa-IR"/>
        </w:rPr>
        <w:t xml:space="preserve">التعارض المصطلَح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التنافی بین مدلولی الدلیلین ، ولمَّا کان مدلول الدلیل هو الجعل فالتنافی المحقِّق للتعارض هو التنافی بین الجعلین دون التنافی بین المجعولین أو الامتثالین ؛ لخروج مرتبة المجعول ومرتبة الامتثال عن مفاد الدلیل ، کما تقدم فی الحلقة السابقة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یقع التعارض المصطلح إلاّبین الأدلّة المحرزة ؛ لأنّ الدلیل المحرز هو الذی له مدلول وجعل یکشف عنه ، وأمّا الأدلّة العملیة المسمّاة بالاصول العملیة فلا یقع فیها التعارض المذکور ، إذ لیس للأصل العملی مدلول یکشفه وجعل یحکی عنه ، بل الأصل بنفسه حکم شرعیّ ظاهری</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وحینما نقول فی کثیرٍ من الأحیان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الأصلین العملیّین متعارضان لا نقصد التعارض المصطلَح بمعنی التنافی بینهما فی المدلول ، بل التعارض فی النتیجة ؛ لأنّ کلّ أصلٍ له نتیجة معلولة له من حیث التنجیز والتعذیر ، فإذا کانت </w:t>
      </w:r>
    </w:p>
    <w:p>
      <w:pPr>
        <w:pStyle w:val="BookText"/>
        <w:rPr/>
      </w:pPr>
      <w:r>
        <w:rPr>
          <w:rFonts w:ascii="IRNazanin" w:hAnsi="IRNazanin" w:eastAsia="IRNazanin"/>
          <w:color w:val="111111"/>
          <w:sz w:val="28"/>
          <w:sz w:val="28"/>
          <w:szCs w:val="28"/>
          <w:rtl w:val="true"/>
          <w:lang w:bidi="fa-IR"/>
        </w:rPr>
        <w:t>النتیجتان متنافیتین کان الأصلان متعارضین ، وکلّما کانا کذلک وقع التعارض المصطلَح بین دلیلیهما المحرزین ، لوقوع التنافی بینهما فی المدلول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نعرف أنّ التعارض بین أصلین عملیّین مردّه إلی وقوع التعارض المصطلَح بین دلیلیهما ، وکذلک الأمر فی التعارض بین أصلٍ عملیٍّ ودلیلٍ محرزٍ فإنّ مردّه إلی وقوع التعارض المصطلَح بین دلیل الأصل العملی ودلیل حجّیة ذلک الدلیل المحرز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نعرف أنّ التعارض المصطلَح یقوم دائماً بین الأدلّة المحرزة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الدلیلین المحرزین إذا کانا قطعیّین فلا یعقل التعارض بینهما ؛ لأنّه یؤدّی إلی القطع بوقوع المتنافیین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لا یتحقّق التعارض بین دلیلٍ قطعیٍّ ودلیلٍ ظنّی ؛ لأنّ الدلیل القطعی یوجب العلم ببطلان مفاد الدلیل الظنّی وزوال کاشفیته فلا یکون دلیلاً وحجّة ؛ لاستحالة الدلیلیة والحجّیة لمِا یعلم ببطلانه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یتحقّق التعارض بین دلیلین ظنّیّین ، وهذان الدلیلان إمّا أن یکونا دلیلین لفظیّین ، أو غیر لفظیّین ، أو مختلفین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کانا دلیلین لفظیّین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کلامین للشارع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فالتعارض بینهما علی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غیر المستقرّ ، وهو التعارض الذی یمکن علاجه بتعدیل دلالة أحد الدلیلین وتأویلها بنحوٍ ینسجم مع الدلیل الآخر</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المستقرّ الذی لا یمکن فیه 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حالات التعارض المستقرّ یسری التعارض إلی دلیل الحجّیة ؛ لأنّ ثبوت الحجّیة لکلٍّ منهما کما لو لم یکن معارضاً یؤدّی إلی إثبات کلٍّ منهما ونفیه فی وقتٍ واحد ؛ </w:t>
      </w:r>
      <w:bookmarkStart w:id="911" w:name="pg14076_139763"/>
    </w:p>
    <w:p>
      <w:pPr>
        <w:pStyle w:val="BookText"/>
        <w:rPr/>
      </w:pPr>
      <w:bookmarkEnd w:id="911"/>
      <w:r>
        <w:rPr>
          <w:rFonts w:ascii="IRNazanin" w:hAnsi="IRNazanin" w:eastAsia="IRNazanin"/>
          <w:color w:val="111111"/>
          <w:sz w:val="28"/>
          <w:sz w:val="28"/>
          <w:szCs w:val="28"/>
          <w:rtl w:val="true"/>
          <w:lang w:bidi="fa-IR"/>
        </w:rPr>
        <w:t>نظراً إلی أنّ کلاًّ منهما یثبت مفاد نفسه وینفی مفاد الآخر ، ویبرهن ذلک علی استحالة ثبوت الحجّیتین علی نحو ثبوتهما فی غیر حالات التعارض ، وهذا معنی سرایة التعارض إلی دلیل الحجّیة لوقوع التنافی فی مدلوله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حالات التعارض غیر المستقرِّ فیعالج التعارض بالتعدیل المناسب فی دلالة أحدهما أو کلیهما ، ومعه لا یسری التعارض إلی دلیل الحجّیة ، إذ لا یبقی محذور فی حجّیتهما معاً بعد التعدیل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التعدیل لا یجری جزافاً ، وإنمّا یقوم علی أساس قواعد الجمع العرفی التی مردّها جمیعاً إلی أنّ المولی یفسِّر بعض کلامه بعضاً ، فإذا کان أحد الکلامین صالحاً لأن یکون مفسِّراً للکلام الآخر جمع بینهما بالنحو المناسب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الکلام فی ذلک ظهور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الدلیلان معاً غیر لفظیّین أو مختلفین کان التعارض مستقرّاً لا محالة ؛ لأنّ التعدیل إنمّا یجوز فی حالة التفسیر ، وتفسیر دلیلٍ بدلیلٍ إنمّا یکون فی کلامین وما یشبههما ، وإذا استقرّ التعارض سری إلی دلیلی الحجّیة ، فإن کانا لفظیّین لوحظ نوع التعارض بینهما ، وهل هو مستقرّ أوْ لا ، وإن لم یکونا کذلک فالتعارض مستقرّ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والبحث فی تعارض الأدلّة یشرح أحکام التعارض غیر المستقرّ والتعارض المستقرّ معاً</w:t>
      </w:r>
      <w:r>
        <w:rPr>
          <w:rFonts w:eastAsia="IRNazanin" w:cs="IRNazanin"/>
          <w:color w:val="111111"/>
          <w:sz w:val="28"/>
          <w:szCs w:val="28"/>
          <w:rtl w:val="true"/>
          <w:lang w:bidi="fa-IR"/>
        </w:rPr>
        <w:t>.</w:t>
      </w:r>
    </w:p>
    <w:p>
      <w:pPr>
        <w:pStyle w:val="Heading6"/>
        <w:numPr>
          <w:ilvl w:val="5"/>
          <w:numId w:val="1"/>
        </w:numPr>
        <w:rPr/>
      </w:pPr>
      <w:bookmarkStart w:id="912" w:name="__RefHeading___Toc3651369_3381743652"/>
      <w:bookmarkStart w:id="913" w:name="_Toc323"/>
      <w:bookmarkEnd w:id="912"/>
      <w:r>
        <w:rPr>
          <w:rtl w:val="true"/>
        </w:rPr>
        <w:t>الورود و التعارض</w:t>
      </w:r>
      <w:bookmarkEnd w:id="913"/>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ضوء ما تقدّم نعرف أنّ الورود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الذی تقدّم فی الحلقة </w:t>
      </w:r>
    </w:p>
    <w:p>
      <w:pPr>
        <w:pStyle w:val="BookText"/>
        <w:rPr/>
      </w:pPr>
      <w:r>
        <w:rPr>
          <w:rFonts w:ascii="Amiri" w:hAnsi="Amiri" w:eastAsia="Amiri" w:cs="Amiri"/>
          <w:color w:val="111111"/>
          <w:sz w:val="28"/>
          <w:sz w:val="28"/>
          <w:szCs w:val="28"/>
          <w:rtl w:val="true"/>
          <w:lang w:bidi="ar-SA"/>
        </w:rPr>
        <w:t xml:space="preserve">السابقة </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التعارض ، سواء کان الدلیل الوارد محقِّقاً فی مورده لفردٍ حقیقیٍّ من موضوع الدلیل المورود ، أو نافیاً فی مورده حقیقةً لموضوع ذلک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الأول فواضح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 الثانی فلأنّ التنافی إنمّا هو بین المجعولین والفعلیّتین ، لا بین الجعلین ، فالدلیلان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والمورود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حجّة فی إثبات مفادهما ، وتکون الفعلیة دائماً لمفاد الدلیل الوارد ؛ لأنّه نافٍ لموضوع المجعول فی الدلیل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صحّ القول بأنّ الدلیلین إذا کان أحدهما قد اخذ فی موضوعه عدم فعلیة مفاد الدلیل الآخر فلا تعارض بینهما ، إذ لا تنافی بین الجعلین ، ویکون أحدهما وارداً علی الآخر فی مرحلة المجعول والفعلیة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ورود أحد الدلیلین علی الآخر 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برفعه لموضوعه ، وهذا الرفع علی أنحاء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رافعاً له بفعلیة مجعوله ، بأن یکون مفاد الدلیل المورود مقیّداً بعدم فعلیة المجعول فی الدلیل الوارد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رافعاً له بوصول المجعول لا بواقع فعلیته ولو لم یصل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رافعاً له بامتثاله ، فما لم یمتثل لایرتفع الموضوع فی الدلیل المورود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حرمة إدخال الجُنُب فی المسجد الذی یرفع بفعلیة مجعوله موضوع صحة إجارة الجنب للمکث فی المسجد ، إذ یجعلها إجارةً علی </w:t>
      </w:r>
    </w:p>
    <w:p>
      <w:pPr>
        <w:pStyle w:val="BookText"/>
        <w:rPr/>
      </w:pPr>
      <w:r>
        <w:rPr>
          <w:rFonts w:ascii="IRNazanin" w:hAnsi="IRNazanin" w:eastAsia="IRNazanin"/>
          <w:color w:val="111111"/>
          <w:sz w:val="28"/>
          <w:sz w:val="28"/>
          <w:szCs w:val="28"/>
          <w:rtl w:val="true"/>
          <w:lang w:bidi="fa-IR"/>
        </w:rPr>
        <w:t>الحرام ، ودلیل صحة الإجارة مقیّد بعدم کونها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الوظیفة الظاهریة الذی یرفع بوصول مجعوله عنوان المشکل المأخوذ فی موضوع دلیل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وجوب الأهمّ الذی یرفع بامتثاله موضوع دلیل وجوب المهمّ ، کما تقدم فی مباحث القدرة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یتّفق التوارد من الجانبین ، وبعض أنحاء التوارد کذلک معقول ویأخذ مفعوله فی کلا الطرفین ، وبعض أنحائه معقول ویکون أحد الورودین هو المحکّم دون الآخر ، وبعض أنحائه غیر معقول فیؤدّی إلی وقوع التعارض بین الدلیلین المتواردین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الحکم فی کلٍّ من الدلیلین مقیَّداً بعدم ثبوت الحکم الآخر فی نفسه ، وحینئذٍ حیث إنّ کلاًّ من الحکمین فی نفسه ولولا الآخر ثابت فلا یکون الموضوع لکلٍّ منهما محقّقاً فعلاً ، وهذا معنی أنّ التوارد نفذ وأخذ مفعوله فی کلا الطرفین</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الحکم فی أحد الدلیلین مقیَّداً بعدم ثبوت حکمٍ علی الخلاف ، وأمّا الحکم الثانی فهو مقیّد بعدم امتثال حکمٍ مخالف ، ففی مثل ذلک یکون دلیل الحکم الثانی تامّاً ومدلوله فعلیاً ، وبذلک یرتفع موضوع دلیل الحکم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دلیل الحکم الأول فیستحیل أن ینطبق مدلوله علی المورد ؛ لأ نّه إن ارید به إثبات مفاده حتّی فی غیر حال امتثاله فهو مستحیل ؛ لأنّ غیر حال </w:t>
      </w:r>
    </w:p>
    <w:p>
      <w:pPr>
        <w:pStyle w:val="BookText"/>
        <w:rPr/>
      </w:pPr>
      <w:r>
        <w:rPr>
          <w:rFonts w:ascii="IRNazanin" w:hAnsi="IRNazanin" w:eastAsia="IRNazanin"/>
          <w:color w:val="111111"/>
          <w:sz w:val="28"/>
          <w:sz w:val="28"/>
          <w:szCs w:val="28"/>
          <w:rtl w:val="true"/>
          <w:lang w:bidi="fa-IR"/>
        </w:rPr>
        <w:t>امتثاله هو حال فعلیة الحکم الثانی التی لا یبقی معها موضوع للحکم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به إثبات مفاده فی حال امتثاله خاصّةً فهو مستحیل أیضاً ؛ لامتناع اختصاص حکمٍ بفرض امتثاله ،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الحکم فی کلٍّ من الدلیلین مقیَّداً بعدم حکمٍ فعلیٍّ علی الخلاف ، ففی مثل ذلک یکون کلّ منهما صالحاً لرفع موضوع الآخر لو بدأنا به ، ولمّا کان من المستحیل توقّف کلٍّ منهما علی عدم الآخر یقع التعارض بین الدلیلین علی الرغم من ورود کلٍّ منهما علی الآخر ، ویشملهما أحکام التعارض</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وسنتکلّم فی ما یأتی عن أحکام التعارض ضمن عدّة بحوث </w:t>
      </w:r>
      <w:r>
        <w:rPr>
          <w:rFonts w:eastAsia="IRNazanin" w:cs="IRNazanin"/>
          <w:color w:val="111111"/>
          <w:sz w:val="28"/>
          <w:szCs w:val="28"/>
          <w:rtl w:val="true"/>
          <w:lang w:bidi="fa-IR"/>
        </w:rPr>
        <w:t xml:space="preserve">: </w:t>
      </w:r>
      <w:bookmarkStart w:id="914" w:name="pg14076_139767"/>
    </w:p>
    <w:p>
      <w:pPr>
        <w:pStyle w:val="Heading5"/>
        <w:numPr>
          <w:ilvl w:val="4"/>
          <w:numId w:val="1"/>
        </w:numPr>
        <w:rPr/>
      </w:pPr>
      <w:bookmarkStart w:id="915" w:name="__RefHeading___Toc3651371_3381743652"/>
      <w:bookmarkStart w:id="916" w:name="_Toc324"/>
      <w:bookmarkEnd w:id="914"/>
      <w:bookmarkEnd w:id="915"/>
      <w:r>
        <w:rPr/>
        <w:t>1</w:t>
      </w:r>
      <w:r>
        <w:rPr>
          <w:rtl w:val="true"/>
        </w:rPr>
        <w:t xml:space="preserve">- </w:t>
      </w:r>
      <w:r>
        <w:rPr>
          <w:rtl w:val="true"/>
        </w:rPr>
        <w:t>قاعدة الجَمع العُرفی</w:t>
      </w:r>
      <w:bookmarkEnd w:id="916"/>
    </w:p>
    <w:p>
      <w:pPr>
        <w:pStyle w:val="Heading6"/>
        <w:numPr>
          <w:ilvl w:val="5"/>
          <w:numId w:val="1"/>
        </w:numPr>
        <w:rPr/>
      </w:pPr>
      <w:bookmarkStart w:id="917" w:name="__RefHeading___Toc3651373_3381743652"/>
      <w:bookmarkStart w:id="918" w:name="_Toc325"/>
      <w:bookmarkEnd w:id="917"/>
      <w:r>
        <w:rPr>
          <w:rtl w:val="true"/>
        </w:rPr>
        <w:t>اشارة</w:t>
      </w:r>
      <w:bookmarkEnd w:id="918"/>
    </w:p>
    <w:p>
      <w:pPr>
        <w:pStyle w:val="BookText"/>
        <w:rPr/>
      </w:pPr>
      <w:r>
        <w:rPr>
          <w:rFonts w:ascii="IRNazanin" w:hAnsi="IRNazanin" w:eastAsia="IRNazanin"/>
          <w:color w:val="111111"/>
          <w:sz w:val="28"/>
          <w:sz w:val="28"/>
          <w:szCs w:val="28"/>
          <w:rtl w:val="true"/>
          <w:lang w:bidi="fa-IR"/>
        </w:rPr>
        <w:t xml:space="preserve">ونتکلّم فی بحث هذه القاعدة عن النظریة العامة للجمع العرفی ، وعن أقسام الجمع العرفی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أقسام التعارض غیر المستقرِّ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وملاک الجمع فی کلّ واحدٍ منها وتکییفه علی ضوء تلک النظریة العامة ، وعن أحکامٍ عامةٍ للجمع العرفی تشترک فیها کلّ الأقسام ، وعن نتائج الجمع العرفی بالنسبة إلی الدلیل المغلوب ، وعن تطبیقاتٍ للجمع العرفی وقع البحث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خمس جهاتٍ رئیسیة نتناولها بالبحث تباعاً </w:t>
      </w:r>
      <w:r>
        <w:rPr>
          <w:rFonts w:eastAsia="IRNazanin" w:cs="IRNazanin"/>
          <w:color w:val="111111"/>
          <w:sz w:val="28"/>
          <w:szCs w:val="28"/>
          <w:rtl w:val="true"/>
          <w:lang w:bidi="fa-IR"/>
        </w:rPr>
        <w:t>:</w:t>
      </w:r>
    </w:p>
    <w:p>
      <w:pPr>
        <w:pStyle w:val="Heading6"/>
        <w:numPr>
          <w:ilvl w:val="5"/>
          <w:numId w:val="1"/>
        </w:numPr>
        <w:rPr/>
      </w:pPr>
      <w:bookmarkStart w:id="919" w:name="__RefHeading___Toc3651375_3381743652"/>
      <w:bookmarkStart w:id="920" w:name="_Toc326"/>
      <w:bookmarkEnd w:id="919"/>
      <w:r>
        <w:rPr/>
        <w:t>1</w:t>
      </w:r>
      <w:r>
        <w:rPr>
          <w:rtl w:val="true"/>
        </w:rPr>
        <w:t xml:space="preserve"> - </w:t>
      </w:r>
      <w:r>
        <w:rPr>
          <w:rtl w:val="true"/>
        </w:rPr>
        <w:t>النظریة العامّة للجمع العرفی</w:t>
      </w:r>
      <w:bookmarkEnd w:id="920"/>
    </w:p>
    <w:p>
      <w:pPr>
        <w:pStyle w:val="BookText"/>
        <w:rPr/>
      </w:pPr>
      <w:r>
        <w:rPr>
          <w:rFonts w:ascii="IRNazanin" w:hAnsi="IRNazanin" w:eastAsia="IRNazanin"/>
          <w:color w:val="111111"/>
          <w:sz w:val="28"/>
          <w:sz w:val="28"/>
          <w:szCs w:val="28"/>
          <w:rtl w:val="true"/>
          <w:lang w:bidi="fa-IR"/>
        </w:rPr>
        <w:t xml:space="preserve">تتلخّص النظریّة العامّة للجمع العرفی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ظهورٍ للکلام حجّة ما لم یعدّ المتکلّم ظهوراً آخر لتفسیره وکشف المراد النهائی له ، فإنّه فی هذه الحالة یکون المعوَّل عقلائیاً علی الظهور المعَدّ للتفسیر وکشف المراد النهائی للمتکلّم ، ویسمّی بالقرینة ، ولا یشمل دلیل الحجّیة فی هذه الحالة الظهور الآخر</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الإعداد تارةً یکون شخصیاً وتقوم علیه قرینة خاصّة ، واخری یکون نوعیاً ؛ بمعنی أنّ العرف أعدَّ هذا النوع من التعبیر للکشف عن المراد من ذلک النوع </w:t>
      </w:r>
    </w:p>
    <w:p>
      <w:pPr>
        <w:pStyle w:val="BookText"/>
        <w:rPr/>
      </w:pPr>
      <w:r>
        <w:rPr>
          <w:rFonts w:ascii="IRNazanin" w:hAnsi="IRNazanin" w:eastAsia="IRNazanin"/>
          <w:color w:val="111111"/>
          <w:sz w:val="28"/>
          <w:sz w:val="28"/>
          <w:szCs w:val="28"/>
          <w:rtl w:val="true"/>
          <w:lang w:bidi="fa-IR"/>
        </w:rPr>
        <w:t>من التعبیر وتحدید المراد منه ، والظاهر من حال المتکلّم الجری وفق الإعدادات النوعیة العرفیة ، فمن الأول قرینیة الدلیل الحاکم علی المحکوم ، ومن الثانی قرینیة الخاصِّ علی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قرینةٍ إن کانت متّصلةً بذی القرینة منعت عن انعقاد الظهور التصدیقی أساساً ولم یحصل تعارض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منفصلةً لم ترفع أصل الظهور ، وإنمّا ترفع حجّیته ؛ لِمَا تقدّم ، وهذا هو معنی الجمع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والقرینیة الناشئة من الإعداد الشخصی یحتاج إثباتها إلی ظهورٍ فی کلام المتکلّم علی هذا الإعداد ، من قبیل أن یکون مسوقاً مساق التفسیر للکلام الآخر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والقرینة الناشئة من الإعداد النوعی یحتاج إثباتها إلی إحراز البناء العرفی علی ذلک ، والطریق إلی إحراز ذلک غالباً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نفرض الکلامین متّصلین ونری هل یبقی لکلٍّ منهما فی حالة الاتّصال اقتضاء الظهور التصدیقی فی مقابل الکلام الآخر ، أوْ لا؟</w:t>
      </w:r>
    </w:p>
    <w:p>
      <w:pPr>
        <w:pStyle w:val="BookText"/>
        <w:rPr/>
      </w:pPr>
      <w:r>
        <w:rPr>
          <w:rFonts w:ascii="IRNazanin" w:hAnsi="IRNazanin" w:eastAsia="IRNazanin"/>
          <w:color w:val="111111"/>
          <w:sz w:val="28"/>
          <w:sz w:val="28"/>
          <w:szCs w:val="28"/>
          <w:rtl w:val="true"/>
          <w:lang w:bidi="fa-IR"/>
        </w:rPr>
        <w:t>فإن رأینا ذلک عرفنا أنّ أحدهما لیس قرینةً علی الآخر ؛ لأنّ القرینة باتّصالها تمنع عن ظهور الکلام الآخر وتعطِّل اقتضاءه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رأینا أنّ أحد الکلامین بطل ظهوره أساساً عرفنا أنّ الکلام الثانی قرینة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الضوء نعرف أنّ القرینیة مع الاتّصال توجب إلغاء التعارض ونفیه حقیقةً ، ومع الانفصال توجب الجمع العرفی بتقدیم القرینة علی ذی القرینة ؛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بناء العرف قائم علی أنّ کلّ ما کان علی فرض اتّصاله هادماً لأصل الظهور فهو فی حالة الانفصال یعتبر قرینةً ویقدَّم بملاک القرینیة</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هی نظریة الجمع العرفی علی وجه الإجمال ، وستتّضح معالمها </w:t>
      </w:r>
      <w:bookmarkStart w:id="921" w:name="pg14076_139769"/>
    </w:p>
    <w:p>
      <w:pPr>
        <w:pStyle w:val="BookText"/>
        <w:rPr/>
      </w:pPr>
      <w:bookmarkEnd w:id="921"/>
      <w:r>
        <w:rPr>
          <w:rFonts w:ascii="IRNazanin" w:hAnsi="IRNazanin" w:eastAsia="IRNazanin"/>
          <w:color w:val="111111"/>
          <w:sz w:val="28"/>
          <w:sz w:val="28"/>
          <w:szCs w:val="28"/>
          <w:rtl w:val="true"/>
          <w:lang w:bidi="fa-IR"/>
        </w:rPr>
        <w:t>وتفاصیلها أکثر فأکثر من خلال استعراض أقسام التعارض غیر المستقرِّ التی یجری فیها الجمع العرفی</w:t>
      </w:r>
      <w:r>
        <w:rPr>
          <w:rFonts w:eastAsia="IRNazanin" w:cs="IRNazanin"/>
          <w:color w:val="111111"/>
          <w:sz w:val="28"/>
          <w:szCs w:val="28"/>
          <w:rtl w:val="true"/>
          <w:lang w:bidi="fa-IR"/>
        </w:rPr>
        <w:t>.</w:t>
      </w:r>
    </w:p>
    <w:p>
      <w:pPr>
        <w:pStyle w:val="Heading6"/>
        <w:numPr>
          <w:ilvl w:val="5"/>
          <w:numId w:val="1"/>
        </w:numPr>
        <w:rPr/>
      </w:pPr>
      <w:bookmarkStart w:id="922" w:name="__RefHeading___Toc3651377_3381743652"/>
      <w:bookmarkStart w:id="923" w:name="_Toc327"/>
      <w:bookmarkEnd w:id="922"/>
      <w:r>
        <w:rPr/>
        <w:t>2</w:t>
      </w:r>
      <w:r>
        <w:rPr>
          <w:rtl w:val="true"/>
        </w:rPr>
        <w:t xml:space="preserve"> - </w:t>
      </w:r>
      <w:r>
        <w:rPr>
          <w:rtl w:val="true"/>
        </w:rPr>
        <w:t>أقسام الجمع العرفی و التعارض غیر المستقرِّ</w:t>
      </w:r>
      <w:bookmarkEnd w:id="923"/>
    </w:p>
    <w:p>
      <w:pPr>
        <w:pStyle w:val="Heading6"/>
        <w:numPr>
          <w:ilvl w:val="5"/>
          <w:numId w:val="1"/>
        </w:numPr>
        <w:rPr/>
      </w:pPr>
      <w:bookmarkStart w:id="924" w:name="__RefHeading___Toc3651379_3381743652"/>
      <w:bookmarkStart w:id="925" w:name="_Toc328"/>
      <w:bookmarkEnd w:id="924"/>
      <w:r>
        <w:rPr>
          <w:rtl w:val="true"/>
        </w:rPr>
        <w:t>الحکومة</w:t>
      </w:r>
      <w:bookmarkEnd w:id="925"/>
    </w:p>
    <w:p>
      <w:pPr>
        <w:pStyle w:val="BookText"/>
        <w:rPr/>
      </w:pPr>
      <w:r>
        <w:rPr>
          <w:rFonts w:ascii="IRNazanin" w:hAnsi="IRNazanin" w:eastAsia="IRNazanin"/>
          <w:color w:val="111111"/>
          <w:sz w:val="28"/>
          <w:sz w:val="28"/>
          <w:szCs w:val="28"/>
          <w:rtl w:val="true"/>
          <w:lang w:bidi="fa-IR"/>
        </w:rPr>
        <w:t xml:space="preserve">من أهمّ أقسام التعارض غیر المستقرّ أن یکون أحد الدلیلین حاکماً علی الدلیل الآخر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وولده</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الحاکم علی دلیل حرمة الربا ، فإنّه فی مثل ذلک یقدَّم الدلیل الحاکم علی الدلیل المحکوم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والحکومة تعبیر عن تلک النکتة التی بها استحقّ الدلیل الحاکم التقدیم علی محکومه ، فلکی نحدِّد مفهومها لابدّ أن نعرف نکتة التقدیم وملاکه ، وفی ذلک اتّجاهان </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الاتّجاه الأول لمدرسة المحقّق النائینی </w:t>
      </w:r>
      <w:r>
        <w:rPr>
          <w:rStyle w:val="FootnoteAnchor"/>
          <w:rtl w:val="true"/>
        </w:rPr>
        <w:footnoteReference w:id="393"/>
      </w:r>
      <w:r>
        <w:rPr>
          <w:rFonts w:ascii="IRNazanin" w:hAnsi="IRNazanin" w:eastAsia="IRNazanin"/>
          <w:color w:val="111111"/>
          <w:sz w:val="28"/>
          <w:sz w:val="28"/>
          <w:szCs w:val="28"/>
          <w:rtl w:val="true"/>
          <w:lang w:bidi="fa-IR"/>
        </w:rPr>
        <w:t xml:space="preserve">قدّس الله روحه ،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الأخذ بالدلیل الحاکم إنمّا هو من أجل أنّه لا تعارض فی الحقیقة بینه وبین الدلیل المحکوم ؛ لأنّه لا ینفی مفاد الدلیل المحکوم ، وإنمّا یضیف الیه شیئاً جدیداً ، فإنّ مفاد الدلیل المحکوم مردّه دائماً إلی قضیةٍ شرطیةٍ مؤدّاها فی المثال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کانت المعاملة رِباً فهی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قضیةٍ شرطیةٍ لا تتکفّل إثبات شرطها ، ولهذا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صدق الشرطیة لا یستبطن صدق طرفیها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ومفاد الدلیل الحاکم قضیة منجّزة فعلیة مؤدّاها فی المثال نفی الشرط لتلک القضیة الشرطیة ، وأنّ معاملة الأب مع ابنه لیست ربا ، فلابدّ من الأخذ بالدلیلین معاً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الاتّجاه غیر صحیح ؛ لأنّ دلیل حرمة الربا موضوعه ما کان رباً فی الواقع ، سواء نفیت عنه الربویة إدّعاءً فی لسان الشارع أوْ لا ، والدلیل الحاکم لا ینفی صفة الربویة حقیقةً ، وإنمّا ینفیها ادّعاءً ، وهذا یعنی أنّه لا ینفی الشرط فی القضیة الشرطیة المفادة فی الدلیل المحکوم ، بل الشرط محرز وجداناً ، وبهذا یحصل التعارض بین الدلیلین ، فلابدّ من تخریجٍ لتقدیم الدلیل الحاکم مع الاعتراف بالتعارض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الاتّجاه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الصحیح ،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الاعتراف بوجود التعارض بین الدلیلین یقدَّم الدلیل الحاکم تطبیقاً لنظریة الجمع العرفی المتقدمة ؛ لأنّ الدلیل الحاکم ناظر إلی الدلیل المحکوم ، وهذا النظر ظاهر فی أنّ المتکلّم قد أعدّه لتفسیر کلامه الآخر فیکون قرینة ، ومع وجود القرینة لایشمل دلیل الحجّیة ذا القرینة ؛ لأنّ دلیل حجّیة الظهور مقیّد بالظهور الذی لم یعدَّ المتکلّم قرینةً لتفسیره ، فبالدلیل الناظر المعدِّ لذلک یرتفع موضوع حجّیة الظهور فی الدلیل المحکوم ، سواء کان الدلیل الحاکم متّصلاً أو منفصلاً ، غیر أنّه مع الاتّصال لا ینعقد ظهور تصدیقی فی الدلیل المحکوم أصلاً ، وبهذا لا یوجد تعارض بین الدلیلین أساساً ، ومع الانفصال ینعقد ولکن لا یکون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النظر الذی هو ملاک التقدیم یثبت بأحد الوجوه التالیة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مسوقاً مساق التفسیر ، بأن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بذلک الکلام کذا ،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مسوقاً مساق نفی موضوع الحکم فی الدلیل الآخر ، وحیث إنّه غیر منتفٍ حقیقةً فیکون هذا النفی ظاهراً فی ادّعاء نفی الموضوع وناظراً إلی نفی الحکم حقیقةً</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التقبّل العرفی لمفاد الدلیل الحاکم مبنیّاً علی افتراض </w:t>
      </w:r>
      <w:bookmarkStart w:id="926" w:name="pg14076_139771"/>
    </w:p>
    <w:p>
      <w:pPr>
        <w:pStyle w:val="BookText"/>
        <w:rPr/>
      </w:pPr>
      <w:bookmarkEnd w:id="926"/>
      <w:r>
        <w:rPr>
          <w:rFonts w:ascii="IRNazanin" w:hAnsi="IRNazanin" w:eastAsia="IRNazanin"/>
          <w:color w:val="111111"/>
          <w:sz w:val="28"/>
          <w:sz w:val="28"/>
          <w:szCs w:val="28"/>
          <w:rtl w:val="true"/>
          <w:lang w:bidi="fa-IR"/>
        </w:rPr>
        <w:t xml:space="preserve">مدلول الدلیل المحکوم فی رتبةٍ سابقة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ینجِّس الماء مالا نفس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أدلّة الأحکام وأدلّة التنجیس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قارنّا بین الاتّجاهین أمکننا أن ندرک فارقین أساسیّین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حکومة الدلیل الحاکم علی الاتّجاه الثانی تتوقّف علی إثبات النظر ، وأمّا علی الاتّجاه الأول فیکون الدلیل الحاکم بمثابة الدلیل الوارد ، وقد مرّ بنا فی الحلقة السابقة </w:t>
      </w:r>
      <w:r>
        <w:rPr>
          <w:rStyle w:val="FootnoteAnchor"/>
          <w:rtl w:val="true"/>
        </w:rPr>
        <w:footnoteReference w:id="394"/>
      </w:r>
      <w:r>
        <w:rPr>
          <w:rFonts w:ascii="IRNazanin" w:hAnsi="IRNazanin" w:eastAsia="IRNazanin"/>
          <w:color w:val="111111"/>
          <w:sz w:val="28"/>
          <w:sz w:val="28"/>
          <w:szCs w:val="28"/>
          <w:rtl w:val="true"/>
          <w:lang w:bidi="fa-IR"/>
        </w:rPr>
        <w:t>أنّه لا یحتاج تقدّمه علی دلیلٍ إلی إثبات نظره إلی مفاده بالخصوص ، بل یکفی کونه متصرّفاً فی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والفارق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الاتّجاه الثانی یفسّر حکومة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ینجِّس الماء مالانفس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لوجود النظر فیها ، وأمّا الاتّجاه الأول فلا یمکنه أن یفسّر الحکومة إلاّفیما کان لسانه لسان نفی الموضوع للدلیل الآخر</w:t>
      </w:r>
      <w:r>
        <w:rPr>
          <w:rFonts w:eastAsia="IRNazanin" w:cs="IRNazanin"/>
          <w:color w:val="111111"/>
          <w:sz w:val="28"/>
          <w:szCs w:val="28"/>
          <w:rtl w:val="true"/>
          <w:lang w:bidi="fa-IR"/>
        </w:rPr>
        <w:t>.</w:t>
      </w:r>
    </w:p>
    <w:p>
      <w:pPr>
        <w:pStyle w:val="Heading6"/>
        <w:numPr>
          <w:ilvl w:val="5"/>
          <w:numId w:val="1"/>
        </w:numPr>
        <w:rPr/>
      </w:pPr>
      <w:bookmarkStart w:id="927" w:name="__RefHeading___Toc3651381_3381743652"/>
      <w:bookmarkStart w:id="928" w:name="_Toc329"/>
      <w:bookmarkEnd w:id="927"/>
      <w:r>
        <w:rPr>
          <w:rtl w:val="true"/>
        </w:rPr>
        <w:t>التقیید</w:t>
      </w:r>
      <w:bookmarkEnd w:id="928"/>
    </w:p>
    <w:p>
      <w:pPr>
        <w:pStyle w:val="BookText"/>
        <w:rPr/>
      </w:pPr>
      <w:r>
        <w:rPr>
          <w:rFonts w:ascii="IRNazanin" w:hAnsi="IRNazanin" w:eastAsia="IRNazanin"/>
          <w:color w:val="111111"/>
          <w:sz w:val="28"/>
          <w:sz w:val="28"/>
          <w:szCs w:val="28"/>
          <w:rtl w:val="true"/>
          <w:lang w:bidi="fa-IR"/>
        </w:rPr>
        <w:t xml:space="preserve">إذا جاء دلیل مطلق ودلیل علی التقیید فدلیل التقیید علی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دالاًّ علی التقیید بعنوانه ، فیکون ناظراً بلسانه التقییدی إلی المطلق ، ویقدَّم علیه باعتباره حاکماً ویدخل فی القسم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مفاده ثبوت سنخ الحکم الوارد فی الدلیل المطلق للمقیّد ، کما إذا جاء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 مؤمنة</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هذه الحالة إن لم تعلم وحدة الحکم فلا تعارض ؛ وإن علمت وحدة الحکم المدلول للخطابین وقع التعارض بین ظهور الأول فی الإطلاق بقرینة </w:t>
      </w:r>
    </w:p>
    <w:p>
      <w:pPr>
        <w:pStyle w:val="BookText"/>
        <w:rPr/>
      </w:pPr>
      <w:r>
        <w:rPr>
          <w:rFonts w:ascii="IRNazanin" w:hAnsi="IRNazanin" w:eastAsia="IRNazanin"/>
          <w:color w:val="111111"/>
          <w:sz w:val="28"/>
          <w:sz w:val="28"/>
          <w:szCs w:val="28"/>
          <w:rtl w:val="true"/>
          <w:lang w:bidi="fa-IR"/>
        </w:rPr>
        <w:t>الحکمة وظهور الثانی فی احترازیة القیود ، وحینئذٍ فإن کان الخطابان متّصلین لم ینعقد للأول ظهور فی الإطلاق ؛ لأنّه فرع عدم ذکر ما یدلّ علی القید فی الکلام ، والخطاب الآخر المتّصل یدلّ علی القید ، فلا تجری قرینة الحکمة لإثبات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الخطابان منفصلین انعقد الظهور فی کلٍّ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تقدم </w:t>
      </w:r>
      <w:r>
        <w:rPr>
          <w:rStyle w:val="FootnoteAnchor"/>
          <w:rtl w:val="true"/>
        </w:rPr>
        <w:footnoteReference w:id="395"/>
      </w:r>
      <w:r>
        <w:rPr>
          <w:rFonts w:ascii="IRNazanin" w:hAnsi="IRNazanin" w:eastAsia="IRNazanin"/>
          <w:color w:val="111111"/>
          <w:sz w:val="28"/>
          <w:sz w:val="28"/>
          <w:szCs w:val="28"/>
          <w:rtl w:val="true"/>
          <w:lang w:bidi="fa-IR"/>
        </w:rPr>
        <w:t xml:space="preserve">فی بحث الإطلاق من أنّ الإطلاق ینعقد بمجرّد عدم مجیء القرینة علی القید فی شخص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الظهور الثانی ؛ لأنّه قرینة بدلیل إعدامه لظهور المطلق فی فرض الاتّصال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أنّ البناء العرفی علی أنّ کلّ ما یهدم أصل الظهور فی الکلام عند اتّصاله به فهو قرینة علیه فی فرض الانفصال ویقدّم بملاک القرینیة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اتّجاه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دلیل القید حتّی لو کان منفصلاً یهدم أصل الظهور فی المطلق ، وهذا الاتّجاه یقوم علی الاعتقاد بأنّ قرینة الحکمة التی هی أساس الدلالة علی الإطلاق متقوّمة بعدم ذکر القید ولو منفصلاً ، وقد تقدّم </w:t>
      </w:r>
      <w:r>
        <w:rPr>
          <w:rStyle w:val="FootnoteAnchor"/>
          <w:rtl w:val="true"/>
        </w:rPr>
        <w:footnoteReference w:id="396"/>
      </w:r>
      <w:r>
        <w:rPr>
          <w:rFonts w:ascii="IRNazanin" w:hAnsi="IRNazanin" w:eastAsia="IRNazanin"/>
          <w:color w:val="111111"/>
          <w:sz w:val="28"/>
          <w:sz w:val="28"/>
          <w:szCs w:val="28"/>
          <w:rtl w:val="true"/>
          <w:lang w:bidi="fa-IR"/>
        </w:rPr>
        <w:t>فی بحث الإطلاق إبطال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مفاده إثبات حکمٍ مضادٍّ فی حصّةٍ من المطلق ، کما إذا جاء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أن یکون النهی فی الخطاب الثانی تکلیفیاً ، لا إرشاداً إلی مانعیة الکفر عن تحقّق العتق الواجب ، وإلاّ دخل فی القسم الأول</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القسم یختلف عن القسم السابق فی أنّ التعارض هنا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أیّ </w:t>
      </w:r>
      <w:bookmarkStart w:id="929" w:name="pg14076_139773"/>
    </w:p>
    <w:p>
      <w:pPr>
        <w:pStyle w:val="BookText"/>
        <w:rPr/>
      </w:pPr>
      <w:bookmarkEnd w:id="929"/>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حاجةٍ إلی افتراضٍ من الخارج ، بخلاف القسم السابق فإنّه یحتاج إلی افتراض العلم من الخارج بوحدة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ویتّفق القسمان فی حکم التعارض بعد حصوله ، إذ یقدَّم المقیّد علی المطلق فی کلا القسمین بنفس الملاک السابق</w:t>
      </w:r>
      <w:r>
        <w:rPr>
          <w:rFonts w:eastAsia="IRNazanin" w:cs="IRNazanin"/>
          <w:color w:val="111111"/>
          <w:sz w:val="28"/>
          <w:szCs w:val="28"/>
          <w:rtl w:val="true"/>
          <w:lang w:bidi="fa-IR"/>
        </w:rPr>
        <w:t>.</w:t>
      </w:r>
    </w:p>
    <w:p>
      <w:pPr>
        <w:pStyle w:val="Heading6"/>
        <w:numPr>
          <w:ilvl w:val="5"/>
          <w:numId w:val="1"/>
        </w:numPr>
        <w:rPr/>
      </w:pPr>
      <w:bookmarkStart w:id="930" w:name="__RefHeading___Toc3651383_3381743652"/>
      <w:bookmarkStart w:id="931" w:name="_Toc330"/>
      <w:bookmarkEnd w:id="930"/>
      <w:r>
        <w:rPr>
          <w:rtl w:val="true"/>
        </w:rPr>
        <w:t>التخصیص</w:t>
      </w:r>
      <w:bookmarkEnd w:id="931"/>
    </w:p>
    <w:p>
      <w:pPr>
        <w:pStyle w:val="Heading6"/>
        <w:numPr>
          <w:ilvl w:val="5"/>
          <w:numId w:val="1"/>
        </w:numPr>
        <w:rPr/>
      </w:pPr>
      <w:bookmarkStart w:id="932" w:name="__RefHeading___Toc3651385_3381743652"/>
      <w:bookmarkStart w:id="933" w:name="_Toc331"/>
      <w:bookmarkEnd w:id="932"/>
      <w:r>
        <w:rPr>
          <w:rtl w:val="true"/>
        </w:rPr>
        <w:t>اشارة</w:t>
      </w:r>
      <w:bookmarkEnd w:id="933"/>
    </w:p>
    <w:p>
      <w:pPr>
        <w:pStyle w:val="BookText"/>
        <w:rPr/>
      </w:pPr>
      <w:r>
        <w:rPr>
          <w:rFonts w:ascii="IRNazanin" w:hAnsi="IRNazanin" w:eastAsia="IRNazanin"/>
          <w:color w:val="111111"/>
          <w:sz w:val="28"/>
          <w:sz w:val="28"/>
          <w:szCs w:val="28"/>
          <w:rtl w:val="true"/>
          <w:lang w:bidi="fa-IR"/>
        </w:rPr>
        <w:t xml:space="preserve">إذا ورد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العموم بالأداة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 جرت نفس الأقسام السابقة للمقیّد هنا أیضاً ؛ لأنّ هذا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ناظراً إلی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یکون متکفِّلاً لإثبات سنخ حکم العامّ ولکن فی دائرةٍ أخص ، کما اذا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الفقیر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وثالثةً یکون الخاصّ متکفِّلاً لإثبات نقیض حکم العامّ أو ضدّه لبعض حصص العام ، کما 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إکرام النحوی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فی أنّ الخاصَّ من القسم الأول یعتبر حاکماً ویقدّم بالحکومة علی عموم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الخاصّ من القسم الثانی فمع عدم إحراز وحدة الحکم لا تعارض ، ومع إحرازها یکون الخاصّ معارضاً للعموم هنا ، کما کان المقیّد فی نظیر ذلک معارضاً للإطلاق فی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الخاصّ من القسم الثالث فلا شکّ فی أنّه معارض للعموم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 أیِّ حالٍ فلا خلاف فی تقدّم الخاصِّ علی العامِّ عند وقوع المعارضة بینهما ، فإن کان الخاصّ متّصلاً لم یسمح بانعقاد ظهورٍ تصدیقیٍّ للعامّ فی العموم</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منفصلاً اعتبر قرینةً علی تخصیصه ، فیخرج ظهور العامّ عن موضوع دلیل الحجّیة ؛ لوجود قرینةٍ علی خلافه ، وهذا علی العموم ممّا لا خلاف فیه</w:t>
      </w:r>
      <w:r>
        <w:rPr>
          <w:rFonts w:eastAsia="IRNazanin" w:cs="IRNazanin"/>
          <w:color w:val="111111"/>
          <w:sz w:val="28"/>
          <w:szCs w:val="28"/>
          <w:rtl w:val="true"/>
          <w:lang w:bidi="fa-IR"/>
        </w:rPr>
        <w:t xml:space="preserve">. </w:t>
      </w:r>
      <w:bookmarkStart w:id="934" w:name="pg14076_139774"/>
    </w:p>
    <w:p>
      <w:pPr>
        <w:pStyle w:val="BookText"/>
        <w:rPr/>
      </w:pPr>
      <w:bookmarkEnd w:id="934"/>
      <w:r>
        <w:rPr>
          <w:rFonts w:ascii="IRNazanin" w:hAnsi="IRNazanin" w:eastAsia="IRNazanin"/>
          <w:color w:val="111111"/>
          <w:sz w:val="28"/>
          <w:sz w:val="28"/>
          <w:szCs w:val="28"/>
          <w:rtl w:val="true"/>
          <w:lang w:bidi="fa-IR"/>
        </w:rPr>
        <w:t xml:space="preserve">وإنمّا الخلاف فی نقطة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قرینیة الخاصّ علی التخصیص هل هی بملاک الأخصّیة مباشرةً ، أو بملاک أنّه أقوی الدلیلین ظهوراً ، فانّ ظهور الخاصّ فی الشمول لمورده أقوی دائماً من ظهور العامّ فی الشمول له؟</w:t>
      </w:r>
    </w:p>
    <w:p>
      <w:pPr>
        <w:pStyle w:val="BookText"/>
        <w:rPr/>
      </w:pPr>
      <w:r>
        <w:rPr>
          <w:rFonts w:ascii="IRNazanin" w:hAnsi="IRNazanin" w:eastAsia="IRNazanin"/>
          <w:color w:val="111111"/>
          <w:sz w:val="28"/>
          <w:sz w:val="28"/>
          <w:szCs w:val="28"/>
          <w:rtl w:val="true"/>
          <w:lang w:bidi="fa-IR"/>
        </w:rPr>
        <w:t>وتظهر الثمرة فیما إذا کان استخراج الحکم من الدلیل الخاصّ موقوفاً علی ملاحظة ظهورٍ آخر غیر ظهوره فی الشمول المذکور ، إذ قد لا یکون ذلک الظهور الآخر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إکرام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الفقیر القانع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تخصیص العامّ یتوقّف علی مجموع ظهورین فی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الشمول لمورده ، والآخر کون صیغة الأمر فیه بمعنی الوجوب ، والأول وإن کان أقوی من ظهور العامّ فی العموم ولکن قد لا یکون الثانی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الأخّصیة بنفسها ملاک للقرینیة عرفاً ، بدلیل أنّ أیَّ خاصٍّ نفترضه لو تصوّرناه متّصلاً بالعامّ لهدم ظهوره التصدیقی من الأساس ، وهذا کاشف عن القرینیة ، کما تقدم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لا ینافی التسلیم أیضاً بأنّ الأظهر إذا کانت أظهریّته واضحةً عرفاً یعتبر قرینةً أیضاً ، وفی حالة تعارضه مع الظاهر یجمع بینهما عرفاً بتحکیم الأظهر علی الظاهر وفقاً لنظریة الجمع العرفی العامّة</w:t>
      </w:r>
      <w:r>
        <w:rPr>
          <w:rFonts w:eastAsia="IRNazanin" w:cs="IRNazanin"/>
          <w:color w:val="111111"/>
          <w:sz w:val="28"/>
          <w:szCs w:val="28"/>
          <w:rtl w:val="true"/>
          <w:lang w:bidi="fa-IR"/>
        </w:rPr>
        <w:t>.</w:t>
      </w:r>
    </w:p>
    <w:p>
      <w:pPr>
        <w:pStyle w:val="Heading6"/>
        <w:numPr>
          <w:ilvl w:val="5"/>
          <w:numId w:val="1"/>
        </w:numPr>
        <w:rPr/>
      </w:pPr>
      <w:bookmarkStart w:id="935" w:name="__RefHeading___Toc3651387_3381743652"/>
      <w:bookmarkStart w:id="936" w:name="_Toc332"/>
      <w:bookmarkEnd w:id="935"/>
      <w:r>
        <w:rPr>
          <w:rtl w:val="true"/>
        </w:rPr>
        <w:t>[</w:t>
      </w:r>
      <w:r>
        <w:rPr>
          <w:rtl w:val="true"/>
        </w:rPr>
        <w:t xml:space="preserve">نظریّة انقلاب النسبة </w:t>
      </w:r>
      <w:r>
        <w:rPr>
          <w:rtl w:val="true"/>
        </w:rPr>
        <w:t>:]</w:t>
      </w:r>
      <w:bookmarkEnd w:id="936"/>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المراد بالأخصّیة التی هی ملاک القرینیة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الأخصّیة عند المقارنة بین مفادی الدلیلین فی مرحلة الدلالة والإفادة ، لا الأخصّیة عند المقارنة بین </w:t>
      </w:r>
    </w:p>
    <w:p>
      <w:pPr>
        <w:pStyle w:val="BookText"/>
        <w:rPr/>
      </w:pPr>
      <w:r>
        <w:rPr>
          <w:rFonts w:ascii="IRNazanin" w:hAnsi="IRNazanin" w:eastAsia="IRNazanin"/>
          <w:color w:val="111111"/>
          <w:sz w:val="28"/>
          <w:sz w:val="28"/>
          <w:szCs w:val="28"/>
          <w:rtl w:val="true"/>
          <w:lang w:bidi="fa-IR"/>
        </w:rPr>
        <w:t>مفادیهما فی مرحلة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اذا ورد عامّان متعارضان من قبیل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إکرام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إکرام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وورد مخصِّص علی العامّ الأول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إکرام الفقیر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المخصِّص تارةً نفرضه متّصلاً بالعام ، واخری نفرض انفصاله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الحالة الاولی یصبح سبباً فی هدم ظهور العامّ فی العموم وحصر ظهوره التصدیقی فی غیر الفسّاق ، وبهذا یصبح أخصّ مطلقاً من العامِّ الثانی ، وفی مثل ذلک لا شکّ فی التخصیص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الحالة الثانیة فظهور العامّ الأول فی العموم منعقد ، ولکنّ الخاصّ قرینة موجبة لسقوطه من الحجّیة بقدر ما یقتضیه ، وحینئذٍ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نظرنا إلی هذا العامّ والعامّ الآخر المعارض له من زاویة المدلولین اللفظیّین لهما فی مرحلة الدلالة فهما متساویان لیس أحدهما أخصَّ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نظرنا إلی العامّین من زاویة مدلولیهما فی مرحلة الحجّیة وجدنا أنّ العامَّ الأول أخصّ من العامِّ الثانی ؛ لأنّه بما هو حجّة لم یعد یشمل کلّ أقسام الفقراء ، فبینما کان مساویاً للعامِّ الآخر انقلب إلی الأخصّیة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ذهب المحقّق النائینی </w:t>
      </w:r>
      <w:r>
        <w:rPr>
          <w:rStyle w:val="FootnoteAnchor"/>
          <w:rtl w:val="true"/>
        </w:rPr>
        <w:footnoteReference w:id="398"/>
      </w:r>
      <w:r>
        <w:rPr>
          <w:rFonts w:ascii="IRNazanin" w:hAnsi="IRNazanin" w:eastAsia="IRNazanin"/>
          <w:color w:val="111111"/>
          <w:sz w:val="28"/>
          <w:sz w:val="28"/>
          <w:szCs w:val="28"/>
          <w:rtl w:val="true"/>
          <w:lang w:bidi="fa-IR"/>
        </w:rPr>
        <w:t xml:space="preserve">إلی الأخذ بالنظرة الثانیة ، وسمّی ذلک بانقلاب النسبة ، بینما أخذ صاحب الکفایة </w:t>
      </w:r>
      <w:r>
        <w:rPr>
          <w:rStyle w:val="FootnoteAnchor"/>
          <w:rtl w:val="true"/>
        </w:rPr>
        <w:footnoteReference w:id="399"/>
      </w:r>
      <w:r>
        <w:rPr>
          <w:rFonts w:ascii="IRNazanin" w:hAnsi="IRNazanin" w:eastAsia="IRNazanin"/>
          <w:color w:val="111111"/>
          <w:sz w:val="28"/>
          <w:sz w:val="28"/>
          <w:szCs w:val="28"/>
          <w:rtl w:val="true"/>
          <w:lang w:bidi="fa-IR"/>
        </w:rPr>
        <w:t>بالنظرة الاولی</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 الأول علی انقلاب 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بأنَّا حینما نعارض العامَّ الثانی بالعامِّ الأول یجب أن ندخل فی المعارضة غیر ما فرغنا عن سقوط حجّیته من دلالة ذلک </w:t>
      </w:r>
      <w:bookmarkStart w:id="937" w:name="pg14076_139776"/>
    </w:p>
    <w:p>
      <w:pPr>
        <w:pStyle w:val="BookText"/>
        <w:rPr/>
      </w:pPr>
      <w:bookmarkEnd w:id="937"/>
      <w:r>
        <w:rPr>
          <w:rFonts w:ascii="Amiri" w:hAnsi="Amiri" w:eastAsia="Amiri" w:cs="Amiri"/>
          <w:color w:val="111111"/>
          <w:sz w:val="28"/>
          <w:sz w:val="28"/>
          <w:szCs w:val="28"/>
          <w:rtl w:val="true"/>
          <w:lang w:bidi="ar-SA"/>
        </w:rPr>
        <w:t>العامّ ؛ لأنّ ما سقطت حجّیته لا معنی لِأنْ یکون معارضاً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ونلاحظ علی هذا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المعارضة وإن کانت من شأن الدلالة التی لم تسقط بعدُ عن الحجّیة ولکنّ هذا أمرٌ وتحدید ملاک القرینیة أمرٌ آخر ؛ لأنّ القرینیة تمثّل بناءً عرفیاً علی تقدیم الأخصّ ، ولیس من الضروری أن یراد بالأخصّ هنا الأخصّ من الدائرتین الداخلتین فی مجال المعارضة ، بل بالإمکان أن یراد الأخصّ مدلولاً فی نفسه منهما ، فالدلیل الأخصّ مدلولاً فی نفسه تکون أخصّیته سبباً فی تقدیم المقدار الداخل منه فی المعارضة علی معارضه ، بل هذا هو المطابق للمرتکزات العرفیة ؛ لأنّ النکتة فی جعل الأخصّیة قرینةً هی ما تسبِّبه الأخصّیة عادةً من قوة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قوة الدلالة إنّما تحصل من الأخصّیة مدلولاً ، وأمّا مجرّد سقوط حجّیة العامّ الأول فی بعض مدلوله فلا یجعل دلالته فی وضوح شمولها للبعض الآخر علی حدِّ خاصٍّ یرد فیه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الیه صاحب الکفایة</w:t>
      </w:r>
      <w:r>
        <w:rPr>
          <w:rFonts w:eastAsia="IRNazanin" w:cs="IRNazanin"/>
          <w:color w:val="111111"/>
          <w:sz w:val="28"/>
          <w:szCs w:val="28"/>
          <w:rtl w:val="true"/>
          <w:lang w:bidi="fa-IR"/>
        </w:rPr>
        <w:t>.</w:t>
      </w:r>
    </w:p>
    <w:p>
      <w:pPr>
        <w:pStyle w:val="Heading6"/>
        <w:numPr>
          <w:ilvl w:val="5"/>
          <w:numId w:val="1"/>
        </w:numPr>
        <w:rPr/>
      </w:pPr>
      <w:bookmarkStart w:id="938" w:name="__RefHeading___Toc3651389_3381743652"/>
      <w:bookmarkStart w:id="939" w:name="_Toc333"/>
      <w:bookmarkEnd w:id="938"/>
      <w:r>
        <w:rPr/>
        <w:t>3</w:t>
      </w:r>
      <w:r>
        <w:rPr>
          <w:rtl w:val="true"/>
        </w:rPr>
        <w:t xml:space="preserve"> - </w:t>
      </w:r>
      <w:r>
        <w:rPr>
          <w:rtl w:val="true"/>
        </w:rPr>
        <w:t>أحکام عامّة للجَمع العرفی</w:t>
      </w:r>
      <w:bookmarkEnd w:id="939"/>
    </w:p>
    <w:p>
      <w:pPr>
        <w:pStyle w:val="BookText"/>
        <w:rPr/>
      </w:pPr>
      <w:r>
        <w:rPr>
          <w:rFonts w:ascii="IRNazanin" w:hAnsi="IRNazanin" w:eastAsia="IRNazanin"/>
          <w:color w:val="111111"/>
          <w:sz w:val="28"/>
          <w:sz w:val="28"/>
          <w:szCs w:val="28"/>
          <w:rtl w:val="true"/>
          <w:lang w:bidi="fa-IR"/>
        </w:rPr>
        <w:t xml:space="preserve">للجمع العرفی بأقسامه أحکام عامّة نذکر فی مایلی جملةً منها </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لکی یعقل الجمع العرفی أن یکون الدلیلان المتعارضان لفظیّین أو ما بحکمهما ، وصادرین من متکلّمٍ واحدٍ أو جهةٍ واحدة ؛ وذلک لأنّ ملاک الجمع العرفی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إعداد أحد الدلیلین لتفسیر الآخر إعداداً شخصیاً أو </w:t>
      </w:r>
    </w:p>
    <w:p>
      <w:pPr>
        <w:pStyle w:val="BookText"/>
        <w:rPr/>
      </w:pPr>
      <w:r>
        <w:rPr>
          <w:rFonts w:ascii="IRNazanin" w:hAnsi="IRNazanin" w:eastAsia="IRNazanin"/>
          <w:color w:val="111111"/>
          <w:sz w:val="28"/>
          <w:sz w:val="28"/>
          <w:szCs w:val="28"/>
          <w:rtl w:val="true"/>
          <w:lang w:bidi="fa-IR"/>
        </w:rPr>
        <w:t>نوعیّاً ، وهذا إنمّا یصحّ فی الکلام وعلی أن یکون المصدر واحداً لیفسّر بعض کلامه بالبعض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إنمّا یصحّ الجمع العرفی إذا لم یوجد علم إجمالی بعدم صدور أحد الکلامین من الشارع ، إذ فی هذه الحالة یکون التعارض فی الحقیقة بین السندین ، لابین الدلالتین ، والجمع العرفی علاج للتعارض بین الدلالتین ، لابین السندین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یخلو الکلامان اللذَان یراد تطبیق الجمع العرفی علیهما من إحدی أربع حالات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صدور کلٍّ منهما قطعیاً ، وفی مثل ذلک لا یترقّب سریان التعارض إلاّإلی دلیل حجّیة الظهور ، والمفروض أنّه لا یشمل ذا القرینة مع وجود القرینة ، وبذلک یتمّ الجمع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صدور کلٍّ منهما غیر قطعی ، وإنمّا یثبت بالتعبّد وبدلیل حجّیة السند مثلاً ، کما فی أخبار الآحاد ، وفی مثل ذلک لا یسری التعارض أیضاً ، لا إلی دلیل حجّیة الظهور ، ولا إلی دلیل حجّیة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فلِمَا تقدّم ، وأمّا الثانی فلأنّ مفاد دلیل التعبّد بالسند الأخذ بالمفاد العرفی الذی تعیّنه قواعد المحاورة العرفیة لکلٍّ من المنقولین ، فاذا انحلّ الموقف علی مستوی دلیل حجّیة الظهور وعدِّل مفاد ذی القرینة علی نحوٍ أصبح المفاد العرفی النهائی للدلیلین منسجماً لم یعدْ مانع من شمول دلیل التعبّد بالسند لکلٍّ منهما استطراقاً إلی ثبوت المدلول النهائی لهما</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صدور القرینة قطعیاً ، وصدور ذی القرینة مرهوناً بدلیل التعبّد بالسند ، والأمر فیه یتّضح ممّا تقدم فی الحالة السابقة ، فإنّه لا مانع من شمول دلیل التعبّد بالسند لذی القرینة استطراقاً إلی إثبات مدلوله المعدّل حسب قواعد </w:t>
      </w:r>
    </w:p>
    <w:p>
      <w:pPr>
        <w:pStyle w:val="BookText"/>
        <w:rPr/>
      </w:pPr>
      <w:r>
        <w:rPr>
          <w:rFonts w:ascii="IRNazanin" w:hAnsi="IRNazanin" w:eastAsia="IRNazanin"/>
          <w:color w:val="111111"/>
          <w:sz w:val="28"/>
          <w:sz w:val="28"/>
          <w:szCs w:val="28"/>
          <w:rtl w:val="true"/>
          <w:lang w:bidi="fa-IR"/>
        </w:rPr>
        <w:t>المحاورة العرفیة والجمع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صدور القرینة مرهوناً بدلیل التعبّد بالسند ، وصدور ذی القرینة قطعیاً ، وفی هذه الحالة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ظهور ذی القرینة باعتباره أمارةً لا یعارض ظهور القرینة بالذات لیقال بتقدّم ظهور القرینة علیه بالجمع العرفی ، بل هو یعارض المجموع المرکّب من أمرین ،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القرینة ، وسندها ، إذ یکفی فی بقاء ظهور ذی القرینة أن یکون أحد هذین الأمرین خاطئاً ، وعلیه فما هو المبرِّر لتقدیم القرینة الظنیة السند فی هذه الحالة؟</w:t>
      </w:r>
    </w:p>
    <w:p>
      <w:pPr>
        <w:pStyle w:val="BookText"/>
        <w:rPr/>
      </w:pPr>
      <w:r>
        <w:rPr>
          <w:rFonts w:ascii="IRNazanin" w:hAnsi="IRNazanin" w:eastAsia="IRNazanin"/>
          <w:color w:val="111111"/>
          <w:sz w:val="28"/>
          <w:sz w:val="28"/>
          <w:szCs w:val="28"/>
          <w:rtl w:val="true"/>
          <w:lang w:bidi="fa-IR"/>
        </w:rPr>
        <w:t xml:space="preserve">ومجرَّد أنّ أحد الأمرین المذکورین له حقّ التقدیم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ظهور القرینة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یستوجب حقّ التقدیم لمجموع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شمول دلیل حجّیة الظهور لذی القرینة وإن کان لا یعارض شموله لظهور القرینة ولکنّه یعارض شمول دلیل التعبّد بالسند لسند القرینة ، ومن هنا استشکل فی تخصیص العامّ الکتابی بخبر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فی الجواب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دلیل حجّیة الظهور قد اخذ فی موضوعه عدم صدور القرینة علی الخلاف ، ودلیل التعبّد بسند القرینة یثبت صدور القرینة علی الخلاف ، فهو حاکم علی دلیل حجّیة الظهور ؛ لأنّه یثبت تعبّداً انتفاء موضوعه فیقدّم علیه بالحکومة</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هناک ملاک آخر للاستشکال فی تخصیص العامّ الکتابی بخبر الواحد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إمکان دعوی القصور فی دلیل التعبّد بالسند للشمول لخبرٍ مخالفٍ للعامِّ القطعی الکتابی ؛ لأنّ أدلّة حجّیة خبر الواحد مقیّدة بأن لا یکون الخبر مخالفاً للکتاب ، وسیأتی </w:t>
      </w:r>
      <w:r>
        <w:rPr>
          <w:rStyle w:val="FootnoteAnchor"/>
          <w:rtl w:val="true"/>
        </w:rPr>
        <w:footnoteReference w:id="401"/>
      </w:r>
      <w:r>
        <w:rPr>
          <w:rFonts w:ascii="IRNazanin" w:hAnsi="IRNazanin" w:eastAsia="IRNazanin"/>
          <w:color w:val="111111"/>
          <w:sz w:val="28"/>
          <w:sz w:val="28"/>
          <w:szCs w:val="28"/>
          <w:rtl w:val="true"/>
          <w:lang w:bidi="fa-IR"/>
        </w:rPr>
        <w:t>الکلام عن ذلک إن شاء الله تعالی</w:t>
      </w:r>
      <w:r>
        <w:rPr>
          <w:rFonts w:eastAsia="IRNazanin" w:cs="IRNazanin"/>
          <w:color w:val="111111"/>
          <w:sz w:val="28"/>
          <w:szCs w:val="28"/>
          <w:rtl w:val="true"/>
          <w:lang w:bidi="fa-IR"/>
        </w:rPr>
        <w:t xml:space="preserve">. </w:t>
      </w:r>
      <w:bookmarkStart w:id="940" w:name="pg14076_139779"/>
    </w:p>
    <w:p>
      <w:pPr>
        <w:pStyle w:val="Heading6"/>
        <w:numPr>
          <w:ilvl w:val="5"/>
          <w:numId w:val="1"/>
        </w:numPr>
        <w:rPr/>
      </w:pPr>
      <w:bookmarkStart w:id="941" w:name="__RefHeading___Toc3651391_3381743652"/>
      <w:bookmarkStart w:id="942" w:name="_Toc334"/>
      <w:bookmarkEnd w:id="940"/>
      <w:bookmarkEnd w:id="941"/>
      <w:r>
        <w:rPr/>
        <w:t>4</w:t>
      </w:r>
      <w:r>
        <w:rPr>
          <w:rtl w:val="true"/>
        </w:rPr>
        <w:t xml:space="preserve"> - </w:t>
      </w:r>
      <w:r>
        <w:rPr>
          <w:rtl w:val="true"/>
        </w:rPr>
        <w:t>نتائج الجمع العرفی بالنسبة الی الدلیلِ المغلوب</w:t>
      </w:r>
      <w:bookmarkEnd w:id="942"/>
    </w:p>
    <w:p>
      <w:pPr>
        <w:pStyle w:val="BookText"/>
        <w:rPr/>
      </w:pPr>
      <w:r>
        <w:rPr>
          <w:rFonts w:ascii="IRNazanin" w:hAnsi="IRNazanin" w:eastAsia="IRNazanin"/>
          <w:color w:val="111111"/>
          <w:sz w:val="28"/>
          <w:sz w:val="28"/>
          <w:szCs w:val="28"/>
          <w:rtl w:val="true"/>
          <w:lang w:bidi="fa-IR"/>
        </w:rPr>
        <w:t>لا شکّ فی أنّ کلّ ما یحرز شمول القرینة له من الأفراد التی کانت داخلةً فی نطاق ذی القرینة لابدّ من تحکیم ظهور القرینة فیها وطرح الدلالة الأوّلیة لذی القرینة بشأنها ؛ تطبیقاً لنظریة الجمع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ما یحرز عدم شمول القرینة له من تلک الأفراد یبقی فی نطاق ذی القرینة ویطبَّق علیه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یشکّ فی شمول القرینة له من الأفراد فهو علی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الشکّ فی الشمول ناشئاً من شبهةٍ مصداقیةٍ للعنوان المأخوذ فی دلیل القرینة یشکّ بموجبها فی أنّ هذا الفرد هل هو مصداق لذلک العنوان ، أوْ لا ، کما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فسّاق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وشُکَّ فی فسق زیدٍ للجهل بحاله ، فیشکّ حینئذٍ فی شمول المخصِّص له ، فما هو الموقف تجاه ذلک؟</w:t>
      </w:r>
    </w:p>
    <w:p>
      <w:pPr>
        <w:pStyle w:val="BookText"/>
        <w:rPr/>
      </w:pPr>
      <w:r>
        <w:rPr>
          <w:rFonts w:ascii="IRNazanin" w:hAnsi="IRNazanin" w:eastAsia="IRNazanin"/>
          <w:color w:val="111111"/>
          <w:sz w:val="28"/>
          <w:sz w:val="28"/>
          <w:szCs w:val="28"/>
          <w:rtl w:val="true"/>
          <w:lang w:bidi="fa-IR"/>
        </w:rPr>
        <w:t xml:space="preserve">وتوجد إجابتان علی هذا السؤال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الفرد یعلم بأنّه مصداق للعام للقطع بفقره ، فدلالة العام علی وجوب إکرامه محرزة ، ودلالة المخصّص علی خلاف ذلک غیر محرزة ؛ لعدم العلم بانطباق عنوان المخصّص علیه ، وکلّما أحرزنا دلالةً معتبرةً فی نفسها ولم نحرز دلالةً علی خلافها وجب الأخذ بها ، وهذا هو معنی التمسّک بالعامِّ فی الشبهة المصداقیّة</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والإجابة الثانیة ترفض التمسّک بالعام ؛ لأنّنا بالعام إن أردنا أن نثبت وجوب إکرام زیدٍ علی تقدیر عدم فسقه فهذا واضح وصحیح ، ولکن لا یثبت الوجوب فعلاً ؛ للشکِّ فی التقدیر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أردنا أن نثبت وجوب إکرامه حتّی </w:t>
      </w:r>
    </w:p>
    <w:p>
      <w:pPr>
        <w:pStyle w:val="BookText"/>
        <w:rPr/>
      </w:pPr>
      <w:r>
        <w:rPr>
          <w:rFonts w:ascii="IRNazanin" w:hAnsi="IRNazanin" w:eastAsia="IRNazanin"/>
          <w:color w:val="111111"/>
          <w:sz w:val="28"/>
          <w:sz w:val="28"/>
          <w:szCs w:val="28"/>
          <w:rtl w:val="true"/>
          <w:lang w:bidi="fa-IR"/>
        </w:rPr>
        <w:t>لو کان فاسقاً فهذا ما نحرز وجود دلالةٍ أقوی علی خلافه ، وهی دلالة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أردنا أن نثبت الوجوب الفعلی للإکرام لأجل تحقّق کلّ ما له دخل فی الوجوب بما فی ذلک عدم الفسق فهذا متعذّر ؛ لأنّ الدلیل مفاده الجعل ، لا فعلیة المجعول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الشکّ فی الشمول ناشئاً من شبهةٍ مفهومیةٍ فی العنوان المأخوذ فی دلیل القرینة ، کما إذا تردّد عنوان الفاسق مفهوماً فی المثال السابق بین مطلق المذنب ومرتکب الکبیرة خاصّةً ، فیشکّ حینئذٍ فی شمول دلیل القرینة لمرتکب الصغیرة ، وفی مثل ذلک یصحّ التمسّک بالعام لإثبات وجوب إکرام مرتکب الصغیرة ؛ لأنّ دلالة العام علی حکمه معلومة ، ووجود دلالةٍ فی المخصّص علی خلاف ذلک غیر محرز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یأتی هنا نفس ما ذکر فی الإجابة الثانیة فی القسم الأول لإبطال التمسّک بالعام؟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لا یأتی ، ویتّضح ذلک بعد بیان مقدمة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المخصِّص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فسّاق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یکشف عن دخالة قیدٍ فی موضوع وجوب الإکرام زائدٍ علی الفقر ، غیر أنّ هذا القید لیس هو أن لا یسمّی الفقیر فاسقاً ، فإنّ التسمیة بما هی لیس لها أثر إثباتاً ونفیاً ، ولهذا لو تغیّرت اللغة ودلالاتها لمَا تغیّرت الأحکام ، بل القید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تتواجد فیه الصفة الواقعیة للفاسق ، سواء سمّیناه فاسقاً ، أوْ لا ، وتلک الصفة الواقعیّة مردّدة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ارتکاب الذنب أو ارتکاب الکبائر خاصّة ، وحیث إنّ ارتکاب الکبائر هو المتیقّن فنحن نقطع بأنّ عدم ارتکابها قید دخیل فی موضوع الحکم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عدم ارتکاب الصغیرة فنشکّ فی کونه قیداً فیه</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نعرف أنّ هناک ثلاثة عناوین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نقطع بعدم کونه قیداً فی </w:t>
      </w:r>
      <w:bookmarkStart w:id="943" w:name="pg14076_139781"/>
    </w:p>
    <w:p>
      <w:pPr>
        <w:pStyle w:val="BookText"/>
        <w:rPr/>
      </w:pPr>
      <w:bookmarkEnd w:id="943"/>
      <w:r>
        <w:rPr>
          <w:rFonts w:ascii="IRNazanin" w:hAnsi="IRNazanin" w:eastAsia="IRNazanin"/>
          <w:color w:val="111111"/>
          <w:sz w:val="28"/>
          <w:sz w:val="28"/>
          <w:szCs w:val="28"/>
          <w:rtl w:val="true"/>
          <w:lang w:bidi="fa-IR"/>
        </w:rPr>
        <w:t>الوجوب ، وهو عدم التسمیة باسم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نقطع بکونه قیداً فیه ، وهو عدم ارتکاب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 نشکّ فی قیدیّته ، وهو عدم ارتکاب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اتّضحت هذه المقدمة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العامّ فی نفسه یثبت وجوب إکرام الفقیر بدون دخالة أیِّ قید ، غیر أنّ المخصِّص حجّة لإثبات القیدیة لعدم ارتکاب الکبیرة ، فیعود حکم العام بعد تحکیم القرینة وجوباً مقیّداً بعدم ارتکاب الکبیرة ، ولا موجب لتقیّده بعدم التسمیة باسم الفاسق أو بعدم ارتکاب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فللقطع بعدم قیدیته ، وأمّا الثانی فلعدم إحراز دلالة المخصّص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فیثبت بالعام بعد التخصیص وجوب الإکرام لکلّ فقیرٍ منوطاً بعدم ارتکاب الکبیرة ، وهذا الوجوب المنوط نثبته فی مرتکب الصغیرة بلا محذورٍ أصلاً ، ویسمّی ذلک بالتمسّک بالعامِّ فی الشبهة المفهومیة للمخصّص</w:t>
      </w:r>
      <w:r>
        <w:rPr>
          <w:rFonts w:eastAsia="IRNazanin" w:cs="IRNazanin"/>
          <w:color w:val="111111"/>
          <w:sz w:val="28"/>
          <w:szCs w:val="28"/>
          <w:rtl w:val="true"/>
          <w:lang w:bidi="fa-IR"/>
        </w:rPr>
        <w:t>.</w:t>
      </w:r>
    </w:p>
    <w:p>
      <w:pPr>
        <w:pStyle w:val="Heading6"/>
        <w:numPr>
          <w:ilvl w:val="5"/>
          <w:numId w:val="1"/>
        </w:numPr>
        <w:rPr/>
      </w:pPr>
      <w:bookmarkStart w:id="944" w:name="__RefHeading___Toc3651393_3381743652"/>
      <w:bookmarkStart w:id="945" w:name="_Toc335"/>
      <w:bookmarkEnd w:id="944"/>
      <w:r>
        <w:rPr/>
        <w:t>5</w:t>
      </w:r>
      <w:r>
        <w:rPr>
          <w:rtl w:val="true"/>
        </w:rPr>
        <w:t xml:space="preserve"> - </w:t>
      </w:r>
      <w:r>
        <w:rPr>
          <w:rtl w:val="true"/>
        </w:rPr>
        <w:t>تطبیقات للجمع العرفی</w:t>
      </w:r>
      <w:bookmarkEnd w:id="945"/>
    </w:p>
    <w:p>
      <w:pPr>
        <w:pStyle w:val="BookText"/>
        <w:rPr/>
      </w:pPr>
      <w:r>
        <w:rPr>
          <w:rFonts w:ascii="IRNazanin" w:hAnsi="IRNazanin" w:eastAsia="IRNazanin"/>
          <w:color w:val="111111"/>
          <w:sz w:val="28"/>
          <w:sz w:val="28"/>
          <w:szCs w:val="28"/>
          <w:rtl w:val="true"/>
          <w:lang w:bidi="fa-IR"/>
        </w:rPr>
        <w:t xml:space="preserve">هناک حالات ادُّعی فیها تطبیق نظریة الجمع العرفی ، ووقع البحث فی صحة ذلک وعدمه ، نذکر فی مایلی جملةً منها </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وردت جملتان شرطیتان لکلٍّ منهما شرط خاصّ ولهما جزاء واحد ، من قبیل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خفیت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التعارض بین منطوق کلٍّ منهما ومفهوم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منطوق کلٍّ منهما یقدّم علی مفهوم الاخری ، وینتج أنّ للتقصیر علّتین مستقلّتین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لأنّ دلالة المنطوق دائماً أظهر من دلالة المفهوم ، وإمّا بدعوی أنّ المنطوق فی المقام أخصّ فیقدَّم تخصیصاً ؛ لأنّ المفهوم فی کلّ جملةٍ یدلّ علی انتفاء الجزاء بانتفاء شرطها ، وهذا مطلق لحالتَی وجود شرط الجملة الاخری وعدم وجوده ، </w:t>
      </w:r>
    </w:p>
    <w:p>
      <w:pPr>
        <w:pStyle w:val="BookText"/>
        <w:rPr/>
      </w:pPr>
      <w:r>
        <w:rPr>
          <w:rFonts w:ascii="IRNazanin" w:hAnsi="IRNazanin" w:eastAsia="IRNazanin"/>
          <w:color w:val="111111"/>
          <w:sz w:val="28"/>
          <w:sz w:val="28"/>
          <w:szCs w:val="28"/>
          <w:rtl w:val="true"/>
          <w:lang w:bidi="fa-IR"/>
        </w:rPr>
        <w:t>والمنطوق فی الجملة الاخری یدلّ علی ثبوت الجزاء فی حالة وجود شرطها فیکون مخصّصاً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ونلاحظ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الأظهریة ، ومنع الأخصّیة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الدلالة علی المفهوم مردّها إلی دلالة المنطوق علی الخصوصیة التی تستتبع الانتفاء عند الانتفاء ، فالتعارض دائماً بین منطوقین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فلأنّنا لابدّ أن نلتزم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بافتراض الشرطین علّتین مستقلّتین للجزاء ، وهذا یعنی تقیید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بافتراض أنّ مجموع الشرطین علّة واحدة مستقلّة ، وهذا یعنی الحفاظ علی إطلاق المفهوم وتقیید المنطوق فی کلٍّ من الشرطیّتین بانضمام شرط الاخری إلی شرطها ، فالتعارض إذن بین إطلاق المنطوق وإطلاق المفهوم ، والنسبة بینهما العموم من وجه ، فالصحیح أنّهما یتعارضان ویتساقطان ، ولا جمع عرفی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وردت جملتان شرطیتان متّحدتان جزاءً ومختلفتان شرطاً ، وثبت بالدلیل أنّ کلاًّ من الشرطین علّة تامة ووجد الشرطان معاً فهل یتعدّد الحکم ، أوْ لا؟</w:t>
      </w:r>
    </w:p>
    <w:p>
      <w:pPr>
        <w:pStyle w:val="BookText"/>
        <w:rPr/>
      </w:pPr>
      <w:r>
        <w:rPr>
          <w:rFonts w:ascii="Amiri" w:hAnsi="Amiri" w:eastAsia="Amiri" w:cs="Amiri"/>
          <w:color w:val="111111"/>
          <w:sz w:val="28"/>
          <w:sz w:val="28"/>
          <w:szCs w:val="28"/>
          <w:rtl w:val="true"/>
          <w:lang w:bidi="ar-SA"/>
        </w:rPr>
        <w:t>وعلی تقدیر التعدّد فهل یتطلّب کلّ منهما امتثالاً خاصّاً به ، أوْ لا؟</w:t>
      </w:r>
    </w:p>
    <w:p>
      <w:pPr>
        <w:pStyle w:val="BookText"/>
        <w:rPr/>
      </w:pPr>
      <w:r>
        <w:rPr>
          <w:rFonts w:ascii="IRNazanin" w:hAnsi="IRNazanin" w:eastAsia="IRNazanin"/>
          <w:color w:val="111111"/>
          <w:sz w:val="28"/>
          <w:sz w:val="28"/>
          <w:szCs w:val="28"/>
          <w:rtl w:val="true"/>
          <w:lang w:bidi="fa-IR"/>
        </w:rPr>
        <w:t xml:space="preserve">ومثاله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أفطرت فأعتق ، وإذا ظاهرت فأعتق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مقتضی ظهور الشرطیة فی علّیة الشرط للجزاء أن یکون لکلّ شرطٍ حکم مسبَّب عنه ، فهناک إذن وجوبان للعتق ، وهذا ما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عدم التداخل فی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بمعنی أنّ کلّ سببٍ یبقی سبباً تامّاً ، ولا یندمج السببان ویصیران سبباً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إنّ کلّ واحدٍ من هذین الوجوبین یمثّل بعثاً وتحریکاً مغایراً للآخر فلابدّ من انبعاثین وتحرّکین ، وهذا ما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عدم التداخل فی المسبّبات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بمعنی أنّ الوجوبین المسبَّبین لا یکتفی بامتثالٍ واحدٍ لهما</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هذین الوجوبین إن کان متعلّقهما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طبیعی العتق </w:t>
      </w:r>
    </w:p>
    <w:p>
      <w:pPr>
        <w:pStyle w:val="BookText"/>
        <w:rPr/>
      </w:pPr>
      <w:r>
        <w:rPr>
          <w:rFonts w:ascii="IRNazanin" w:hAnsi="IRNazanin" w:eastAsia="IRNazanin"/>
          <w:color w:val="111111"/>
          <w:sz w:val="28"/>
          <w:sz w:val="28"/>
          <w:szCs w:val="28"/>
          <w:rtl w:val="true"/>
          <w:lang w:bidi="fa-IR"/>
        </w:rPr>
        <w:t xml:space="preserve">فی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إمکان الاکتفاء بعتقٍ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متعلّق کلٍّ منهما حصةً من العتق غیر الحصّة الاخری لزم تقیید إطلاق مادة الأمر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الجواب أحد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یؤخذ بالتقدیر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إمکان اجتماع بعثین علی عنوانٍ کلّیٍّ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تعدّد البعث والتحریک بنفسه یقتضی تعدّد الانبعاث والحرکة ؛ وإن کان العنوان الذی انصبّ علیه البعثان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یؤخذ بالتقدیر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عدم إمکان اجتماع بعثین علی عنوانٍ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ویلتزم بتقیید إطلاق المادة ، والقرینة علی التقیید نفس ظهور الجملتین فی تعدّد الوجوب مع عدم إمکان اجتماعهما علی عنوانٍ واحدٍ بحسب الفرض ، وهذا نحو من الجمع العرفی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تعارض دلیل إلزامی ودلیل ترخیصی بالعموم من وجه ، قدِّم الدلیل الإلزامی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یقرّب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الدلیل الترخیصی لیس مفاده عرفاً إلاّأنّ العنوان المأخوذ فیه لا یقتضی الإلزام ، فإذا فرض عنوان آخر أعمّ منه من وجهٍ دلّ الدلیل الإلزامی علی اقتضائه للإلزام اخذ به ؛ لعدم التعارض بین الدلیلین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فی الحقیقة لیس من الجمع العرفی ؛ لأنّ الجمع العرفی یفترض وجود التعارض بین الدلیلین قبل التعدیل ، والبیان المذکور یوضّح عدم التعارض رأساً</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تعارض إطلاق شمولی وآخر بدلی بالعموم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أحد الدلیلین دالاًّ علی الإطلاق بالوضع والأداة ، والآخر بقرینة الحکمة قدّم ما کان بالوضع ، سواء اتّصل بالإطلاق الآخر أو انفصل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حالة الاتّصال فلأنّه بیان للقید ، فلا یسمح لقرینة الحکمة بالجریان وتکوین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حالة الانفصال فللأظهریة والقرینیة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وإذا کان کلاهما بالوضع أو بقرینة الحکمة فهناک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أنّهما متکافئان فیتساقطان معاً ، والآخر تقدیم الشمولی علی البدلی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یفسّر ذلک بعدّة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بأقوائیة الظهور الشمولی من الظهور البدلی فی إطلاقین متماثلین من حیث کونهما وضعیّین أو حکمّیین ؛ وذلک لأنّ الشمولی یتکفّل أحکاماً عدیدةً بنحو الانحلال ، بخلاف المطلق البدلی الذی لا یتکفّل إلاّحکماً واحداً وسیع الدائرة ، والاهتمام النوعی ببیان أصل حکمٍ برأسه أشدّ من الاهتمام ببیان حدوده ودائرته سعةً وضیقاً ، فیکون التعهّد العرفی بعدم تخلّف بیان أصل حکمٍ عن إرادته أقوی من التعهّد العرفی بعدم تخلّف بیان سعة حکمٍ عن إرادتها ، ولمّا کان تقدیم البدلی یستعدی التخلّف الأول وتقدیم الشمولی یستعدی التخلّف الثانی الأخفَّ محذوراً تعیّن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فقیراً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یختصّ بالحصّة المقدورة عقلاً وشرعاً ، بناءً علی أنّ التکلیف بالجامع بین المقدور وغیر المقدور لیس معقولاً ، وشمول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للفقیر الفاسق یجعل إکرامه غیر مقدورٍ شرعاً ، فیرتفع بذلک موضوع الإطلاق البدلی ویکون الشمولی وارداً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ولکن تقدّم </w:t>
      </w:r>
      <w:r>
        <w:rPr>
          <w:rStyle w:val="FootnoteAnchor"/>
          <w:rtl w:val="true"/>
        </w:rPr>
        <w:footnoteReference w:id="402"/>
      </w:r>
      <w:r>
        <w:rPr>
          <w:rFonts w:ascii="IRNazanin" w:hAnsi="IRNazanin" w:eastAsia="IRNazanin"/>
          <w:color w:val="111111"/>
          <w:sz w:val="28"/>
          <w:sz w:val="28"/>
          <w:szCs w:val="28"/>
          <w:rtl w:val="true"/>
          <w:lang w:bidi="fa-IR"/>
        </w:rPr>
        <w:t>فی محلّه أنّ تعلّق التکلیف بالجامع بین المقدور وغیره معقول</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یعارض فی الحقیقة وجوب إکرام فقیرٍ ما الذی هو مدلول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فقیراً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یعارض الترخیص فی تطبیق الإکرام الواجب علی إکرام الفقیر الفاسق ، وهذا یعنی أنّ التعارض یقوم فی الواقع </w:t>
      </w:r>
    </w:p>
    <w:p>
      <w:pPr>
        <w:pStyle w:val="BookText"/>
        <w:rPr/>
      </w:pPr>
      <w:r>
        <w:rPr>
          <w:rFonts w:ascii="IRNazanin" w:hAnsi="IRNazanin" w:eastAsia="IRNazanin"/>
          <w:color w:val="111111"/>
          <w:sz w:val="28"/>
          <w:sz w:val="28"/>
          <w:szCs w:val="28"/>
          <w:rtl w:val="true"/>
          <w:lang w:bidi="fa-IR"/>
        </w:rPr>
        <w:t xml:space="preserve">بین دلیل الإلزام فی الخطاب الشمولی ودلیل الترخیص فی الخطاب البدلی ، وقد تقدّم </w:t>
      </w:r>
      <w:r>
        <w:rPr>
          <w:rStyle w:val="FootnoteAnchor"/>
          <w:rtl w:val="true"/>
        </w:rPr>
        <w:footnoteReference w:id="403"/>
      </w:r>
      <w:r>
        <w:rPr>
          <w:rFonts w:ascii="IRNazanin" w:hAnsi="IRNazanin" w:eastAsia="IRNazanin"/>
          <w:color w:val="111111"/>
          <w:sz w:val="28"/>
          <w:sz w:val="28"/>
          <w:szCs w:val="28"/>
          <w:rtl w:val="true"/>
          <w:lang w:bidi="fa-IR"/>
        </w:rPr>
        <w:t>أنّه متی تعارض دلیل الترخیص مع دلیل الإلزام قدِّم الثانی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ونلاحظ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حرمة إکرام الفقیر الفاسق تنافی الوجوب بنفسه مع فرض تعلّقه بصرف وجود الفقیر بلا قید العدالة ، بقطع النظر عمّا یترتّب علی ذلک من ترخیصاتٍ فی التطبیق ، فالتنافی إذن بین إطلاقی حکمین إلزامیّین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الإطلاق البدلی للأمر بالإکرام حالُه عرفاً کحال إطلاق أدلّة الترخیص ، فی أنّه لا یفهم منه أکثر من عدم وجود مقتضٍ من ناحیة الأمر للتقیّد بحصّةٍ دون حصة ، فلا یکون منافیاً لوجود مقتضٍ لذلک من ناحیة التحریم المجعول فی الدلیل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تعارض أصل مع أمارة ، کالروایة الصادرة من ثقةٍ فالتعارض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سابقاً </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بین دلیل حجّیة الأصل ودلیل حجّیة تلک الروایة ؛ وفی مثل ذلک قد یقال بالورود بتقریب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دلیل الأصل هو عدم العلم بما هو دلیل ، ودلیل حجّیة الخبر یجعل الخبر دلیلاً ، فیرفع موضوع دلیل الأصل حقیقةً وهو معنی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أخذ العلم فی دلیل الأصل بما هو دلیل لا بما هو کاشف تامّ یحتاج إلی قرینة ؛ لأنّ ظاهر الدلیل فی نفسه أخذ العلم فیه بوصفه الخاصّ</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یقال بالحکومة بعد الاعتراف بأنّ ظاهر دلیل الأصل أخذُ عدم العلم فی موضوعه بما هو کاشف تامّ ؛ وذلک لأنّ دلیل حجّیة الأمارة مفاده التعبّد بکونها علماً وکاشفاً تامّاً ، وبذلک یوجب قیامها مقام القطع الموضوعی المأخوذ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إثباتاً أو نفیاً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لحکمٍ من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أمثلة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قیامها مقام القطع المأخوذ </w:t>
      </w:r>
    </w:p>
    <w:p>
      <w:pPr>
        <w:pStyle w:val="BookText"/>
        <w:rPr/>
      </w:pPr>
      <w:r>
        <w:rPr>
          <w:rFonts w:ascii="IRNazanin" w:hAnsi="IRNazanin" w:eastAsia="IRNazanin"/>
          <w:color w:val="111111"/>
          <w:sz w:val="28"/>
          <w:sz w:val="28"/>
          <w:szCs w:val="28"/>
          <w:rtl w:val="true"/>
          <w:lang w:bidi="fa-IR"/>
        </w:rPr>
        <w:t>عدمه فی موضوع دلیل الأصل ، وبهذا یکون دلیل الحجّیة رافعاً لموضوع دلیل الأصل تعبّداً ، وهو معنی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ینطبق علی حالة التعارض بین الأمارة والاستصحاب ؛ لأنّ دلیل الاستصحاب مفاده التعبّد ببقاء الیقین أیضاً ، فیکون بدوره رافعاً لموضوع دلیل حجّیة الأمارة وهو الشکّ وعدم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لم یؤخذ فی موضوع دلیل حجّیة الأمارة لساناً ، بل إطلاق الدلیل یشمل حتّی حالة العلم الوجدانی بالخلاف ، غیر أن العقل یحکم باستحالة جعل الحجّیة للأمارة مع العلم بخلافها وجداناً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الحکم العقلی إنمّا یُخِرج عن إطلاق الدلیل حالةَ العلم الوجدانی خاصّة ، فلا یکون الاستصحاب رافعاً لموضوع دلیل حجّیة الأمارة ، خلافاً للعکس ، فإنّ الشکّ وعدم العلم مأخوذ فی دلیل الاستصحاب لساناً فبجعل الأمارة علماً یرتفع موضوعه بالحکومة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ونلاحظ علی ذلک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الدلیل الحاکم لا تتمّ حکومته إلاّبالنظر إلی مفاد الدلیل المحکوم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 حجّیة الخبر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السیرة العقلائیة وسیرة المتشرّعة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السیرة العقلائیة فلم یثبت انعقادها علی تنزیل الأمارة منزلة القطع الموضوعی ؛ لعدم انتشار حالات القطع الموضوعی فی الحیاة العقلائیة علی نحوٍ یساعد علی انتزاع السیرة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وإمضاء السیرة العقلائیة شرعاً لا دلیل علی نظره إلی أکثر ممّا تنظر السیرة الیه من 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سیرة المتشرّعة فالمتیقّن منها العمل بالخبر والظهور فی موارد القطع الطریقی ، ولا جزم بانعقادها علی العمل بهما فی موارد القطع الموضوعی</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نلتزم بأخصّیة دلیل حجّیة الخبر والظهور ، بل کونه نصّاً فی </w:t>
      </w:r>
    </w:p>
    <w:p>
      <w:pPr>
        <w:pStyle w:val="BookText"/>
        <w:rPr/>
      </w:pPr>
      <w:r>
        <w:rPr>
          <w:rFonts w:ascii="IRNazanin" w:hAnsi="IRNazanin" w:eastAsia="IRNazanin"/>
          <w:color w:val="111111"/>
          <w:sz w:val="28"/>
          <w:sz w:val="28"/>
          <w:szCs w:val="28"/>
          <w:rtl w:val="true"/>
          <w:lang w:bidi="fa-IR"/>
        </w:rPr>
        <w:t>مورد تواجد الاصول علی الخلاف ؛ للجزم بانعقاد السیرة علی تنجیز الواقع بالروایة والظهور ، وعدم الرجوع إلی البراءة ونحوها من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فالأمارة بحکم هذه الأخصّیة والنصّیة فی دلیل حجّیتها مقدَّمة علی الأصل المخالف لها ؛ وإن لم یثبت بدلیل الحجّیة قیامها مقام القطع الموضوعی عموماً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تعارض أصل سببی وأصل مسبّبی کان الأصل السببی مقدَّماً ، ولهذا یجری استصحاب طهارة الماء الذی یغسل به الثوب المتنجّس ولا یعارض باستصحاب نجاسة الثوب المغسول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فسِّر ذلک علی أساس الحکومة ؛ لأنّ استصحاب نجاسة الثوب فی المثال موضوعه الشکّ فی نجاسة الثوب بقاءً ، واستصحاب طهارة الماء یلغی تعبّداً الشکّ فی تمام آثار طهارة الماء بما فیها تطهیره للثوب ، فیرتفع بالتعبّد موضوع استصحاب النجاسة ، کما تقدم فی الحلقة السابقة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یلاحظ من ناحیة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البیان یتوقّف علی افتراض قیام الإحراز التعبّدی بالأصل السببی مقام القطع الموضوعی ، وقد مرّت المناقشة فی ذلک</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ناحیةٍ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التفسیر المذکور غیر مطّردٍ فی سائر موارد تقدیم الأصل السببی علی المسبّبی ؛ لأنّه یختصّ بما إذا کان مفاد الأصل السببی إلغاء الشکّ وجعل الطریقیة ، کما یدّعی فی الاستصحاب ، مع أنّ الأصل السببی قد لا یکون مفاده کذلک ، ومع هذا یقدّم علی الأصل المسبّبی حتّی ولو کان مفاده جعل الطریقیة ، فالماء المغسول به الثوب فی المثال المذکور لو کان مورداً لأصالة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لاستصحابها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لبنی علی تقدّمها بلا إشکالٍ علی استصحاب نجاسة الثوب المغسول ، مع أنّ دلیل أصالة الطهارة لیس مفاده إلغاء الشکّ لتجری </w:t>
      </w:r>
    </w:p>
    <w:p>
      <w:pPr>
        <w:pStyle w:val="BookText"/>
        <w:rPr/>
      </w:pPr>
      <w:r>
        <w:rPr>
          <w:rFonts w:ascii="IRNazanin" w:hAnsi="IRNazanin" w:eastAsia="IRNazanin"/>
          <w:color w:val="111111"/>
          <w:sz w:val="28"/>
          <w:sz w:val="28"/>
          <w:szCs w:val="28"/>
          <w:rtl w:val="true"/>
          <w:lang w:bidi="fa-IR"/>
        </w:rPr>
        <w:t>الحکومة بالبیان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یکشف عن أنّ نکتة تقدّم الأصل السببی علی المسبّبی لا تکمن فی إلغاء الشکّ ، بل فی کونه یعالج موضوع الحکم ، فکأنّه یحلّ المشکلة فی مرتبةٍ أسبقَ علی نحوٍ لا یبقی مجال للحلّ فی مرتبةٍ متأخّرةٍ عرفاً ؛ وهذا یعنی أنّ السببیة باللحاظ المذکور نکتة عرفیة تقتضی بنفسها التقدیم فی مقام الجمع بین دلیلَی الأصلین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السببی والمسبّبی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تعارض الاستصحاب مع أصلٍ آخر کالبراءة وأصالة الطهارة تَقدَّم الاستصحاب بالجمع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والمشهور فی تفسیر هذا التقدیم وتبریر الجمع العرفی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الاستصحاب حاکم علی أدلّة تلک الاصول ؛ لأنّ مفاده التعبّد ببقاء الیقین وإلغاء الشکّ ، وتلک الأدلّة اخذ فی موضوعها الشکّ ، فیکون رافعاً لموضوعها بالتعبّد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الشکّ مأخوذ فی موضوع أدلّة البراءة وأصالة الطهارة کذلک هو مأخوذ فی موضوع دلیل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وإن کان مأخوذاً فی موضوع أدلّتها جمیعاً ولکنّ دلیل الاستصحاب هو الحاکم ؛ لأنّ مفاده التعبّد بالیقین وإلغاء الشک ، بخلاف أدلّة الاصول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البیان یواجه نفس الملاحظة التی علّقناها علی دعوی حکومة دلیل حجّیة الأمارة علی أدلّة الاصول ، فلاحظ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تخریج ذلک علی أساسٍ آخر من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العموم فی دلیل الاستصحاب عموم بالأداة ؛ لاشتماله علی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فیکون أقوی وأظهر فی الشمول لمادة الاجتماع</w:t>
      </w:r>
      <w:r>
        <w:rPr>
          <w:rFonts w:eastAsia="IRNazanin" w:cs="IRNazanin"/>
          <w:color w:val="111111"/>
          <w:sz w:val="28"/>
          <w:szCs w:val="28"/>
          <w:rtl w:val="true"/>
          <w:lang w:bidi="fa-IR"/>
        </w:rPr>
        <w:t xml:space="preserve">. </w:t>
      </w:r>
      <w:bookmarkStart w:id="946" w:name="pg14076_139789"/>
    </w:p>
    <w:p>
      <w:pPr>
        <w:pStyle w:val="Heading5"/>
        <w:numPr>
          <w:ilvl w:val="4"/>
          <w:numId w:val="1"/>
        </w:numPr>
        <w:rPr/>
      </w:pPr>
      <w:bookmarkStart w:id="947" w:name="__RefHeading___Toc3651395_3381743652"/>
      <w:bookmarkStart w:id="948" w:name="_Toc336"/>
      <w:bookmarkEnd w:id="946"/>
      <w:bookmarkEnd w:id="947"/>
      <w:r>
        <w:rPr/>
        <w:t>2</w:t>
      </w:r>
      <w:r>
        <w:rPr>
          <w:rtl w:val="true"/>
        </w:rPr>
        <w:t xml:space="preserve">- </w:t>
      </w:r>
      <w:r>
        <w:rPr>
          <w:rtl w:val="true"/>
        </w:rPr>
        <w:t>التعارض المستقر علی ضوء دلیل الحجّیة</w:t>
      </w:r>
      <w:bookmarkEnd w:id="948"/>
    </w:p>
    <w:p>
      <w:pPr>
        <w:pStyle w:val="Heading6"/>
        <w:numPr>
          <w:ilvl w:val="5"/>
          <w:numId w:val="1"/>
        </w:numPr>
        <w:rPr/>
      </w:pPr>
      <w:bookmarkStart w:id="949" w:name="__RefHeading___Toc3651397_3381743652"/>
      <w:bookmarkStart w:id="950" w:name="_Toc337"/>
      <w:bookmarkEnd w:id="949"/>
      <w:r>
        <w:rPr>
          <w:rtl w:val="true"/>
        </w:rPr>
        <w:t>اشارة</w:t>
      </w:r>
      <w:bookmarkEnd w:id="950"/>
    </w:p>
    <w:p>
      <w:pPr>
        <w:pStyle w:val="BookText"/>
        <w:rPr/>
      </w:pPr>
      <w:r>
        <w:rPr>
          <w:rFonts w:ascii="Amiri" w:hAnsi="Amiri" w:eastAsia="Amiri" w:cs="Amiri"/>
          <w:color w:val="111111"/>
          <w:sz w:val="28"/>
          <w:sz w:val="28"/>
          <w:szCs w:val="28"/>
          <w:rtl w:val="true"/>
          <w:lang w:bidi="ar-SA"/>
        </w:rPr>
        <w:t xml:space="preserve">نتناول الآن التعارض المستقرَّ الذی تقدَّمَ </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التنافی فیه بعد استقرار التعارض یسری إلی دلیل الحجّیة ، إذ یکون من الممتنع شمول دلیل الحجّیة لهما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وسنبحث هنا حکم هذا التعارض فی ضوء دلیل الحجّیة ، وبقطع النظر عن الروایات الخاصّة التی عولج فیها حکم التعارض ، وهذا معنی البحث عمّا تقتضیه القاعدة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والمعروف أنّ القاعدة تقتضی التساقط ؛ لأنّ شمول دلیل الحجّیة للدلیلین المتعارضین غیر معقول ، وشموله لأحدهما المعیَّن دون الآخر ترجیح بلا مرجِّح ، وشموله لهما علی وجه التخییر لا ینطبق علی مفاده العرفی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الحجّیة التعیینیّة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فیتعیّن التساقط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ونلاحظ من خلال هذا البیان أنّ الانتهاء إلی التساقط یتوقّف علی إبطال الشقوق الثلاثة الاولی ، فلنتکلّم عن ذلک </w:t>
      </w:r>
      <w:r>
        <w:rPr>
          <w:rFonts w:eastAsia="IRNazanin" w:cs="IRNazanin"/>
          <w:color w:val="111111"/>
          <w:sz w:val="28"/>
          <w:szCs w:val="28"/>
          <w:rtl w:val="true"/>
          <w:lang w:bidi="fa-IR"/>
        </w:rPr>
        <w:t>:</w:t>
      </w:r>
    </w:p>
    <w:p>
      <w:pPr>
        <w:pStyle w:val="Heading6"/>
        <w:numPr>
          <w:ilvl w:val="5"/>
          <w:numId w:val="1"/>
        </w:numPr>
        <w:rPr/>
      </w:pPr>
      <w:bookmarkStart w:id="951" w:name="__RefHeading___Toc3651399_3381743652"/>
      <w:bookmarkStart w:id="952" w:name="_Toc338"/>
      <w:bookmarkEnd w:id="951"/>
      <w:r>
        <w:rPr>
          <w:rtl w:val="true"/>
        </w:rPr>
        <w:t>[</w:t>
      </w:r>
      <w:r>
        <w:rPr>
          <w:rtl w:val="true"/>
        </w:rPr>
        <w:t xml:space="preserve">حجیّة الدلیلین المتعارضین معاً </w:t>
      </w:r>
      <w:r>
        <w:rPr>
          <w:rtl w:val="true"/>
        </w:rPr>
        <w:t>:]</w:t>
      </w:r>
      <w:bookmarkEnd w:id="952"/>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الشقّ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شمول دلیل الحجّیة لهما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الدلیلین </w:t>
      </w:r>
    </w:p>
    <w:p>
      <w:pPr>
        <w:pStyle w:val="BookText"/>
        <w:rPr/>
      </w:pPr>
      <w:r>
        <w:rPr>
          <w:rFonts w:ascii="IRNazanin" w:hAnsi="IRNazanin" w:eastAsia="IRNazanin"/>
          <w:color w:val="111111"/>
          <w:sz w:val="28"/>
          <w:sz w:val="28"/>
          <w:szCs w:val="28"/>
          <w:rtl w:val="true"/>
          <w:lang w:bidi="fa-IR"/>
        </w:rPr>
        <w:t>المتعارضین تارةً یکون مفاد أحدهما إثبات حکمٍ إلزامی ، ومفاد الآخر نفیه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واخری یکون مفاد کلٍّ منهما حکماً ترخیصیاً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یکون </w:t>
      </w:r>
      <w:r>
        <w:rPr>
          <w:rStyle w:val="FootnoteAnchor"/>
          <w:rtl w:val="true"/>
        </w:rPr>
        <w:footnoteReference w:id="409"/>
      </w:r>
      <w:r>
        <w:rPr>
          <w:rFonts w:ascii="Amiri" w:hAnsi="Amiri" w:eastAsia="Amiri" w:cs="Amiri"/>
          <w:color w:val="111111"/>
          <w:sz w:val="28"/>
          <w:sz w:val="28"/>
          <w:szCs w:val="28"/>
          <w:rtl w:val="true"/>
          <w:lang w:bidi="ar-SA"/>
        </w:rPr>
        <w:t>مفاد کلٍّ منهما حکماً إلزامیاً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الحالة الاولی یستحیل شمول دلیل الحجّیة لهما ؛ لأنّه یؤدّی إلی تنجیز حکمٍ إلزامیٍّ والتعذیر عنه فی وقتٍ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الحالة الثانیة یستحیل الشمول ؛ لأدائه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العلم بمخالفة أحد الترخیصین للواقع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الترخیص فی المخالفة القطعیة لذلک الواقع المعلوم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الحالة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الحکمان الإلزامیان متضادَّین ذاتاً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دلّ دلیل علی وجوب الجمعة ودلّ آخر علی حرمتها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فالشمول محال أیضاً ؛ لأدائه إلی تنجیز حکمین إلزامیّین فی موضوعٍ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کانا متضادَّین بالعرض للعلم الإجمالی من الخارج بعدم ثبوت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دلّ دلیل علی وجوب الجمعة وآخر علی وجوب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استحالة فی شمول دلیل الحجّیة لهما معاً ؛ لأنّه إنمّا یؤدّی إلی تنجیز کلا الحکمین الإلزامیّین مع العلم بعدم ثبوت أحدهما ، ولا محذور فی ذلک</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التوهّم یقوم علی أساس ملاحظة المدلول المطابقی فی مقام التعارض فقط ، وهو خطأ ، فإنّ کلاًّ من الدلیلین المفروضین یدلّ بالالتزام علی نفی الوجوب المفاد بالآخر ، فیقع التعارض بین الدلالة المطابقیة لأحدهما والدلالة الالتزامیة للآخر ، وحجّیتهما معاً تؤدّی إلی تنجیز حکمٍ والتعذیر عنه فی </w:t>
      </w:r>
      <w:bookmarkStart w:id="953" w:name="pg14076_139791"/>
    </w:p>
    <w:p>
      <w:pPr>
        <w:pStyle w:val="BookText"/>
        <w:rPr/>
      </w:pPr>
      <w:bookmarkEnd w:id="953"/>
      <w:r>
        <w:rPr>
          <w:rFonts w:ascii="Amiri" w:hAnsi="Amiri" w:eastAsia="Amiri" w:cs="Amiri"/>
          <w:color w:val="111111"/>
          <w:sz w:val="28"/>
          <w:sz w:val="28"/>
          <w:szCs w:val="28"/>
          <w:rtl w:val="true"/>
          <w:lang w:bidi="ar-SA"/>
        </w:rPr>
        <w:t>وقتٍ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یعنی أنّ المحذور نشأ من ضمِّ الدلالتین الالتزامیّتین فی الحجّیة إلی المطابقیّتین فیتعیّن سقوطهما عن الحجّیة ؛ لأنّهما المنشأ للتعارض ، وتظلّ حجّیة الدلالة المطابقیة فی کلٍّ من الدلیلین 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نواجه فی الحقیقة معارضتین ثُنائیّتین ، والدلالة الالتزامیة تشکِّل أحد الطرفین فی کلٍّ منهما ، فلا مبرِّر لطرح الدلالة الالتزامیة إلاّ التعارض ، وهو ذو نسبةٍ واحدةٍ إلی کلا طرفی المعارضة ، فلابدّ من سقوط الطرفین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المبرِّر لطرح الدلالة الالتزامیة خاصّةً دون المطابقیة أنّها ساقطة عن الحجّیة علی أیّ حال ، سواء رفعنا الید عنها ابتداءً أو رفعنا الید عن الدلالتین المطابقیّتین ؛ لانّ سقوط المطابقیة عن الحجّیة یستتبع سقوط الالتزامیة ، فالدلالة الالتزامیة إذن ساقطة عن الحجّیة علی أی حالٍ ؛ إمّا سقوطاً مستقلًّا ، أو بتبع سقوط الدلالة المطابقیة ، ومع هذا فلا موجب للالتزام بسقوط الدلالة المطابقیة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الدلالة الالتزامیة فی کلّ معارضةٍ ثنائیةٍ تعارض الدلالة المطابقیة للدلیل الآخر ، وهی غیر تابعةٍ لها فی الحجّیة لیدور أمرها بین السقوط الابتدائی والسقوط التبعی ، فلا معیّن لحلّ المعارضة بإسقاط الدلالتین الالتزامیّتین خاصّة</w:t>
      </w:r>
      <w:r>
        <w:rPr>
          <w:rFonts w:eastAsia="IRNazanin" w:cs="IRNazanin"/>
          <w:color w:val="111111"/>
          <w:sz w:val="28"/>
          <w:szCs w:val="28"/>
          <w:rtl w:val="true"/>
          <w:lang w:bidi="fa-IR"/>
        </w:rPr>
        <w:t>.</w:t>
      </w:r>
    </w:p>
    <w:p>
      <w:pPr>
        <w:pStyle w:val="Heading6"/>
        <w:numPr>
          <w:ilvl w:val="5"/>
          <w:numId w:val="1"/>
        </w:numPr>
        <w:rPr/>
      </w:pPr>
      <w:bookmarkStart w:id="954" w:name="__RefHeading___Toc3651401_3381743652"/>
      <w:bookmarkStart w:id="955" w:name="_Toc339"/>
      <w:bookmarkEnd w:id="954"/>
      <w:r>
        <w:rPr>
          <w:rtl w:val="true"/>
        </w:rPr>
        <w:t>[</w:t>
      </w:r>
      <w:r>
        <w:rPr>
          <w:rtl w:val="true"/>
        </w:rPr>
        <w:t xml:space="preserve">حجیّة أحد الدلیلین المتعارضین </w:t>
      </w:r>
      <w:r>
        <w:rPr>
          <w:rtl w:val="true"/>
        </w:rPr>
        <w:t>:]</w:t>
      </w:r>
      <w:bookmarkEnd w:id="955"/>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الشقّ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شمول دلیل الحجّیة لأحدهما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برهن علی استحالته بأنّه ترجیح بلا مرجِّح ، إلاّأنّ هذا البرهان لا یطّرد فی الحالات التالیة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الحالة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نعلم بأنّ ملاک الحجّیة والطریقیة غیر ثابتٍ فی کلٍّ من الدلیلین فی حالة التعارض ، وفی هذه الحالة لا شکّ فی سقوطهما معاً بلا حاجةٍ إلی برهان ؛ لأنّ المفروض عدم الملاک لحجّیتهما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بقطع النظر عن دلیل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ملاکها فی کلٍّ منهما وبأنّ الملاک فی أحدهما المعیّن أقوی منه فی الآخر ، ولا شکّ هنا فی شمول دلیل الحجّیة لذلک المعیّن ولا یکون ترجیحاً بلا مرجّح ؛ للعلم بعدم شموله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الأمر إذا احتملنا أقوائیة الملاک الطریقی فی ذلک المعیَّن ولم نحتمل الأقوائیة فی الآخر ، فإنّ هذا یعنی أنّ إطلاق دلیل الحجّیة للآخر معلوم السقوط ؛ لأنّه إمّا مغلوب أو مساوٍ ملاکاً لمعارضه ، وأمّا إطلاق دلیل الحجّیة لمحتمل الأقوائیة فهو غیر معلوم السقوط ، فنأخذ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الملاک محرزاً بقطع النظر عن دلیل الحجّیة لا نفیاً ولا إثباتاً ، وإنمّا الطریق إلی إحرازه نفس دلیل الحجّیة ، ونفترض أنّنا نعلم بأنّ الملاک لو کان ثابتاً فی المتعارضَین فهو فی أحدهما المعیَّن أقوی ، وهذا یعنی العلم بسقوط إطلاق دلیل الحجّیة للآخر ؛ لأنّه إمّا لا ملاک فیه ، وإمّا فیه ملاک 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إطلاق دلیل الحجیة للمعیَّن فلا علم بسقوطه ، فیؤخذ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ذلک ما إذا کان أحدهما المعیَّن محتمل الأقوائیة علی تقدیر ثبوته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أمثلة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أحد الراویین أوثق وأفقه من الراوی الآخر ، فإنّ نکتة الطریقیة التی هی ملاک الحجّیة لا یحتمل کونها موجودةً فی غیر الأوثق والأفقه خاصّة</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یتّضح أنّ إبطال الشمول لأحدهما المعیَّن ببرهان استحالة الترجیح بلا مرجّحٍ إنمّا یتّجه فی مثل ما إذا کان کلّ من الدلیلین مورداً لاحتمال وجود الملاک الأقوی فیه</w:t>
      </w:r>
      <w:r>
        <w:rPr>
          <w:rFonts w:eastAsia="IRNazanin" w:cs="IRNazanin"/>
          <w:color w:val="111111"/>
          <w:sz w:val="28"/>
          <w:szCs w:val="28"/>
          <w:rtl w:val="true"/>
          <w:lang w:bidi="fa-IR"/>
        </w:rPr>
        <w:t xml:space="preserve">. </w:t>
      </w:r>
      <w:bookmarkStart w:id="956" w:name="pg14076_139793"/>
    </w:p>
    <w:p>
      <w:pPr>
        <w:pStyle w:val="Heading6"/>
        <w:numPr>
          <w:ilvl w:val="5"/>
          <w:numId w:val="1"/>
        </w:numPr>
        <w:rPr/>
      </w:pPr>
      <w:bookmarkStart w:id="957" w:name="__RefHeading___Toc3651403_3381743652"/>
      <w:bookmarkStart w:id="958" w:name="_Toc340"/>
      <w:bookmarkEnd w:id="956"/>
      <w:bookmarkEnd w:id="957"/>
      <w:r>
        <w:rPr>
          <w:rtl w:val="true"/>
        </w:rPr>
        <w:t>[</w:t>
      </w:r>
      <w:r>
        <w:rPr>
          <w:rtl w:val="true"/>
        </w:rPr>
        <w:t xml:space="preserve">الحجیّة التخییریّة للدلیلین المتعارضین </w:t>
      </w:r>
      <w:r>
        <w:rPr>
          <w:rtl w:val="true"/>
        </w:rPr>
        <w:t>:]</w:t>
      </w:r>
      <w:bookmarkEnd w:id="958"/>
    </w:p>
    <w:p>
      <w:pPr>
        <w:pStyle w:val="BookText"/>
        <w:rPr/>
      </w:pPr>
      <w:r>
        <w:rPr>
          <w:rFonts w:ascii="IRNazanin" w:hAnsi="IRNazanin" w:eastAsia="IRNazanin"/>
          <w:color w:val="111111"/>
          <w:sz w:val="28"/>
          <w:sz w:val="28"/>
          <w:szCs w:val="28"/>
          <w:rtl w:val="true"/>
          <w:lang w:bidi="fa-IR"/>
        </w:rPr>
        <w:t xml:space="preserve">وأمّا الشقّ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إثبات الحجّیة التخییریة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ابطل بأنّ مفاد الدلیل هو کون الفرد مرکزاً للحجّیة ، لا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أنّ الحجّیة التخییریة لا ینحصر أمرها بحجّیة الجامع لیقال بأنّ ذلک خلاف مفاد الدلیل ، بل یمکن تصویرها بحجّیتین مشروطتین ، بأن یلتزم بحجّیة کلٍّ من الدلیلین لکن لا مطلقاً ، بل شریطة أن لا یکون الآخر صادقاً ، فمرکز کلٍّ من الحجّیتین الفرد لا الجامع ، ولکن نرفع الید عن إطلاق الحجّیة لأجل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تنافی بین حجّیتین مشروطتین من هذا القبیل ، ولا محذور فی ثبوتهما إذا لم یکن کذب کلٍّ من الدلیلین مستلزماً لصدق الآخر ، وإلاّ رجعنا إلی إناطة حجّیة کلٍّ منهما بصدق نفسه ، وهو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دمنا لا نعلم الکاذب من الصادق فلا نستطیع أن نمیّز أنّ أیّ الحجّیتین المشروطتین تحقّق شرطها لنعمل علی أساسها ، فأیّ فائدةٍ فی جعلهما؟</w:t>
      </w:r>
    </w:p>
    <w:p>
      <w:pPr>
        <w:pStyle w:val="BookText"/>
        <w:rPr/>
      </w:pPr>
      <w:r>
        <w:rPr>
          <w:rFonts w:ascii="IRNazanin" w:hAnsi="IRNazanin" w:eastAsia="IRNazanin"/>
          <w:color w:val="111111"/>
          <w:sz w:val="28"/>
          <w:sz w:val="28"/>
          <w:szCs w:val="28"/>
          <w:rtl w:val="true"/>
          <w:lang w:bidi="fa-IR"/>
        </w:rPr>
        <w:t xml:space="preserve">کان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الفائدة نفی احتمالٍ ثالث ؛ لأنّنا نعلم بأنّ أحد الدلیلین کاذب ، وهذا یعنی العلم بأنّ إحدی الحجّیتین المشروطتین فعلیة ، وهذا یکفی لنفی الاحتمال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ضوء ما تقدم یتّضح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الحجّیة یقتضی الشمول لأحدهما المعیَّن إذا کان ملاک الحجّیة علی تقدیر ثبوته أقوی فیه ، أو محتمل الأقوائیة دون احتمال مماثلٍ فی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فی غیر ذلک لا یشمل کلاًّ من المتعارضَین شمولاً منجّزاً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ذلک یشمل کلاًّ منهما شمولاً مشروطاً بکذب الآخر لأجل نفی الثالث ، وذلک فیما اذا لم یکن کذب أحدهما مساوقاً لصدق الآخر</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النظریة العامة للتعارض المستقرِّ علی مقتضی القاعدة</w:t>
      </w:r>
      <w:r>
        <w:rPr>
          <w:rFonts w:eastAsia="IRNazanin" w:cs="IRNazanin"/>
          <w:color w:val="111111"/>
          <w:sz w:val="28"/>
          <w:szCs w:val="28"/>
          <w:rtl w:val="true"/>
          <w:lang w:bidi="fa-IR"/>
        </w:rPr>
        <w:t xml:space="preserve">. </w:t>
      </w:r>
      <w:bookmarkStart w:id="959" w:name="pg14076_139794"/>
    </w:p>
    <w:p>
      <w:pPr>
        <w:pStyle w:val="Heading6"/>
        <w:numPr>
          <w:ilvl w:val="5"/>
          <w:numId w:val="1"/>
        </w:numPr>
        <w:rPr/>
      </w:pPr>
      <w:bookmarkStart w:id="960" w:name="__RefHeading___Toc3651405_3381743652"/>
      <w:bookmarkStart w:id="961" w:name="_Toc341"/>
      <w:bookmarkEnd w:id="959"/>
      <w:bookmarkEnd w:id="960"/>
      <w:r>
        <w:rPr>
          <w:rtl w:val="true"/>
        </w:rPr>
        <w:t>تنبیهات النظریة العامّة للتعارض المستقرّ</w:t>
      </w:r>
      <w:bookmarkEnd w:id="961"/>
    </w:p>
    <w:p>
      <w:pPr>
        <w:pStyle w:val="Heading6"/>
        <w:numPr>
          <w:ilvl w:val="5"/>
          <w:numId w:val="1"/>
        </w:numPr>
        <w:rPr/>
      </w:pPr>
      <w:bookmarkStart w:id="962" w:name="__RefHeading___Toc3651407_3381743652"/>
      <w:bookmarkStart w:id="963" w:name="_Toc342"/>
      <w:bookmarkEnd w:id="962"/>
      <w:r>
        <w:rPr>
          <w:rtl w:val="true"/>
        </w:rPr>
        <w:t>اشارة</w:t>
      </w:r>
      <w:bookmarkEnd w:id="963"/>
    </w:p>
    <w:p>
      <w:pPr>
        <w:pStyle w:val="BookText"/>
        <w:rPr/>
      </w:pPr>
      <w:r>
        <w:rPr>
          <w:rFonts w:ascii="IRNazanin" w:hAnsi="IRNazanin" w:eastAsia="IRNazanin"/>
          <w:color w:val="111111"/>
          <w:sz w:val="28"/>
          <w:sz w:val="28"/>
          <w:szCs w:val="28"/>
          <w:rtl w:val="true"/>
          <w:lang w:bidi="fa-IR"/>
        </w:rPr>
        <w:t xml:space="preserve">ومن أجل تکمیل الصورة عن النظریة العامة للتعارض المستقرِّ یجب أن نشیر إلی عدّة امور </w:t>
      </w:r>
      <w:r>
        <w:rPr>
          <w:rFonts w:eastAsia="IRNazanin" w:cs="IRNazanin"/>
          <w:color w:val="111111"/>
          <w:sz w:val="28"/>
          <w:szCs w:val="28"/>
          <w:rtl w:val="true"/>
          <w:lang w:bidi="fa-IR"/>
        </w:rPr>
        <w:t>:</w:t>
      </w:r>
    </w:p>
    <w:p>
      <w:pPr>
        <w:pStyle w:val="Heading6"/>
        <w:numPr>
          <w:ilvl w:val="5"/>
          <w:numId w:val="1"/>
        </w:numPr>
        <w:rPr/>
      </w:pPr>
      <w:bookmarkStart w:id="964" w:name="__RefHeading___Toc3651409_3381743652"/>
      <w:bookmarkStart w:id="965" w:name="_Toc343"/>
      <w:bookmarkEnd w:id="964"/>
      <w:r>
        <w:rPr>
          <w:rtl w:val="true"/>
        </w:rPr>
        <w:t>[</w:t>
      </w:r>
      <w:r>
        <w:rPr>
          <w:rtl w:val="true"/>
        </w:rPr>
        <w:t xml:space="preserve">الحالات المختلفة لدلیل الحجّیة </w:t>
      </w:r>
      <w:r>
        <w:rPr>
          <w:rtl w:val="true"/>
        </w:rPr>
        <w:t>:]</w:t>
      </w:r>
      <w:bookmarkEnd w:id="965"/>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دلیل الحجّیة الذی یعالج حکم التعارض المستقرّ علی ضوئه تارةً یکون دلیلاً واحداً ، واخری یکون دلیلین ، وتوضیح ذلک باستعراض الحالات التالیة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افترضنا دلیلین لفظیّین قطعیّین صدوراً ظنّیین دلالةً تعارضا معارضةً مستقرّةً فالتنافی بینهما یسری إلی دلیل الحجّیة ، کما تقدم </w:t>
      </w:r>
      <w:r>
        <w:rPr>
          <w:rStyle w:val="FootnoteAnchor"/>
          <w:rtl w:val="true"/>
        </w:rPr>
        <w:footnoteReference w:id="410"/>
      </w:r>
      <w:r>
        <w:rPr>
          <w:rFonts w:ascii="IRNazanin" w:hAnsi="IRNazanin" w:eastAsia="IRNazanin"/>
          <w:color w:val="111111"/>
          <w:sz w:val="28"/>
          <w:sz w:val="28"/>
          <w:szCs w:val="28"/>
          <w:rtl w:val="true"/>
          <w:lang w:bidi="fa-IR"/>
        </w:rPr>
        <w:t>، وهو هنا دلیل واحد وهو دلیل حجّیة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افترضنا دلیلین لفظّیین قطعیّین دلالةً ظنیّین سنداً تعارضا معارضةً مستقرّةً فالتنافی بینهما یسری إلی دلیل الحجّیة ، کما تقدم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هنا دلیل واحد وهو دلیل حجّیة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افترضنا دلیلین لفظّیین ظنّیین دلالةً وسنداً فلا شکّ فی سرایة التنافی إلی دلیل حجّیة الظهور ، ولکن هل یسری إلی دلیل حجّیة السند أیضاً؟</w:t>
      </w:r>
    </w:p>
    <w:p>
      <w:pPr>
        <w:pStyle w:val="BookText"/>
        <w:rPr/>
      </w:pPr>
      <w:r>
        <w:rPr>
          <w:rFonts w:ascii="IRNazanin" w:hAnsi="IRNazanin" w:eastAsia="IRNazanin"/>
          <w:color w:val="111111"/>
          <w:sz w:val="28"/>
          <w:sz w:val="28"/>
          <w:szCs w:val="28"/>
          <w:rtl w:val="true"/>
          <w:lang w:bidi="fa-IR"/>
        </w:rPr>
        <w:t>قد یقال بعدم السریان ، إذ لا محذور فی التعبّد بکلا السندین ، وإنمّا المحذور فی التعبّد بالمفادین</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الصحیح هو السریان ؛ لأنّ حجّیة الدلالة وحجّیة السند مرتبطتان إحداهما بالاخری ، بمعنی أنّ دلیل حجّیة السند مفاده هو التعبّد بمفاد الکلام </w:t>
      </w:r>
      <w:bookmarkStart w:id="966" w:name="pg14076_139795"/>
    </w:p>
    <w:p>
      <w:pPr>
        <w:pStyle w:val="BookText"/>
        <w:rPr/>
      </w:pPr>
      <w:bookmarkEnd w:id="966"/>
      <w:r>
        <w:rPr>
          <w:rFonts w:ascii="IRNazanin" w:hAnsi="IRNazanin" w:eastAsia="IRNazanin"/>
          <w:color w:val="111111"/>
          <w:sz w:val="28"/>
          <w:sz w:val="28"/>
          <w:szCs w:val="28"/>
          <w:rtl w:val="true"/>
          <w:lang w:bidi="fa-IR"/>
        </w:rPr>
        <w:t>المنقول ، لا مجرّد التعبّد بصدور الکلام بقطع النظر عن مفاده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افترضنا دلیلین لفظیّین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ظنّی سنداً قطعی دلالةً ، والآخر بالعکس ولم یکن بالإمکان الجمع العرفی بین الدلالتین فالتنافی الذی یسری هنا لا یسری إلی دلیل حجّیة الظهور بمفرده ، ولا إلی دلیل حجّیة السند کذلک ، إذ لا توجد دلالتان ظنّیتان ولا سندان ظنّیان ، وإنمّا یسری إلی مجموع الدلیلین ، بمعنی وقوع التعارض بین دلیل حجّیة السند فی أحدهما ودلیل حجّیة الظهور فی الآخر ، فاذا لم یکن هناک مرجِّح لتقدیم أحد الدلیلین علی الآخر طبِّقت النظریة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افترضنا دلیلاً ظنّیاً دلالةً وسنداً معارضاً لدلیلٍ قطعیٍّ دلالةً وظنّیٍّ سنداً وتعذّر الجمع العرفی سری التنافی ، بمعنی وقوع التعارض بین دلیل حجّیة الظهور فی ظنّیّ الدلالة ودلیل السند فی الآخر ، ویؤدّی ذلک إلی دخول دلیل السند لظنّیّ الدلالة فی التعارض أیضاً ؛ لِمَا عرفت من الترابط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والمحصّل النهائی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السند فی أحدهما یعارض کلاًّ من دلیل حجّیة الظهور ودلیل السند فی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افترضنا دلیلاً ظنّیاً دلالةً وسنداً معارضاً لدلیلٍ ظنّیٍّ دلالةً وقطعیٍّ سنداً سری التنافی إلی دلیل حجّیة الظهور ؛ لوجود ظهورین متعارضین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ودخل دلیل التعبّد بالسند الظنّی فی المعارضة لمکان الترابط المشار الیه</w:t>
      </w:r>
      <w:r>
        <w:rPr>
          <w:rFonts w:eastAsia="IRNazanin" w:cs="IRNazanin"/>
          <w:color w:val="111111"/>
          <w:sz w:val="28"/>
          <w:szCs w:val="28"/>
          <w:rtl w:val="true"/>
          <w:lang w:bidi="fa-IR"/>
        </w:rPr>
        <w:t>.</w:t>
      </w:r>
    </w:p>
    <w:p>
      <w:pPr>
        <w:pStyle w:val="Heading6"/>
        <w:numPr>
          <w:ilvl w:val="5"/>
          <w:numId w:val="1"/>
        </w:numPr>
        <w:rPr/>
      </w:pPr>
      <w:bookmarkStart w:id="967" w:name="__RefHeading___Toc3651411_3381743652"/>
      <w:bookmarkStart w:id="968" w:name="_Toc344"/>
      <w:bookmarkEnd w:id="967"/>
      <w:r>
        <w:rPr>
          <w:rtl w:val="true"/>
        </w:rPr>
        <w:t>[</w:t>
      </w:r>
      <w:r>
        <w:rPr>
          <w:rtl w:val="true"/>
        </w:rPr>
        <w:t xml:space="preserve">حالة التعارض غیر المستوعب </w:t>
      </w:r>
      <w:r>
        <w:rPr>
          <w:rtl w:val="true"/>
        </w:rPr>
        <w:t>:]</w:t>
      </w:r>
      <w:bookmarkEnd w:id="968"/>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التعارض المستقرّ تارةً یستوعب تمام مدلول الدلیل ، کما فی الدلیلین المتعارضین الواردین علی موضوعٍ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یشمل جزءاً من المدلول ، کما فی العامَّین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تقدّم من نظریة التعارض کما ینطبق علی </w:t>
      </w:r>
    </w:p>
    <w:p>
      <w:pPr>
        <w:pStyle w:val="BookText"/>
        <w:rPr/>
      </w:pPr>
      <w:r>
        <w:rPr>
          <w:rFonts w:ascii="IRNazanin" w:hAnsi="IRNazanin" w:eastAsia="IRNazanin"/>
          <w:color w:val="111111"/>
          <w:sz w:val="28"/>
          <w:sz w:val="28"/>
          <w:szCs w:val="28"/>
          <w:rtl w:val="true"/>
          <w:lang w:bidi="fa-IR"/>
        </w:rPr>
        <w:t xml:space="preserve">التعارض المستوعب کذلک ینطبق علی التعارض غیر المستوعب ، ولکن یختلف هذان القسمان فی نقطة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حالات التعارض المستوعب بین دلیلین ظنّیین دلالةً وسنداً یسری التنافی إلی دلیل حجّیة الظهور ، وبالتالی إلی دلیل التعبّد بالسند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حالات التعارض غیر المستوعب بینهما فالتنافی یسری إلی دلیل حجّیة الظهور ، ولکن لا یمتدّ إلی دلیل التعبّد بالسند ، بمعنی أنّه لا موجب لرفع الید عن سند کلٍّ من العامَّین من وجهٍ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التنافی فی دلیل حجّیة الظهور یتوقّف علی افتراض ظهورین متعارضین ، ونحن لا نحرز ذلک فی المقام إلاّبدلیل التعبّد بالسند ، فالتنافی فی الحقیقة نشأ من دلیل التعبّد بالسند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صحیح ، ولکنّه لا یعنی طرح السند رأساً ، فإنّ مفاد دلیل التعبّد بالسند ثبوت الکلام المنقول بلحاظ تمام ما لَه من آثار ، ومن آثاره حجّیة عمومه فی مادة الاجتماع وحجّیة عمومه فی مادة الافتراق ، فإذا تعذّر ثبوت الأثر الأول للتعارض ثبت الأثر الثانی ، وهو معنی عدم سقوط السند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حین یتعذّر ثبوت کلِّ ماللکلام المنقول من 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حالات التعارض المستوعب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فیقوم التعارض بین السندین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نستطیع أن نعرف أنّه فی کلّ حالات التعارض بین مدلولَی دلیلین ظنّیین سنداً یقع التعارض ابتداءً فی دلیل التعبّد بالسند ، لا فی دلیل حجّیة الظهور ؛ لأنّنا لا نحرز وجود ظهورین متعارضین إلاّمن ناحیة التعبّد بالسند ، فإن کان التعارض مستوعباً سقط التعبّد بالسند رأساً فی کلٍّ منهما ، وإلاّ سقط بمقداره</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کنّا نقوله من أنّ التنافی یسری إلی دلیل حجّیة الظهور ویمتدّ منه إلی دلیل التعبّد بالسند فهو بقصد تبسیط الفکرة ، حیث إنّ التنافی بین السندین فی مقام التعبّد متفرّع علی التنافی بین الظهورین فی مقام الحجّیة علی تقدیر ثبوتهما ، فکأنّ التنافی سری من دلیل حجّیة الظهور إلی دلیل التعبّد بالسند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الناحیة </w:t>
      </w:r>
      <w:bookmarkStart w:id="969" w:name="pg14076_139797"/>
    </w:p>
    <w:p>
      <w:pPr>
        <w:pStyle w:val="BookText"/>
        <w:rPr/>
      </w:pPr>
      <w:bookmarkEnd w:id="969"/>
      <w:r>
        <w:rPr>
          <w:rFonts w:ascii="IRNazanin" w:hAnsi="IRNazanin" w:eastAsia="IRNazanin"/>
          <w:color w:val="111111"/>
          <w:sz w:val="28"/>
          <w:sz w:val="28"/>
          <w:szCs w:val="28"/>
          <w:rtl w:val="true"/>
          <w:lang w:bidi="fa-IR"/>
        </w:rPr>
        <w:t>الواقعیة وبقدر ما نمسک بأیدینا فالتعارض منصبّ ابتداءً علی دلیل التعبّد بالسند ؛ لأنّنا لا نمسک بأیدینا سوی السندین</w:t>
      </w:r>
      <w:r>
        <w:rPr>
          <w:rFonts w:eastAsia="IRNazanin" w:cs="IRNazanin"/>
          <w:color w:val="111111"/>
          <w:sz w:val="28"/>
          <w:szCs w:val="28"/>
          <w:rtl w:val="true"/>
          <w:lang w:bidi="fa-IR"/>
        </w:rPr>
        <w:t>.</w:t>
      </w:r>
    </w:p>
    <w:p>
      <w:pPr>
        <w:pStyle w:val="Heading6"/>
        <w:numPr>
          <w:ilvl w:val="5"/>
          <w:numId w:val="1"/>
        </w:numPr>
        <w:rPr/>
      </w:pPr>
      <w:bookmarkStart w:id="970" w:name="__RefHeading___Toc3651413_3381743652"/>
      <w:bookmarkStart w:id="971" w:name="_Toc345"/>
      <w:bookmarkEnd w:id="970"/>
      <w:r>
        <w:rPr>
          <w:rtl w:val="true"/>
        </w:rPr>
        <w:t>[</w:t>
      </w:r>
      <w:r>
        <w:rPr>
          <w:rtl w:val="true"/>
        </w:rPr>
        <w:t xml:space="preserve">نفی الاحتمال الثالث بالدلیلین المتعارضین </w:t>
      </w:r>
      <w:r>
        <w:rPr>
          <w:rtl w:val="true"/>
        </w:rPr>
        <w:t>:]</w:t>
      </w:r>
      <w:bookmarkEnd w:id="971"/>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البحث فی أنّ المتعارضین بعد عجز کلٍّ منهما عن إثبات مدلوله الخاصِّ هل یمکن نفی الاحتمال الثالث بهما؟</w:t>
      </w:r>
    </w:p>
    <w:p>
      <w:pPr>
        <w:pStyle w:val="BookText"/>
        <w:rPr/>
      </w:pPr>
      <w:r>
        <w:rPr>
          <w:rFonts w:ascii="Amiri" w:hAnsi="Amiri" w:eastAsia="Amiri" w:cs="Amiri"/>
          <w:color w:val="111111"/>
          <w:sz w:val="28"/>
          <w:sz w:val="28"/>
          <w:szCs w:val="28"/>
          <w:rtl w:val="true"/>
          <w:lang w:bidi="ar-SA"/>
        </w:rPr>
        <w:t xml:space="preserve">وقد یقرَّب ذلک بوجوه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بالدلالة الالتزامیة فی کلٍّ منهما لنفی الثالث ، فإنّها غیر معارضةٍ فتبقی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مبنیّ علی إنکار تبعیة الدلالة الالتزامیة للدلالة المطابقیة فی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بدلیل الحجّیة لإثبات حجّیة غیر ما علم إجمالاً بکذبه ، فإنّ المتعذّر تطبیق دلیل الحجّیة علی هذا بعینه أو ذاک بعینه للمعارضة ، وأمّا تطبیقه علی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معلوم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إجمالاً فلا محذور فیه ؛ لأنّه غیر معارضٍ لا بتطبیقه علی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أنّ جعل الحجّیة لهذا العنوان غیر معقول ، ولا بتطبیقه علی عنوانٍ تفصیلیٍّ کهذا أو ذاک ؛ لعدم إحراز مغایرة العنوان التفصیلی لعنوان غیر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ونلاحظ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الخبرین المتعارضین إمّا أن یحتمل کذبهما معاً ، أوْ لا ، فإن احتمل ففی حالة کذبهما معاً لا تعیّن للمعلوم بالإجمال ، ولا لغیر المعلوم بالإجمال لتجعل الحجّیة له ، وإن لم یحتمل کذبهما معاً فهذا بنفسه ینفی احتمال الثالث بلا حاجةٍ إلی التمسّک بدلیل الحجّیة</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تعمیق للوجه الثانی ،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بحجّیة کلٍّ من المتعارضین ولکن علی نحوٍ مشروطٍ بکذب الآخر ، وحیث یعلم بکذب أحدهما فیعلم بحجّیة أحدهما فعلاً ، وهذا یکفی لنفی الثالث ، وقد تقدمت الإشارة إلی ذلک</w:t>
      </w:r>
      <w:r>
        <w:rPr>
          <w:rFonts w:eastAsia="IRNazanin" w:cs="IRNazanin"/>
          <w:color w:val="111111"/>
          <w:sz w:val="28"/>
          <w:szCs w:val="28"/>
          <w:rtl w:val="true"/>
          <w:lang w:bidi="fa-IR"/>
        </w:rPr>
        <w:t xml:space="preserve">. </w:t>
      </w:r>
      <w:bookmarkStart w:id="972" w:name="pg14076_139798"/>
    </w:p>
    <w:p>
      <w:pPr>
        <w:pStyle w:val="Heading6"/>
        <w:numPr>
          <w:ilvl w:val="5"/>
          <w:numId w:val="1"/>
        </w:numPr>
        <w:rPr/>
      </w:pPr>
      <w:bookmarkStart w:id="973" w:name="__RefHeading___Toc3651415_3381743652"/>
      <w:bookmarkStart w:id="974" w:name="_Toc346"/>
      <w:bookmarkEnd w:id="972"/>
      <w:bookmarkEnd w:id="973"/>
      <w:r>
        <w:rPr>
          <w:rtl w:val="true"/>
        </w:rPr>
        <w:t>[</w:t>
      </w:r>
      <w:r>
        <w:rPr>
          <w:rtl w:val="true"/>
        </w:rPr>
        <w:t xml:space="preserve">مدی تأثیر کون دلیل الحجّیة لبّیاً </w:t>
      </w:r>
      <w:r>
        <w:rPr>
          <w:rtl w:val="true"/>
        </w:rPr>
        <w:t>:]</w:t>
      </w:r>
      <w:bookmarkEnd w:id="974"/>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یعلم أنّا فی تنقیح القاعدة علی ضوء دلیل الحجّیة کنّا نستبطن افتراضاً ، وهو التعامل مع أدلّة الحجّیة بوصفها أدلّةً لفظیةً لا ترفع الید عن إطلاقها إلاّبقدر الضرورة ، إلاّأنّ هذا الافتراض لا ینطبق علی الواقع ؛ لأنّ دلیل الحجّیة فی الغالب لبّیّ مرجعه إلی السیرة العقلائیة ، وسیرة المتشرّعة ، والإجماع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والأدلة اللفظیة إذا تمّت تعتبر إمضائیةً فتنصرف إلی نفس مفاد تلک الأدلّة اللبِّیة وتتحدّد بحدودها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الأساس سوف تتغیّر نتیجتان من النتائج التی انتهینا الیها سابقاً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 نفترضه من التمسّک بإطلاق دلیل الحجّیة لإثبات حجّیةٍ فی کلٍّ من المتعارضین مشروطةٍ بکذب الآخر ، وکنّا نستفید من ذلک لنفی احتمال الثالث ، فإنّ هذا الافتراض یناسب الدلیل اللفظی الذی له إطلاق یشمل المتعارضین بحدّ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مدرک الحجّیة الأدلّة اللبِّیة من السیرة العقلائیة وغیرها فلا إطلاق فیها للمتعارضین رأساً ، فلا یمکن أن نثبت بها حجّیتین مشروطتین علی النحو المذکور</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کنّا نفترضه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حالة تعارض الدلیل اللفظیّ القطعیّ سنداً مع الدلیل اللفظیّ الظنّیّ سنداً وعدم إمکان الجمع العرفی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وقوع التعارض بین دلیل حجّیة الظهور فی الأول ودلیل حجّیة السند فی الثانی ، فإنّ هذا یناسب الإقرار بتمامیة کلٍّ من هذین الدلیلین فی نفسه وصلاحیته لمعارضة الآخر ، مع أنّ الواقع بناءً علی أنّ دلیل حجّیة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حجّیة 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قصوره فی نفسه عن الشمول لمورد المعارضة المستقرة لظاهر کلامٍ قطعیّ الصدور من الشارع ؛ لعدم انعقاد السیرة فی مثل ذلک علی التعبّد بنقل المعارض</w:t>
      </w:r>
      <w:r>
        <w:rPr>
          <w:rFonts w:eastAsia="IRNazanin" w:cs="IRNazanin"/>
          <w:color w:val="111111"/>
          <w:sz w:val="28"/>
          <w:szCs w:val="28"/>
          <w:rtl w:val="true"/>
          <w:lang w:bidi="fa-IR"/>
        </w:rPr>
        <w:t xml:space="preserve">. </w:t>
      </w:r>
      <w:bookmarkStart w:id="975" w:name="pg14076_139799"/>
    </w:p>
    <w:p>
      <w:pPr>
        <w:pStyle w:val="Heading5"/>
        <w:numPr>
          <w:ilvl w:val="4"/>
          <w:numId w:val="1"/>
        </w:numPr>
        <w:rPr/>
      </w:pPr>
      <w:bookmarkStart w:id="976" w:name="__RefHeading___Toc3651417_3381743652"/>
      <w:bookmarkStart w:id="977" w:name="_Toc347"/>
      <w:bookmarkEnd w:id="975"/>
      <w:bookmarkEnd w:id="976"/>
      <w:r>
        <w:rPr/>
        <w:t>3</w:t>
      </w:r>
      <w:r>
        <w:rPr>
          <w:rtl w:val="true"/>
        </w:rPr>
        <w:t xml:space="preserve">- </w:t>
      </w:r>
      <w:r>
        <w:rPr>
          <w:rtl w:val="true"/>
        </w:rPr>
        <w:t>حکم التعارض علی ضوء الأخبار الخاصّة</w:t>
      </w:r>
      <w:bookmarkEnd w:id="977"/>
    </w:p>
    <w:p>
      <w:pPr>
        <w:pStyle w:val="Heading6"/>
        <w:numPr>
          <w:ilvl w:val="5"/>
          <w:numId w:val="1"/>
        </w:numPr>
        <w:rPr/>
      </w:pPr>
      <w:bookmarkStart w:id="978" w:name="__RefHeading___Toc3651419_3381743652"/>
      <w:bookmarkStart w:id="979" w:name="_Toc348"/>
      <w:bookmarkEnd w:id="978"/>
      <w:r>
        <w:rPr>
          <w:rtl w:val="true"/>
        </w:rPr>
        <w:t>اشارة</w:t>
      </w:r>
      <w:bookmarkEnd w:id="979"/>
    </w:p>
    <w:p>
      <w:pPr>
        <w:pStyle w:val="BookText"/>
        <w:rPr/>
      </w:pPr>
      <w:r>
        <w:rPr>
          <w:rFonts w:ascii="IRNazanin" w:hAnsi="IRNazanin" w:eastAsia="IRNazanin"/>
          <w:color w:val="111111"/>
          <w:sz w:val="28"/>
          <w:sz w:val="28"/>
          <w:szCs w:val="28"/>
          <w:rtl w:val="true"/>
          <w:lang w:bidi="fa-IR"/>
        </w:rPr>
        <w:t xml:space="preserve">الروایات الخاصة الواردة فی علاج التعارض علی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یتّصل بحالات التعارض بین الدلیل القطعیّ السند والدلیل الظنّیّ السند ، إذ قد یقال بوجود ما یدلّ علی إلغاء حجّیة الدلیل الظنّیّ السند فی هذه الحالة علی نحو نرفع الید بذلک عمّا قد یکون هو مقتضی القاعدة من تعارض دلیل التعبّد بالسند فی أحدهما مع دلیل التعبّد بالظهور فی الآخر وتساقطهما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ونسمّی روایات هذا القسم بروایات العرض علی الکتاب ؛ لأنّها تقتضی عرض الأخبار علی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والقسم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یتّصل بحالات التعارض بین الدلیلین الظنّیین سنداً ، إذ قد یقال بوجود ما یدلّ علی عدم التساقط وثبوت الحجّیة لأحد المتعارضین تعییناً أو تخییراً علی نحوٍ نرفع الید به عمّا تقتضیه القاعدة من التساقط ، ونسمّی روایات هذا القسم بروایات 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وسنتکلّم عن هذین القسمین تباعاً </w:t>
      </w:r>
      <w:r>
        <w:rPr>
          <w:rFonts w:eastAsia="IRNazanin" w:cs="IRNazanin"/>
          <w:color w:val="111111"/>
          <w:sz w:val="28"/>
          <w:szCs w:val="28"/>
          <w:rtl w:val="true"/>
          <w:lang w:bidi="fa-IR"/>
        </w:rPr>
        <w:t>:</w:t>
      </w:r>
    </w:p>
    <w:p>
      <w:pPr>
        <w:pStyle w:val="Heading6"/>
        <w:numPr>
          <w:ilvl w:val="5"/>
          <w:numId w:val="1"/>
        </w:numPr>
        <w:rPr/>
      </w:pPr>
      <w:bookmarkStart w:id="980" w:name="__RefHeading___Toc3651421_3381743652"/>
      <w:bookmarkStart w:id="981" w:name="_Toc349"/>
      <w:bookmarkEnd w:id="980"/>
      <w:r>
        <w:rPr/>
        <w:t>1</w:t>
      </w:r>
      <w:r>
        <w:rPr>
          <w:rtl w:val="true"/>
        </w:rPr>
        <w:t xml:space="preserve"> - </w:t>
      </w:r>
      <w:r>
        <w:rPr>
          <w:rtl w:val="true"/>
        </w:rPr>
        <w:t>روایات العرض علی الکتاب</w:t>
      </w:r>
      <w:bookmarkEnd w:id="981"/>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تصنیف هذه الروایات إلی ثلاث مجامیع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المجموعة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بلسان الاستنکار والتحاشی عن صدور ما یخالف الکتاب من المعصومین ، من قبیل روایة أیّوب بن راشد ، عن أبی عبد الله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مالم یوافق من الحدیث القرآن فهو زخرف</w:t>
      </w:r>
      <w:r>
        <w:rPr>
          <w:rFonts w:eastAsia="IRNazanin" w:cs="IRNazanin"/>
          <w:color w:val="111111"/>
          <w:sz w:val="28"/>
          <w:szCs w:val="28"/>
          <w:rtl w:val="true"/>
          <w:lang w:bidi="fa-IR"/>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التعبیر بزخرفٍ یدلّ علی نفی الصدور مع الاستنکار والتحاشی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الروایات تدلّ علی سقوط کلِّ خبرٍ مخالفٍ للکتاب عن الحجّیة ، وبهذا تقیِّد دلیل حجّیة السند علی تقدیر ثبوت الإطلاق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یستشکل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الروایات المذکورة لا تنفی الحجّیة ، ولیست ناظرةً الیها ، وإنمّا تنفی صدور الکلام المخالف ، فلا تعارض دلیل حجّیة السند لتقیِّده ، وإنمّا تعارض نفس الروایات الدالّة علی صدور الکلام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موضوع هذه الروایة غیر الموافق ، لا المخالف ، ولازم ذلک عدم العمل بالروایات التی لا تعرّض فی القرآن الکریم لمضمونها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صدور الکلام المخالف من الأئمّة علیهم‌السلام معلوم وجداناً ، کما فی موارد التخصیص والتقیید ، وهذا یکشف عن لزوم تأویل تلک الروایات ولو بحملها علی المخالفة فی اصول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الأول فبأنّ نفی الصدور بروح الاستنکار یدلّ بالالتزام العرفی علی نفی الحجّیة</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الثانی فبأنّ ظاهر عدم الموافقة عدمها بنحو السالبة بانتفاء المحمول ، لا السالبة بانتفاء الموضوع التی تحصل بعدم تطرّق القرآن للمضمون رأساً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علی الثالث فبأنّ نفس الاستنکار والتحاشی قرینة عرفیة علی تقیید المخالف بما کان یقتضی طرح الدلیل القرآنی وإلغاءه رأساً ، فلا یشمل المخالف بالتخصیص والتقیید ونحوهما ممّا لااستنکار فیه بعد وضوح بناء البیانات الشرعیة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المجموعة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إناطة العمل بالروایة بأن یکون موافقاً مع الکتاب وعلیه شاهد منه ، من قبیل روایة ابن أبی یعفور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علیه‌السلام عن اختلاف الحدیث یرویه من نثق به ومنهم من لا نثق به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ورد علیکم حدیث فوجدتم له شاهداً من کتاب الله أو من قول رسول الله صلی‌الله‌علیه‌وآله‌وسلم ، وإلاّ فالذی جاء به أولی به</w:t>
      </w:r>
      <w:r>
        <w:rPr>
          <w:rFonts w:eastAsia="IRNazanin" w:cs="IRNazanin"/>
          <w:color w:val="111111"/>
          <w:sz w:val="28"/>
          <w:szCs w:val="28"/>
          <w:rtl w:val="true"/>
          <w:lang w:bidi="fa-IR"/>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ونظائرها تساوق فی الحقیقة إلغاء حجّیة خبر الواحد ؛ لأنّها تنهی عن العمل به فی حالة عدم تطابقه مع القرآن الکریم ، ولا محصّل عرفاً لجعل الحجّیة له فی خصوص حالة التطابق ؛ لکفایة الدلالة القرآنیة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فیرد علی الاستدلال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بنفسها أخبار آحاد ، ولا یمکن الاستدلال بأخبار الآحاد علی نفی حجّیة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 إضافةً إلی أنّنا لو سلّمنا أنّها لا تلغی حجّیة خبر الواحد علی الإطلاق فلا شکّ فی أنّها تسلب الحجّیة عن الخبر الذی لیس له موافق من الکتاب الکریم ، ومضمونها نفسه لا یوافق الکتاب الکریم ، بل یخالفه ، بناءً علی دلالة الکتاب وغیره من الأدلّة القطعیة علی حجّیة خبر الثقة ، فیلزم من حجّیتها عدم حجّیتها</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المجموعة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نفی الحجّیة عمّا یخالف الکتاب الکریم ، من قبیل روایة جمیل بن درّاج ، عن أبی عبدالله علیه‌السلام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الوقوف عند الشبهة </w:t>
      </w:r>
    </w:p>
    <w:p>
      <w:pPr>
        <w:pStyle w:val="BookText"/>
        <w:rPr/>
      </w:pPr>
      <w:r>
        <w:rPr>
          <w:rFonts w:ascii="IRNazanin" w:hAnsi="IRNazanin" w:eastAsia="IRNazanin"/>
          <w:color w:val="111111"/>
          <w:sz w:val="28"/>
          <w:sz w:val="28"/>
          <w:szCs w:val="28"/>
          <w:rtl w:val="true"/>
          <w:lang w:bidi="fa-IR"/>
        </w:rPr>
        <w:t>خیر من الاقتحام فی الهلکة ، إنّ علی کلِّ حقٍّ حقیقةً ، وعلی کلّ صوابٍ نوراً ، فما وافق کتاب الله فخذوه ، وما خالف کتاب الله فدَعوه</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وتعتبر هذه المجموعة مخصِّصةً لدلیل حجّیة الخبر ، لا ملغیةً للحجّیة رأساً ، ونتیجة ذلک عدم شمول الحجّیة للخبر المعارض للکتاب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أخذ الکتاب بوصفه مصداقاً لمطلق الدلیل القطعی علی ضوء مناسبات الحکم والموضوع یثبت أنّ کلّ دلیلٍ ظنّیٍّ یخالف دلیلاً قطعیّ السند یسقط عن الحجّیة ، والمخالفة هنا حیث لم ترد فی سیاق الاستنکار بل فی سیاق الوقوف عند الشبهة فلا تختصّ بالمخالفة التی تقتضی طرح الدلیل القرآنی رأساً کما فی المجموعة الاولی ، بل تشمل کلّ حالات التعارض المستقرّ بما فی ذلک التباین والعموم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یعترض علی ذلک باعتراضین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المجموعة لا تختصّ بأخبار الآحاد ، بل تشمل کلّ أمارةٍ تؤدّی إلی مخالفة الکتاب ، فلا تکون أخصّ مطلقاً من دلیل حجّیة الخبر ، بل قد تکون النسبة هی العموم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الصحیح تقدیم إطلاق هذه 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دلیل حجّیة الخبر باعتبار حکومتها علیه ، إذ هی کأدلّة المانعیة والشرطیة فُرِض فیها الفراغ عن أصل حجّیة بعض الأمارات لیصحّ استثناء بعض الحالات من ذلک ، وهذا معنی النظر المستوجب للحکومة</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خبر الثقة هو القدر المتیقّن منها ، باعتباره الفرد البارز من الأمارات ، والمتعارف والداخل فی محلّ الابتلاء وقتئذٍ الذی کان یترقّب </w:t>
      </w:r>
    </w:p>
    <w:p>
      <w:pPr>
        <w:pStyle w:val="BookText"/>
        <w:rPr/>
      </w:pPr>
      <w:r>
        <w:rPr>
          <w:rFonts w:ascii="IRNazanin" w:hAnsi="IRNazanin" w:eastAsia="IRNazanin"/>
          <w:color w:val="111111"/>
          <w:sz w:val="28"/>
          <w:sz w:val="28"/>
          <w:szCs w:val="28"/>
          <w:rtl w:val="true"/>
          <w:lang w:bidi="fa-IR"/>
        </w:rPr>
        <w:t>مخالفته للکتاب تارةً وموافقته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المجموعة تدلّ علی إسقاط ما یخالف الکتاب عن الحجّیة ، والمخالفة کما تشمل التنافی بنحو التباین أو العموم من وجهٍ کذلک تشمل التنافی بنحو التخصیص أو التقیید أو الحکومة ؛ لأنّ ذلک کلّه یصدق علیه المخالفة ، فیکون مقتضی إطلاقها طرح ما یعارض الکتاب الکریم مطلقاً ، سواء کان تعارضاً مستقرّاً أو غیر مستقرّ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اجیب علی هذا الاعتراض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المعارضة بنحو التخصیص أو التقیید ونحوهما لیست بمخالفة ؛ لأنّ الخاصّ والمقیّد والحاکم قرینة علی المراد من العامّ والمطلق والمحکوم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نعلم إجمالاً بصدور کثیرٍ من المخصِّصات والمقیِّدات للکتاب عن الأئمّة علیهم‌السلام ، وهذا إن لم یشکِّل قرینةً متّصلةً تصرف عنوان المخالفة فی هذه الروایات إلی الأنحاء الاخری من المخالفة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التعارض المستقرّ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أقلّ من سقوط الإطلاقات القرآنیة عن الحجّیة بالتعارض فیما بینها علی أساس العلم الإجمالی ، فتبقی الأخبار المخصّصة علی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ونلاحظ علی هذین الوجهین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المخالفة للقرآن المسقِطة للخبر عن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بها المخالفة لدلالةٍ قرآنیةٍ ولو لم تکن حجّةً فکلا الجوابین غیر صحیح ؛ لأنّ القرینة المنفصلة والتعارض علی أساس العلم الإجمالی لا یرفع أصل الدلالة القرآنیة ، ولا یُخِرج الخبر عن کونه مخالفاً لها</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ارید بها المخالفة لدلالةٍ قرآنیةٍ حجّةٍ فی نفسها وبقطع النظر عن الخبر المخالف لها فالجواب الثانی صحیح ؛ لأنّ الدلالة القرآنیة ساقطة عن الحجّیة بسبب العلم الإجمالی مالم یدَّع انحلاله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الجواب الأول فهو غیر صحیح ؛ </w:t>
      </w:r>
    </w:p>
    <w:p>
      <w:pPr>
        <w:pStyle w:val="BookText"/>
        <w:rPr/>
      </w:pPr>
      <w:r>
        <w:rPr>
          <w:rFonts w:ascii="IRNazanin" w:hAnsi="IRNazanin" w:eastAsia="IRNazanin"/>
          <w:color w:val="111111"/>
          <w:sz w:val="28"/>
          <w:sz w:val="28"/>
          <w:szCs w:val="28"/>
          <w:rtl w:val="true"/>
          <w:lang w:bidi="fa-IR"/>
        </w:rPr>
        <w:t>لأنّ الخاصّ مخالف لدلالة العامّ التی هی حجّة فی نفسها وبقطع النظر عن ورود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بها المخالفة لدلالةٍ قرآنیةٍ واجدةٍ لمقتضی الحجّیة حتی بعد ورود الخبر المخالف صحّ کلا الجوابین ؛ لأنّ مقتضی الحجّیة فی العامِّ غیر محفوظٍ بعد ورود القرینة المنفصلة ، واختصّت المخالفة المسقِطة للخبر عن الحجّیة بالمخالفة علی وجهٍ لا یصلح للقرینیة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وأوجَه هذه الاحتمالات أوسطها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یجاب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الاعتراف بتمامیة الاطلاق فی روایات هذه المجموعة للمعارضة غیر المستقرة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بأنّ هناک مخصّصاً لهذا الإطلاق ، وهو ما ورد فی بعض الأخبار العلاجیة ممّا یستفاد منه الفراغ عن حجّیة الخبر المخالف مع الکتاب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روایة عبدالرحمان ابن أبی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ورد علیکم حدیثان مختلفان فاعرضوهما علی کتاب الله ، فما وافق کتاب الله فخذوه ، وما خالف کتاب الله فردّوه ، فإن لم تجدوهما فی کتاب الله فاعرضوهما علی أخبار العامة </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الظاهر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ورد علیکم حدیثان مختلفان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علیه‌السلام بصدد علاج مشکلة التعارض بین حدیثین معتبرین فی نفسیهما لولا التعارض ، فیکون دلیلاً علی عدم قدح المخالفة مع الکتاب فی الحجّیة الاقتضائیة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لا یوجد فیه إطلاق یشمل جمیع أقسام الخبر المخالف مع الکتاب ؛ لأنّه لیس فی مقام بیان هذه الحیثیة لیتمّ فیه الإطلاق ، فلابدّ من الاقتصار علی المتیقّن من مفاده وهو مورد القرینیة</w:t>
      </w:r>
      <w:r>
        <w:rPr>
          <w:rFonts w:eastAsia="IRNazanin" w:cs="IRNazanin"/>
          <w:color w:val="111111"/>
          <w:sz w:val="28"/>
          <w:szCs w:val="28"/>
          <w:rtl w:val="true"/>
          <w:lang w:bidi="fa-IR"/>
        </w:rPr>
        <w:t xml:space="preserve">. </w:t>
      </w:r>
      <w:bookmarkStart w:id="982" w:name="pg14076_139805"/>
    </w:p>
    <w:p>
      <w:pPr>
        <w:pStyle w:val="Heading6"/>
        <w:numPr>
          <w:ilvl w:val="5"/>
          <w:numId w:val="1"/>
        </w:numPr>
        <w:rPr/>
      </w:pPr>
      <w:bookmarkStart w:id="983" w:name="__RefHeading___Toc3651423_3381743652"/>
      <w:bookmarkStart w:id="984" w:name="_Toc350"/>
      <w:bookmarkEnd w:id="982"/>
      <w:bookmarkEnd w:id="983"/>
      <w:r>
        <w:rPr/>
        <w:t>2</w:t>
      </w:r>
      <w:r>
        <w:rPr>
          <w:rtl w:val="true"/>
        </w:rPr>
        <w:t xml:space="preserve"> - </w:t>
      </w:r>
      <w:r>
        <w:rPr>
          <w:rtl w:val="true"/>
        </w:rPr>
        <w:t>روایات العلاج</w:t>
      </w:r>
      <w:bookmarkEnd w:id="984"/>
    </w:p>
    <w:p>
      <w:pPr>
        <w:pStyle w:val="Heading6"/>
        <w:numPr>
          <w:ilvl w:val="5"/>
          <w:numId w:val="1"/>
        </w:numPr>
        <w:rPr/>
      </w:pPr>
      <w:bookmarkStart w:id="985" w:name="__RefHeading___Toc3651425_3381743652"/>
      <w:bookmarkStart w:id="986" w:name="_Toc351"/>
      <w:bookmarkEnd w:id="985"/>
      <w:r>
        <w:rPr>
          <w:rtl w:val="true"/>
        </w:rPr>
        <w:t>اشارة</w:t>
      </w:r>
      <w:bookmarkEnd w:id="986"/>
    </w:p>
    <w:p>
      <w:pPr>
        <w:pStyle w:val="BookText"/>
        <w:rPr/>
      </w:pPr>
      <w:r>
        <w:rPr>
          <w:rFonts w:ascii="IRNazanin" w:hAnsi="IRNazanin" w:eastAsia="IRNazanin"/>
          <w:color w:val="111111"/>
          <w:sz w:val="28"/>
          <w:sz w:val="28"/>
          <w:szCs w:val="28"/>
          <w:rtl w:val="true"/>
          <w:lang w:bidi="fa-IR"/>
        </w:rPr>
        <w:t xml:space="preserve">ویمکن تصنیف روایات العلاج إلی عدّة مجامیع ، أهمّها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التخییر ، ومجموعة الترجیح </w:t>
      </w:r>
      <w:r>
        <w:rPr>
          <w:rFonts w:eastAsia="IRNazanin" w:cs="IRNazanin"/>
          <w:color w:val="111111"/>
          <w:sz w:val="28"/>
          <w:szCs w:val="28"/>
          <w:rtl w:val="true"/>
          <w:lang w:bidi="fa-IR"/>
        </w:rPr>
        <w:t>:</w:t>
      </w:r>
    </w:p>
    <w:p>
      <w:pPr>
        <w:pStyle w:val="Heading6"/>
        <w:numPr>
          <w:ilvl w:val="5"/>
          <w:numId w:val="1"/>
        </w:numPr>
        <w:rPr/>
      </w:pPr>
      <w:bookmarkStart w:id="987" w:name="__RefHeading___Toc3651427_3381743652"/>
      <w:bookmarkStart w:id="988" w:name="_Toc352"/>
      <w:bookmarkEnd w:id="987"/>
      <w:r>
        <w:rPr>
          <w:rtl w:val="true"/>
        </w:rPr>
        <w:t>روایات التخییر</w:t>
      </w:r>
      <w:bookmarkEnd w:id="988"/>
    </w:p>
    <w:p>
      <w:pPr>
        <w:pStyle w:val="BookText"/>
        <w:rPr/>
      </w:pPr>
      <w:r>
        <w:rPr>
          <w:rFonts w:ascii="IRNazanin" w:hAnsi="IRNazanin" w:eastAsia="IRNazanin"/>
          <w:color w:val="111111"/>
          <w:sz w:val="28"/>
          <w:sz w:val="28"/>
          <w:szCs w:val="28"/>
          <w:rtl w:val="true"/>
          <w:lang w:bidi="fa-IR"/>
        </w:rPr>
        <w:t xml:space="preserve">المجموعة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استدلّ به من الروایات علی التخییر ، بمعنی جعل کلٍّ منهما حجّةً علی سبیل التخییر ، والحدیث عن ذلک یقع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فی مقام الثبوت وتصویر إمکان جعل الحجّیة التخییریة ، واخری فی مقام الإثبات ومدی دلالة الروایات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البحث الثبوتی فقد یقال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الحجّیة التخییریة غیر معقولة ؛ لأنّه إمّا أن یراد بها جعل حجّیةٍ واحدة ، أو جعل حجّیتین مشروطتین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فهو ممتنع ؛ لأنّ هذه الحجّیة الواحدة إن کانت ثابتةً لأحد الخبرین بالخصوص فهو خلف تخییریّتها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کانت ثابتةً للجامع بین الخبرین بنحو مطلق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الجامع أینما 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سریان الحجّیة إلی کلا الفردین مع تعارضهما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ثابتةً للجامع بنحو صرف الوجود لم تسرِ إلی کلٍّ من الخبرین ؛ لأنّ ما یتعلّق بصرف الوجود لا یسری إلی الفرد ، ومن الواضح أنّ صرف وجود الجامع بین الخبرین لیس له مدلول لیکون حجّةً فی إثباته</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الثانی فهو ممتنع أیضاً ؛ لأنّ حجّیة کلٍّ من المتعارضین إن کانت مشروطةً بالالتزام به لزم عدم حجّیتهما معاً فی حالة ترک الالتزام بشیءٍ منهما ، وإن کانت مشروطةً بترک الالتزام بالآخر لزمت حجّیتهما معاً فی الحالة المذکورة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بالإمکان تصویر التخییر بالالتزام بحجّیة کلٍّ منهما مشروطةً بالالتزام به </w:t>
      </w:r>
      <w:r>
        <w:rPr>
          <w:rStyle w:val="FootnoteAnchor"/>
          <w:rtl w:val="true"/>
        </w:rPr>
        <w:footnoteReference w:id="415"/>
      </w:r>
      <w:r>
        <w:rPr>
          <w:rFonts w:ascii="IRNazanin" w:hAnsi="IRNazanin" w:eastAsia="IRNazanin"/>
          <w:color w:val="111111"/>
          <w:sz w:val="28"/>
          <w:sz w:val="28"/>
          <w:szCs w:val="28"/>
          <w:rtl w:val="true"/>
          <w:lang w:bidi="fa-IR"/>
        </w:rPr>
        <w:t>مع افتراض وجوبٍ طریقیٍّ للالتزام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البحث الإثباتی فهناک روایات عدیدة استدلّ بها علی التخییر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علیّ بن مهزیار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فی کتابٍ لعبدالله بن محمد إلی 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أصحابنا فی روایاتهم عن أبی عبدالله علیه‌السلام فی رکعتی الفجر فی السفر ، فروی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صلّهما فی المحمل ، وروی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تصلّهما إلاّ علی الأرض ، فأعلمنی کیف تصنع أنت لأقتدی بک فی ذلک؟ فوقّع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موسَّع علیک بأیّةٍ عملت</w:t>
      </w:r>
      <w:r>
        <w:rPr>
          <w:rFonts w:eastAsia="IRNazanin" w:cs="IRNazanin"/>
          <w:color w:val="111111"/>
          <w:sz w:val="28"/>
          <w:szCs w:val="28"/>
          <w:rtl w:val="true"/>
          <w:lang w:bidi="fa-IR"/>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وفقرة الاستدلال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موسَّع علیک بأیّةٍ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الواضح فی الدلالة علی التخییر وإمکان العمل بکلٍّ من الحدیثین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نلاحظ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منها إرادة التوسعة والتخییر الواقعی ، لا التخییر الظاهری بین الحجّیتین ؛ لظهور کلٍّ من سؤال الراوی وجواب الإمام فی ذلک</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ظهور السؤال فلأ نّه مقتضی التنصیص من قبله علی الحکم الذی تعارض فیه الخبران الظاهر فی استعلامه عن الحکم الواقعی ، علی 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فأعلمنی کیف تصنع أنت لأقتدی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کالصریح فی أنّ السؤال عن الحکم الواقعی للمسألة ، فیکون مقتضی التطابق بینه وبین الجواب کون النظر فی کلام الإمام علیه‌السلام إلی ذلک أیضاً ، إذ لا وجه لصرف النظر مع تعیین الواقعة عن حکمها الواقعی إلی الحکم الظاهری العام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ظهور الجواب فی التخییر الواقعی فباعتبار أنّه المناسب مع حال الإمام علیه‌السلام ، العارف بالأحکام الواقعیة والمتصدّی لبیانها </w:t>
      </w:r>
      <w:r>
        <w:rPr>
          <w:rStyle w:val="FootnoteAnchor"/>
          <w:rtl w:val="true"/>
        </w:rPr>
        <w:footnoteReference w:id="417"/>
      </w:r>
      <w:r>
        <w:rPr>
          <w:rFonts w:ascii="IRNazanin" w:hAnsi="IRNazanin" w:eastAsia="IRNazanin"/>
          <w:color w:val="111111"/>
          <w:sz w:val="28"/>
          <w:sz w:val="28"/>
          <w:szCs w:val="28"/>
          <w:rtl w:val="true"/>
          <w:lang w:bidi="fa-IR"/>
        </w:rPr>
        <w:t>فیما اذا کان السؤال عن واقعةٍ معیّنةٍ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تنزّلنا وافترضنا أنّ النظر إلی مرحلة الحکم الظاهری والحجّیة فلا یمکن أن یستفاد من الروایة التخییر فی حالات التعارض المستقرّ ؛ لأنّ موردها التعارض بین مضمونین بینهما جمع عرفی بحمل النهی علی الکراهة بقرینة الترخیص ، فقد یراد بالتخییر حینئذٍ التوسعة فی مقام العمل بالأخذ بمفاد دلیل الترخیص أو دلیل النهی ؛ لعدم التنافی بینهما ؛ لکون النهی غیر إلزامی ، لاجعل الحجّیة التخییریة بالمعنی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مکاتبة الحمیری عن الحجّة علیه‌السلام ، إذ جاء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یسألنی بعض الفقهاء عن المصلّی إذا قام من التشهّد الأول إلی الرکعة الثالثة هل یجب علیه أن یکبّر ، فإنّ بعض أصحابنا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علیه التکبیر ویجزیه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بحول الله وقوته أقوم وأقعد؟ فکتب علیه‌السلام فی الجواب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فیه حدیثین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أحدهما فإنّه إذا انتقل من حالةٍ إلی حالةٍ اخری فعلیه التکبیر ، وأمّا الآخر فإنّه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رفع رأسه من السجدة الثانیة وکبّر ثمّ جلس ثمّ قام فلیس علیه فی القیام بعد القعود تکبیر ، وکذلک التشهّد الأول یجری هذا المجری ، وبأیِّهما أخذت من جهة التسلیم کان صواباً</w:t>
      </w:r>
      <w:r>
        <w:rPr>
          <w:rFonts w:eastAsia="IRNazanin" w:cs="IRNazanin"/>
          <w:color w:val="111111"/>
          <w:sz w:val="28"/>
          <w:szCs w:val="28"/>
          <w:rtl w:val="true"/>
          <w:lang w:bidi="fa-IR"/>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وفقرة الاستدلال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وبأیِّهما أخذت من جهة التسلیم کان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والاستدلال بها لعلّه أوضح من الاستدلال بالروایة السابقة ، باعتبار کلمة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من جهة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قد یستشعر منها النظر إلی الحجّیة والتعبّد بأحد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الاستدلال بالروایة غیر وجیه ؛ لأنّ السائل فی هذه الروایة لم یفرض خبرین متعارضین ، وإنمّا سأل عن مسألةٍ اختلف الفقهاء فی حکمها الواقعی ، وإنمّا یراد الاستدلال بها علی التخییر باعتبار ما فی جواب الإمام علیه‌السلام من نقل حدیثین متخالفین وترخیصه فی التسلیم بأیِّهما شاء ، إلاّأنّ هذا الجواب غیر دالٍّ علی التخییر المدّعی ؛ وذلک لعدّةِ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کلام الإمام علیه‌السلام فی الرخصة الواقعیة ، لا التخییر الظاهری بین الحجّتین ، کما تقدم فی الروایة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التشهّد الأول یجری هذا المجری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تفترض جزءاً من الحدیث الثانی ، واخری تفترض کلاماً مستقلاً یضیفه الإمام إلی الحدیثین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کانت جزءاً من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بقرینة أنّه مورد لسؤال الراوی الذی قال عنه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فیه حدیثین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الحدیثان متعارضین ، إلاّأنّهما من التعارض غیر المستقرّ الذی فیه جمع عرفی واضح ، لا باعتبار أخصّیة الحدیث الثانی فحسب ، بل باعتبار کونه ناظراً إلی مدلول الحدیث الأول وحاکماً علیه ، وعدم استحکام التعارض بین الحاکم والمحکوم أمر واضح عرفاً ، ومقطوع به فقهیاً بحیث لا یحتمل أن یکون للشارع حکم علی خلاف الجمع العرفی فیه ، فیکون هذا بنفسه قرینةً علی أنّ المقصود من التخییر الترخیص الواقعی</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کانت جملةً مستقلّةً وکان الحدیث الثانی متکفِّلاً لحکم القیام من الجلوس بعد السجدة الثانیة ، وأ نّه لیس علی المصلّی تکبیر فیه فلا تعارض بین الحدیثین فی مورد سؤال الراوی وهو الانتقال من التشهّد إلی القیام ، فیکون هذا </w:t>
      </w:r>
      <w:bookmarkStart w:id="989" w:name="pg14076_139809"/>
    </w:p>
    <w:p>
      <w:pPr>
        <w:pStyle w:val="BookText"/>
        <w:rPr/>
      </w:pPr>
      <w:bookmarkEnd w:id="989"/>
      <w:r>
        <w:rPr>
          <w:rFonts w:ascii="IRNazanin" w:hAnsi="IRNazanin" w:eastAsia="IRNazanin"/>
          <w:color w:val="111111"/>
          <w:sz w:val="28"/>
          <w:sz w:val="28"/>
          <w:szCs w:val="28"/>
          <w:rtl w:val="true"/>
          <w:lang w:bidi="fa-IR"/>
        </w:rPr>
        <w:t>بنفسه قرینةً علی أنّ المراد هو الترخیص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تمّت دلالة الروایة علی التخییر الظاهری فی الحجّیة فموردها الحدیثان القطعیان اللّذان نقلهما الإمام بنفسه ، کما یناسبه التعبیر عنهما بالحدیثین الظاهر فی کونهما سنّةً ثابتةً عن آبائه المعصومین ، فلا یمکن التعدّی منه إلی التعارض بین خبرین ظنّیین سنداً ؛ لاحتمال أن یکون مزید اهتمام الشارع بالقطعیّین موجباً لجعل الحجّیة التخییریة فی موردهما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الحسن بن الجهم ، عن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یجیئنا الرجلان وکلاهما ثقة بحدیثین مختلفین فلا نعلم أیّهما الحقّ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تعلم فموسّع علیک بأیِّهما أخذت</w:t>
      </w:r>
      <w:r>
        <w:rPr>
          <w:rFonts w:eastAsia="IRNazanin" w:cs="IRNazanin"/>
          <w:color w:val="111111"/>
          <w:sz w:val="28"/>
          <w:szCs w:val="28"/>
          <w:rtl w:val="true"/>
          <w:lang w:bidi="fa-IR"/>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أوضح الروایات فی الدلالة علی التخییر فی الحجّیة بالنحو المدّعی ، إلاّ أنّها ساقطة سنداً بالإرسال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تقدّمت بعض الروایات المستدلِّ بها علی التخییر فی الحلقة السابقة </w:t>
      </w:r>
      <w:r>
        <w:rPr>
          <w:rStyle w:val="FootnoteAnchor"/>
          <w:rtl w:val="true"/>
        </w:rPr>
        <w:footnoteReference w:id="420"/>
      </w:r>
      <w:r>
        <w:rPr>
          <w:rFonts w:ascii="Amiri" w:hAnsi="Amiri" w:eastAsia="Amiri" w:cs="Amiri"/>
          <w:color w:val="111111"/>
          <w:sz w:val="28"/>
          <w:sz w:val="28"/>
          <w:szCs w:val="28"/>
          <w:rtl w:val="true"/>
          <w:lang w:bidi="ar-SA"/>
        </w:rPr>
        <w:t>مع مناقشة دلالتها</w:t>
      </w:r>
      <w:r>
        <w:rPr>
          <w:rFonts w:eastAsia="Amiri" w:cs="Amiri" w:ascii="Amiri" w:hAnsi="Amiri"/>
          <w:color w:val="111111"/>
          <w:sz w:val="28"/>
          <w:szCs w:val="28"/>
          <w:rtl w:val="true"/>
          <w:lang w:bidi="ar-SA"/>
        </w:rPr>
        <w:t>.</w:t>
      </w:r>
    </w:p>
    <w:p>
      <w:pPr>
        <w:pStyle w:val="Heading6"/>
        <w:numPr>
          <w:ilvl w:val="5"/>
          <w:numId w:val="1"/>
        </w:numPr>
        <w:rPr/>
      </w:pPr>
      <w:bookmarkStart w:id="990" w:name="__RefHeading___Toc3651429_3381743652"/>
      <w:bookmarkStart w:id="991" w:name="_Toc353"/>
      <w:bookmarkEnd w:id="990"/>
      <w:r>
        <w:rPr>
          <w:rtl w:val="true"/>
        </w:rPr>
        <w:t>روایات الترجیح</w:t>
      </w:r>
      <w:bookmarkEnd w:id="991"/>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المجموعة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استدلّ به من الروایات علی ترجیح إحدی الروایتین علی الاخری لمرجِّح یعود إلی صفات الراوی کالأوثقیة ، أو صفات الروایة کالشهرة ، أو صفات المضمون کالمطابقة للکتاب الکریم أو المخالفة للعامة ، وهی </w:t>
      </w:r>
    </w:p>
    <w:p>
      <w:pPr>
        <w:pStyle w:val="BookText"/>
        <w:rPr/>
      </w:pPr>
      <w:r>
        <w:rPr>
          <w:rFonts w:ascii="IRNazanin" w:hAnsi="IRNazanin" w:eastAsia="IRNazanin"/>
          <w:color w:val="111111"/>
          <w:sz w:val="28"/>
          <w:sz w:val="28"/>
          <w:szCs w:val="28"/>
          <w:rtl w:val="true"/>
          <w:lang w:bidi="fa-IR"/>
        </w:rPr>
        <w:t xml:space="preserve">روایات عدیدة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عبد الرحمان ابن أبی عبد الله التی دلّت علی الترجیح أولاً بموافقة الکتاب ، وثانیاً بمخالفة العامة ، وقد تقدمت الروایة مع الحدیث عنها فی الحلقة السابقة </w:t>
      </w:r>
      <w:r>
        <w:rPr>
          <w:rStyle w:val="FootnoteAnchor"/>
          <w:rtl w:val="true"/>
        </w:rPr>
        <w:footnoteReference w:id="421"/>
      </w:r>
      <w:r>
        <w:rPr>
          <w:rFonts w:ascii="IRNazanin" w:hAnsi="IRNazanin" w:eastAsia="IRNazanin"/>
          <w:color w:val="111111"/>
          <w:sz w:val="28"/>
          <w:sz w:val="28"/>
          <w:szCs w:val="28"/>
          <w:rtl w:val="true"/>
          <w:lang w:bidi="fa-IR"/>
        </w:rPr>
        <w:t>، واتّضح من خلال ذلک أنّها تامّة فی دلالتها علی المرجِّحین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مقبولة عمر بن حنظلة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علیه‌السلام عن رجلین من أصحابنا بینهما منازعة فی دینٍ أو میراث ، فتحاکما إلی السلطان أو إلی القضاة أیحلّ ذلک؟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تحاکم الیهم فی حقٍّ أو باطل فإنّما تحاکم إلی الطاغوت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یصنعان؟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ینظران من کان منکم ممّن قد روی حدیثنا ونظر فی حلالنا وحرامنا وعرف أحکامنا فلیرضوا به حکماً ، فإنّی قد جعلته علیکم حاکماً ، فإذا حکم بحکمنا فلم یقبل منه فإنّما بحکم الله استخفّ وعلینا 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کلّ واحدٍ اختار رجلاً من أصحابنا فرضیا أن یکونا الناظرین فی حقّهما واختلف فیما حکما وکلاهما اختلفا فی حدیثکم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ما حکم به أعدلهما وأفقههما وأصدقهما فی الحدیث وأورعهما ، ولا یلتفت إلی ما یحکم به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عدلان مرضیّان عند أصحابنا لا یفضل واحد منهما علی صاحبه</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یُنظر إلی ما کان من روایتهما عنّا فی ذلک الذی حکما به ، </w:t>
      </w:r>
    </w:p>
    <w:p>
      <w:pPr>
        <w:pStyle w:val="BookText"/>
        <w:rPr/>
      </w:pPr>
      <w:r>
        <w:rPr>
          <w:rFonts w:ascii="IRNazanin" w:hAnsi="IRNazanin" w:eastAsia="IRNazanin"/>
          <w:color w:val="111111"/>
          <w:sz w:val="28"/>
          <w:sz w:val="28"/>
          <w:szCs w:val="28"/>
          <w:rtl w:val="true"/>
          <w:lang w:bidi="fa-IR"/>
        </w:rPr>
        <w:t xml:space="preserve">المجمع علیه عند أصحابک فیؤخذ به من حکمنا ویترک الشاذّ الذی لیس بمشهورٍ عند أصحابک ، فإنّ المجمع علیه لاریب فیه ، وإنّما الامور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بیِّن رشده فیُتَّبَع ، وأمر بیِّن غیّه فیجتنب ، وأمر مشکل یُردّ حکمه إلی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الخبران عنکم مشهورین قد رواهما الثقات عنکم؟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ینظر فما وافق حکمه حکم الکتاب والسنّة وخالف العامّة فیؤخذ به ، ویترک ما خالف حکمه حکم الکتاب والسنّة ووافق العامة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وافق حکامهم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الخبرین جمیعاً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ذلک فأرجئه حتّی تلقی إمامک ، فإنّ الوقوف عند الشبهات خیر من الاقتحام فی الهلکات</w:t>
      </w:r>
      <w:r>
        <w:rPr>
          <w:rFonts w:eastAsia="IRNazanin" w:cs="IRNazanin"/>
          <w:color w:val="111111"/>
          <w:sz w:val="28"/>
          <w:szCs w:val="28"/>
          <w:rtl w:val="true"/>
          <w:lang w:bidi="fa-IR"/>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الروایة تشتمل علی المرجِّحَین السابقَین ، غیر أنّها تذکر قبل ذلک ترجیحین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الترجیح بصفات الراوی ، والآخر الترجیح بالشهرة ، فإن تمّت دلالتها علی ذلک کانت مقیِّدةً لإطلاق الروایة السابقة ، ودالّةً علی أنّ الانتهاء إلی المرجِّحَین السابقَین متوقّف علی عدم وجود أحد </w:t>
      </w:r>
      <w:r>
        <w:rPr>
          <w:rStyle w:val="FootnoteAnchor"/>
          <w:rtl w:val="true"/>
        </w:rPr>
        <w:footnoteReference w:id="423"/>
      </w:r>
      <w:r>
        <w:rPr>
          <w:rFonts w:ascii="IRNazanin" w:hAnsi="IRNazanin" w:eastAsia="IRNazanin"/>
          <w:color w:val="111111"/>
          <w:sz w:val="28"/>
          <w:sz w:val="28"/>
          <w:szCs w:val="28"/>
          <w:rtl w:val="true"/>
          <w:lang w:bidi="fa-IR"/>
        </w:rPr>
        <w:t>هذین الترجیحین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یعترض علی استفادة هذین الترجیحین بالصفات وبالشهرة من المقبولة بوجوه </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المقبولة مختصّة مورداً بعصر الحضور والتمکّن من لقاء الإمام علیه‌السلام بقرینة قوله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أرجئه حتّی تلقی إمامک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تدلّ علی ثبوت </w:t>
      </w:r>
    </w:p>
    <w:p>
      <w:pPr>
        <w:pStyle w:val="BookText"/>
        <w:rPr/>
      </w:pPr>
      <w:r>
        <w:rPr>
          <w:rFonts w:ascii="IRNazanin" w:hAnsi="IRNazanin" w:eastAsia="IRNazanin"/>
          <w:color w:val="111111"/>
          <w:sz w:val="28"/>
          <w:sz w:val="28"/>
          <w:szCs w:val="28"/>
          <w:rtl w:val="true"/>
          <w:lang w:bidi="fa-IR"/>
        </w:rPr>
        <w:t>الترجیحین فی عصر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ونلاحظ علی هذا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اختصاص الفقرة الأخیرة التی تأمر بالإرجاء بعصر الحضور لا یوجب تقیید الإطلاق فی الفقرات السابقة ، خصوصاً مع ملاحظة أنّ التمکّن من لقاء الإمام لیس من الخصوصیات التی یحتمل العرف دخلها فی مرجّحیة الصفات ، إذ لا یختلف حال الأوثقیة فی کاشفیتها وتأکید موردها بین عصری الحضور والغیبة ، وکذلک الأمر فی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الترجیح بالصفات وبالشهرة فی المقبولة ترجیح لأحد الحکمین علی الآخر ، لا لإحدی الروایتین علی الاخری فی مقام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الاعتراض وجیه بالنسبة إلی الترجیح بالصفات ، ولیس صحیحاً بالنسبة إلی غیره ممّا ورد فی المقبولة ، کالترجیح بالشهرة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وجاهته بالنسبة إلی الترجیح بالصفات فلأنّنا نلاحظ إضافة الصفات فی المقبولة إلی الحاکمَین ، حیث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ما حکم به أعدلهما وأفقههما فی الحدیث وأورعهما</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مضافاً إلی أنّ الإمام قد طبّق الترجیح بالصفات علی أول سلسلة السندین المتعارضین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الحاکمان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أن یفرض أنّهما راویان مباشران للحدیث ، بینما لو کان الترجیح بها ترجیحاً لإحدی الروایتین علی الاخری کان ینبغی تطبیقه علی مجموع سلسلة الرواة ، أو علی الراوی المباشر ، کما هو عمل المشهور ومقتضی الصناعة أیضاً ؛ لأن الراویَین المباشرَین إذا کان أحدهما أعدل وثبت الترجیح بالصفات فهذا یعنی أنّ روایة المفضول عدالةً منهما إنّما تکون حجّةً فی حالة عدم معارضتها بروایة الأعدل ، وعلیه فالناقل لروایة الراوی المباشر الأعدل یکون مخبِراً عن اختلال شرط الحجّیة لروایة الراوی المباشر المفضول التی ینقلها الناقل الآخر ، وبهذا یکون حاکماً علی نقل الناقل الآخر ، </w:t>
      </w:r>
    </w:p>
    <w:p>
      <w:pPr>
        <w:pStyle w:val="BookText"/>
        <w:rPr/>
      </w:pPr>
      <w:r>
        <w:rPr>
          <w:rFonts w:ascii="IRNazanin" w:hAnsi="IRNazanin" w:eastAsia="IRNazanin"/>
          <w:color w:val="111111"/>
          <w:sz w:val="28"/>
          <w:sz w:val="28"/>
          <w:szCs w:val="28"/>
          <w:rtl w:val="true"/>
          <w:lang w:bidi="fa-IR"/>
        </w:rPr>
        <w:t>إذ یخرج منقوله عن کونه موضوعاً للحجّیّة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نعرف أنّ تطبیق الإمام للترجیح بالصفات علی الحاکمَین اللذَین یمثِّلان أول سلسلة السند لا ینسجم إلاّمع افتراض کون الترجیح لأحد الحکمین بلحاظ صفات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عدم صحة الاعتراض بالنسبة إلی الشهرة وغیرها فلأنّ سیاق الحدیث ینتقل من ملاحظة الحاکمَین إلی ملاحظة الروایة التی یستند الیها کلّ منهما ،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ینظر ما کان من روایتهما عنّا فی ذلک الذی حکما به المجمع علیه عند أصحابک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فاضیفت الممیّزات إلی الروایة ، لا إلی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الشهرة فی المقبولة التی ورد الترجیح بها فی الدرجة الثانیة ظاهرة فی الاشتهار والشیوع المساوق لاستفاضة الروایة وقطعیّتها ، ولیست بمعنی اشتهار الفتوی علی طبقها ؛ لأنّ ظاهر الحدیث إضافة الشهرة إلی نفس الروایة ، لا إلی مضمونها ، وذلک یناسب ما ذکرناه ، ویعنی الترجیح بالشهرة علی هذا الضوء تقدیم الروایة القطعیة سنداً علی الظنّیة ، وهذا ممّا لا إشکال فیه ، کما تقدم </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ذلک ترجیحاً لإحدی الحجّتین علی الاخری ؛ لِمَا عرفت سابقاً من أنّ حجّیة الخبر الظنّیّ السند مشروطة فی نفسها بعدم المعارضة لقطعیّ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الأمر کذلک وجب تقدیم الترجیح بالشهرة علی الترجیح بالصفات ؛ لأنّ الترجیح بالصفات یفترض حجّیة کلٍّ من الخبرین ویرجّح إحدی الحجّتین علی الاخری</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الترجیح بالصفات ناظر إلی الحاکمَین ، لا إلی الراویین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یتّضح أنّ المقبولة لا یمکن أن یستفاد منها فی مجال الترجیح بین الحجّتین من الروایات أکثر ممّا ثبت بالروایة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المرفوعة 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الباقر علیه‌السلام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 یأتی عنکم الخبران أو الحدیثان المتعارضان فبأیِّهما آخذ؟</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یازرارة ، خُذ بما اشتهر بین أصحابک ، ودعِ الشاذَّ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 إنّهما معاً مشهوران مرویّان مأثوران عنکم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بقول أعدلهما عندک وأوثقهما فی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معاً عدلان مرضیان موثّقان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ما وافق منهما مذهب العامّة فاترکه ، وخُذ بما خالفهم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کانا معاً موافقین لهم أو مخالفین فکیف أصنع؟</w:t>
      </w:r>
    </w:p>
    <w:p>
      <w:pPr>
        <w:pStyle w:val="BookText"/>
        <w:rPr/>
      </w:pP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فخذ بما فیه الحائطة لدینک ، واترک ما خالف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معاً موافقان للاحتیاط أو مخالفان له فکیف أصنع؟</w:t>
      </w:r>
    </w:p>
    <w:p>
      <w:pPr>
        <w:pStyle w:val="BookText"/>
        <w:rPr/>
      </w:pP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فتخیّر أحدهما فتأخذ به وتدع الآخر</w:t>
      </w:r>
      <w:r>
        <w:rPr>
          <w:rFonts w:eastAsia="IRNazanin" w:cs="IRNazanin"/>
          <w:color w:val="111111"/>
          <w:sz w:val="28"/>
          <w:szCs w:val="28"/>
          <w:rtl w:val="true"/>
          <w:lang w:bidi="fa-IR"/>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هذه المرفوعة ذکرت مرجِّحات ، وهی علی الترتیب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 ، ثمّ صفات الراوی ، ثمّ المخالفة للعامّة ، ثم الموافقة للاحتیاط ، ومع التکافؤ فی کلّ ذلک حکمت بالتخییر</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یعترض علی الترجیح بالشهرة بنفس ما تقدم فی المقبولة من کونها بمعنی استفاضة الروایة وتواترها ، ولکنّ هذا الاعتراض غیر وجیه هنا ؛ لأنّ </w:t>
      </w:r>
      <w:bookmarkStart w:id="992" w:name="pg14076_139815"/>
    </w:p>
    <w:p>
      <w:pPr>
        <w:pStyle w:val="BookText"/>
        <w:rPr/>
      </w:pPr>
      <w:bookmarkEnd w:id="992"/>
      <w:r>
        <w:rPr>
          <w:rFonts w:ascii="IRNazanin" w:hAnsi="IRNazanin" w:eastAsia="IRNazanin"/>
          <w:color w:val="111111"/>
          <w:sz w:val="28"/>
          <w:sz w:val="28"/>
          <w:szCs w:val="28"/>
          <w:rtl w:val="true"/>
          <w:lang w:bidi="fa-IR"/>
        </w:rPr>
        <w:t>المرفوعة بعد افتراض شهرة الروایتین معاً تنتقل إلی الترجیح بالأوثقیة ، ونحوها من صفات الراوی ، وذلک لا یناسب الروایتین القطعیّتین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المرفوعة ساقطة سنداً بالإرسال فلا یمکن التعویل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نعرف أنّ المستخلَص ممّا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المرجِّحَین المذکورین فی الروایة الاولی من روایات الترجیح ، وفی حالة عدم توفّرهما نرجع إلی مقتضی القاعدة</w:t>
      </w:r>
      <w:r>
        <w:rPr>
          <w:rFonts w:eastAsia="IRNazanin" w:cs="IRNazanin"/>
          <w:color w:val="111111"/>
          <w:sz w:val="28"/>
          <w:szCs w:val="28"/>
          <w:rtl w:val="true"/>
          <w:lang w:bidi="fa-IR"/>
        </w:rPr>
        <w:t>.</w:t>
      </w:r>
    </w:p>
    <w:p>
      <w:pPr>
        <w:pStyle w:val="Heading6"/>
        <w:numPr>
          <w:ilvl w:val="5"/>
          <w:numId w:val="1"/>
        </w:numPr>
        <w:rPr/>
      </w:pPr>
      <w:bookmarkStart w:id="993" w:name="__RefHeading___Toc3651431_3381743652"/>
      <w:bookmarkStart w:id="994" w:name="_Toc354"/>
      <w:bookmarkEnd w:id="993"/>
      <w:r>
        <w:rPr>
          <w:rtl w:val="true"/>
        </w:rPr>
        <w:t>[</w:t>
      </w:r>
      <w:r>
        <w:rPr>
          <w:rtl w:val="true"/>
        </w:rPr>
        <w:t xml:space="preserve">تنبیهات بحث العلاج </w:t>
      </w:r>
      <w:r>
        <w:rPr>
          <w:rtl w:val="true"/>
        </w:rPr>
        <w:t>:]</w:t>
      </w:r>
      <w:bookmarkEnd w:id="994"/>
    </w:p>
    <w:p>
      <w:pPr>
        <w:pStyle w:val="BookText"/>
        <w:rPr/>
      </w:pPr>
      <w:r>
        <w:rPr>
          <w:rFonts w:ascii="IRNazanin" w:hAnsi="IRNazanin" w:eastAsia="IRNazanin"/>
          <w:color w:val="111111"/>
          <w:sz w:val="28"/>
          <w:sz w:val="28"/>
          <w:szCs w:val="28"/>
          <w:rtl w:val="true"/>
          <w:lang w:bidi="fa-IR"/>
        </w:rPr>
        <w:t xml:space="preserve">بقی علینا أن نشیر فی ختام روایات العلاج إلی عدّة نقاط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العاملین بالمجموعة الاولی المستدلّ بها علی التخییر اختلفوا فیما بینهم ، فی أنّ التخییر هل هو تخییر فی المسألة الاصولیة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المسألة الفقهیة ، أی فی الجری عملاً علی وفق أحدهما؟</w:t>
      </w:r>
    </w:p>
    <w:p>
      <w:pPr>
        <w:pStyle w:val="BookText"/>
        <w:rPr/>
      </w:pPr>
      <w:r>
        <w:rPr>
          <w:rFonts w:ascii="IRNazanin" w:hAnsi="IRNazanin" w:eastAsia="IRNazanin"/>
          <w:color w:val="111111"/>
          <w:sz w:val="28"/>
          <w:sz w:val="28"/>
          <w:szCs w:val="28"/>
          <w:rtl w:val="true"/>
          <w:lang w:bidi="fa-IR"/>
        </w:rPr>
        <w:t xml:space="preserve">ومعنی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لابدّ له أن یلتزم بمضمون أحد الخبرین ، فیکون حجّةً علیه ویسند مؤدّاه إلی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لا بدّ له أن یطبِّق عمله علی مؤدّی أحد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نتائج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الفقیه علی الأول یفتی بمضمون ما التزم به واختاره ، وعلی الثانی یفتی بالتخییر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الخلاف لا موضوع له بعد إنکار أصل التخییر</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هؤلاء اختلفوا أیضاً فی أنّ التخییر ابتدائی ، أو استمراری ، بمعنی أنّ المکلف بعد اختیار أحد الخبرین التزاماً أو عملاً هل یجوز له أن یعدل إلی اختیار الآخر ، أوْ لا؟ </w:t>
      </w:r>
    </w:p>
    <w:p>
      <w:pPr>
        <w:pStyle w:val="BookText"/>
        <w:rPr/>
      </w:pPr>
      <w:r>
        <w:rPr>
          <w:rFonts w:ascii="IRNazanin" w:hAnsi="IRNazanin" w:eastAsia="IRNazanin"/>
          <w:color w:val="111111"/>
          <w:sz w:val="28"/>
          <w:sz w:val="28"/>
          <w:szCs w:val="28"/>
          <w:rtl w:val="true"/>
          <w:lang w:bidi="fa-IR"/>
        </w:rPr>
        <w:t xml:space="preserve">وقد ذهب البعض </w:t>
      </w:r>
      <w:r>
        <w:rPr>
          <w:rStyle w:val="FootnoteAnchor"/>
          <w:rtl w:val="true"/>
        </w:rPr>
        <w:footnoteReference w:id="426"/>
      </w:r>
      <w:r>
        <w:rPr>
          <w:rFonts w:ascii="IRNazanin" w:hAnsi="IRNazanin" w:eastAsia="IRNazanin"/>
          <w:color w:val="111111"/>
          <w:sz w:val="28"/>
          <w:sz w:val="28"/>
          <w:szCs w:val="28"/>
          <w:rtl w:val="true"/>
          <w:lang w:bidi="fa-IR"/>
        </w:rPr>
        <w:t>إلی کونه استمراریاً ، وتمسّک بالاستصحاب ، إلاّأنّ هذا الاستصحاب یبدو أنّه من استصحاب الحکم المعلّق إذا کان التخییر فی الحجّیة ؛ لأنّ مرجعه إلی أنّ هذا کان حجّةً لو أخذنا به سابقاً وهو الآن کما کان استصحاباً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 حالٍ فلا موضوع لهذا الخلاف بعد إنکار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تمّت روایات التخییر وروایات الترجیح المتقدمة فکیف یمکن التوفیق بینهما؟</w:t>
      </w:r>
    </w:p>
    <w:p>
      <w:pPr>
        <w:pStyle w:val="BookText"/>
        <w:rPr/>
      </w:pPr>
      <w:r>
        <w:rPr>
          <w:rFonts w:ascii="IRNazanin" w:hAnsi="IRNazanin" w:eastAsia="IRNazanin"/>
          <w:color w:val="111111"/>
          <w:sz w:val="28"/>
          <w:sz w:val="28"/>
          <w:szCs w:val="28"/>
          <w:rtl w:val="true"/>
          <w:lang w:bidi="fa-IR"/>
        </w:rPr>
        <w:t>فقد یقال بحمل روایات الترجیح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ونلاحظ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فی روایات الترجیح إرشاد إلی الحجّیة فلا معنی لحمله علی الاستحباب ، بل المتعیَّن الالتزام بتقیید روایات التخییر بحالة عدم وجود المرجِّح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أخبار العلاج هل تشمل موارد الجمع العرفی؟</w:t>
      </w:r>
    </w:p>
    <w:p>
      <w:pPr>
        <w:pStyle w:val="BookText"/>
        <w:rPr/>
      </w:pPr>
      <w:r>
        <w:rPr>
          <w:rFonts w:ascii="IRNazanin" w:hAnsi="IRNazanin" w:eastAsia="IRNazanin"/>
          <w:color w:val="111111"/>
          <w:sz w:val="28"/>
          <w:sz w:val="28"/>
          <w:szCs w:val="28"/>
          <w:rtl w:val="true"/>
          <w:lang w:bidi="fa-IR"/>
        </w:rPr>
        <w:t>قد یقال بإطلاق لسان الروایات المذکورة لتلک الموارد فتکون رادعةً بالإطلاق عمّا تقتضیه القاعدة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الظاهر من أسئلة الرواة لأخبار العلاج کونهم واقعین فی الحیرة بسبب التنافی الذی یجدونه بین الحدیثین ، ومن البعید أن یقع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إنسان 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التحیّر مع وجود جمعٍ عرفیّ بین المتعارضین ، فهذه قرینة معنویة تصرف ظواهر هذه الأخبار إلی موارد التعارض المستقرّ خاصّة</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روایات العلاج بنفسها تتضمّن قرینةً تدلّ علی عدم شمولها لحالات الجمع العرفی ، فإنّ الروایة الاولی من روایات الترجیح قد افترضت فیها حجّیة الخبر المخالف للکتاب فی نفسه ، وبقطع النظر عن معارضته </w:t>
      </w:r>
    </w:p>
    <w:p>
      <w:pPr>
        <w:pStyle w:val="BookText"/>
        <w:rPr/>
      </w:pPr>
      <w:r>
        <w:rPr>
          <w:rFonts w:ascii="IRNazanin" w:hAnsi="IRNazanin" w:eastAsia="IRNazanin"/>
          <w:color w:val="111111"/>
          <w:sz w:val="28"/>
          <w:sz w:val="28"/>
          <w:szCs w:val="28"/>
          <w:rtl w:val="true"/>
          <w:lang w:bidi="fa-IR"/>
        </w:rPr>
        <w:t xml:space="preserve">بحدیثٍ آخر ؛ ولذلک صار الإمام بصدد علاج التعارض بین خبرین متعارضین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مخالف مع الکتاب ، والآخر موافق معه ، فتدلّ علی أنّ الخبر المخالف للکتاب الکریم لو لم یکن له معارض لکان حجّةً فی نفسه ، وهذا یعنی أنّ المعارضة الملحوظة بین الخبرین غیر المخالفة المفترضة بین الخبر والآیة ، ولیس ذلک إلاّلأنّ تلک المعارضة من التعارض المستقرّ ، وتلک المخالفة من التعارض غیر المستقرّ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أخبار العلاج هل تشمل موارد التعارض المستقرّ غیر المستوعب کحالات التعارض بین العامَّین من وجه ، أوْ لا؟</w:t>
      </w:r>
    </w:p>
    <w:p>
      <w:pPr>
        <w:pStyle w:val="BookText"/>
        <w:rPr/>
      </w:pPr>
      <w:r>
        <w:rPr>
          <w:rFonts w:ascii="IRNazanin" w:hAnsi="IRNazanin" w:eastAsia="IRNazanin"/>
          <w:color w:val="111111"/>
          <w:sz w:val="28"/>
          <w:sz w:val="28"/>
          <w:szCs w:val="28"/>
          <w:rtl w:val="true"/>
          <w:lang w:bidi="fa-IR"/>
        </w:rPr>
        <w:t xml:space="preserve">وقد نقل عن المحقق النائینی </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علی ذلک بالتفصیل بین المرجّحات التی ترجع إلی الترجیح بلحاظ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 بالمرجّحات السندیة ، کالترجیح بالأوثقیة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والمرجّحات المضمونیة التی ترجع إلی الترجیح بلحاظ المضمون ، کالترجیح بموافقة الکتاب ، فاختار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المرجّحات السندیة لا تشمل الفرض المذکور ؛ لأنّ تطبیقها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علی نحوٍ یؤدّی إلی إسقاط أحد العامّین من وجهٍ رأساً فهو بلا موجب ؛ لأنّه لا مسوِّغ لإسقاطه فی مادة الافتراق مع عدم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علی نحوٍ یحافظ فیه علی مادّتَی الافتراق للعامّین فهو مستحیل ؛ لأنّه یستلزم التبعیض فی السند الواحد بقبول العامّ فی مادة الافتراق ورفضه فی مادة الاجتماع ، مع أن سنده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المرجّحات المضمونیة فبالإمکان إعمالها فی مادة الاجتماع فقط ، ولا یلزم محذور</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أردنا استعراضه من بحوث التعارض فی الأدلة ، وبذلک نختم الجزء </w:t>
      </w:r>
    </w:p>
    <w:p>
      <w:pPr>
        <w:pStyle w:val="BookText"/>
        <w:rPr/>
      </w:pPr>
      <w:r>
        <w:rPr>
          <w:rFonts w:ascii="IRNazanin" w:hAnsi="IRNazanin" w:eastAsia="IRNazanin"/>
          <w:color w:val="111111"/>
          <w:sz w:val="28"/>
          <w:sz w:val="28"/>
          <w:szCs w:val="28"/>
          <w:rtl w:val="true"/>
          <w:lang w:bidi="fa-IR"/>
        </w:rPr>
        <w:t>الثانی من الحلقة الثالثة التی ینتهی الطالب بدراستها من السطوح ویصبح جدیراً بحضور بحوث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وقع الابتداء بکتابة هذا الجزء من الحلقة الثالثة بعد الفراغ من الجزء الأول منها ، ووقع الفراغ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بحول الله تعالی وعونه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الیوم الثالث عشر من شهر ذی القعدة من سنة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فنسأله سبحانه الذی یسَّر ذلک أن یتقبّل هذا بلطفه ، وینفعَنا به یوم لا ینفع مال ولا بنون ، ویعمر قلوبنا بذکره وحبّه ، والحمد لله ربّ العالمین ، والصلاة والسلام علی الهداة من خلقه خاتِمِ الأنبیاء وأهلِ بیته الطاهرین</w:t>
      </w:r>
      <w:r>
        <w:rPr>
          <w:rFonts w:eastAsia="IRNazanin" w:cs="IRNazanin"/>
          <w:color w:val="111111"/>
          <w:sz w:val="28"/>
          <w:szCs w:val="28"/>
          <w:rtl w:val="true"/>
          <w:lang w:bidi="fa-IR"/>
        </w:rPr>
        <w:t xml:space="preserve">. </w:t>
      </w:r>
      <w:bookmarkStart w:id="995" w:name="pg14076_139819"/>
    </w:p>
    <w:p>
      <w:pPr>
        <w:pStyle w:val="Heading2"/>
        <w:numPr>
          <w:ilvl w:val="1"/>
          <w:numId w:val="1"/>
        </w:numPr>
        <w:rPr/>
      </w:pPr>
      <w:bookmarkStart w:id="996" w:name="__RefHeading___Toc3651433_3381743652"/>
      <w:bookmarkStart w:id="997" w:name="_Toc355"/>
      <w:bookmarkEnd w:id="995"/>
      <w:bookmarkEnd w:id="996"/>
      <w:r>
        <w:rPr>
          <w:rtl w:val="true"/>
        </w:rPr>
        <w:t>فهرس المصادر</w:t>
      </w:r>
      <w:bookmarkEnd w:id="9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أجود التقریرات ، للسیّد الخوئی ، تقریر بحث المحقّق النائینی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 قم ، مکتبة المصطفوی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 قم ، مکتبة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 لأبی منصور أحمد بن علی الطبرسی ، ط انتشارات اسوة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 ، لشیخ الطائفة الطوسی ، ط دار الکتب الإسلامیة ،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الانتصار ، للسیّد المرتضی ، ط جماعة المدرّسین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 للعلاّمة المجلسی ، ط طهران ، من منشورات المکتبة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فی علم الاصول ، للسیّد المؤلّف قدس‌سره ، ط مکتب الإعلام الإسلامی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بدائع الأفکار ، للمحقّق الرشتی ، ط حجریة ، مؤسسة آل البیت علیهم‌السلام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الشیعة لعلوم الإسلام ، للسیّد حسن الصدر ، ط مؤسسة النعمان ، بیروت</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الاصول ، لملاّ علی النهاوندی ، ط حجریّة ، طهران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 ، للشیخ الطوسی ، ط طهران ، من منشورات المکتبة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أحادیث الشیعة ، للسیّد البروجردی ، ط قم ، نشر الصحف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المقاصد ، للمحقّق الکرکی ، ط مؤسسة آل البیت علیهم‌السلام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فرائد الاصول ، للمحقّق الخراسانی ، ط حجریّة ، منشورات مکتبة بصیرتی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حقائق الاصول ، للسیّد الحکیم ، ط مکتبة بصیرتی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 للشیخ الصدوق ، ط جماعة المدرسین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الدراسات فی علم الاصول ، تقریرات السیّد الخوئی قدس‌سره للسیّد علی الحسینی الشاهرودی ، ط مؤسسة دائرة المعارف الفقهیّة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 الفوائد ، للشیخ عبدالکریم الحائری ، ط جماعة المدرسین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الدرر النجفیّة ، للمحدّث البحرانی صاحب الحدائق ، ط مؤسسة آل البیت علیهم‌السلام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 إلی اصول الشریعة ، للسیّد المرتضی ، ط جامعة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 ، لابن إدریس ، ط جماعة المدرسین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ضوابط الاصول ، للسیّد إبراهیم القزوینی ، ط الحجریّة ،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الاصول ، للشیخ الطوسی ، ط مؤسّسة آل البیت علیهم‌السلام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 ، للشیخ الصدوق ، ط مکتبة الداوری ، قم</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عوالی اللآلئ ، لابن أبی الجمهور الأحسائی ، مطبعة سیّد الشهداء ، 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الاصول ، للشیخ الأعظم الأنصاری ، ط مؤتمر الشیخ الأنصاری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الغرویّة ، للشیخ محمّد حسین بن عبد الرحیم الإصفهانی ، ط دار إحیاء العلوم الإسلامیّة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أسماء مصنّفی الشیعة ، للنجاشی ، ط جماعة المدرسین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الاصول ، للمحقّق الکاظمی ، تقریر بحث المحقّق النائینی ، ط جماعة المدرسین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الاصولیّة ، للسیّد محمّد مهدی الطباطبائی ، 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المدنیّة ، للأمین الاسترابادی ، ط دار النشر لأهل البیت علیهم‌السلام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والفوائد ، للشهید الأوّل ، ط منشورات مکتبة المفید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القوانین ، للمحقّق القمّی ، ط حجریّة ، المکتبة العلمیة الإسلامیة ،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 للکلینی ، ط دار الکتب الإسلامیّة ،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الاصول ، للمحقّق الخراسانی ، ط جماعة المدرسین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الاصول ، للسیّد کاظم الحائری ، تقریر بحث السیّد الشهید ، ط مکتب الإعلام الإسلامی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فی اصول الفقه ، للشیخ الفیّاض ، تقریر بحث السیّد الخوئی ، ط دار الهادی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 ، للمحدّث النوری ، ط مؤسسة آل البیت علیهم‌السلام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 بن حنبل ، ط دار الفکر ، بیروت</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الاصول ، للسیّد محمّد سرور ، تقریر بحث السیّد الخوئی ، ط مکتبة الداوری ، 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مطارح الأنظار ، تقریرات الشیخ مرتضی الأنصاری ، للمحقّق الشیخ أبی القاسم کلانتری ، ط مؤسسة آل البیت علیهم‌السلام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 الاصول ، للمحقّق الحلّی ، ط مؤسسة آل البیت علیهم‌السلام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الدین وملاذ المجتهدین ، ط جماعة المدرسین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 اللبیب ، لابن هشام ، ط مکتبة سیّد الشهداء علیه‌السلام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الاصول ، للسیّد المجاهد ، ط مؤسسة آل البیت علیهم‌السلام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الاصول ، لآغا ضیاء الدین العراقی ، ط مجمع الفکر الإسلامی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مناهج الأحکام والاصول ، للمولی مهدی النراقی ، 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 ، للشیخ الصدوق ، ط جماعة المدرّسین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الأفکار ، للشیخ محمّد تقی البروجردی ، تقریر بحث المحقّق العراقی ، ط جماعة المدرسین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الدرایة ، للمحقّق الإصفهانی ، ط مؤسسة آل البیت علیهم‌السلام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النهایة ، للمحقّق الإیروانی ، ط دار الکتب الشرقیّة ،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المسترشدین ، ط مؤسسة آل البیت علیهم‌السلام ، قم</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الوافیة فی اصول الفقه ، للفاضل التونی ، ط مجمع الفکر الإسلامی ، قم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 للحرّ العاملی ، ط مؤسسة آل البیت علیهم‌السلام ، قم</w:t>
      </w:r>
      <w:r>
        <w:rPr>
          <w:rFonts w:eastAsia="IRNazanin" w:cs="IRNazanin"/>
          <w:color w:val="111111"/>
          <w:sz w:val="28"/>
          <w:szCs w:val="28"/>
          <w:rtl w:val="true"/>
          <w:lang w:bidi="fa-IR"/>
        </w:rPr>
        <w:t xml:space="preserve">. </w:t>
      </w:r>
      <w:bookmarkStart w:id="998" w:name="pg14076_139823"/>
    </w:p>
    <w:p>
      <w:pPr>
        <w:pStyle w:val="Heading2"/>
        <w:numPr>
          <w:ilvl w:val="1"/>
          <w:numId w:val="1"/>
        </w:numPr>
        <w:rPr/>
      </w:pPr>
      <w:bookmarkStart w:id="999" w:name="__RefHeading___Toc3651435_3381743652"/>
      <w:bookmarkStart w:id="1000" w:name="_Toc356"/>
      <w:bookmarkEnd w:id="998"/>
      <w:bookmarkEnd w:id="999"/>
      <w:r>
        <w:rPr>
          <w:rtl w:val="true"/>
        </w:rPr>
        <w:t>فهرس الموضوعات</w:t>
      </w:r>
      <w:bookmarkEnd w:id="1000"/>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IRNazanin" w:hAnsi="IRNazanin" w:eastAsia="IRNazanin"/>
          <w:color w:val="111111"/>
          <w:sz w:val="28"/>
          <w:sz w:val="28"/>
          <w:szCs w:val="28"/>
          <w:rtl w:val="true"/>
          <w:lang w:bidi="fa-IR"/>
        </w:rPr>
        <w:t>تمهید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علم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موضوع علم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الحکم الشرعیّ وتقسیماته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الأحکام التکلیفیة والوضعیة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شمول الحکم للعالم والجاهل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الحکم الواقعی والظاهری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حول الحکم الظاهری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شبهة التضادّ ونقض الغرض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شبهة تنجّز الواقع المشکوک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الأمارات والاصول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التنافی بین الأحکام الظاهریة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وظیفة الأحکام الظاهریة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التصویب بالنسبة إلی بعض الأحکام الظاهریة</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القضیة الحقیقیة والخارجیة للأحکام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الأحکام بالعناوین الذهنیّة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تنسیق البحوث المقبلة</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حُجّیة القطع</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الحجّیة علی مبنی حقّ الطاعة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الحجّیة علی مبنی المشهور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العلم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حجّیة القطع غیر المصیب وحکم التجرّی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الأدلّة المحرزة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مبادئ عامّة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تأسیس الأصل عند الشکّ فی الحجّیّة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مقدار ما یثبت بدلیل الحجِّیة</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تبعیة الدلالة الالتزامیة للدلالة المطابقیة</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وفاء الدلیل بدور القطع الطریقی والموضوعی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إثبات الأمارة لجواز الإسناد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إبطال طریقیّة الدلیل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تقسیم البحث فی الأدلّة المحرزة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الدلیل الشرعی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الدلالات الخاصّة والمشترکة</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المعانی الحرفیّة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هیئات 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الجملة التامّة والجملة الناقصة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الجملة الخبریة والإنشائیة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الثمرة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الأمر أو أدوات الطلب</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یدلّ علی الطلب بلا عنایة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الأوامر الإرشادیة</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یدلّ علی الطلب بالعنایة</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النهی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الفور والتراخی ، والمرّة والتکرار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الإطلاق واسم الجنس</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أنحاء لحاظ الماهیّة</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اسم الجنس</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التقابل بین الإطلاق والتقیید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احترازیّة القُیود وقرینة الحکمة</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القید المنفصل</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 المتیقّن فی مقام التخاطب</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تنبیهات حول الإطلاق</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أدوات العُموم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تعریف العموم وأقسامه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نحو دلالة أدوات العموم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العموم بلحاظ الأجزاء والأفراد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دلالة الجمع المعرَّف باللام علی العموم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النکرة فی سیاق النهی أو النفی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المفاهیم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تعریف المفهوم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ضابط المفهوم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مورد الخلاف فی ضابط المفهوم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الشرط المسوق لتحقّق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مفهوم الوصف</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مفهوم الغایة</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مفهوم الاستثناء</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مفهوم الحصر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الشرعی غیر اللفظی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دلالات 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دلالات التقریر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المحقّقة لصغری الحکم الشرعی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إثباتُ صغری الدلیل الشرعی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الإثبات الوجدانی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التواتر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الضابط للتواتر</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تعدّد الوسائط فی التواتر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أقسام التواتر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الشروط المساعدة علی کشف 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مقدار دلالة 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الإجماع البسیط والمرکَّب</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الإثبات التعبّدی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المرحلة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إثبات أصل حجّیة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دلالة الکتاب علی حجّیة 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دلالة السنّة علی حجّیة 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دلالة العقل علی حجّیة 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المرحلة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تحدید دائرة حجّیة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حجّیة الخبر مع الواسطة</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قاعدة التسامح فی أدلّة السنن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حجّیة الظهور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أقسام الدلالة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دلیل حجّیة الظهور</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تشخیص موضوع الحجّیة</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القرینة المتّصلة</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الظهور الذاتیّ والظهور الموضوعی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الظهور الموضوعیّ فی عصر النصّ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التفصیلات فی الحجّیة</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الخلط بین الظهور والحجّیة</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الظهور الحالی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الظهور التضمّنی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العقلی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القضایا العقلیّة</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قاعدة استحالة التکلیف بغیر المقدور</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شرطیة القدرة ومحلّها</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حالات ارتفاع القدرة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الجامع بین المقدور وغیره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شرطیة القدرة بالمعنی الأعمّ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التزاحم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ما هو الضدّ؟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إطلاق الواجب لحالة المزاحمة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التقیید بعدم المانع الشرعی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قاعدة إمکانِ الوجوبِ المشروط</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المسؤولیة تجاه القیود والمقدِّمات</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القیود المتأخِّرة زماناً عن المقیّد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زمان الوجوب والواجب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المسؤولیة عن المقدّمات قبل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أخذ القطع بالحکم فی موضوعِ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أخذ العلم بالحکم فی موضوع نفسه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أخذ العلم بالحکم فی موضوع ضدِّه أو مثله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الواجب التوصّلیّ والتعبّدی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التخییر فی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الوجوب الغیری لمقدّمات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تعریف الواجب الغیری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خصائص الوجوب الغیری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مقدمات غیر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الثمرة الفقهیة للنزاع فی الوجوب الغیری</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شمول الوجوب الغیری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تحقیق حال الملازمة</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حدود الواجب الغیری</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مشاکل تطبیقیة</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دلالة الأوامر الاضطراریة والظاهریة علی الإجزاء</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دلالة الأوامر الاضطراریة علی الإجزاء عقلاً</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دلالة الأوامر الظاهریة علی الإجزاء عقلاً</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امتناع اجتماع الأمرِ والنهی</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الأمر والنهی بالإطلاق والتقیید</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الأمر والنهی فی عنوان المتعلّق</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الأمر والنهی فی زمان الفعلیّة</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الوجوب الغیری مع الحرمة النفسیّة</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 البحث فی اجتماع الأمر والنهی</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اقتضاء وجوب الشیء لحرمة ضدّه</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اقتضاء الحرمة للبطلان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اقتضاء الحرمة لبطلان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اقتضاء الحرمة لبطلان المعاملة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الملازمة بین حکم العقل وحکم الشارع</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الملازمة بین الحکم النظری وحکم الشارع</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الملازمة بین الحکم العملی وحکم الشارع</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حجّیّة الدلیل العقلی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الجزء الثانی</w:t>
      </w:r>
    </w:p>
    <w:p>
      <w:pPr>
        <w:pStyle w:val="BookText"/>
        <w:rPr/>
      </w:pPr>
      <w:r>
        <w:rPr>
          <w:rFonts w:ascii="IRNazanin" w:hAnsi="IRNazanin" w:eastAsia="IRNazanin"/>
          <w:color w:val="111111"/>
          <w:sz w:val="28"/>
          <w:sz w:val="28"/>
          <w:szCs w:val="28"/>
          <w:rtl w:val="true"/>
          <w:lang w:bidi="fa-IR"/>
        </w:rPr>
        <w:t>الاصول العملیّة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التمهید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الاصول العملیة</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الاصول العملیة الشرعیة والعقلیة</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الاصول التنزیلیة والمحرزة</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مورد جریان الاصول العملیة</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الوظیفة العملیّة فی حالة الشکّ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الوظیفة فی حالة الشکّ البَدویّ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الوظیفة الأوّلیة فی حالة الشکّ</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قبح العقاب بلا بیان</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حقّ الطاعة</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الوظیفة الثانویة فی حالة الشکّ</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البراءة الشرعیة</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أدلّة البراءة من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أدلّة البراءة من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الاعتراضات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مفاد البراءة</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استحباب الاحتیاط</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الوظیفة فی حالة العلم الإجمالی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منجِّزیّة العلم الإجمالی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منجِّزیة العلم الإجمالی بقطع النظر عن الاصول المؤمِّنة الشرعیة</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الاتّجاهات فی تفسیر العلم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تخریجات وجوب الموافقة القطعیة</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الاصول فی جمیع الأطراف ، وعدمه</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الاصول فی بعض الأطراف ، وعدمه</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جریان الأصل فی بعض الأطراف بلا معارض</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أرکان منجّزیّة العلم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العلم بالجامع</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العلم علی الجامع</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الأصل المؤمّن لجمیع الأطراف</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وقوع المخالفة القطعیّة بسبب البراءة</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تطبیقات منجّزیّة العلم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العلم بالجامع</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الاضطرار إلی بعض الأطراف</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العلم الإجمالی بالتفصیلی</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الانحلال الحکمی بالأمارات والاصول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علمین إجمالیّین فی طرف</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ملاقی أحد الأطراف</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غیر المحصورة</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ارتکاب الواقعة فی أحد الطرفین غیر مقدور</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بالتدریجیّات</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الطولیّة بین طرفی العلم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تلخیص للقواعد الثلاث</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الوظیفة عندالشکّ فی الوجوب والحرمة معاً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البدویّ فی الوجوب والحرمة</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المحذورین</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الوظیفة عند الشکّ فی الأقلّ والأکثر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التقسیم الرئیسیّ للأقلّ والأکثر</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الدوران بین الأقلِّ والأکثر فی الأجزاء</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البرهان 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دعوی وجود العلم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البرهان الثانی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دعوی کون الشکّ فی المحصّل</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البرهان الثالث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دعوی کون الشکّ فی سقوط الأقلّ</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البرهان الرابع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الإجمالی الناشئ من حرمة القطع</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البرهان الخامس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دعوی دوران الأمر بین عامّین من وجه</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البرهان السادس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لعلم الإجمالی الناشئ من مانعیّة الزیادة</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الدوران بین الأقلّ والأکثر فی الشرائط</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الواجب بین التعیین والتخییر العقلی</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الواجب بین التعیین والتخییر الشرعی</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ملاحظات عامّة حول الأقلِّ والأکثر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الاستصحاب فی هذا الدوران</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الدوران بین الجزئیة والمانعیة</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الأقلّ والأکثر فی المحرّمات</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الموضوعیة للأقلِّ والأکثر</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إطلاق دخالة الجزء أو الشرط</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الإطلاق لحالة النسیان</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الإطلاق لحالة التعذّر</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الاستصحاب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النوم المبطل للوضوء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دم الرعاف</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الشکّ فی الرکعات</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إعارة الثوب للذمّی</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الاستصحاب أصل أو أمَارة؟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کیفیة الاستدلال بالاستصحاب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أرکان 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بالحدوث</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البقا</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صیاغة اخری للرکن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الشبهات الحکمیة فی ضوء الرکن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القضیة المتیقّنة والمشکوکة</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تطبیقه فی الشبهات الموضوعیة</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تطبیقه فی الشبهات الحکمیة</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العملی</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مقدار ما یثبت بالاستصحاب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عموم جریان 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الشکّ فی المقتضی والشکّ فی الرافع</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الشبهة الحکمیّة والموضوعیّة</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کیفیّة جریان استصحاب المجعول</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تطبیقات</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الحکم المعلّق</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الکلِّی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فی الموضوعات المرکّبة</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الاستصحاب فی أجزاء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 الحکم علی ذوات الأجزاء</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توفّر الشکّ فی البقاء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IRNazanin" w:hAnsi="IRNazanin" w:eastAsia="IRNazanin"/>
          <w:color w:val="111111"/>
          <w:sz w:val="28"/>
          <w:sz w:val="28"/>
          <w:szCs w:val="28"/>
          <w:rtl w:val="true"/>
          <w:lang w:bidi="fa-IR"/>
        </w:rPr>
        <w:t>شبهة انفصال زمان الشکّ عن زمان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الخاتمة فی تعارض الأدلّة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ما هو التعارض المصطلَح؟</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الورود والتعارض</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الجَمع العُرفی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النظریة العامّة للجمع العرفی</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الجمع العرفی والتعارض غیر المستقرِّ</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الحکومة</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التقیید</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التخصیص</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انقلاب النسبة</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عامّة للجَمع العرفی</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نتائج الجمع العرفی بالنسبة الی الدلیلِ المغلوب</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تطبیقات للجمع العرفی</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المستقر علی ضوء دلیل الحجّیة</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الدلیلین المتعارضین معاً</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أحد الدلیلین المتعارضین</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الحجیّة التخییریّة للدلیلین المتعارضین</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تنبیهات النظریة العامّة للتعارض المستقرّ</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الحالات المختلفة لدلیل الحجّیة</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التعارض غیر المستوعب</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الاحتمال الثالث بالدلیلین المتعارضین</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مدی تأثیر کون دلیل الحجّیة لبّیاً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التعارض علی ضوء الأخبار الخاصّة</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العرض علی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العلاج</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روایات التخییر</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روایات الترجیح</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تنبیهات بحث العلاج</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وظیفة الأحکام الظاهریة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التصویب بالنسبة إلی بعض الأحکام الظاهریة</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القضیة الحقیقیة والخارجیة للأحکام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الأحکام بالعناوین الذهنیّة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تنسیق البحوث المقبلة</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حُجّیة القطع</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الحجّیة علی مبنی حقّ الطاعة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الحجّیة علی مبنی المشهور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العلم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حجّیة القطع غیر المصیب وحکم التجرّی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الأدلّة المحرزة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مبادئ عامّة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تأسیس الأصل عند الشکّ فی الحجّیّة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مقدار ما یثبت بدلیل الحجِّیة</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تبعیة الدلالة الالتزامیة للدلالة المطابقیة</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وفاء الدلیل بدور القطع الطریقی والموضوعی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إثبات الأمارة لجواز الإسناد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إبطال طریقیّة الدلیل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تقسیم البحث فی الأدلّة المحرزة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الدلیل الشرعی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الدلالات الخاصّة والمشترکة</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المعانی الحرفیّة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هیئات 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الجملة التامّة والجملة الناقصة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الجملة الخبریة والإنشائیة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الثمرة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أو أدوات الطلب</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یدلّ علی الطلب بلا عنایة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الأوامر الإرشادیة</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یدلّ علی الطلب بالعنایة</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النهی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الفور والتراخی ، والمرّة والتکرار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الإطلاق واسم الجنس</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أنحاء لحاظ الماهیّة</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اسم الجنس</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التقابل بین الإطلاق والتقیید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احترازیّة القُیود وقرینة الحکمة</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القید المنفصل</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 المتیقّن فی مقام التخاطب</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تنبیهات حول الإطلاق</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أدوات العُموم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تعریف العموم وأقسامه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نحو دلالة أدوات العموم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العموم بلحاظ الأجزاء والأفراد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دلالة الجمع المعرَّف باللام علی العموم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النکرة فی سیاق النهی أو النفی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المفاهیم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المفهوم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ضابط المفهوم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مورد الخلاف فی ضابط المفهوم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الشرط المسوق لتحقّق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مفهوم الوصف</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مفهوم الغایة</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مفهوم الاستثناء</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مفهوم الحصر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الشرعی غیر اللفظی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دلالات 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دلالات التقریر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المحقّقة لصغری الحکم الشرعی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إثباتُ صغری الدلیل الشرعی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الإثبات الوجدانی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التواتر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الضابط للتواتر</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تعدّد الوسائط فی التواتر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أقسام التواتر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الشروط المساعدة علی کشف 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مقدار دلالة 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الإجماع البسیط والمرکَّب</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الإثبات التعبّدی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المرحلة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إثبات أصل حجّیة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دلالة الکتاب علی حجّیة 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دلالة السنّة علی حجّیة 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دلالة العقل علی حجّیة 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المرحلة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تحدید دائرة حجّیة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حجّیة الخبر مع الواسطة</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قاعدة التسامح فی أدلّة السنن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حجّیة الظهور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أقسام الدلالة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دلیل حجّیة الظهور</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تشخیص موضوع الحجّیة</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القرینة المتّصلة</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الظهور الذاتیّ والظهور الموضوعی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الظهور الموضوعیّ فی عصر النصّ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التفصیلات فی الحجّیة</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الخلط بین الظهور والحجّیة</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الظهور الحالی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الظهور التضمّنی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العقلی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القضایا العقلیّة</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قاعدة استحالة التکلیف بغیر المقدور</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شرطیة القدرة ومحلّها</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حالات ارتفاع القدرة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الجامع بین المقدور وغیره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شرطیة القدرة بالمعنی الأعمّ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التزاحم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ما هو الضدّ؟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إطلاق الواجب لحالة المزاحمة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التقیید بعدم المانع الشرعی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قاعدة إمکانِ الوجوبِ المشروط</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المسؤولیة تجاه القیود والمقدِّمات</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القیود المتأخِّرة زماناً عن المقیّد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زمان الوجوب والواجب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المسؤولیة عن المقدّمات قبل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أخذ القطع بالحکم فی موضوعِ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أخذ العلم بالحکم فی موضوع نفسه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أخذ العلم بالحکم فی موضوع ضدِّه أو مثله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الواجب التوصّلیّ والتعبّدی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التخییر فی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الوجوب الغیری لمقدّمات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تعریف الواجب الغیری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خصائص الوجوب الغیری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مقدمات غیر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الثمرة الفقهیة للنزاع فی الوجوب الغیری</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شمول الوجوب الغیری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تحقیق حال الملازمة</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حدود الواجب الغیری</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مشاکل تطبیقیة</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الأوامر الاضطراریة والظاهریة علی الإجزاء</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دلالة الأوامر الاضطراریة علی الإجزاء عقلاً</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دلالة الأوامر الظاهریة علی الإجزاء عقلاً</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امتناع اجتماع الأمرِ والنهی</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الأمر والنهی بالإطلاق والتقیید</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الأمر والنهی فی عنوان المتعلّق</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الأمر والنهی فی زمان الفعلیّة</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الوجوب الغیری مع الحرمة النفسیّة</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 البحث فی اجتماع الأمر والنهی</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اقتضاء وجوب الشیء لحرمة ضدّه</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اقتضاء الحرمة للبطلان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اقتضاء الحرمة لبطلان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اقتضاء الحرمة لبطلان المعاملة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الملازمة بین حکم العقل وحکم الشارع</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الملازمة بین الحکم النظری وحکم الشارع</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الملازمة بین الحکم العملی وحکم الشارع</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حجّیّة الدلیل العقلی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الجزء الثانی</w:t>
      </w:r>
    </w:p>
    <w:p>
      <w:pPr>
        <w:pStyle w:val="BookText"/>
        <w:rPr/>
      </w:pPr>
      <w:r>
        <w:rPr>
          <w:rFonts w:ascii="IRNazanin" w:hAnsi="IRNazanin" w:eastAsia="IRNazanin"/>
          <w:color w:val="111111"/>
          <w:sz w:val="28"/>
          <w:sz w:val="28"/>
          <w:szCs w:val="28"/>
          <w:rtl w:val="true"/>
          <w:lang w:bidi="fa-IR"/>
        </w:rPr>
        <w:t>الاصول العملیّة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التمهید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الاصول العملیة</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الاصول العملیة الشرعیة والعقلیة</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الاصول التنزیلیة والمحرزة</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مورد جریان الاصول العملیة</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الوظیفة العملیّة فی حالة الشکّ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الوظیفة فی حالة الشکّ البَدویّ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الوظیفة الأوّلیة فی حالة الشکّ</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قبح العقاب بلا بیان</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حقّ الطاعة</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الوظیفة الثانویة فی حالة الشکّ</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البراءة الشرعیة</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أدلّة البراءة من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أدلّة البراءة من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الاعتراضات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مفاد البراءة</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استحباب الاحتیاط</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الوظیفة فی حالة العلم الإجمالی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منجِّزیّة العلم الإجمالی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منجِّزیة العلم الإجمالی بقطع النظر عن الاصول المؤمِّنة الشرعیة</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الاتّجاهات فی تفسیر العلم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تخریجات وجوب الموافقة القطعیة</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الاصول فی جمیع الأطراف ، وعدمه</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الاصول فی بعض الأطراف ، وعدمه</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جریان الأصل فی بعض الأطراف بلا معارض</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أرکان منجّزیّة العلم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العلم بالجامع</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العلم علی الجامع</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الأصل المؤمّن لجمیع الأطراف</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وقوع المخالفة القطعیّة بسبب البراءة</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تطبیقات منجّزیّة العلم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العلم بالجامع</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الاضطرار إلی بعض الأطراف</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العلم الإجمالی بالتفصیلی</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الانحلال الحکمی بالأمارات والاصول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علمین إجمالیّین فی طرف</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ملاقی أحد الأطراف</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غیر المحصورة</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ارتکاب الواقعة فی أحد الطرفین غیر مقدور</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بالتدریجیّات</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الطولیّة بین طرفی العلم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تلخیص للقواعد الثلاث</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الوظیفة عندالشکّ فی الوجوب والحرمة معاً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البدویّ فی الوجوب والحرمة</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المحذورین</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الوظیفة عند الشکّ فی الأقلّ والأکثر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التقسیم الرئیسیّ للأقلّ والأکثر</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الدوران بین الأقلِّ والأکثر فی الأجزاء</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البرهان 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دعوی وجود العلم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البرهان الثانی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دعوی کون الشکّ فی المحصّل</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البرهان الثالث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دعوی کون الشکّ فی سقوط الأقلّ</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البرهان الرابع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الإجمالی الناشئ من حرمة القطع</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البرهان الخامس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دعوی دوران الأمر بین عامّین من وجه</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البرهان السادس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لعلم الإجمالی الناشئ من مانعیّة الزیادة</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الدوران بین الأقلّ والأکثر فی الشرائط</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الواجب بین التعیین والتخییر العقلی</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الواجب بین التعیین والتخییر الشرعی</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ملاحظات عامّة حول الأقلِّ والأکثر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الاستصحاب فی هذا الدوران</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الدوران بین الجزئیة والمانعیة</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الأقلّ والأکثر فی المحرّمات</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الموضوعیة للأقلِّ والأکثر</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إطلاق دخالة الجزء أو الشرط</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الإطلاق لحالة النسیان</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الإطلاق لحالة التعذّر</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الاستصحاب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النوم المبطل للوضوء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دم الرعاف</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الشکّ فی الرکعات</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إعارة الثوب للذمّی</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الاستصحاب أصل أو أمَارة؟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کیفیة الاستدلال بالاستصحاب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أرکان 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بالحدوث</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البقا</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صیاغة اخری للرکن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الشبهات الحکمیة فی ضوء الرکن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القضیة المتیقّنة والمشکوکة</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تطبیقه فی الشبهات الموضوعیة</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تطبیقه فی الشبهات الحکمیة</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العملی</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مقدار ما یثبت بالاستصحاب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عموم جریان 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الشکّ فی المقتضی والشکّ فی الرافع</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الشبهة الحکمیّة والموضوعیّة</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کیفیّة جریان استصحاب المجعول</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تطبیقات</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الحکم المعلّق</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الکلِّی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فی الموضوعات المرکّبة</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الاستصحاب فی أجزاء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 الحکم علی ذوات الأجزاء</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توفّر الشکّ فی البقاء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IRNazanin" w:hAnsi="IRNazanin" w:eastAsia="IRNazanin"/>
          <w:color w:val="111111"/>
          <w:sz w:val="28"/>
          <w:sz w:val="28"/>
          <w:szCs w:val="28"/>
          <w:rtl w:val="true"/>
          <w:lang w:bidi="fa-IR"/>
        </w:rPr>
        <w:t>شبهة انفصال زمان الشکّ عن زمان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الخاتمة فی تعارض الأدلّة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ما هو التعارض المصطلَح؟</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الورود والتعارض</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الجَمع العُرفی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النظریة العامّة للجمع العرفی</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الجمع العرفی والتعارض غیر المستقرِّ</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الحکومة</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التقیید</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التخصیص</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انقلاب النسبة</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عامّة للجَمع العرفی</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نتائج الجمع العرفی بالنسبة الی الدلیلِ المغلوب</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تطبیقات للجمع العرفی</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المستقر علی ضوء دلیل الحجّیة</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الدلیلین المتعارضین معاً</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أحد الدلیلین المتعارضین</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الحجیّة التخییریّة للدلیلین المتعارضین</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تنبیهات النظریة العامّة للتعارض المستقرّ</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الحالات المختلفة لدلیل الحجّیة</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التعارض غیر المستوعب</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الاحتمال الثالث بالدلیلین المتعارضین</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مدی تأثیر کون دلیل الحجّیة لبّیاً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IRNazanin" w:hAnsi="IRNazanin" w:eastAsia="IRNazanin"/>
          <w:color w:val="111111"/>
          <w:sz w:val="28"/>
          <w:sz w:val="28"/>
          <w:szCs w:val="28"/>
          <w:rtl w:val="true"/>
          <w:lang w:bidi="fa-IR"/>
        </w:rPr>
        <w:t>تمهید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علم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موضوع علم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الحکم الشرعیّ وتقسیماته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الأحکام التکلیفیة والوضعیة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شمول الحکم للعالم والجاهل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الحکم الواقعی والظاهری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حول الحکم الظاهری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شبهة التضادّ ونقض الغرض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شبهة تنجّز الواقع المشکوک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الأمارات والاصول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التنافی بین الأحکام الظاهریة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وظیفة الأحکام الظاهریة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التصویب بالنسبة إلی بعض الأحکام الظاهریة</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القضیة الحقیقیة والخارجیة للأحکام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الأحکام بالعناوین الذهنیّة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تنسیق البحوث المقبلة</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حُجّیة القطع</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الحجّیة علی مبنی حقّ الطاعة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الحجّیة علی مبنی المشهور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العلم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حجّیة القطع غیر المصیب وحکم التجرّی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الأدلّة المحرزة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مبادئ عامّة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تأسیس الأصل عند الشکّ فی الحجّیّة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مقدار ما یثبت بدلیل الحجِّیة</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تبعیة الدلالة الالتزامیة للدلالة المطابقیة</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وفاء الدلیل بدور القطع الطریقی والموضوعی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إثبات الأمارة لجواز الإسناد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إبطال طریقیّة الدلیل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تقسیم البحث فی الأدلّة المحرزة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الدلیل الشرعی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الدلالات الخاصّة والمشترکة</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المعانی الحرفیّة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هیئات 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الجملة التامّة والجملة الناقصة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الجملة الخبریة والإنشائیة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الثمرة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الأمر أو أدوات الطلب</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یدلّ علی الطلب بلا عنایة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الأوامر الإرشادیة</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یدلّ علی الطلب بالعنایة</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النهی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الفور والتراخی ، والمرّة والتکرار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الإطلاق واسم الجنس</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أنحاء لحاظ الماهیّة</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اسم الجنس</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التقابل بین الإطلاق والتقیید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احترازیّة القُیود وقرینة الحکمة</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القید المنفصل</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 المتیقّن فی مقام التخاطب</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تنبیهات حول الإطلاق</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أدوات العُموم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تعریف العموم وأقسامه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نحو دلالة أدوات العموم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العموم بلحاظ الأجزاء والأفراد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دلالة الجمع المعرَّف باللام علی العموم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النکرة فی سیاق النهی أو النفی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المفاهیم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تعریف المفهوم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ضابط المفهوم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مورد الخلاف فی ضابط المفهوم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الشرط المسوق لتحقّق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مفهوم الوصف</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مفهوم الغایة</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مفهوم الاستثناء</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مفهوم الحصر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الشرعی غیر اللفظی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دلالات 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دلالات التقریر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المحقّقة لصغری الحکم الشرعی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إثباتُ صغری الدلیل الشرعی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الإثبات الوجدانی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التواتر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الضابط للتواتر</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تعدّد الوسائط فی التواتر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أقسام التواتر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الشروط المساعدة علی کشف 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مقدار دلالة 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الإجماع البسیط والمرکَّب</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الإثبات التعبّدی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المرحلة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إثبات أصل حجّیة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دلالة الکتاب علی حجّیة 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دلالة السنّة علی حجّیة 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دلالة العقل علی حجّیة 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المرحلة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تحدید دائرة حجّیة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حجّیة الخبر مع الواسطة</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قاعدة التسامح فی أدلّة السنن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حجّیة الظهور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أقسام الدلالة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دلیل حجّیة الظهور</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تشخیص موضوع الحجّیة</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القرینة المتّصلة</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الظهور الذاتیّ والظهور الموضوعی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الظهور الموضوعیّ فی عصر النصّ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التفصیلات فی الحجّیة</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الخلط بین الظهور والحجّیة</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الظهور الحالی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الظهور التضمّنی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العقلی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القضایا العقلیّة</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قاعدة استحالة التکلیف بغیر المقدور</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شرطیة القدرة ومحلّها</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حالات ارتفاع القدرة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الجامع بین المقدور وغیره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شرطیة القدرة بالمعنی الأعمّ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التزاحم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ما هو الضدّ؟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إطلاق الواجب لحالة المزاحمة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التقیید بعدم المانع الشرعی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قاعدة إمکانِ الوجوبِ المشروط</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المسؤولیة تجاه القیود والمقدِّمات</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القیود المتأخِّرة زماناً عن المقیّد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زمان الوجوب والواجب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المسؤولیة عن المقدّمات قبل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أخذ القطع بالحکم فی موضوعِ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أخذ العلم بالحکم فی موضوع نفسه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أخذ العلم بالحکم فی موضوع ضدِّه أو مثله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الواجب التوصّلیّ والتعبّدی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التخییر فی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الوجوب الغیری لمقدّمات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تعریف الواجب الغیری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خصائص الوجوب الغیری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مقدمات غیر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الثمرة الفقهیة للنزاع فی الوجوب الغیری</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شمول الوجوب الغیری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تحقیق حال الملازمة</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حدود الواجب الغیری</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مشاکل تطبیقیة</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دلالة الأوامر الاضطراریة والظاهریة علی الإجزاء</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دلالة الأوامر الاضطراریة علی الإجزاء عقلاً</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دلالة الأوامر الظاهریة علی الإجزاء عقلاً</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امتناع اجتماع الأمرِ والنهی</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الأمر والنهی بالإطلاق والتقیید</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الأمر والنهی فی عنوان المتعلّق</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الأمر والنهی فی زمان الفعلیّة</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الوجوب الغیری مع الحرمة النفسیّة</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 البحث فی اجتماع الأمر والنهی</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اقتضاء وجوب الشیء لحرمة ضدّه</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اقتضاء الحرمة للبطلان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اقتضاء الحرمة لبطلان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اقتضاء الحرمة لبطلان المعاملة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الملازمة بین حکم العقل وحکم الشارع</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الملازمة بین الحکم النظری وحکم الشارع</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الملازمة بین الحکم العملی وحکم الشارع</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حجّیّة الدلیل العقلی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الجزء الثانی</w:t>
      </w:r>
    </w:p>
    <w:p>
      <w:pPr>
        <w:pStyle w:val="BookText"/>
        <w:rPr/>
      </w:pPr>
      <w:r>
        <w:rPr>
          <w:rFonts w:ascii="IRNazanin" w:hAnsi="IRNazanin" w:eastAsia="IRNazanin"/>
          <w:color w:val="111111"/>
          <w:sz w:val="28"/>
          <w:sz w:val="28"/>
          <w:szCs w:val="28"/>
          <w:rtl w:val="true"/>
          <w:lang w:bidi="fa-IR"/>
        </w:rPr>
        <w:t>الاصول العملیّة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التمهید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الاصول العملیة</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الاصول العملیة الشرعیة والعقلیة</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الاصول التنزیلیة والمحرزة</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مورد جریان الاصول العملیة</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الوظیفة العملیّة فی حالة الشکّ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الوظیفة فی حالة الشکّ البَدویّ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الوظیفة الأوّلیة فی حالة الشکّ</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قبح العقاب بلا بیان</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حقّ الطاعة</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الوظیفة الثانویة فی حالة الشکّ</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البراءة الشرعیة</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أدلّة البراءة من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أدلّة البراءة من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الاعتراضات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مفاد البراءة</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استحباب الاحتیاط</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الوظیفة فی حالة العلم الإجمالی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منجِّزیّة العلم الإجمالی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منجِّزیة العلم الإجمالی بقطع النظر عن الاصول المؤمِّنة الشرعیة</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الاتّجاهات فی تفسیر العلم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تخریجات وجوب الموافقة القطعیة</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الاصول فی جمیع الأطراف ، وعدمه</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الاصول فی بعض الأطراف ، وعدمه</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جریان الأصل فی بعض الأطراف بلا معارض</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أرکان منجّزیّة العلم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العلم بالجامع</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العلم علی الجامع</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الأصل المؤمّن لجمیع الأطراف</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وقوع المخالفة القطعیّة بسبب البراءة</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تطبیقات منجّزیّة العلم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العلم بالجامع</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الاضطرار إلی بعض الأطراف</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العلم الإجمالی بالتفصیلی</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الانحلال الحکمی بالأمارات والاصول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علمین إجمالیّین فی طرف</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ملاقی أحد الأطراف</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غیر المحصورة</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ارتکاب الواقعة فی أحد الطرفین غیر مقدور</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بالتدریجیّات</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الطولیّة بین طرفی العلم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تلخیص للقواعد الثلاث</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الوظیفة عندالشکّ فی الوجوب والحرمة معاً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البدویّ فی الوجوب والحرمة</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المحذورین</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الوظیفة عند الشکّ فی الأقلّ والأکثر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التقسیم الرئیسیّ للأقلّ والأکثر</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الدوران بین الأقلِّ والأکثر فی الأجزاء</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البرهان 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دعوی وجود العلم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البرهان الثانی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دعوی کون الشکّ فی المحصّل</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البرهان الثالث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دعوی کون الشکّ فی سقوط الأقلّ</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البرهان الرابع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الإجمالی الناشئ من حرمة القطع</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البرهان الخامس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دعوی دوران الأمر بین عامّین من وجه</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البرهان السادس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لعلم الإجمالی الناشئ من مانعیّة الزیادة</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الدوران بین الأقلّ والأکثر فی الشرائط</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الواجب بین التعیین والتخییر العقلی</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الواجب بین التعیین والتخییر الشرعی</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ملاحظات عامّة حول الأقلِّ والأکثر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الاستصحاب فی هذا الدوران</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الدوران بین الجزئیة والمانعیة</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الأقلّ والأکثر فی المحرّمات</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الموضوعیة للأقلِّ والأکثر</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إطلاق دخالة الجزء أو الشرط</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الإطلاق لحالة النسیان</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الإطلاق لحالة التعذّر</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الاستصحاب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النوم المبطل للوضوء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دم الرعاف</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الشکّ فی الرکعات</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إعارة الثوب للذمّی</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الاستصحاب أصل أو أمَارة؟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کیفیة الاستدلال بالاستصحاب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أرکان 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بالحدوث</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البقا</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صیاغة اخری للرکن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الشبهات الحکمیة فی ضوء الرکن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القضیة المتیقّنة والمشکوکة</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تطبیقه فی الشبهات الموضوعیة</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تطبیقه فی الشبهات الحکمیة</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العملی</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مقدار ما یثبت بالاستصحاب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عموم جریان 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الشکّ فی المقتضی والشکّ فی الرافع</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الشبهة الحکمیّة والموضوعیّة</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کیفیّة جریان استصحاب المجعول</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تطبیقات</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الحکم المعلّق</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الکلِّی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فی الموضوعات المرکّبة</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الاستصحاب فی أجزاء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 الحکم علی ذوات الأجزاء</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توفّر الشکّ فی البقاء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IRNazanin" w:hAnsi="IRNazanin" w:eastAsia="IRNazanin"/>
          <w:color w:val="111111"/>
          <w:sz w:val="28"/>
          <w:sz w:val="28"/>
          <w:szCs w:val="28"/>
          <w:rtl w:val="true"/>
          <w:lang w:bidi="fa-IR"/>
        </w:rPr>
        <w:t>شبهة انفصال زمان الشکّ عن زمان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الخاتمة فی تعارض الأدلّة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ما هو التعارض المصطلَح؟</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الورود والتعارض</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الجَمع العُرفی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النظریة العامّة للجمع العرفی</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الجمع العرفی والتعارض غیر المستقرِّ</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الحکومة</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التقیید</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التخصیص</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انقلاب النسبة</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عامّة للجَمع العرفی</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نتائج الجمع العرفی بالنسبة الی الدلیلِ المغلوب</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تطبیقات للجمع العرفی</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المستقر علی ضوء دلیل الحجّیة</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الدلیلین المتعارضین معاً</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أحد الدلیلین المتعارضین</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الحجیّة التخییریّة للدلیلین المتعارضین</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تنبیهات النظریة العامّة للتعارض المستقرّ</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الحالات المختلفة لدلیل الحجّیة</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التعارض غیر المستوعب</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الاحتمال الثالث بالدلیلین المتعارضین</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مدی تأثیر کون دلیل الحجّیة لبّیاً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التعارض علی ضوء الأخبار الخاصّة</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العرض علی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العلاج</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روایات التخییر</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روایات الترجیح</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تنبیهات بحث العلاج</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 ما یقاربه فی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وهدایة المسترشدین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مباحث التمهید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علم الاصول وفائدته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العراقی رحمه‌الله فی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والسیّد الخوئی رحمه‌الله فی المحاضرات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خلاصة هذا البیان مع الإیراد علیه فی ألسنة جملة من الاصولیّین ، منهم المحقّق الإصفهانی رحمه‌الله فی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والسیّد الخوئی رحمه‌الله فی هامش کتاب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ادّعاه السیّد الخوئی رحمه‌الله فی المصدر السابق</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ادّعاه السیّد الخوئی رحمه‌الله فی المصدر السابق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ادّعاه المحقّق الإصفهانی رحمه‌الله فی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العراقی رحمه‌الله فی المقالات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والسیّد الخوئی رحمه‌الله فی المحاضرات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بدایة هذا البحث</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مباحث التمهید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الشرعی وتقسیمه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قد ادّعی الشیخ الأعظم رحمه‌الله فی فرائده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متواترة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المقصودبها أخبار الاحتیاط الوارد جلّها فی کتاب الوسائل الجزء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 ، وذلک بدعوی أنّ هذه الأخبار لو لم تتمّ دلالتها علی وجوب الاحتیاط عند الشکّ فلا أقلّ من دلالتها علی شمول الحکم الواقعی للإنسان الشاکّ وإن کان محکوماً بالبراءة ظاهراً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مباحث الدلیل العقلی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العلم بالحکم فی موضوع الحکم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مباحث التمهید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الحکم التکلیفی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اثیرت هذه الشبهة حول حجّیة خبر الواحد غیر القطعیّ من قبل محمّد بن عبد الرحمن المعروف بابن قبة علی ما نسب إلیه فی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 نسبت إلیه الشبهة المذکورة أیضاً حول حجّیة مطلق الأمارات غیر القطعیّة فی کتاب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الحلقة الثانیة من هذا الکتاب ضمن مباحث التمهید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 الحکم الواقعی والظاهری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 الشرعی وأقسامه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مباحث التمهید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التضادّ بین الأحکام التکلیفیّة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 الشرعی وتقسیمه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مباحث التمهید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الحکم التکلیفی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استفادة ذلک ممّا جاء فی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المبادئ العامّة من مباحث الأدلّة المحرزة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الدلیل بدور القطع الطریقی والموضوعی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یبدو أنّ التفاصیل المنسوبة هنا إلی مدرسة المحقّق النائینی رحمه‌الله حصیلة ما جاء فی مصادرعدیدة وإن کان کلّ واحدٍ منها غیر خالٍ عن الغموض والتشویش ، بل المغایرة أحیاناً فی بعض جوانب تلک التفاصیل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بهذا الصدد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الثانیة ، ضمن مباحث التمهید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التضادّ بین الأحکام التکلیفیّة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الحلقة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شمول الحکم للعالم والجاهل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فی اللفظ فیها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الإشارة إلی ذلک فی هذه الحلقة ضمن أبحاث الدلیل العقلی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الأوامر الظاهریّة علی الإجزاء عقلاً ، من دون بیان تفصیل الردّ علیه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بحوث التمهید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القضیّة الحقیقیّة والقضیّة الخارجیّة للأحکام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الثانیة ، ضمن بحوث التمهید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حجّیة القطع</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الثانیة ، ضمن بحوث التمهید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حجّیة القطع</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الحلقة ضمن بحوث التمهید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الواقعی والظاهری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 السابقة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البرهان فی تقریر بحث المحقّق العراقی رحمه‌الله فی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التفاته إلی ما أورده علیه السیّد الشهید رحمه‌الله ، کما تمسّک بعضهم بمثل هذا البرهان فی دعوی استحالة ورود الترخیص فی المخالفة القطعیّة للعلم الإجمالی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وظیفة الأحکام الظاهریّة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الردّ علی تصوّر المشهور بالنسبة إلی عدم إمکان الردع عن العمل بالقطع</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بحث حجّیة القطع علی مبنی حقّ الطاعة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الطبعة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فی بعض الطبعات الاخری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ما فی الطبعة الاولی خصوصاً مع النظر إلی مثال الشبهة الوجوبیة الواردة فی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العلم الإجمالی بوجوب صلاة الظهر أو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ترک المخالفة القطعیّة فی مثل ذلک یستدعی فعل أحد الطرفین علی أقلّ تقدیر وقد یکون ذلک الفعل مباحاً فی الواقع ، وهذا یعنی إلزامه بفعل المباح لا بترک المباح</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التنافی بین الأحکام الظاهریّة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الأمارات والاصول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العنوان المذکور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الأصفهانی فی 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الحکم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الجمع العرفی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حجّیة الدلیل العقلی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الشیخ الأعظم رحمه‌الله نسبة ذلک إلی بعض الأخباریّین فی 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العلم بالحکم فی موضوع نفسه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نهایة بحث المعانی الحرفیّة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الثمرة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الإطلاق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التطبیقات لقرینة الحکمة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التمهید لبحث الدلیل الشرعی اللفظی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اللغة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والمحاضرات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بحث الحکم الشرعی وتقسیماته من بحوث التمهید ، وقد وضعنا له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 الأحکام بالعناوین الذهنیّة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التمهید لبحث الدلیل الشرعی اللفظی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اللغة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ذهب إلیه المحقّق الإصفهانی رحمه‌الله فی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والسیّد الخوئی فی المحاضرات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وغیرهما ، إلاّأنّ اعتماد هؤلاء فی هذه النظریّة علی مثل هذا التفصیل الذی سبق فی المتن غیر واضح</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ما وجدناه إلی هذا البیان فی کلمات السیّد الخوئی رحمه‌الله ما جاء فی هامش أجودالتقریرات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 جاءت الإشارة إلیه أیضاً فی هامش الصفحة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المصدر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الحلقة الثانیة ضمن التمهید لبحث الدلیل الشرعی اللفظی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الوضع وعلاقته بالدلالات المتقدّمة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التمهید لبحث الدلیل الشرعی اللفظی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المقارنة بین الجمل التامّةوالناقصة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الحلقة الاولی ، ضمن تمهید بحث الدلالة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التامّة والجملةالناقصة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تمهید بحث الدلالة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الخبریّة والجملة الإنشائیّة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تمهید بحث الدلالة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الخبریّة والجملة الإنشائیّة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الدلیل العقلی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الوجوب والواجب</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والمقالات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علیه ظاهر عبارة الکفایة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بحث التعارض من الحلقتین الاولی والثانیة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نفس هذه المقدّمة التی وضعت لتوضیح أنحاء لحاظ الماهیّة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النائینی فی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وحکاه عن سلطان العلماء فی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تبنّاه المؤلّف نفسه رحمه‌الله کما سیأتی فی المتن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الإطلاق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التقابل بین الإطلاق والتقیید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المفاهیم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المفهوم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کلماته رحمه‌الله فی هذه المسألة مشوّشة للغایة ، ولعلّ أقرب ما ورد فیها إلی ما نسب إلیه فی المتن ما جاء فی 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ولکنّه لم یتبنّاه بل ردّه ببیانٍ له ، وتمسّک بفکرة اخری فی هذه المسألة ، فراجع</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الدلیل العقلی من الحلقة الثانیة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إمکان التکلیف المشروط</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صفحات قلیلة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الجمع المعرّف باللام علی العموم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الخراسانی رحمه‌الله فی 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البرهان فی المحاضرات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العموم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أدوات العموم ونحو دلالتها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الإطلاق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الحالات المختلفة لاسم الجنس</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الحلقة الثانیة ، فی نفس البحث وتحت نفس العنوان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الخراسانی فی 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الإطلاق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الحالات المختلفة لاسم الجنس</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بحث مفهوم الشرط</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المفاهیم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ضابط المفهوم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الطبعة الاولی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والجواب بإمکان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والأولی ما أثبتناه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ضابط المفهوم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المفاهیم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الوصف</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الثانیة ، ضمن البحث عن تحدید دلالات الدلیل الشرعی غیر اللفظی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الفعل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الثانیة ، ضمن البحث عن تحدید دلالات الدلیل الشرعی غیر اللفظی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الفعل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البحث عن تحدید دلالات الدلیل الشرعی غیر اللفظی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البحث عن وسائل الإثبات الوجدانی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الإحراز الوجدانی للدلیل الشرعی غیر اللفظی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البحث عن وسائل الإثبات الوجدانی ، تحت عناوین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المتواتر ، والإجماع ، وسیرة المتشرّعة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الحلقة ، ضمن البحث عن حجّیة الظهور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حجّیة القطع غیر المصیب وحکم التجرّی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بهذا اللفظ سوی ما ذکره السید المرتضی فی الذریعة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إلاّأنّ الموجود فی مظانّه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تجتمع امّتی علی 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وکنوز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2999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وسائل الإثبات الوجدانی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وسائل الإحراز الوجدانی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الإحراز الوجدانی للدلیل الشرعی غیر اللفظی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الجواب علی اعتراض المحقّق الإصفهانی رحمه‌الله حول کاشفیّة الإجماع</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بحث وسائل الإحراز التعبّدی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الأوامر الإرشادیّة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 المسوق لتحقّق الموضوع</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الأحادیث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إله إلاّالله مخلصاً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الأوّل ، ومستدرک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إیّاهم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بحث وسائل الإثبات التعبّدی ، عند بیان التمسّک بالسنّة لإثبات حجّیة خبر الواحد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ذلک فی الحلقة الثانیة بل فی هذه الحلقة أیضاً فی بحث حجّیة القطع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الإجمالی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الاصول العملیّة ، ضمن الحدیث عن قاعدة منجّزیة العلم الإجمالی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تحدید أرکان هذه القاعدة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الحلقة الثانیة ، فی نفس البحث وتحت نفس العنوان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الشکل الأوّل من الدلیل العقلی علی حجّیة خبر الواحد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وسائل الإثبات التعبّدی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تحدید دائرة الحجّیة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الدراسات فی علم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وسائل الإثبات التعبّدی ، ضمن الحدیث عن تحدید دائرة حجّیة خبر الواحد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التسامح فی أدلّة السنن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الاصول العملیّة ، ضمن الحدیث عن قاعدة منجّزیة العلم الإجمالی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تحدید أرکان هذه القاعدة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إثبات حجّیة الدلالة فی الدلیل الشرعی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الاستدلال علی حجّیةالظهور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 البحث وتحت نفس العنوان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إثبات حجّیة الدلالة فی الدلیل الشرعی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الحجّیة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تحدید دلالات الدلیل الشرعی غیر اللفظی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الحلقة الثانیة ، ضمن البحث عن تحدید دلالات الدلیل الشرعی اللفظی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الظهور التصوّری والظهور التصدیقی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الثانیة ، ضمن البحث عن تحدید دلالات الدلیل الشرعی اللفظی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التطابق بین الدلالات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إثبات حجّیة الدلالة فی الدلیل الشرعی اللفظی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ظواهر الکتاب الکریم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یظهر هذا القول من المحقّق القمّی فی 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النائینی فی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والسیّد الخوئی فی 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الشیخ الأنصاری هذا القول عن لسان بعض متأخّری المتأخّرین من معاصریه ، انظر 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الأنصاری فی 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الخراسانی فی کفایةالاصول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أبحاث التمهید فی هذه الحلقة ، عند البحث عن الحکم الشرعی وتقسیماته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الأمارات والاصول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حجّیة الظهور من هذه الحلقة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تشخیص موضوع الحجّیة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 ذلک جماعة من العامّة منهم البلخی ، راجع 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الحلقة الثانیة ، تحدید دلالات الدلیل الشرعی اللفظی ، التطابق بین الدلالات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المحقّق النائینی فی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البحث السابق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شرطیّة القدرة ومحلّها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الدلیل العقلی ، ضمن الحدیث عن قاعدة تنوّع القیود وأحکامها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القیود المتنوّعة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التعارض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التعارض بین الأدلّة المحرزة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صدر هذا البحث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شرطیّة القدرة بالمعنی الأعمّ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لم یرد فی الطبعة الاولی ، وإنّما هو مضمون عبارة کتبها المؤلّف قدس‌سره فی حیاته علی نسخةٍ معیّنة من تلک الطبعة بحضور أحد تلامذته الفضلاء علی أمل إضافتها فی الطبعات القادمة ، إلاّأ نّه مع شدید الأسف قد فقدت تلک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ما فقد بظلم الظالمین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تفضّل هذا التلمیذ الوفیّ بصبّ ذلک المضمون بهذه العبارة عسی أن تکون وافیةً بمراد السیّد الشهید رحمه‌الله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 الحدیث الأوّل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الدلیل العقلی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استحالة التکلیف بغیر المقدور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الدلیل العقلی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إمکان التکلیف المشروط</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المسؤولیّة عن المقدّمات قبل الوقت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الطوسی وابن إدریس ، کما فی الجواهر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إمکان الوجوب المشروط</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الدلیل العقلی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الوجوب والواجب</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الدلیل العقلی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الوجوب والواجب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البحث القادم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المسؤولیة عن المقدّمات قبل الوقت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المسؤولیّة تجاه القیود والمقدّمات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إمکان الوجوب المشروط</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إمکان الوجوب المشروط</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الدلیل العقلی من الحلقة الاولی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العلاقات القائمة بین الحکم ومتعلّقه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الدلیل العقلی من هذه الحلقة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إمکان الوجوب المشروط</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الدلیل العقلی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قصد امتثال الأمر فی متعلّقه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الدلیل العقلی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التخییر الشرعی فی الواجب</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المسؤولیّة تجاه القیود والمقدّمات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البحث عن الحکم الشرعی وتقسیماته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الواقعی والظاهری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المسؤولیّة تجاه القیود والمقدّمات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المسؤولیّة تجاه القیود والمقدّمات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النائینی فی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الوجوب الغیری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الحلقة ، عند البحث عن الحکم الشرعی وتقسیماته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وظیفةالأحکام الظاهریّة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الحلقة ، عند البحث عن الحکم الشرعی وتقسیماته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التصویب بالنسبة إلی بعض الأحکام الظاهریّة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یتطرّق الماتن قدس‌سره إلی هذا الأمر فی مباحث التعارض من هذه الحلقة ، فعلی الراغب الرجوع إلی بحث الإجزاء من تقریرات أبحاثه رحمه‌الله ، وذلک فی الجزء الثانی من کتاب بحوث فی علم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بحث شرطیّة القدرة بالمعنی الأعمّ من أبحاث الدلیل العقلی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هوالضدّ؟</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الإطلاق من أبحاث تحدید دلالات الدلیل الشرعی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التقابل بین الإطلاق والتقیید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قاعدة استحالة التکلیف بغیر المقدور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حالات ارتفاع القدرة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الدلیل العقلی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اقتضاء وجوب الشیء لحرمة ضدّه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الدلیل العقلی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الأوامر الاضطراریّة والظاهریّة علی الإجزاء</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المیرزا الرشتی فی بدائع الأفکار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إلی بعض المحقّقین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المعالم فی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النائینی فی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العراقی فی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الدلیل العقلی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اقتضاء وجوب الشیء لحرمة ضدّه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 البحث وتحت نفس العنوان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الوجوب الغیری</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الثانیة ، ضمن بحوث الدلیل العقلی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تنوّع القیود وأحکامها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الثانیة ، ضمن بحوث الدلیل العقلی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اقتضاء الحرمة للبطلان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کصاحب الفصول فی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ونسبه المحقّق النائینی فی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بعض الأخباریّین أیضاً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الشیخ الأنصاری فی 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إلی بعض الأخباریّین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النائینی فی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الاعضاء الحدیث الاول</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الحکم الواقعی والظاهری من أبحاث التمهید من الجزء الأوّل للحلقة الثالثة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الأمارات والاصول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الحکم الواقعی والظاهری من أبحاث التمهید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الأمارات والاصول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البحث الثالث من أبحاث الوظیفة العملیة فی حالة الشکّ ، تحت عنوان الوظیفة عندالشکّ فی الوجوب والحرمة معاً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نظیف</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مباحث التمهید من الجزء الأوّل للحلقة الثالثة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الواقعی والظاهری</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مباحث التمهید أیضاً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التنافی بین الأحکام الظاهریّة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مباحث التمهید من الجزء الأوّل للحلقة الثانیة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التنافی بین الأحکام الظاهریّة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الاصول العملیّة من الحلقة الثانیة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 العملیّة الأوّلیّة فی حالة الشکّ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 البحث من الحلقة الثانیة وتحت نفس العنوان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الجزء الأوّل من الحلقة الثالثة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حجّیة القطع</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مباحث تحدید دلالات الدلیل الشرعی اللفظی من الجزء الأوّل من الحلقة الثالثة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الاصول العملیّة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 العملیّة الثانویّة فی حالة الشکّ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الاصول العملیّة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 العملیّة الثانویّة فی حالة الشکّ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 الحدیث الأوّل وفیه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 ینطق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لم ینطقوا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نهایة 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فرائد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الاصول العملیّة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 العملیّة الثانویّة فی حالة الشکّ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 البحث وتحت نفس العنوان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حصل فی بعض الطبعات تصرّف فی هذه العبارة بتبدیل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وتحقّق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وشکّ فی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 ما أثبتناه طبقاً للطبعة الاولی وللنسخة الخطیّة الواصلة إلینا ، وهو المناسب للمعنی المراد أیضاً ، فلا تغفل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الاصول العملیة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الاعتراضات علی أدلّة البراءة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استعراض أدلّة البراءة الشرعیّة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أدلّة البراءة من الکتاب</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نهایة ما جاء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الاعتراضات علی أدلّة البراءة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العلم الإجمالی من أبحاث الاصول العملیّة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تحدید أرکان هذه القاعدة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العلم الإجمالی من أبحاث الاصول العملیّة من الحلقة الثانیة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تحدید أرکان هذه القاعدة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الدلیل العقلی من الحلقة الثانیة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مسقطات الحکم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الطبعة الاولی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 ما أثبتناه طبقاً لما ورد فی النسخةالخطیّة الواصلة إلینا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لم یرد فی الطبعة الاولی ولا فی النسخة الخطّیة الواصلة إلینا ، وإنّما هو مضمون عبارة کتبها المؤلّف قدس‌سره فی حیاته علی نسخة معیّنة من تلک الطبعة بحضور أحد تلامذته الفضلاء علی أمل إضافتها فی الطبعات القادمة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إلاّأ نّه مع شدید الأسف قد فقدت تلک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ما فقد بظلم الظالمین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تفضّل هذا التلمیذ الوفیّ بصبّ ذلک المضمون بهذه العبارة عسی أن تکون وافیةً بمراد السیّد الشهید رحمه‌الله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ضمن أدلّة البراءة من الکتاب والسنّة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الدلیل العقلی من الحلقة الثانیة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الملازمة بین الحسن والقبح والأمر والنهی</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الخراسانی فی 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الهامش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الجزء الأوّل من الحلقة الثالثة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الإجمالی</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وفی معاجم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الإناء جمعه آنیة ، وجمع الآنیة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أوانی</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مضی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الاصول فی بعض الأطراف وعدمه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الردّ علی شبهة جریان الترخیصات المشروطة فی أطراف العلم الإجمالی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الاصول فی بعض الأطراف وعدمه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الخطیّة الواصلة إلینا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الطبعة الاولی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لانعدام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الخطّیة الواصلة إلینا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الطبعة الاولی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مخصّصاً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أیضاً فی النسخة الخطّیة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الطبعة الاولی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بیان الرکن الثانی من أرکان منجّزیة العلم الإجمالی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انحلال العلم الإجمالی بالتفصیلی</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الجزء الأوّل من الحلقة الثالثة ، ضمن مباحث حجّیة القطع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الإجمالی</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فی الطبعة الاولی ولکنّها موجودة فی النسخة الخطیّة الواصلة إلینا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الأنصاری فی 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فی الطبعة الاولی ، ولکنّها موجودة فی النسخة الخطیّة الواصلةإلینا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الأنصاری فی 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الطبعة الاولی والنسخة الخطیّة الواصلة إلینا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الصحیح ما أثبتناه ، کما یظهر بالتأمّل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السید الخوئی قدس‌سره کما فی 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العراقی کما فی مقالات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مقالات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أرکان منجزیّة العلم الإجمالی ، عند بیان الرکن الثانی</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الدلیل العقلی من الجزء الأوّل من الحلقة الثالثة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الوجوب الغیری</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الدلیل العقلی من الجزء الأوّل من الحلقة الثالثة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المسؤولیّة تجاه القیود والمقدّمات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الخراسانی فی 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النائینی فی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 الحدیث الأوّل ، وفیه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خمسة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الاصول العملیّة من الحلقة الثانیة ، تحت عنوانی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الاستصحاب ، والتمییز بین الاستصحاب وغیره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من أبواب نواقض الوضوء ، الحدیث الأوّل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أدلّة الاستصحاب</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تطهیر البدن والثیاب من النجاسات ،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 الحدیث الأوّل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شکّ فی اثنتین وأربعة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النجاسات ، الحدیث الأوّل</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مباحث التمهید من الجزء الأوّل للحلقة الثالثة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الأمارات والاصول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أدلّة الاستصحاب</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الاصولیّة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الطبعة الاولی والنسخة الخطیّة الواصلة إلینا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فدلیل 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فدلیل حجیّة الأمارة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الصحیح ما أثبتناه ، کما یظهر بالتأ مّل</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الطبعة الاولی والنسخة الخطیّة الواصلة إلینا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الصحیح ما أثبتناه ، کما یظهر بالتأ مّل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النقطة الثالثة من بحث التطبیقات فی الاستصحاب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استصحاب الکلّی</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الشبهات الحکمیّة فی ضوء الرکن الثانی</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لکی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النقض العملی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وجدناها ثابتةً فی النسخة الخطّیة الواصلة إلینا ، وهی ساقطة عن الطبعة الاولی والطبعات التی اتبعتها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الدلیل العقلی من الحلقة الثانیة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مسقطات الحکم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الاستصحاب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ما یثبت بالاستصحاب</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عرض المبادئ العامّة لبحث الأدلّة المحرزة فی الجزء الأوّل من الحلقة الثالثة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ما یثبت بدلیل الحجّیة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الاستصحاب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 جریان الاستصحاب</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الدلیل العقلی من الحلقة الثانیة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إمکان التکلیف المشروط</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الشبهات الحکمیّة فی ضوء الرکن الثانی</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الدلیل العقلی من الجزء الأوّل للحلقة الثالثة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إمکان الوجوب المشروط</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بیان کیفیّة جریان الاستصحاب فی المجعول ، ضمن البحث عن التفصیل بین الشبهة الحکمیّة والشبهة الموضوعیّة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 جریان الاستصحاب</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نهایة البحث الوارد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ما یثبت بالاستصحاب</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النقطة الخامسة من بحث التطبیقات فی الاستصحاب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فی حالات الشکّ السببی والمسبّبی</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الدلیل العقلی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إمکان النسخ وتصویره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النائینی فی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أوّل بحث التعارض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التعارض بین الأدلّة المحرزة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أوائل بحث التعارض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التعارض بین الأدلّة المحرزة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الدلیل العقلی من الجزء الأوّل من الحلقة الثالثة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شرطیّة القدرة بالمعنی الأعمّ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التعارض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الأوّل قاعدة الجمع العرفی</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الجزء الأوّل من الحلقة الثالثة ، فی ذیل البحث الوارد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احترازیّة القیودوقرینة الحکمة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النظریة العامّة للجمع العرفی</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النظریة العامّة للجمع العرفی</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العرض علی الکتاب</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الدلیل العقلی من الجزء الأوّل للحلقة الثالثة ، ضمن قاعدة استحالة التکلیف بغیر مقدور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بین المقدور وغیره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النقطة الثالثة من تطبیقات الجمع العرفی</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تمهید بحث التعارض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التعارض المصطلح؟</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أقسام الجمع العرفی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الحکومة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تطبیقات بحث الاستصحاب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فی حالات الشکّ السببی والمسبّبی</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النقطة الخامسة من تطبیقات الجمع العرفی</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تمهید بحث التعارض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التعارض المصطلح؟</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عن الطبعة الاولی ، وقد أثبتناها طبقاً لما جاء فی النسخة الخطیّةالواصلة إلینا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تمهید بحث التعارض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التعارض المصطلح؟</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الواردة فی الطبعة الاولی والنسخة الخطیّة الواصلة إلینا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بشرط ترک الاتزام بالآخر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مشروطةً بالإلتزام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أثبتناه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لبیانها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موجودة فی الطبعة الاولی ، وقد أثبتناها طبقاً لما جاء فی النسخةالخطیّة الواصلة إلینا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 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التعارض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الرابع قاعدة التخییر للروایات الخاصّة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التعارض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الثالث قاعدة الترجیح للروایات الخاصّة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 ، الحدیث الأوّل</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عن الطبعة الاولی ، وقد أثبتناها طبقاً لما جاء فی النسخة الخطیّةالواصلة إلینا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العرض علی الکتاب</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اللآلئ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العراقی فی مقالات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ونهایة الأفکار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 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image" Target="media/image2.jpeg"/><Relationship Id="rId615" Type="http://schemas.openxmlformats.org/officeDocument/2006/relationships/image" Target="media/image2.jpeg"/><Relationship Id="rId616" Type="http://schemas.openxmlformats.org/officeDocument/2006/relationships/footer" Target="footer609.xml"/><Relationship Id="rId617" Type="http://schemas.openxmlformats.org/officeDocument/2006/relationships/footnotes" Target="footnotes.xml"/><Relationship Id="rId618" Type="http://schemas.openxmlformats.org/officeDocument/2006/relationships/numbering" Target="numbering.xml"/><Relationship Id="rId619" Type="http://schemas.openxmlformats.org/officeDocument/2006/relationships/fontTable" Target="fontTable.xml"/><Relationship Id="rId620" Type="http://schemas.openxmlformats.org/officeDocument/2006/relationships/settings" Target="settings.xml"/><Relationship Id="rId6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631</Pages>
  <Words>76572</Words>
  <Characters>366562</Characters>
  <CharactersWithSpaces>440474</CharactersWithSpaces>
  <Paragraphs>3019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2026-08-28T13:02:23Z</dcterms:created>
  <dc:creator>ghaemiyeh.com</dc:creator>
  <dc:description/>
  <dc:language>en-US</dc:language>
  <cp:lastModifiedBy/>
  <dcterms:modified xsi:type="dcterms:W3CDTF">2026-08-28T16:32:37Z</dcterms:modified>
  <cp:revision>1</cp:revision>
  <dc:subject/>
  <dc:title>دروس فی علم الاصول جلد 2</dc:title>
</cp:coreProperties>
</file>

<file path=docProps/custom.xml><?xml version="1.0" encoding="utf-8"?>
<Properties xmlns="http://schemas.openxmlformats.org/officeDocument/2006/custom-properties" xmlns:vt="http://schemas.openxmlformats.org/officeDocument/2006/docPropsVTypes"/>
</file>