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بدایة المعارف الالهیة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5498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35500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35502_3381743652">
            <w:r>
              <w:rPr>
                <w:webHidden/>
                <w:rStyle w:val="IndexLink"/>
                <w:rtl w:val="true"/>
              </w:rPr>
              <w:t xml:space="preserve">الفصل الثالث </w:t>
            </w:r>
            <w:r>
              <w:rPr>
                <w:rStyle w:val="IndexLink"/>
                <w:rtl w:val="true"/>
              </w:rPr>
              <w:t xml:space="preserve">: </w:t>
            </w:r>
            <w:r>
              <w:rPr>
                <w:rStyle w:val="IndexLink"/>
                <w:rtl w:val="true"/>
              </w:rPr>
              <w:t>الإمامة</w:t>
            </w:r>
            <w:r>
              <w:rPr>
                <w:rStyle w:val="IndexLink"/>
                <w:rtl w:val="true"/>
              </w:rPr>
              <w:tab/>
            </w:r>
            <w:r>
              <w:rPr>
                <w:rStyle w:val="IndexLink"/>
              </w:rPr>
              <w:t>7</w:t>
            </w:r>
          </w:hyperlink>
        </w:p>
        <w:p>
          <w:pPr>
            <w:pStyle w:val="Contents3"/>
            <w:tabs>
              <w:tab w:val="clear" w:pos="8459"/>
              <w:tab w:val="right" w:pos="9026" w:leader="dot"/>
            </w:tabs>
            <w:rPr/>
          </w:pPr>
          <w:hyperlink w:anchor="__RefHeading___Toc3635504_338174365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635506_3381743652">
            <w:r>
              <w:rPr>
                <w:webHidden/>
                <w:rStyle w:val="IndexLink"/>
              </w:rPr>
              <w:t>1</w:t>
            </w:r>
            <w:r>
              <w:rPr>
                <w:rStyle w:val="IndexLink"/>
                <w:rtl w:val="true"/>
              </w:rPr>
              <w:t xml:space="preserve">- </w:t>
            </w:r>
            <w:r>
              <w:rPr>
                <w:rStyle w:val="IndexLink"/>
                <w:rtl w:val="true"/>
              </w:rPr>
              <w:t>عقیدتنا فی الإمامة</w:t>
            </w:r>
            <w:r>
              <w:rPr>
                <w:rStyle w:val="IndexLink"/>
                <w:rtl w:val="true"/>
              </w:rPr>
              <w:tab/>
            </w:r>
            <w:r>
              <w:rPr>
                <w:rStyle w:val="IndexLink"/>
              </w:rPr>
              <w:t>9</w:t>
            </w:r>
          </w:hyperlink>
        </w:p>
        <w:p>
          <w:pPr>
            <w:pStyle w:val="Contents4"/>
            <w:tabs>
              <w:tab w:val="clear" w:pos="8176"/>
              <w:tab w:val="right" w:pos="9026" w:leader="dot"/>
            </w:tabs>
            <w:rPr/>
          </w:pPr>
          <w:hyperlink w:anchor="__RefHeading___Toc3635508_3381743652">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635510_3381743652">
            <w:r>
              <w:rPr>
                <w:webHidden/>
                <w:rStyle w:val="IndexLink"/>
                <w:rtl w:val="true"/>
              </w:rPr>
              <w:t xml:space="preserve">المقام الأوّل </w:t>
            </w:r>
            <w:r>
              <w:rPr>
                <w:rStyle w:val="IndexLink"/>
                <w:rtl w:val="true"/>
              </w:rPr>
              <w:t xml:space="preserve">: </w:t>
            </w:r>
            <w:r>
              <w:rPr>
                <w:rStyle w:val="IndexLink"/>
                <w:rtl w:val="true"/>
              </w:rPr>
              <w:t>فی معنی الإمامة لغة</w:t>
            </w:r>
            <w:r>
              <w:rPr>
                <w:rStyle w:val="IndexLink"/>
                <w:rtl w:val="true"/>
              </w:rPr>
              <w:tab/>
            </w:r>
            <w:r>
              <w:rPr>
                <w:rStyle w:val="IndexLink"/>
              </w:rPr>
              <w:t>10</w:t>
            </w:r>
          </w:hyperlink>
        </w:p>
        <w:p>
          <w:pPr>
            <w:pStyle w:val="Contents4"/>
            <w:tabs>
              <w:tab w:val="clear" w:pos="8176"/>
              <w:tab w:val="right" w:pos="9026" w:leader="dot"/>
            </w:tabs>
            <w:rPr/>
          </w:pPr>
          <w:hyperlink w:anchor="__RefHeading___Toc3635512_3381743652">
            <w:r>
              <w:rPr>
                <w:webHidden/>
                <w:rStyle w:val="IndexLink"/>
                <w:rtl w:val="true"/>
              </w:rPr>
              <w:t xml:space="preserve">المقام الثانی </w:t>
            </w:r>
            <w:r>
              <w:rPr>
                <w:rStyle w:val="IndexLink"/>
                <w:rtl w:val="true"/>
              </w:rPr>
              <w:t xml:space="preserve">: </w:t>
            </w:r>
            <w:r>
              <w:rPr>
                <w:rStyle w:val="IndexLink"/>
                <w:rtl w:val="true"/>
              </w:rPr>
              <w:t>فی معنی الإمامة اصطلاحا</w:t>
            </w:r>
            <w:r>
              <w:rPr>
                <w:rStyle w:val="IndexLink"/>
                <w:rtl w:val="true"/>
              </w:rPr>
              <w:tab/>
            </w:r>
            <w:r>
              <w:rPr>
                <w:rStyle w:val="IndexLink"/>
              </w:rPr>
              <w:t>11</w:t>
            </w:r>
          </w:hyperlink>
        </w:p>
        <w:p>
          <w:pPr>
            <w:pStyle w:val="Contents4"/>
            <w:tabs>
              <w:tab w:val="clear" w:pos="8176"/>
              <w:tab w:val="right" w:pos="9026" w:leader="dot"/>
            </w:tabs>
            <w:rPr/>
          </w:pPr>
          <w:hyperlink w:anchor="__RefHeading___Toc3635514_3381743652">
            <w:r>
              <w:rPr>
                <w:webHidden/>
                <w:rStyle w:val="IndexLink"/>
                <w:rtl w:val="true"/>
              </w:rPr>
              <w:t xml:space="preserve">المقام الثالث </w:t>
            </w:r>
            <w:r>
              <w:rPr>
                <w:rStyle w:val="IndexLink"/>
                <w:rtl w:val="true"/>
              </w:rPr>
              <w:t xml:space="preserve">: </w:t>
            </w:r>
            <w:r>
              <w:rPr>
                <w:rStyle w:val="IndexLink"/>
                <w:rtl w:val="true"/>
              </w:rPr>
              <w:t>فی شئون الإمامة و منزلتها</w:t>
            </w:r>
            <w:r>
              <w:rPr>
                <w:rStyle w:val="IndexLink"/>
                <w:rtl w:val="true"/>
              </w:rPr>
              <w:tab/>
            </w:r>
            <w:r>
              <w:rPr>
                <w:rStyle w:val="IndexLink"/>
              </w:rPr>
              <w:t>15</w:t>
            </w:r>
          </w:hyperlink>
        </w:p>
        <w:p>
          <w:pPr>
            <w:pStyle w:val="Contents4"/>
            <w:tabs>
              <w:tab w:val="clear" w:pos="8176"/>
              <w:tab w:val="right" w:pos="9026" w:leader="dot"/>
            </w:tabs>
            <w:rPr/>
          </w:pPr>
          <w:hyperlink w:anchor="__RefHeading___Toc3635516_3381743652">
            <w:r>
              <w:rPr>
                <w:webHidden/>
                <w:rStyle w:val="IndexLink"/>
                <w:rtl w:val="true"/>
              </w:rPr>
              <w:t xml:space="preserve">المقام الرابع </w:t>
            </w:r>
            <w:r>
              <w:rPr>
                <w:rStyle w:val="IndexLink"/>
                <w:rtl w:val="true"/>
              </w:rPr>
              <w:t xml:space="preserve">: </w:t>
            </w:r>
            <w:r>
              <w:rPr>
                <w:rStyle w:val="IndexLink"/>
                <w:rtl w:val="true"/>
              </w:rPr>
              <w:t>فی أنّها أصل من اصول الدین أو فرع من فروعه</w:t>
            </w:r>
            <w:r>
              <w:rPr>
                <w:rStyle w:val="IndexLink"/>
                <w:rtl w:val="true"/>
              </w:rPr>
              <w:tab/>
            </w:r>
            <w:r>
              <w:rPr>
                <w:rStyle w:val="IndexLink"/>
              </w:rPr>
              <w:t>19</w:t>
            </w:r>
          </w:hyperlink>
        </w:p>
        <w:p>
          <w:pPr>
            <w:pStyle w:val="Contents4"/>
            <w:tabs>
              <w:tab w:val="clear" w:pos="8176"/>
              <w:tab w:val="right" w:pos="9026" w:leader="dot"/>
            </w:tabs>
            <w:rPr/>
          </w:pPr>
          <w:hyperlink w:anchor="__RefHeading___Toc3635518_3381743652">
            <w:r>
              <w:rPr>
                <w:webHidden/>
                <w:rStyle w:val="IndexLink"/>
                <w:rtl w:val="true"/>
              </w:rPr>
              <w:t xml:space="preserve">المقام الخامس </w:t>
            </w:r>
            <w:r>
              <w:rPr>
                <w:rStyle w:val="IndexLink"/>
                <w:rtl w:val="true"/>
              </w:rPr>
              <w:t xml:space="preserve">: </w:t>
            </w:r>
            <w:r>
              <w:rPr>
                <w:rStyle w:val="IndexLink"/>
                <w:rtl w:val="true"/>
              </w:rPr>
              <w:t>فی وجوب النظر فی إمامة أئمتنا علیهم‌السلام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635520_3381743652">
            <w:r>
              <w:rPr>
                <w:webHidden/>
                <w:rStyle w:val="IndexLink"/>
                <w:rtl w:val="true"/>
              </w:rPr>
              <w:t xml:space="preserve">المقام السادس </w:t>
            </w:r>
            <w:r>
              <w:rPr>
                <w:rStyle w:val="IndexLink"/>
                <w:rtl w:val="true"/>
              </w:rPr>
              <w:t xml:space="preserve">: </w:t>
            </w:r>
            <w:r>
              <w:rPr>
                <w:rStyle w:val="IndexLink"/>
                <w:rtl w:val="true"/>
              </w:rPr>
              <w:t>فی کون الإمامة لطفا و رحمة و لا سترة فیه</w:t>
            </w:r>
            <w:r>
              <w:rPr>
                <w:rStyle w:val="IndexLink"/>
                <w:rtl w:val="true"/>
              </w:rPr>
              <w:tab/>
            </w:r>
            <w:r>
              <w:rPr>
                <w:rStyle w:val="IndexLink"/>
              </w:rPr>
              <w:t>26</w:t>
            </w:r>
          </w:hyperlink>
        </w:p>
        <w:p>
          <w:pPr>
            <w:pStyle w:val="Contents3"/>
            <w:tabs>
              <w:tab w:val="clear" w:pos="8459"/>
              <w:tab w:val="right" w:pos="9026" w:leader="dot"/>
            </w:tabs>
            <w:rPr/>
          </w:pPr>
          <w:hyperlink w:anchor="__RefHeading___Toc3635522_3381743652">
            <w:r>
              <w:rPr>
                <w:webHidden/>
                <w:rStyle w:val="IndexLink"/>
              </w:rPr>
              <w:t>2</w:t>
            </w:r>
            <w:r>
              <w:rPr>
                <w:rStyle w:val="IndexLink"/>
                <w:rtl w:val="true"/>
              </w:rPr>
              <w:t xml:space="preserve"> - </w:t>
            </w:r>
            <w:r>
              <w:rPr>
                <w:rStyle w:val="IndexLink"/>
                <w:rtl w:val="true"/>
              </w:rPr>
              <w:t>عقیدتنا فی عصمة الإمام</w:t>
            </w:r>
            <w:r>
              <w:rPr>
                <w:rStyle w:val="IndexLink"/>
                <w:rtl w:val="true"/>
              </w:rPr>
              <w:tab/>
            </w:r>
            <w:r>
              <w:rPr>
                <w:rStyle w:val="IndexLink"/>
              </w:rPr>
              <w:t>43</w:t>
            </w:r>
          </w:hyperlink>
        </w:p>
        <w:p>
          <w:pPr>
            <w:pStyle w:val="Contents3"/>
            <w:tabs>
              <w:tab w:val="clear" w:pos="8459"/>
              <w:tab w:val="right" w:pos="9026" w:leader="dot"/>
            </w:tabs>
            <w:rPr/>
          </w:pPr>
          <w:hyperlink w:anchor="__RefHeading___Toc3635524_3381743652">
            <w:r>
              <w:rPr>
                <w:webHidden/>
                <w:rStyle w:val="IndexLink"/>
              </w:rPr>
              <w:t>3</w:t>
            </w:r>
            <w:r>
              <w:rPr>
                <w:rStyle w:val="IndexLink"/>
                <w:rtl w:val="true"/>
              </w:rPr>
              <w:t xml:space="preserve"> - </w:t>
            </w:r>
            <w:r>
              <w:rPr>
                <w:rStyle w:val="IndexLink"/>
                <w:rtl w:val="true"/>
              </w:rPr>
              <w:t>عقیدتنا فی صفات الإمام و علمه</w:t>
            </w:r>
            <w:r>
              <w:rPr>
                <w:rStyle w:val="IndexLink"/>
                <w:rtl w:val="true"/>
              </w:rPr>
              <w:tab/>
            </w:r>
            <w:r>
              <w:rPr>
                <w:rStyle w:val="IndexLink"/>
              </w:rPr>
              <w:t>46</w:t>
            </w:r>
          </w:hyperlink>
        </w:p>
        <w:p>
          <w:pPr>
            <w:pStyle w:val="Contents4"/>
            <w:tabs>
              <w:tab w:val="clear" w:pos="8176"/>
              <w:tab w:val="right" w:pos="9026" w:leader="dot"/>
            </w:tabs>
            <w:rPr/>
          </w:pPr>
          <w:hyperlink w:anchor="__RefHeading___Toc3635526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635528_3381743652">
            <w:r>
              <w:rPr>
                <w:webHidden/>
                <w:rStyle w:val="IndexLink"/>
                <w:rtl w:val="true"/>
              </w:rPr>
              <w:t xml:space="preserve">الأوّل </w:t>
            </w:r>
            <w:r>
              <w:rPr>
                <w:rStyle w:val="IndexLink"/>
                <w:rtl w:val="true"/>
              </w:rPr>
              <w:t xml:space="preserve">: </w:t>
            </w:r>
            <w:r>
              <w:rPr>
                <w:rStyle w:val="IndexLink"/>
                <w:rtl w:val="true"/>
              </w:rPr>
              <w:t>ضرورة اتصاف الإمام بالصفات الإلهیة</w:t>
            </w:r>
            <w:r>
              <w:rPr>
                <w:rStyle w:val="IndexLink"/>
                <w:rtl w:val="true"/>
              </w:rPr>
              <w:tab/>
            </w:r>
            <w:r>
              <w:rPr>
                <w:rStyle w:val="IndexLink"/>
              </w:rPr>
              <w:t>48</w:t>
            </w:r>
          </w:hyperlink>
        </w:p>
        <w:p>
          <w:pPr>
            <w:pStyle w:val="Contents4"/>
            <w:tabs>
              <w:tab w:val="clear" w:pos="8176"/>
              <w:tab w:val="right" w:pos="9026" w:leader="dot"/>
            </w:tabs>
            <w:rPr/>
          </w:pPr>
          <w:hyperlink w:anchor="__RefHeading___Toc3635530_3381743652">
            <w:r>
              <w:rPr>
                <w:webHidden/>
                <w:rStyle w:val="IndexLink"/>
                <w:rtl w:val="true"/>
              </w:rPr>
              <w:t xml:space="preserve">الثانی </w:t>
            </w:r>
            <w:r>
              <w:rPr>
                <w:rStyle w:val="IndexLink"/>
                <w:rtl w:val="true"/>
              </w:rPr>
              <w:t xml:space="preserve">: </w:t>
            </w:r>
            <w:r>
              <w:rPr>
                <w:rStyle w:val="IndexLink"/>
                <w:rtl w:val="true"/>
              </w:rPr>
              <w:t>فی کیفیة تعلّم الإمام</w:t>
            </w:r>
            <w:r>
              <w:rPr>
                <w:rStyle w:val="IndexLink"/>
                <w:rtl w:val="true"/>
              </w:rPr>
              <w:tab/>
            </w:r>
            <w:r>
              <w:rPr>
                <w:rStyle w:val="IndexLink"/>
              </w:rPr>
              <w:t>50</w:t>
            </w:r>
          </w:hyperlink>
        </w:p>
        <w:p>
          <w:pPr>
            <w:pStyle w:val="Contents4"/>
            <w:tabs>
              <w:tab w:val="clear" w:pos="8176"/>
              <w:tab w:val="right" w:pos="9026" w:leader="dot"/>
            </w:tabs>
            <w:rPr/>
          </w:pPr>
          <w:hyperlink w:anchor="__RefHeading___Toc3635532_3381743652">
            <w:r>
              <w:rPr>
                <w:webHidden/>
                <w:rStyle w:val="IndexLink"/>
                <w:rtl w:val="true"/>
              </w:rPr>
              <w:t xml:space="preserve">الثالث </w:t>
            </w:r>
            <w:r>
              <w:rPr>
                <w:rStyle w:val="IndexLink"/>
                <w:rtl w:val="true"/>
              </w:rPr>
              <w:t xml:space="preserve">: </w:t>
            </w:r>
            <w:r>
              <w:rPr>
                <w:rStyle w:val="IndexLink"/>
                <w:rtl w:val="true"/>
              </w:rPr>
              <w:t>فی مقدار علم الأئمة علیهم‌السلام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635534_3381743652">
            <w:r>
              <w:rPr>
                <w:webHidden/>
                <w:rStyle w:val="IndexLink"/>
                <w:rtl w:val="true"/>
              </w:rPr>
              <w:t xml:space="preserve">الرابع </w:t>
            </w:r>
            <w:r>
              <w:rPr>
                <w:rStyle w:val="IndexLink"/>
                <w:rtl w:val="true"/>
              </w:rPr>
              <w:t xml:space="preserve">: </w:t>
            </w:r>
            <w:r>
              <w:rPr>
                <w:rStyle w:val="IndexLink"/>
                <w:rtl w:val="true"/>
              </w:rPr>
              <w:t>معنی الحدس و الإلهام</w:t>
            </w:r>
            <w:r>
              <w:rPr>
                <w:rStyle w:val="IndexLink"/>
                <w:rtl w:val="true"/>
              </w:rPr>
              <w:tab/>
            </w:r>
            <w:r>
              <w:rPr>
                <w:rStyle w:val="IndexLink"/>
              </w:rPr>
              <w:t>55</w:t>
            </w:r>
          </w:hyperlink>
        </w:p>
        <w:p>
          <w:pPr>
            <w:pStyle w:val="Contents4"/>
            <w:tabs>
              <w:tab w:val="clear" w:pos="8176"/>
              <w:tab w:val="right" w:pos="9026" w:leader="dot"/>
            </w:tabs>
            <w:rPr/>
          </w:pPr>
          <w:hyperlink w:anchor="__RefHeading___Toc3635536_3381743652">
            <w:r>
              <w:rPr>
                <w:webHidden/>
                <w:rStyle w:val="IndexLink"/>
                <w:rtl w:val="true"/>
              </w:rPr>
              <w:t xml:space="preserve">الخامس </w:t>
            </w:r>
            <w:r>
              <w:rPr>
                <w:rStyle w:val="IndexLink"/>
                <w:rtl w:val="true"/>
              </w:rPr>
              <w:t xml:space="preserve">: </w:t>
            </w:r>
            <w:r>
              <w:rPr>
                <w:rStyle w:val="IndexLink"/>
                <w:rtl w:val="true"/>
              </w:rPr>
              <w:t>فی المیز بین علومهم و العلوم البشریّة</w:t>
            </w:r>
            <w:r>
              <w:rPr>
                <w:rStyle w:val="IndexLink"/>
                <w:rtl w:val="true"/>
              </w:rPr>
              <w:tab/>
            </w:r>
            <w:r>
              <w:rPr>
                <w:rStyle w:val="IndexLink"/>
              </w:rPr>
              <w:t>56</w:t>
            </w:r>
          </w:hyperlink>
        </w:p>
        <w:p>
          <w:pPr>
            <w:pStyle w:val="Contents3"/>
            <w:tabs>
              <w:tab w:val="clear" w:pos="8459"/>
              <w:tab w:val="right" w:pos="9026" w:leader="dot"/>
            </w:tabs>
            <w:rPr/>
          </w:pPr>
          <w:hyperlink w:anchor="__RefHeading___Toc3635538_3381743652">
            <w:r>
              <w:rPr>
                <w:webHidden/>
                <w:rStyle w:val="IndexLink"/>
              </w:rPr>
              <w:t>4</w:t>
            </w:r>
            <w:r>
              <w:rPr>
                <w:rStyle w:val="IndexLink"/>
                <w:rtl w:val="true"/>
              </w:rPr>
              <w:t xml:space="preserve"> - </w:t>
            </w:r>
            <w:r>
              <w:rPr>
                <w:rStyle w:val="IndexLink"/>
                <w:rtl w:val="true"/>
              </w:rPr>
              <w:t>عقیدتنا فی طاعة الأئمة</w:t>
            </w:r>
            <w:r>
              <w:rPr>
                <w:rStyle w:val="IndexLink"/>
                <w:rtl w:val="true"/>
              </w:rPr>
              <w:tab/>
            </w:r>
            <w:r>
              <w:rPr>
                <w:rStyle w:val="IndexLink"/>
              </w:rPr>
              <w:t>58</w:t>
            </w:r>
          </w:hyperlink>
        </w:p>
        <w:p>
          <w:pPr>
            <w:pStyle w:val="Contents4"/>
            <w:tabs>
              <w:tab w:val="clear" w:pos="8176"/>
              <w:tab w:val="right" w:pos="9026" w:leader="dot"/>
            </w:tabs>
            <w:rPr/>
          </w:pPr>
          <w:hyperlink w:anchor="__RefHeading___Toc3635540_3381743652">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635542_3381743652">
            <w:r>
              <w:rPr>
                <w:webHidden/>
                <w:rStyle w:val="IndexLink"/>
                <w:rtl w:val="true"/>
              </w:rPr>
              <w:t>أدلّة وجوب الرجوع إلیهم علیهم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635544_3381743652">
            <w:r>
              <w:rPr>
                <w:webHidden/>
                <w:rStyle w:val="IndexLink"/>
                <w:rtl w:val="true"/>
              </w:rPr>
              <w:t>کون الأئمة هم الشهداء علی الناس</w:t>
            </w:r>
            <w:r>
              <w:rPr>
                <w:rStyle w:val="IndexLink"/>
                <w:rtl w:val="true"/>
              </w:rPr>
              <w:tab/>
            </w:r>
            <w:r>
              <w:rPr>
                <w:rStyle w:val="IndexLink"/>
              </w:rPr>
              <w:t>65</w:t>
            </w:r>
          </w:hyperlink>
        </w:p>
        <w:p>
          <w:pPr>
            <w:pStyle w:val="Contents4"/>
            <w:tabs>
              <w:tab w:val="clear" w:pos="8176"/>
              <w:tab w:val="right" w:pos="9026" w:leader="dot"/>
            </w:tabs>
            <w:rPr/>
          </w:pPr>
          <w:hyperlink w:anchor="__RefHeading___Toc3635546_3381743652">
            <w:r>
              <w:rPr>
                <w:webHidden/>
                <w:rStyle w:val="IndexLink"/>
                <w:rtl w:val="true"/>
              </w:rPr>
              <w:t>کونهم أبواب الله و السبیل إلیه</w:t>
            </w:r>
            <w:r>
              <w:rPr>
                <w:rStyle w:val="IndexLink"/>
                <w:rtl w:val="true"/>
              </w:rPr>
              <w:tab/>
            </w:r>
            <w:r>
              <w:rPr>
                <w:rStyle w:val="IndexLink"/>
              </w:rPr>
              <w:t>67</w:t>
            </w:r>
          </w:hyperlink>
        </w:p>
        <w:p>
          <w:pPr>
            <w:pStyle w:val="Contents4"/>
            <w:tabs>
              <w:tab w:val="clear" w:pos="8176"/>
              <w:tab w:val="right" w:pos="9026" w:leader="dot"/>
            </w:tabs>
            <w:rPr/>
          </w:pPr>
          <w:hyperlink w:anchor="__RefHeading___Toc3635548_3381743652">
            <w:r>
              <w:rPr>
                <w:webHidden/>
                <w:rStyle w:val="IndexLink"/>
                <w:rtl w:val="true"/>
              </w:rPr>
              <w:t>کونهم عیبة علمه و تراجمة وحیه</w:t>
            </w:r>
            <w:r>
              <w:rPr>
                <w:rStyle w:val="IndexLink"/>
                <w:rtl w:val="true"/>
              </w:rPr>
              <w:tab/>
            </w:r>
            <w:r>
              <w:rPr>
                <w:rStyle w:val="IndexLink"/>
              </w:rPr>
              <w:t>69</w:t>
            </w:r>
          </w:hyperlink>
        </w:p>
        <w:p>
          <w:pPr>
            <w:pStyle w:val="Contents4"/>
            <w:tabs>
              <w:tab w:val="clear" w:pos="8176"/>
              <w:tab w:val="right" w:pos="9026" w:leader="dot"/>
            </w:tabs>
            <w:rPr/>
          </w:pPr>
          <w:hyperlink w:anchor="__RefHeading___Toc3635550_3381743652">
            <w:r>
              <w:rPr>
                <w:webHidden/>
                <w:rStyle w:val="IndexLink"/>
                <w:rtl w:val="true"/>
              </w:rPr>
              <w:t>کونهم أمان لأهل الأرض</w:t>
            </w:r>
            <w:r>
              <w:rPr>
                <w:rStyle w:val="IndexLink"/>
                <w:rtl w:val="true"/>
              </w:rPr>
              <w:tab/>
            </w:r>
            <w:r>
              <w:rPr>
                <w:rStyle w:val="IndexLink"/>
              </w:rPr>
              <w:t>71</w:t>
            </w:r>
          </w:hyperlink>
        </w:p>
        <w:p>
          <w:pPr>
            <w:pStyle w:val="Contents4"/>
            <w:tabs>
              <w:tab w:val="clear" w:pos="8176"/>
              <w:tab w:val="right" w:pos="9026" w:leader="dot"/>
            </w:tabs>
            <w:rPr/>
          </w:pPr>
          <w:hyperlink w:anchor="__RefHeading___Toc3635552_3381743652">
            <w:r>
              <w:rPr>
                <w:webHidden/>
                <w:rStyle w:val="IndexLink"/>
                <w:rtl w:val="true"/>
              </w:rPr>
              <w:t>کونهم العباد المکرمون المطهّرون</w:t>
            </w:r>
            <w:r>
              <w:rPr>
                <w:rStyle w:val="IndexLink"/>
                <w:rtl w:val="true"/>
              </w:rPr>
              <w:tab/>
            </w:r>
            <w:r>
              <w:rPr>
                <w:rStyle w:val="IndexLink"/>
              </w:rPr>
              <w:t>73</w:t>
            </w:r>
          </w:hyperlink>
        </w:p>
        <w:p>
          <w:pPr>
            <w:pStyle w:val="Contents4"/>
            <w:tabs>
              <w:tab w:val="clear" w:pos="8176"/>
              <w:tab w:val="right" w:pos="9026" w:leader="dot"/>
            </w:tabs>
            <w:rPr/>
          </w:pPr>
          <w:hyperlink w:anchor="__RefHeading___Toc3635554_3381743652">
            <w:r>
              <w:rPr>
                <w:webHidden/>
                <w:rStyle w:val="IndexLink"/>
                <w:rtl w:val="true"/>
              </w:rPr>
              <w:t>الآیات الدّالة علی عصمتهم</w:t>
            </w:r>
            <w:r>
              <w:rPr>
                <w:rStyle w:val="IndexLink"/>
                <w:rtl w:val="true"/>
              </w:rPr>
              <w:tab/>
            </w:r>
            <w:r>
              <w:rPr>
                <w:rStyle w:val="IndexLink"/>
              </w:rPr>
              <w:t>74</w:t>
            </w:r>
          </w:hyperlink>
        </w:p>
        <w:p>
          <w:pPr>
            <w:pStyle w:val="Contents4"/>
            <w:tabs>
              <w:tab w:val="clear" w:pos="8176"/>
              <w:tab w:val="right" w:pos="9026" w:leader="dot"/>
            </w:tabs>
            <w:rPr/>
          </w:pPr>
          <w:hyperlink w:anchor="__RefHeading___Toc3635556_3381743652">
            <w:r>
              <w:rPr>
                <w:webHidden/>
                <w:rStyle w:val="IndexLink"/>
                <w:rtl w:val="true"/>
              </w:rPr>
              <w:t>عدّ طاعة أهل البیت طاعة الله</w:t>
            </w:r>
            <w:r>
              <w:rPr>
                <w:rStyle w:val="IndexLink"/>
                <w:rtl w:val="true"/>
              </w:rPr>
              <w:tab/>
            </w:r>
            <w:r>
              <w:rPr>
                <w:rStyle w:val="IndexLink"/>
              </w:rPr>
              <w:t>81</w:t>
            </w:r>
          </w:hyperlink>
        </w:p>
        <w:p>
          <w:pPr>
            <w:pStyle w:val="Contents4"/>
            <w:tabs>
              <w:tab w:val="clear" w:pos="8176"/>
              <w:tab w:val="right" w:pos="9026" w:leader="dot"/>
            </w:tabs>
            <w:rPr/>
          </w:pPr>
          <w:hyperlink w:anchor="__RefHeading___Toc3635558_3381743652">
            <w:r>
              <w:rPr>
                <w:webHidden/>
                <w:rStyle w:val="IndexLink"/>
                <w:rtl w:val="true"/>
              </w:rPr>
              <w:t>أثر الإعتقاد بولایة أهل البیت فی الغیبة</w:t>
            </w:r>
            <w:r>
              <w:rPr>
                <w:rStyle w:val="IndexLink"/>
                <w:rtl w:val="true"/>
              </w:rPr>
              <w:tab/>
            </w:r>
            <w:r>
              <w:rPr>
                <w:rStyle w:val="IndexLink"/>
              </w:rPr>
              <w:t>82</w:t>
            </w:r>
          </w:hyperlink>
        </w:p>
        <w:p>
          <w:pPr>
            <w:pStyle w:val="Contents3"/>
            <w:tabs>
              <w:tab w:val="clear" w:pos="8459"/>
              <w:tab w:val="right" w:pos="9026" w:leader="dot"/>
            </w:tabs>
            <w:rPr/>
          </w:pPr>
          <w:hyperlink w:anchor="__RefHeading___Toc3635560_3381743652">
            <w:r>
              <w:rPr>
                <w:webHidden/>
                <w:rStyle w:val="IndexLink"/>
              </w:rPr>
              <w:t>5</w:t>
            </w:r>
            <w:r>
              <w:rPr>
                <w:rStyle w:val="IndexLink"/>
                <w:rtl w:val="true"/>
              </w:rPr>
              <w:t xml:space="preserve"> - </w:t>
            </w:r>
            <w:r>
              <w:rPr>
                <w:rStyle w:val="IndexLink"/>
                <w:rtl w:val="true"/>
              </w:rPr>
              <w:t>عقیدتنا فی حبّ آل البیت</w:t>
            </w:r>
            <w:r>
              <w:rPr>
                <w:rStyle w:val="IndexLink"/>
                <w:rtl w:val="true"/>
              </w:rPr>
              <w:tab/>
            </w:r>
            <w:r>
              <w:rPr>
                <w:rStyle w:val="IndexLink"/>
              </w:rPr>
              <w:t>83</w:t>
            </w:r>
          </w:hyperlink>
        </w:p>
        <w:p>
          <w:pPr>
            <w:pStyle w:val="Contents4"/>
            <w:tabs>
              <w:tab w:val="clear" w:pos="8176"/>
              <w:tab w:val="right" w:pos="9026" w:leader="dot"/>
            </w:tabs>
            <w:rPr/>
          </w:pPr>
          <w:hyperlink w:anchor="__RefHeading___Toc3635562_3381743652">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635564_3381743652">
            <w:r>
              <w:rPr>
                <w:webHidden/>
                <w:rStyle w:val="IndexLink"/>
                <w:rtl w:val="true"/>
              </w:rPr>
              <w:t xml:space="preserve">الأوّل </w:t>
            </w:r>
            <w:r>
              <w:rPr>
                <w:rStyle w:val="IndexLink"/>
                <w:rtl w:val="true"/>
              </w:rPr>
              <w:t xml:space="preserve">: </w:t>
            </w:r>
            <w:r>
              <w:rPr>
                <w:rStyle w:val="IndexLink"/>
                <w:rtl w:val="true"/>
              </w:rPr>
              <w:t>فی معنی المودّة و المحبّة</w:t>
            </w:r>
            <w:r>
              <w:rPr>
                <w:rStyle w:val="IndexLink"/>
                <w:rtl w:val="true"/>
              </w:rPr>
              <w:tab/>
            </w:r>
            <w:r>
              <w:rPr>
                <w:rStyle w:val="IndexLink"/>
              </w:rPr>
              <w:t>84</w:t>
            </w:r>
          </w:hyperlink>
        </w:p>
        <w:p>
          <w:pPr>
            <w:pStyle w:val="Contents4"/>
            <w:tabs>
              <w:tab w:val="clear" w:pos="8176"/>
              <w:tab w:val="right" w:pos="9026" w:leader="dot"/>
            </w:tabs>
            <w:rPr/>
          </w:pPr>
          <w:hyperlink w:anchor="__RefHeading___Toc3635566_3381743652">
            <w:r>
              <w:rPr>
                <w:webHidden/>
                <w:rStyle w:val="IndexLink"/>
                <w:rtl w:val="true"/>
              </w:rPr>
              <w:t xml:space="preserve">الثانی </w:t>
            </w:r>
            <w:r>
              <w:rPr>
                <w:rStyle w:val="IndexLink"/>
                <w:rtl w:val="true"/>
              </w:rPr>
              <w:t xml:space="preserve">: </w:t>
            </w:r>
            <w:r>
              <w:rPr>
                <w:rStyle w:val="IndexLink"/>
                <w:rtl w:val="true"/>
              </w:rPr>
              <w:t>الحبّ فی الله و البغض فی الله</w:t>
            </w:r>
            <w:r>
              <w:rPr>
                <w:rStyle w:val="IndexLink"/>
                <w:rtl w:val="true"/>
              </w:rPr>
              <w:tab/>
            </w:r>
            <w:r>
              <w:rPr>
                <w:rStyle w:val="IndexLink"/>
              </w:rPr>
              <w:t>85</w:t>
            </w:r>
          </w:hyperlink>
        </w:p>
        <w:p>
          <w:pPr>
            <w:pStyle w:val="Contents4"/>
            <w:tabs>
              <w:tab w:val="clear" w:pos="8176"/>
              <w:tab w:val="right" w:pos="9026" w:leader="dot"/>
            </w:tabs>
            <w:rPr/>
          </w:pPr>
          <w:hyperlink w:anchor="__RefHeading___Toc3635568_3381743652">
            <w:r>
              <w:rPr>
                <w:webHidden/>
                <w:rStyle w:val="IndexLink"/>
                <w:rtl w:val="true"/>
              </w:rPr>
              <w:t xml:space="preserve">الثالث </w:t>
            </w:r>
            <w:r>
              <w:rPr>
                <w:rStyle w:val="IndexLink"/>
                <w:rtl w:val="true"/>
              </w:rPr>
              <w:t xml:space="preserve">: </w:t>
            </w:r>
            <w:r>
              <w:rPr>
                <w:rStyle w:val="IndexLink"/>
                <w:rtl w:val="true"/>
              </w:rPr>
              <w:t>فی وجوب المحبّة و الوداد لأهل البیت علیهم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635570_3381743652">
            <w:r>
              <w:rPr>
                <w:webHidden/>
                <w:rStyle w:val="IndexLink"/>
                <w:rtl w:val="true"/>
              </w:rPr>
              <w:t xml:space="preserve">الرابع </w:t>
            </w:r>
            <w:r>
              <w:rPr>
                <w:rStyle w:val="IndexLink"/>
                <w:rtl w:val="true"/>
              </w:rPr>
              <w:t xml:space="preserve">: </w:t>
            </w:r>
            <w:r>
              <w:rPr>
                <w:rStyle w:val="IndexLink"/>
                <w:rtl w:val="true"/>
              </w:rPr>
              <w:t>فی المراد من القربی</w:t>
            </w:r>
            <w:r>
              <w:rPr>
                <w:rStyle w:val="IndexLink"/>
                <w:rtl w:val="true"/>
              </w:rPr>
              <w:tab/>
            </w:r>
            <w:r>
              <w:rPr>
                <w:rStyle w:val="IndexLink"/>
              </w:rPr>
              <w:t>91</w:t>
            </w:r>
          </w:hyperlink>
        </w:p>
        <w:p>
          <w:pPr>
            <w:pStyle w:val="Contents4"/>
            <w:tabs>
              <w:tab w:val="clear" w:pos="8176"/>
              <w:tab w:val="right" w:pos="9026" w:leader="dot"/>
            </w:tabs>
            <w:rPr/>
          </w:pPr>
          <w:hyperlink w:anchor="__RefHeading___Toc3635572_3381743652">
            <w:r>
              <w:rPr>
                <w:webHidden/>
                <w:rStyle w:val="IndexLink"/>
                <w:rtl w:val="true"/>
              </w:rPr>
              <w:t xml:space="preserve">الخامس </w:t>
            </w:r>
            <w:r>
              <w:rPr>
                <w:rStyle w:val="IndexLink"/>
                <w:rtl w:val="true"/>
              </w:rPr>
              <w:t xml:space="preserve">: </w:t>
            </w:r>
            <w:r>
              <w:rPr>
                <w:rStyle w:val="IndexLink"/>
                <w:rtl w:val="true"/>
              </w:rPr>
              <w:t>فی دلالة وجوب المحبّة علی قرب القربی</w:t>
            </w:r>
            <w:r>
              <w:rPr>
                <w:rStyle w:val="IndexLink"/>
                <w:rtl w:val="true"/>
              </w:rPr>
              <w:tab/>
            </w:r>
            <w:r>
              <w:rPr>
                <w:rStyle w:val="IndexLink"/>
              </w:rPr>
              <w:t>95</w:t>
            </w:r>
          </w:hyperlink>
        </w:p>
        <w:p>
          <w:pPr>
            <w:pStyle w:val="Contents4"/>
            <w:tabs>
              <w:tab w:val="clear" w:pos="8176"/>
              <w:tab w:val="right" w:pos="9026" w:leader="dot"/>
            </w:tabs>
            <w:rPr/>
          </w:pPr>
          <w:hyperlink w:anchor="__RefHeading___Toc3635574_3381743652">
            <w:r>
              <w:rPr>
                <w:webHidden/>
                <w:rStyle w:val="IndexLink"/>
                <w:rtl w:val="true"/>
              </w:rPr>
              <w:t xml:space="preserve">السادس </w:t>
            </w:r>
            <w:r>
              <w:rPr>
                <w:rStyle w:val="IndexLink"/>
                <w:rtl w:val="true"/>
              </w:rPr>
              <w:t xml:space="preserve">: </w:t>
            </w:r>
            <w:r>
              <w:rPr>
                <w:rStyle w:val="IndexLink"/>
                <w:rtl w:val="true"/>
              </w:rPr>
              <w:t>خروج المبغض لهم عن دائرة الإیمان</w:t>
            </w:r>
            <w:r>
              <w:rPr>
                <w:rStyle w:val="IndexLink"/>
                <w:rtl w:val="true"/>
              </w:rPr>
              <w:tab/>
            </w:r>
            <w:r>
              <w:rPr>
                <w:rStyle w:val="IndexLink"/>
              </w:rPr>
              <w:t>95</w:t>
            </w:r>
          </w:hyperlink>
        </w:p>
        <w:p>
          <w:pPr>
            <w:pStyle w:val="Contents4"/>
            <w:tabs>
              <w:tab w:val="clear" w:pos="8176"/>
              <w:tab w:val="right" w:pos="9026" w:leader="dot"/>
            </w:tabs>
            <w:rPr/>
          </w:pPr>
          <w:hyperlink w:anchor="__RefHeading___Toc3635576_3381743652">
            <w:r>
              <w:rPr>
                <w:webHidden/>
                <w:rStyle w:val="IndexLink"/>
                <w:rtl w:val="true"/>
              </w:rPr>
              <w:t xml:space="preserve">السابع </w:t>
            </w:r>
            <w:r>
              <w:rPr>
                <w:rStyle w:val="IndexLink"/>
                <w:rtl w:val="true"/>
              </w:rPr>
              <w:t xml:space="preserve">: </w:t>
            </w:r>
            <w:r>
              <w:rPr>
                <w:rStyle w:val="IndexLink"/>
                <w:rtl w:val="true"/>
              </w:rPr>
              <w:t>مدلول آخر للمودة</w:t>
            </w:r>
            <w:r>
              <w:rPr>
                <w:rStyle w:val="IndexLink"/>
                <w:rtl w:val="true"/>
              </w:rPr>
              <w:tab/>
            </w:r>
            <w:r>
              <w:rPr>
                <w:rStyle w:val="IndexLink"/>
              </w:rPr>
              <w:t>96</w:t>
            </w:r>
          </w:hyperlink>
        </w:p>
        <w:p>
          <w:pPr>
            <w:pStyle w:val="Contents3"/>
            <w:tabs>
              <w:tab w:val="clear" w:pos="8459"/>
              <w:tab w:val="right" w:pos="9026" w:leader="dot"/>
            </w:tabs>
            <w:rPr/>
          </w:pPr>
          <w:hyperlink w:anchor="__RefHeading___Toc3635578_3381743652">
            <w:r>
              <w:rPr>
                <w:webHidden/>
                <w:rStyle w:val="IndexLink"/>
              </w:rPr>
              <w:t>6</w:t>
            </w:r>
            <w:r>
              <w:rPr>
                <w:rStyle w:val="IndexLink"/>
                <w:rtl w:val="true"/>
              </w:rPr>
              <w:t xml:space="preserve"> - </w:t>
            </w:r>
            <w:r>
              <w:rPr>
                <w:rStyle w:val="IndexLink"/>
                <w:rtl w:val="true"/>
              </w:rPr>
              <w:t>عقیدتنا فی الأئمة</w:t>
            </w:r>
            <w:r>
              <w:rPr>
                <w:rStyle w:val="IndexLink"/>
                <w:rtl w:val="true"/>
              </w:rPr>
              <w:tab/>
            </w:r>
            <w:r>
              <w:rPr>
                <w:rStyle w:val="IndexLink"/>
              </w:rPr>
              <w:t>99</w:t>
            </w:r>
          </w:hyperlink>
        </w:p>
        <w:p>
          <w:pPr>
            <w:pStyle w:val="Contents3"/>
            <w:tabs>
              <w:tab w:val="clear" w:pos="8459"/>
              <w:tab w:val="right" w:pos="9026" w:leader="dot"/>
            </w:tabs>
            <w:rPr/>
          </w:pPr>
          <w:hyperlink w:anchor="__RefHeading___Toc3635580_3381743652">
            <w:r>
              <w:rPr>
                <w:webHidden/>
                <w:rStyle w:val="IndexLink"/>
              </w:rPr>
              <w:t>7</w:t>
            </w:r>
            <w:r>
              <w:rPr>
                <w:rStyle w:val="IndexLink"/>
                <w:rtl w:val="true"/>
              </w:rPr>
              <w:t xml:space="preserve"> - </w:t>
            </w:r>
            <w:r>
              <w:rPr>
                <w:rStyle w:val="IndexLink"/>
                <w:rtl w:val="true"/>
              </w:rPr>
              <w:t>عقیدتنا فی أنّ الإمامة بالنصّ</w:t>
            </w:r>
            <w:r>
              <w:rPr>
                <w:rStyle w:val="IndexLink"/>
                <w:rtl w:val="true"/>
              </w:rPr>
              <w:tab/>
            </w:r>
            <w:r>
              <w:rPr>
                <w:rStyle w:val="IndexLink"/>
              </w:rPr>
              <w:t>102</w:t>
            </w:r>
          </w:hyperlink>
        </w:p>
        <w:p>
          <w:pPr>
            <w:pStyle w:val="Contents4"/>
            <w:tabs>
              <w:tab w:val="clear" w:pos="8176"/>
              <w:tab w:val="right" w:pos="9026" w:leader="dot"/>
            </w:tabs>
            <w:rPr/>
          </w:pPr>
          <w:hyperlink w:anchor="__RefHeading___Toc3635582_3381743652">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635584_3381743652">
            <w:r>
              <w:rPr>
                <w:webHidden/>
                <w:rStyle w:val="IndexLink"/>
                <w:rtl w:val="true"/>
              </w:rPr>
              <w:t xml:space="preserve">الأوّل </w:t>
            </w:r>
            <w:r>
              <w:rPr>
                <w:rStyle w:val="IndexLink"/>
                <w:rtl w:val="true"/>
              </w:rPr>
              <w:t xml:space="preserve">: </w:t>
            </w:r>
            <w:r>
              <w:rPr>
                <w:rStyle w:val="IndexLink"/>
                <w:rtl w:val="true"/>
              </w:rPr>
              <w:t>الإمامة بالنصّ لا بالانتخاب</w:t>
            </w:r>
            <w:r>
              <w:rPr>
                <w:rStyle w:val="IndexLink"/>
                <w:rtl w:val="true"/>
              </w:rPr>
              <w:tab/>
            </w:r>
            <w:r>
              <w:rPr>
                <w:rStyle w:val="IndexLink"/>
              </w:rPr>
              <w:t>103</w:t>
            </w:r>
          </w:hyperlink>
        </w:p>
        <w:p>
          <w:pPr>
            <w:pStyle w:val="Contents4"/>
            <w:tabs>
              <w:tab w:val="clear" w:pos="8176"/>
              <w:tab w:val="right" w:pos="9026" w:leader="dot"/>
            </w:tabs>
            <w:rPr/>
          </w:pPr>
          <w:hyperlink w:anchor="__RefHeading___Toc3635586_3381743652">
            <w:r>
              <w:rPr>
                <w:webHidden/>
                <w:rStyle w:val="IndexLink"/>
                <w:rtl w:val="true"/>
              </w:rPr>
              <w:t xml:space="preserve">الثانی </w:t>
            </w:r>
            <w:r>
              <w:rPr>
                <w:rStyle w:val="IndexLink"/>
                <w:rtl w:val="true"/>
              </w:rPr>
              <w:t xml:space="preserve">: </w:t>
            </w:r>
            <w:r>
              <w:rPr>
                <w:rStyle w:val="IndexLink"/>
                <w:rtl w:val="true"/>
              </w:rPr>
              <w:t>فی ثبوت النصوص علی أنّ الإمام بعد النبیّ هو علیّ بن أبی طالب علیه‌السلام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635588_3381743652">
            <w:r>
              <w:rPr>
                <w:webHidden/>
                <w:rStyle w:val="IndexLink"/>
              </w:rPr>
              <w:t>8</w:t>
            </w:r>
            <w:r>
              <w:rPr>
                <w:rStyle w:val="IndexLink"/>
                <w:rtl w:val="true"/>
              </w:rPr>
              <w:t xml:space="preserve"> - </w:t>
            </w:r>
            <w:r>
              <w:rPr>
                <w:rStyle w:val="IndexLink"/>
                <w:rtl w:val="true"/>
              </w:rPr>
              <w:t>عقیدتنا فی عدد الأئمة</w:t>
            </w:r>
            <w:r>
              <w:rPr>
                <w:rStyle w:val="IndexLink"/>
                <w:rtl w:val="true"/>
              </w:rPr>
              <w:tab/>
            </w:r>
            <w:r>
              <w:rPr>
                <w:rStyle w:val="IndexLink"/>
              </w:rPr>
              <w:t>128</w:t>
            </w:r>
          </w:hyperlink>
        </w:p>
        <w:p>
          <w:pPr>
            <w:pStyle w:val="Contents3"/>
            <w:tabs>
              <w:tab w:val="clear" w:pos="8459"/>
              <w:tab w:val="right" w:pos="9026" w:leader="dot"/>
            </w:tabs>
            <w:rPr/>
          </w:pPr>
          <w:hyperlink w:anchor="__RefHeading___Toc3635590_3381743652">
            <w:r>
              <w:rPr>
                <w:webHidden/>
                <w:rStyle w:val="IndexLink"/>
              </w:rPr>
              <w:t>9</w:t>
            </w:r>
            <w:r>
              <w:rPr>
                <w:rStyle w:val="IndexLink"/>
                <w:rtl w:val="true"/>
              </w:rPr>
              <w:t xml:space="preserve"> - </w:t>
            </w:r>
            <w:r>
              <w:rPr>
                <w:rStyle w:val="IndexLink"/>
                <w:rtl w:val="true"/>
              </w:rPr>
              <w:t xml:space="preserve">عقیدتنا فی المهدیّ </w:t>
            </w:r>
            <w:r>
              <w:rPr>
                <w:rStyle w:val="IndexLink"/>
                <w:rtl w:val="true"/>
              </w:rPr>
              <w:t>«</w:t>
            </w:r>
            <w:r>
              <w:rPr>
                <w:rStyle w:val="IndexLink"/>
                <w:rtl w:val="true"/>
              </w:rPr>
              <w:t>عجّل الله فرجه الشریف</w:t>
            </w:r>
            <w:r>
              <w:rPr>
                <w:rStyle w:val="IndexLink"/>
                <w:rtl w:val="true"/>
              </w:rPr>
              <w:t>»</w:t>
              <w:tab/>
            </w:r>
            <w:r>
              <w:rPr>
                <w:rStyle w:val="IndexLink"/>
              </w:rPr>
              <w:t>134</w:t>
            </w:r>
          </w:hyperlink>
        </w:p>
        <w:p>
          <w:pPr>
            <w:pStyle w:val="Contents4"/>
            <w:tabs>
              <w:tab w:val="clear" w:pos="8176"/>
              <w:tab w:val="right" w:pos="9026" w:leader="dot"/>
            </w:tabs>
            <w:rPr/>
          </w:pPr>
          <w:hyperlink w:anchor="__RefHeading___Toc3635592_3381743652">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635594_3381743652">
            <w:r>
              <w:rPr>
                <w:webHidden/>
                <w:rStyle w:val="IndexLink"/>
                <w:rtl w:val="true"/>
              </w:rPr>
              <w:t xml:space="preserve">أحدها </w:t>
            </w:r>
            <w:r>
              <w:rPr>
                <w:rStyle w:val="IndexLink"/>
                <w:rtl w:val="true"/>
              </w:rPr>
              <w:t xml:space="preserve">: </w:t>
            </w:r>
            <w:r>
              <w:rPr>
                <w:rStyle w:val="IndexLink"/>
                <w:rtl w:val="true"/>
              </w:rPr>
              <w:t>لزوم وجود الإمام المعصوم فی کل زمان</w:t>
            </w:r>
            <w:r>
              <w:rPr>
                <w:rStyle w:val="IndexLink"/>
                <w:rtl w:val="true"/>
              </w:rPr>
              <w:tab/>
            </w:r>
            <w:r>
              <w:rPr>
                <w:rStyle w:val="IndexLink"/>
              </w:rPr>
              <w:t>137</w:t>
            </w:r>
          </w:hyperlink>
        </w:p>
        <w:p>
          <w:pPr>
            <w:pStyle w:val="Contents4"/>
            <w:tabs>
              <w:tab w:val="clear" w:pos="8176"/>
              <w:tab w:val="right" w:pos="9026" w:leader="dot"/>
            </w:tabs>
            <w:rPr/>
          </w:pPr>
          <w:hyperlink w:anchor="__RefHeading___Toc3635596_3381743652">
            <w:r>
              <w:rPr>
                <w:webHidden/>
                <w:rStyle w:val="IndexLink"/>
                <w:rtl w:val="true"/>
              </w:rPr>
              <w:t xml:space="preserve">ثانیها </w:t>
            </w:r>
            <w:r>
              <w:rPr>
                <w:rStyle w:val="IndexLink"/>
                <w:rtl w:val="true"/>
              </w:rPr>
              <w:t xml:space="preserve">: </w:t>
            </w:r>
            <w:r>
              <w:rPr>
                <w:rStyle w:val="IndexLink"/>
                <w:rtl w:val="true"/>
              </w:rPr>
              <w:t>أنّ مقتضی الأخبار المتواترة إنّ الأئمة علیهم‌السلام هم الاثنا عشر</w:t>
            </w:r>
            <w:r>
              <w:rPr>
                <w:rStyle w:val="IndexLink"/>
                <w:rtl w:val="true"/>
              </w:rPr>
              <w:tab/>
            </w:r>
            <w:r>
              <w:rPr>
                <w:rStyle w:val="IndexLink"/>
              </w:rPr>
              <w:t>138</w:t>
            </w:r>
          </w:hyperlink>
        </w:p>
        <w:p>
          <w:pPr>
            <w:pStyle w:val="Contents4"/>
            <w:tabs>
              <w:tab w:val="clear" w:pos="8176"/>
              <w:tab w:val="right" w:pos="9026" w:leader="dot"/>
            </w:tabs>
            <w:rPr/>
          </w:pPr>
          <w:hyperlink w:anchor="__RefHeading___Toc3635598_3381743652">
            <w:r>
              <w:rPr>
                <w:webHidden/>
                <w:rStyle w:val="IndexLink"/>
                <w:rtl w:val="true"/>
              </w:rPr>
              <w:t xml:space="preserve">ثالثها </w:t>
            </w:r>
            <w:r>
              <w:rPr>
                <w:rStyle w:val="IndexLink"/>
                <w:rtl w:val="true"/>
              </w:rPr>
              <w:t xml:space="preserve">: </w:t>
            </w:r>
            <w:r>
              <w:rPr>
                <w:rStyle w:val="IndexLink"/>
                <w:rtl w:val="true"/>
              </w:rPr>
              <w:t>أنّ فکرة وجود الإمام فی کلّ عصر و زمان لیست فکرة حدیثة</w:t>
            </w:r>
            <w:r>
              <w:rPr>
                <w:rStyle w:val="IndexLink"/>
                <w:rtl w:val="true"/>
              </w:rPr>
              <w:tab/>
            </w:r>
            <w:r>
              <w:rPr>
                <w:rStyle w:val="IndexLink"/>
              </w:rPr>
              <w:t>139</w:t>
            </w:r>
          </w:hyperlink>
        </w:p>
        <w:p>
          <w:pPr>
            <w:pStyle w:val="Contents4"/>
            <w:tabs>
              <w:tab w:val="clear" w:pos="8176"/>
              <w:tab w:val="right" w:pos="9026" w:leader="dot"/>
            </w:tabs>
            <w:rPr/>
          </w:pPr>
          <w:hyperlink w:anchor="__RefHeading___Toc3635600_3381743652">
            <w:r>
              <w:rPr>
                <w:webHidden/>
                <w:rStyle w:val="IndexLink"/>
                <w:rtl w:val="true"/>
              </w:rPr>
              <w:t xml:space="preserve">رابعها </w:t>
            </w:r>
            <w:r>
              <w:rPr>
                <w:rStyle w:val="IndexLink"/>
                <w:rtl w:val="true"/>
              </w:rPr>
              <w:t xml:space="preserve">: </w:t>
            </w:r>
            <w:r>
              <w:rPr>
                <w:rStyle w:val="IndexLink"/>
                <w:rtl w:val="true"/>
              </w:rPr>
              <w:t>اختلاف الإمامیة عن غیرهم فی المهدی</w:t>
            </w:r>
            <w:r>
              <w:rPr>
                <w:rStyle w:val="IndexLink"/>
                <w:rtl w:val="true"/>
              </w:rPr>
              <w:tab/>
            </w:r>
            <w:r>
              <w:rPr>
                <w:rStyle w:val="IndexLink"/>
              </w:rPr>
              <w:t>142</w:t>
            </w:r>
          </w:hyperlink>
        </w:p>
        <w:p>
          <w:pPr>
            <w:pStyle w:val="Contents4"/>
            <w:tabs>
              <w:tab w:val="clear" w:pos="8176"/>
              <w:tab w:val="right" w:pos="9026" w:leader="dot"/>
            </w:tabs>
            <w:rPr/>
          </w:pPr>
          <w:hyperlink w:anchor="__RefHeading___Toc3635602_3381743652">
            <w:r>
              <w:rPr>
                <w:webHidden/>
                <w:rStyle w:val="IndexLink"/>
                <w:rtl w:val="true"/>
              </w:rPr>
              <w:t xml:space="preserve">خامسها </w:t>
            </w:r>
            <w:r>
              <w:rPr>
                <w:rStyle w:val="IndexLink"/>
                <w:rtl w:val="true"/>
              </w:rPr>
              <w:t xml:space="preserve">: </w:t>
            </w:r>
            <w:r>
              <w:rPr>
                <w:rStyle w:val="IndexLink"/>
                <w:rtl w:val="true"/>
              </w:rPr>
              <w:t>الأحادیث الواردة فی المسألة الغیبة</w:t>
            </w:r>
            <w:r>
              <w:rPr>
                <w:rStyle w:val="IndexLink"/>
                <w:rtl w:val="true"/>
              </w:rPr>
              <w:tab/>
            </w:r>
            <w:r>
              <w:rPr>
                <w:rStyle w:val="IndexLink"/>
              </w:rPr>
              <w:t>146</w:t>
            </w:r>
          </w:hyperlink>
        </w:p>
        <w:p>
          <w:pPr>
            <w:pStyle w:val="Contents4"/>
            <w:tabs>
              <w:tab w:val="clear" w:pos="8176"/>
              <w:tab w:val="right" w:pos="9026" w:leader="dot"/>
            </w:tabs>
            <w:rPr/>
          </w:pPr>
          <w:hyperlink w:anchor="__RefHeading___Toc3635604_3381743652">
            <w:r>
              <w:rPr>
                <w:webHidden/>
                <w:rStyle w:val="IndexLink"/>
                <w:rtl w:val="true"/>
              </w:rPr>
              <w:t xml:space="preserve">سادسها </w:t>
            </w:r>
            <w:r>
              <w:rPr>
                <w:rStyle w:val="IndexLink"/>
                <w:rtl w:val="true"/>
              </w:rPr>
              <w:t xml:space="preserve">: </w:t>
            </w:r>
            <w:r>
              <w:rPr>
                <w:rStyle w:val="IndexLink"/>
                <w:rtl w:val="true"/>
              </w:rPr>
              <w:t>ما قیل فی سبب الغیبة</w:t>
            </w:r>
            <w:r>
              <w:rPr>
                <w:rStyle w:val="IndexLink"/>
                <w:rtl w:val="true"/>
              </w:rPr>
              <w:tab/>
            </w:r>
            <w:r>
              <w:rPr>
                <w:rStyle w:val="IndexLink"/>
              </w:rPr>
              <w:t>152</w:t>
            </w:r>
          </w:hyperlink>
        </w:p>
        <w:p>
          <w:pPr>
            <w:pStyle w:val="Contents4"/>
            <w:tabs>
              <w:tab w:val="clear" w:pos="8176"/>
              <w:tab w:val="right" w:pos="9026" w:leader="dot"/>
            </w:tabs>
            <w:rPr/>
          </w:pPr>
          <w:hyperlink w:anchor="__RefHeading___Toc3635606_3381743652">
            <w:r>
              <w:rPr>
                <w:webHidden/>
                <w:rStyle w:val="IndexLink"/>
                <w:rtl w:val="true"/>
              </w:rPr>
              <w:t xml:space="preserve">سابعها </w:t>
            </w:r>
            <w:r>
              <w:rPr>
                <w:rStyle w:val="IndexLink"/>
                <w:rtl w:val="true"/>
              </w:rPr>
              <w:t xml:space="preserve">: </w:t>
            </w:r>
            <w:r>
              <w:rPr>
                <w:rStyle w:val="IndexLink"/>
                <w:rtl w:val="true"/>
              </w:rPr>
              <w:t>وجود المهدی لطف فی جمیع أبعاده</w:t>
            </w:r>
            <w:r>
              <w:rPr>
                <w:rStyle w:val="IndexLink"/>
                <w:rtl w:val="true"/>
              </w:rPr>
              <w:tab/>
            </w:r>
            <w:r>
              <w:rPr>
                <w:rStyle w:val="IndexLink"/>
              </w:rPr>
              <w:t>156</w:t>
            </w:r>
          </w:hyperlink>
        </w:p>
        <w:p>
          <w:pPr>
            <w:pStyle w:val="Contents4"/>
            <w:tabs>
              <w:tab w:val="clear" w:pos="8176"/>
              <w:tab w:val="right" w:pos="9026" w:leader="dot"/>
            </w:tabs>
            <w:rPr/>
          </w:pPr>
          <w:hyperlink w:anchor="__RefHeading___Toc3635608_3381743652">
            <w:r>
              <w:rPr>
                <w:webHidden/>
                <w:rStyle w:val="IndexLink"/>
                <w:rtl w:val="true"/>
              </w:rPr>
              <w:t xml:space="preserve">ثامنها </w:t>
            </w:r>
            <w:r>
              <w:rPr>
                <w:rStyle w:val="IndexLink"/>
                <w:rtl w:val="true"/>
              </w:rPr>
              <w:t xml:space="preserve">: </w:t>
            </w:r>
            <w:r>
              <w:rPr>
                <w:rStyle w:val="IndexLink"/>
                <w:rtl w:val="true"/>
              </w:rPr>
              <w:t>مسألة طول العمر و حلّ الإشکال فیها</w:t>
            </w:r>
            <w:r>
              <w:rPr>
                <w:rStyle w:val="IndexLink"/>
                <w:rtl w:val="true"/>
              </w:rPr>
              <w:tab/>
            </w:r>
            <w:r>
              <w:rPr>
                <w:rStyle w:val="IndexLink"/>
              </w:rPr>
              <w:t>159</w:t>
            </w:r>
          </w:hyperlink>
        </w:p>
        <w:p>
          <w:pPr>
            <w:pStyle w:val="Contents4"/>
            <w:tabs>
              <w:tab w:val="clear" w:pos="8176"/>
              <w:tab w:val="right" w:pos="9026" w:leader="dot"/>
            </w:tabs>
            <w:rPr/>
          </w:pPr>
          <w:hyperlink w:anchor="__RefHeading___Toc3635610_3381743652">
            <w:r>
              <w:rPr>
                <w:webHidden/>
                <w:rStyle w:val="IndexLink"/>
                <w:rtl w:val="true"/>
              </w:rPr>
              <w:t xml:space="preserve">تاسعها </w:t>
            </w:r>
            <w:r>
              <w:rPr>
                <w:rStyle w:val="IndexLink"/>
                <w:rtl w:val="true"/>
              </w:rPr>
              <w:t xml:space="preserve">: </w:t>
            </w:r>
            <w:r>
              <w:rPr>
                <w:rStyle w:val="IndexLink"/>
                <w:rtl w:val="true"/>
              </w:rPr>
              <w:t>هل انقطع الارتباط بالإمام علیه السلام فی الغیبة الکبری</w:t>
            </w:r>
            <w:r>
              <w:rPr>
                <w:rStyle w:val="IndexLink"/>
                <w:rtl w:val="true"/>
              </w:rPr>
              <w:tab/>
            </w:r>
            <w:r>
              <w:rPr>
                <w:rStyle w:val="IndexLink"/>
              </w:rPr>
              <w:t>161</w:t>
            </w:r>
          </w:hyperlink>
        </w:p>
        <w:p>
          <w:pPr>
            <w:pStyle w:val="Contents4"/>
            <w:tabs>
              <w:tab w:val="clear" w:pos="8176"/>
              <w:tab w:val="right" w:pos="9026" w:leader="dot"/>
            </w:tabs>
            <w:rPr/>
          </w:pPr>
          <w:hyperlink w:anchor="__RefHeading___Toc3635612_3381743652">
            <w:r>
              <w:rPr>
                <w:webHidden/>
                <w:rStyle w:val="IndexLink"/>
                <w:rtl w:val="true"/>
              </w:rPr>
              <w:t xml:space="preserve">عاشرها </w:t>
            </w:r>
            <w:r>
              <w:rPr>
                <w:rStyle w:val="IndexLink"/>
                <w:rtl w:val="true"/>
              </w:rPr>
              <w:t xml:space="preserve">: </w:t>
            </w:r>
            <w:r>
              <w:rPr>
                <w:rStyle w:val="IndexLink"/>
                <w:rtl w:val="true"/>
              </w:rPr>
              <w:t>إدعاء المشاهدة فی الغیبة الکبری</w:t>
            </w:r>
            <w:r>
              <w:rPr>
                <w:rStyle w:val="IndexLink"/>
                <w:rtl w:val="true"/>
              </w:rPr>
              <w:tab/>
            </w:r>
            <w:r>
              <w:rPr>
                <w:rStyle w:val="IndexLink"/>
              </w:rPr>
              <w:t>162</w:t>
            </w:r>
          </w:hyperlink>
        </w:p>
        <w:p>
          <w:pPr>
            <w:pStyle w:val="Contents4"/>
            <w:tabs>
              <w:tab w:val="clear" w:pos="8176"/>
              <w:tab w:val="right" w:pos="9026" w:leader="dot"/>
            </w:tabs>
            <w:rPr/>
          </w:pPr>
          <w:hyperlink w:anchor="__RefHeading___Toc3635614_3381743652">
            <w:r>
              <w:rPr>
                <w:webHidden/>
                <w:rStyle w:val="IndexLink"/>
                <w:rtl w:val="true"/>
              </w:rPr>
              <w:t xml:space="preserve">الحادی عشر </w:t>
            </w:r>
            <w:r>
              <w:rPr>
                <w:rStyle w:val="IndexLink"/>
                <w:rtl w:val="true"/>
              </w:rPr>
              <w:t xml:space="preserve">: </w:t>
            </w:r>
            <w:r>
              <w:rPr>
                <w:rStyle w:val="IndexLink"/>
                <w:rtl w:val="true"/>
              </w:rPr>
              <w:t>الحثّ علی انتظار الفرج</w:t>
            </w:r>
            <w:r>
              <w:rPr>
                <w:rStyle w:val="IndexLink"/>
                <w:rtl w:val="true"/>
              </w:rPr>
              <w:tab/>
            </w:r>
            <w:r>
              <w:rPr>
                <w:rStyle w:val="IndexLink"/>
              </w:rPr>
              <w:t>164</w:t>
            </w:r>
          </w:hyperlink>
        </w:p>
        <w:p>
          <w:pPr>
            <w:pStyle w:val="Contents4"/>
            <w:tabs>
              <w:tab w:val="clear" w:pos="8176"/>
              <w:tab w:val="right" w:pos="9026" w:leader="dot"/>
            </w:tabs>
            <w:rPr/>
          </w:pPr>
          <w:hyperlink w:anchor="__RefHeading___Toc3635616_3381743652">
            <w:r>
              <w:rPr>
                <w:webHidden/>
                <w:rStyle w:val="IndexLink"/>
                <w:rtl w:val="true"/>
              </w:rPr>
              <w:t>تنبیه</w:t>
            </w:r>
            <w:r>
              <w:rPr>
                <w:rStyle w:val="IndexLink"/>
                <w:rtl w:val="true"/>
              </w:rPr>
              <w:tab/>
            </w:r>
            <w:r>
              <w:rPr>
                <w:rStyle w:val="IndexLink"/>
              </w:rPr>
              <w:t>169</w:t>
            </w:r>
          </w:hyperlink>
        </w:p>
        <w:p>
          <w:pPr>
            <w:pStyle w:val="Contents3"/>
            <w:tabs>
              <w:tab w:val="clear" w:pos="8459"/>
              <w:tab w:val="right" w:pos="9026" w:leader="dot"/>
            </w:tabs>
            <w:rPr/>
          </w:pPr>
          <w:hyperlink w:anchor="__RefHeading___Toc3635618_3381743652">
            <w:r>
              <w:rPr>
                <w:webHidden/>
                <w:rStyle w:val="IndexLink"/>
              </w:rPr>
              <w:t>10</w:t>
            </w:r>
            <w:r>
              <w:rPr>
                <w:rStyle w:val="IndexLink"/>
                <w:rtl w:val="true"/>
              </w:rPr>
              <w:t xml:space="preserve"> - </w:t>
            </w:r>
            <w:r>
              <w:rPr>
                <w:rStyle w:val="IndexLink"/>
                <w:rtl w:val="true"/>
              </w:rPr>
              <w:t>عقیدتنا فی الرجعة</w:t>
            </w:r>
            <w:r>
              <w:rPr>
                <w:rStyle w:val="IndexLink"/>
                <w:rtl w:val="true"/>
              </w:rPr>
              <w:tab/>
            </w:r>
            <w:r>
              <w:rPr>
                <w:rStyle w:val="IndexLink"/>
              </w:rPr>
              <w:t>172</w:t>
            </w:r>
          </w:hyperlink>
        </w:p>
        <w:p>
          <w:pPr>
            <w:pStyle w:val="Contents3"/>
            <w:tabs>
              <w:tab w:val="clear" w:pos="8459"/>
              <w:tab w:val="right" w:pos="9026" w:leader="dot"/>
            </w:tabs>
            <w:rPr/>
          </w:pPr>
          <w:hyperlink w:anchor="__RefHeading___Toc3635620_3381743652">
            <w:r>
              <w:rPr>
                <w:webHidden/>
                <w:rStyle w:val="IndexLink"/>
              </w:rPr>
              <w:t>11</w:t>
            </w:r>
            <w:r>
              <w:rPr>
                <w:rStyle w:val="IndexLink"/>
                <w:rtl w:val="true"/>
              </w:rPr>
              <w:t xml:space="preserve"> - </w:t>
            </w:r>
            <w:r>
              <w:rPr>
                <w:rStyle w:val="IndexLink"/>
                <w:rtl w:val="true"/>
              </w:rPr>
              <w:t>عقیدتنا فی التقیة</w:t>
            </w:r>
            <w:r>
              <w:rPr>
                <w:rStyle w:val="IndexLink"/>
                <w:rtl w:val="true"/>
              </w:rPr>
              <w:tab/>
            </w:r>
            <w:r>
              <w:rPr>
                <w:rStyle w:val="IndexLink"/>
              </w:rPr>
              <w:t>183</w:t>
            </w:r>
          </w:hyperlink>
        </w:p>
        <w:p>
          <w:pPr>
            <w:pStyle w:val="Contents2"/>
            <w:tabs>
              <w:tab w:val="clear" w:pos="8743"/>
              <w:tab w:val="right" w:pos="9026" w:leader="dot"/>
            </w:tabs>
            <w:rPr/>
          </w:pPr>
          <w:hyperlink w:anchor="__RefHeading___Toc3635622_3381743652">
            <w:r>
              <w:rPr>
                <w:webHidden/>
                <w:rStyle w:val="IndexLink"/>
                <w:rtl w:val="true"/>
              </w:rPr>
              <w:t xml:space="preserve">الفصل الرابع </w:t>
            </w:r>
            <w:r>
              <w:rPr>
                <w:rStyle w:val="IndexLink"/>
                <w:rtl w:val="true"/>
              </w:rPr>
              <w:t xml:space="preserve">: </w:t>
            </w:r>
            <w:r>
              <w:rPr>
                <w:rStyle w:val="IndexLink"/>
                <w:rtl w:val="true"/>
              </w:rPr>
              <w:t>ما أدّب به آل البیت علیهم السلام شیعتهم</w:t>
            </w:r>
            <w:r>
              <w:rPr>
                <w:rStyle w:val="IndexLink"/>
                <w:rtl w:val="true"/>
              </w:rPr>
              <w:tab/>
            </w:r>
            <w:r>
              <w:rPr>
                <w:rStyle w:val="IndexLink"/>
              </w:rPr>
              <w:t>191</w:t>
            </w:r>
          </w:hyperlink>
        </w:p>
        <w:p>
          <w:pPr>
            <w:pStyle w:val="Contents3"/>
            <w:tabs>
              <w:tab w:val="clear" w:pos="8459"/>
              <w:tab w:val="right" w:pos="9026" w:leader="dot"/>
            </w:tabs>
            <w:rPr/>
          </w:pPr>
          <w:hyperlink w:anchor="__RefHeading___Toc3635624_3381743652">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3635626_3381743652">
            <w:r>
              <w:rPr>
                <w:webHidden/>
                <w:rStyle w:val="IndexLink"/>
              </w:rPr>
              <w:t>1</w:t>
            </w:r>
            <w:r>
              <w:rPr>
                <w:rStyle w:val="IndexLink"/>
                <w:rtl w:val="true"/>
              </w:rPr>
              <w:t xml:space="preserve"> - </w:t>
            </w:r>
            <w:r>
              <w:rPr>
                <w:rStyle w:val="IndexLink"/>
                <w:rtl w:val="true"/>
              </w:rPr>
              <w:t>عقیدتنا فی الدعاء</w:t>
            </w:r>
            <w:r>
              <w:rPr>
                <w:rStyle w:val="IndexLink"/>
                <w:rtl w:val="true"/>
              </w:rPr>
              <w:tab/>
            </w:r>
            <w:r>
              <w:rPr>
                <w:rStyle w:val="IndexLink"/>
              </w:rPr>
              <w:t>195</w:t>
            </w:r>
          </w:hyperlink>
        </w:p>
        <w:p>
          <w:pPr>
            <w:pStyle w:val="Contents3"/>
            <w:tabs>
              <w:tab w:val="clear" w:pos="8459"/>
              <w:tab w:val="right" w:pos="9026" w:leader="dot"/>
            </w:tabs>
            <w:rPr/>
          </w:pPr>
          <w:hyperlink w:anchor="__RefHeading___Toc3635628_3381743652">
            <w:r>
              <w:rPr>
                <w:webHidden/>
                <w:rStyle w:val="IndexLink"/>
              </w:rPr>
              <w:t>2</w:t>
            </w:r>
            <w:r>
              <w:rPr>
                <w:rStyle w:val="IndexLink"/>
                <w:rtl w:val="true"/>
              </w:rPr>
              <w:t xml:space="preserve"> - </w:t>
            </w:r>
            <w:r>
              <w:rPr>
                <w:rStyle w:val="IndexLink"/>
                <w:rtl w:val="true"/>
              </w:rPr>
              <w:t>أدعیة الصحیفة السجادیة</w:t>
            </w:r>
            <w:r>
              <w:rPr>
                <w:rStyle w:val="IndexLink"/>
                <w:rtl w:val="true"/>
              </w:rPr>
              <w:tab/>
            </w:r>
            <w:r>
              <w:rPr>
                <w:rStyle w:val="IndexLink"/>
              </w:rPr>
              <w:t>202</w:t>
            </w:r>
          </w:hyperlink>
        </w:p>
        <w:p>
          <w:pPr>
            <w:pStyle w:val="Contents3"/>
            <w:tabs>
              <w:tab w:val="clear" w:pos="8459"/>
              <w:tab w:val="right" w:pos="9026" w:leader="dot"/>
            </w:tabs>
            <w:rPr/>
          </w:pPr>
          <w:hyperlink w:anchor="__RefHeading___Toc3635630_3381743652">
            <w:r>
              <w:rPr>
                <w:webHidden/>
                <w:rStyle w:val="IndexLink"/>
              </w:rPr>
              <w:t>3</w:t>
            </w:r>
            <w:r>
              <w:rPr>
                <w:rStyle w:val="IndexLink"/>
                <w:rtl w:val="true"/>
              </w:rPr>
              <w:t xml:space="preserve"> - </w:t>
            </w:r>
            <w:r>
              <w:rPr>
                <w:rStyle w:val="IndexLink"/>
                <w:rtl w:val="true"/>
              </w:rPr>
              <w:t>عقیدتنا فی زیارة القبور</w:t>
            </w:r>
            <w:r>
              <w:rPr>
                <w:rStyle w:val="IndexLink"/>
                <w:rtl w:val="true"/>
              </w:rPr>
              <w:tab/>
            </w:r>
            <w:r>
              <w:rPr>
                <w:rStyle w:val="IndexLink"/>
              </w:rPr>
              <w:t>209</w:t>
            </w:r>
          </w:hyperlink>
        </w:p>
        <w:p>
          <w:pPr>
            <w:pStyle w:val="Contents3"/>
            <w:tabs>
              <w:tab w:val="clear" w:pos="8459"/>
              <w:tab w:val="right" w:pos="9026" w:leader="dot"/>
            </w:tabs>
            <w:rPr/>
          </w:pPr>
          <w:hyperlink w:anchor="__RefHeading___Toc3635632_3381743652">
            <w:r>
              <w:rPr>
                <w:webHidden/>
                <w:rStyle w:val="IndexLink"/>
              </w:rPr>
              <w:t>4</w:t>
            </w:r>
            <w:r>
              <w:rPr>
                <w:rStyle w:val="IndexLink"/>
                <w:rtl w:val="true"/>
              </w:rPr>
              <w:t xml:space="preserve"> - </w:t>
            </w:r>
            <w:r>
              <w:rPr>
                <w:rStyle w:val="IndexLink"/>
                <w:rtl w:val="true"/>
              </w:rPr>
              <w:t>عقیدتنا فی معنی التشیّع عند آل البیت</w:t>
            </w:r>
            <w:r>
              <w:rPr>
                <w:rStyle w:val="IndexLink"/>
                <w:rtl w:val="true"/>
              </w:rPr>
              <w:tab/>
            </w:r>
            <w:r>
              <w:rPr>
                <w:rStyle w:val="IndexLink"/>
              </w:rPr>
              <w:t>215</w:t>
            </w:r>
          </w:hyperlink>
        </w:p>
        <w:p>
          <w:pPr>
            <w:pStyle w:val="Contents3"/>
            <w:tabs>
              <w:tab w:val="clear" w:pos="8459"/>
              <w:tab w:val="right" w:pos="9026" w:leader="dot"/>
            </w:tabs>
            <w:rPr/>
          </w:pPr>
          <w:hyperlink w:anchor="__RefHeading___Toc3635634_3381743652">
            <w:r>
              <w:rPr>
                <w:webHidden/>
                <w:rStyle w:val="IndexLink"/>
              </w:rPr>
              <w:t>5</w:t>
            </w:r>
            <w:r>
              <w:rPr>
                <w:rStyle w:val="IndexLink"/>
                <w:rtl w:val="true"/>
              </w:rPr>
              <w:t xml:space="preserve"> - </w:t>
            </w:r>
            <w:r>
              <w:rPr>
                <w:rStyle w:val="IndexLink"/>
                <w:rtl w:val="true"/>
              </w:rPr>
              <w:t>عقیدتنا فی الجور والظلم</w:t>
            </w:r>
            <w:r>
              <w:rPr>
                <w:rStyle w:val="IndexLink"/>
                <w:rtl w:val="true"/>
              </w:rPr>
              <w:tab/>
            </w:r>
            <w:r>
              <w:rPr>
                <w:rStyle w:val="IndexLink"/>
              </w:rPr>
              <w:t>219</w:t>
            </w:r>
          </w:hyperlink>
        </w:p>
        <w:p>
          <w:pPr>
            <w:pStyle w:val="Contents3"/>
            <w:tabs>
              <w:tab w:val="clear" w:pos="8459"/>
              <w:tab w:val="right" w:pos="9026" w:leader="dot"/>
            </w:tabs>
            <w:rPr/>
          </w:pPr>
          <w:hyperlink w:anchor="__RefHeading___Toc3635636_3381743652">
            <w:r>
              <w:rPr>
                <w:webHidden/>
                <w:rStyle w:val="IndexLink"/>
              </w:rPr>
              <w:t>6</w:t>
            </w:r>
            <w:r>
              <w:rPr>
                <w:rStyle w:val="IndexLink"/>
                <w:rtl w:val="true"/>
              </w:rPr>
              <w:t xml:space="preserve"> - </w:t>
            </w:r>
            <w:r>
              <w:rPr>
                <w:rStyle w:val="IndexLink"/>
                <w:rtl w:val="true"/>
              </w:rPr>
              <w:t>عقیدتنا فی التعاون مع الظالمین</w:t>
            </w:r>
            <w:r>
              <w:rPr>
                <w:rStyle w:val="IndexLink"/>
                <w:rtl w:val="true"/>
              </w:rPr>
              <w:tab/>
            </w:r>
            <w:r>
              <w:rPr>
                <w:rStyle w:val="IndexLink"/>
              </w:rPr>
              <w:t>221</w:t>
            </w:r>
          </w:hyperlink>
        </w:p>
        <w:p>
          <w:pPr>
            <w:pStyle w:val="Contents3"/>
            <w:tabs>
              <w:tab w:val="clear" w:pos="8459"/>
              <w:tab w:val="right" w:pos="9026" w:leader="dot"/>
            </w:tabs>
            <w:rPr/>
          </w:pPr>
          <w:hyperlink w:anchor="__RefHeading___Toc3635638_3381743652">
            <w:r>
              <w:rPr>
                <w:webHidden/>
                <w:rStyle w:val="IndexLink"/>
              </w:rPr>
              <w:t>7</w:t>
            </w:r>
            <w:r>
              <w:rPr>
                <w:rStyle w:val="IndexLink"/>
                <w:rtl w:val="true"/>
              </w:rPr>
              <w:t xml:space="preserve"> - </w:t>
            </w:r>
            <w:r>
              <w:rPr>
                <w:rStyle w:val="IndexLink"/>
                <w:rtl w:val="true"/>
              </w:rPr>
              <w:t>عقیدتنا فی الوظیفة فی الدولة الظالمة</w:t>
            </w:r>
            <w:r>
              <w:rPr>
                <w:rStyle w:val="IndexLink"/>
                <w:rtl w:val="true"/>
              </w:rPr>
              <w:tab/>
            </w:r>
            <w:r>
              <w:rPr>
                <w:rStyle w:val="IndexLink"/>
              </w:rPr>
              <w:t>224</w:t>
            </w:r>
          </w:hyperlink>
        </w:p>
        <w:p>
          <w:pPr>
            <w:pStyle w:val="Contents3"/>
            <w:tabs>
              <w:tab w:val="clear" w:pos="8459"/>
              <w:tab w:val="right" w:pos="9026" w:leader="dot"/>
            </w:tabs>
            <w:rPr/>
          </w:pPr>
          <w:hyperlink w:anchor="__RefHeading___Toc3635640_3381743652">
            <w:r>
              <w:rPr>
                <w:webHidden/>
                <w:rStyle w:val="IndexLink"/>
              </w:rPr>
              <w:t>8</w:t>
            </w:r>
            <w:r>
              <w:rPr>
                <w:rStyle w:val="IndexLink"/>
                <w:rtl w:val="true"/>
              </w:rPr>
              <w:t xml:space="preserve"> - </w:t>
            </w:r>
            <w:r>
              <w:rPr>
                <w:rStyle w:val="IndexLink"/>
                <w:rtl w:val="true"/>
              </w:rPr>
              <w:t>عقیدتنا فی الدعوة إلی الوحدة الإسلامیة</w:t>
            </w:r>
            <w:r>
              <w:rPr>
                <w:rStyle w:val="IndexLink"/>
                <w:rtl w:val="true"/>
              </w:rPr>
              <w:tab/>
            </w:r>
            <w:r>
              <w:rPr>
                <w:rStyle w:val="IndexLink"/>
              </w:rPr>
              <w:t>226</w:t>
            </w:r>
          </w:hyperlink>
        </w:p>
        <w:p>
          <w:pPr>
            <w:pStyle w:val="Contents3"/>
            <w:tabs>
              <w:tab w:val="clear" w:pos="8459"/>
              <w:tab w:val="right" w:pos="9026" w:leader="dot"/>
            </w:tabs>
            <w:rPr/>
          </w:pPr>
          <w:hyperlink w:anchor="__RefHeading___Toc3635642_3381743652">
            <w:r>
              <w:rPr>
                <w:webHidden/>
                <w:rStyle w:val="IndexLink"/>
              </w:rPr>
              <w:t>9</w:t>
            </w:r>
            <w:r>
              <w:rPr>
                <w:rStyle w:val="IndexLink"/>
                <w:rtl w:val="true"/>
              </w:rPr>
              <w:t xml:space="preserve"> - </w:t>
            </w:r>
            <w:r>
              <w:rPr>
                <w:rStyle w:val="IndexLink"/>
                <w:rtl w:val="true"/>
              </w:rPr>
              <w:t>عقیدتنا فی حقّ المسلم علی المسلم</w:t>
            </w:r>
            <w:r>
              <w:rPr>
                <w:rStyle w:val="IndexLink"/>
                <w:rtl w:val="true"/>
              </w:rPr>
              <w:tab/>
            </w:r>
            <w:r>
              <w:rPr>
                <w:rStyle w:val="IndexLink"/>
              </w:rPr>
              <w:t>231</w:t>
            </w:r>
          </w:hyperlink>
        </w:p>
        <w:p>
          <w:pPr>
            <w:pStyle w:val="Contents2"/>
            <w:tabs>
              <w:tab w:val="clear" w:pos="8743"/>
              <w:tab w:val="right" w:pos="9026" w:leader="dot"/>
            </w:tabs>
            <w:rPr/>
          </w:pPr>
          <w:hyperlink w:anchor="__RefHeading___Toc3635644_3381743652">
            <w:r>
              <w:rPr>
                <w:webHidden/>
                <w:rStyle w:val="IndexLink"/>
                <w:rtl w:val="true"/>
              </w:rPr>
              <w:t xml:space="preserve">الفصل الخامس </w:t>
            </w:r>
            <w:r>
              <w:rPr>
                <w:rStyle w:val="IndexLink"/>
                <w:rtl w:val="true"/>
              </w:rPr>
              <w:t xml:space="preserve">: </w:t>
            </w:r>
            <w:r>
              <w:rPr>
                <w:rStyle w:val="IndexLink"/>
                <w:rtl w:val="true"/>
              </w:rPr>
              <w:t>المعاد</w:t>
            </w:r>
            <w:r>
              <w:rPr>
                <w:rStyle w:val="IndexLink"/>
                <w:rtl w:val="true"/>
              </w:rPr>
              <w:tab/>
            </w:r>
            <w:r>
              <w:rPr>
                <w:rStyle w:val="IndexLink"/>
              </w:rPr>
              <w:t>239</w:t>
            </w:r>
          </w:hyperlink>
        </w:p>
        <w:p>
          <w:pPr>
            <w:pStyle w:val="Contents3"/>
            <w:tabs>
              <w:tab w:val="clear" w:pos="8459"/>
              <w:tab w:val="right" w:pos="9026" w:leader="dot"/>
            </w:tabs>
            <w:rPr/>
          </w:pPr>
          <w:hyperlink w:anchor="__RefHeading___Toc3635646_3381743652">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3635648_3381743652">
            <w:r>
              <w:rPr>
                <w:webHidden/>
                <w:rStyle w:val="IndexLink"/>
              </w:rPr>
              <w:t>1</w:t>
            </w:r>
            <w:r>
              <w:rPr>
                <w:rStyle w:val="IndexLink"/>
                <w:rtl w:val="true"/>
              </w:rPr>
              <w:t xml:space="preserve"> - </w:t>
            </w:r>
            <w:r>
              <w:rPr>
                <w:rStyle w:val="IndexLink"/>
                <w:rtl w:val="true"/>
              </w:rPr>
              <w:t>عقیدتنا فی البعث و المعاد</w:t>
            </w:r>
            <w:r>
              <w:rPr>
                <w:rStyle w:val="IndexLink"/>
                <w:rtl w:val="true"/>
              </w:rPr>
              <w:tab/>
            </w:r>
            <w:r>
              <w:rPr>
                <w:rStyle w:val="IndexLink"/>
              </w:rPr>
              <w:t>241</w:t>
            </w:r>
          </w:hyperlink>
        </w:p>
        <w:p>
          <w:pPr>
            <w:pStyle w:val="Contents3"/>
            <w:tabs>
              <w:tab w:val="clear" w:pos="8459"/>
              <w:tab w:val="right" w:pos="9026" w:leader="dot"/>
            </w:tabs>
            <w:rPr/>
          </w:pPr>
          <w:hyperlink w:anchor="__RefHeading___Toc3635650_3381743652">
            <w:r>
              <w:rPr>
                <w:webHidden/>
                <w:rStyle w:val="IndexLink"/>
              </w:rPr>
              <w:t>2</w:t>
            </w:r>
            <w:r>
              <w:rPr>
                <w:rStyle w:val="IndexLink"/>
                <w:rtl w:val="true"/>
              </w:rPr>
              <w:t xml:space="preserve"> - </w:t>
            </w:r>
            <w:r>
              <w:rPr>
                <w:rStyle w:val="IndexLink"/>
                <w:rtl w:val="true"/>
              </w:rPr>
              <w:t>عقیدتنا فی المعاد الجسمانی</w:t>
            </w:r>
            <w:r>
              <w:rPr>
                <w:rStyle w:val="IndexLink"/>
                <w:rtl w:val="true"/>
              </w:rPr>
              <w:tab/>
            </w:r>
            <w:r>
              <w:rPr>
                <w:rStyle w:val="IndexLink"/>
              </w:rPr>
              <w:t>242</w:t>
            </w:r>
          </w:hyperlink>
        </w:p>
        <w:p>
          <w:pPr>
            <w:pStyle w:val="Contents4"/>
            <w:tabs>
              <w:tab w:val="clear" w:pos="8176"/>
              <w:tab w:val="right" w:pos="9026" w:leader="dot"/>
            </w:tabs>
            <w:rPr/>
          </w:pPr>
          <w:hyperlink w:anchor="__RefHeading___Toc3635652_338174365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635654_3381743652">
            <w:r>
              <w:rPr>
                <w:webHidden/>
                <w:rStyle w:val="IndexLink"/>
                <w:rtl w:val="true"/>
              </w:rPr>
              <w:t>معنی المعاد و المیعاد</w:t>
            </w:r>
            <w:r>
              <w:rPr>
                <w:rStyle w:val="IndexLink"/>
                <w:rtl w:val="true"/>
              </w:rPr>
              <w:tab/>
            </w:r>
            <w:r>
              <w:rPr>
                <w:rStyle w:val="IndexLink"/>
              </w:rPr>
              <w:t>245</w:t>
            </w:r>
          </w:hyperlink>
        </w:p>
        <w:p>
          <w:pPr>
            <w:pStyle w:val="Contents4"/>
            <w:tabs>
              <w:tab w:val="clear" w:pos="8176"/>
              <w:tab w:val="right" w:pos="9026" w:leader="dot"/>
            </w:tabs>
            <w:rPr/>
          </w:pPr>
          <w:hyperlink w:anchor="__RefHeading___Toc3635656_3381743652">
            <w:r>
              <w:rPr>
                <w:webHidden/>
                <w:rStyle w:val="IndexLink"/>
                <w:rtl w:val="true"/>
              </w:rPr>
              <w:t>قوام الانسان ببدنه و روحه</w:t>
            </w:r>
            <w:r>
              <w:rPr>
                <w:rStyle w:val="IndexLink"/>
                <w:rtl w:val="true"/>
              </w:rPr>
              <w:tab/>
            </w:r>
            <w:r>
              <w:rPr>
                <w:rStyle w:val="IndexLink"/>
              </w:rPr>
              <w:t>246</w:t>
            </w:r>
          </w:hyperlink>
        </w:p>
        <w:p>
          <w:pPr>
            <w:pStyle w:val="Contents4"/>
            <w:tabs>
              <w:tab w:val="clear" w:pos="8176"/>
              <w:tab w:val="right" w:pos="9026" w:leader="dot"/>
            </w:tabs>
            <w:rPr/>
          </w:pPr>
          <w:hyperlink w:anchor="__RefHeading___Toc3635658_3381743652">
            <w:r>
              <w:rPr>
                <w:webHidden/>
                <w:rStyle w:val="IndexLink"/>
                <w:rtl w:val="true"/>
              </w:rPr>
              <w:t>حیاة البرزخ</w:t>
            </w:r>
            <w:r>
              <w:rPr>
                <w:rStyle w:val="IndexLink"/>
                <w:rtl w:val="true"/>
              </w:rPr>
              <w:tab/>
            </w:r>
            <w:r>
              <w:rPr>
                <w:rStyle w:val="IndexLink"/>
              </w:rPr>
              <w:t>248</w:t>
            </w:r>
          </w:hyperlink>
        </w:p>
        <w:p>
          <w:pPr>
            <w:pStyle w:val="Contents4"/>
            <w:tabs>
              <w:tab w:val="clear" w:pos="8176"/>
              <w:tab w:val="right" w:pos="9026" w:leader="dot"/>
            </w:tabs>
            <w:rPr/>
          </w:pPr>
          <w:hyperlink w:anchor="__RefHeading___Toc3635660_3381743652">
            <w:r>
              <w:rPr>
                <w:webHidden/>
                <w:rStyle w:val="IndexLink"/>
                <w:rtl w:val="true"/>
              </w:rPr>
              <w:t>تعریف بحقیقة الموت</w:t>
            </w:r>
            <w:r>
              <w:rPr>
                <w:rStyle w:val="IndexLink"/>
                <w:rtl w:val="true"/>
              </w:rPr>
              <w:tab/>
            </w:r>
            <w:r>
              <w:rPr>
                <w:rStyle w:val="IndexLink"/>
              </w:rPr>
              <w:t>251</w:t>
            </w:r>
          </w:hyperlink>
        </w:p>
        <w:p>
          <w:pPr>
            <w:pStyle w:val="Contents4"/>
            <w:tabs>
              <w:tab w:val="clear" w:pos="8176"/>
              <w:tab w:val="right" w:pos="9026" w:leader="dot"/>
            </w:tabs>
            <w:rPr/>
          </w:pPr>
          <w:hyperlink w:anchor="__RefHeading___Toc3635662_3381743652">
            <w:r>
              <w:rPr>
                <w:webHidden/>
                <w:rStyle w:val="IndexLink"/>
                <w:rtl w:val="true"/>
              </w:rPr>
              <w:t>هل إعادة الأرواح للأبدان إعادة للمعدوم</w:t>
            </w:r>
            <w:r>
              <w:rPr>
                <w:rStyle w:val="IndexLink"/>
                <w:rtl w:val="true"/>
              </w:rPr>
              <w:tab/>
            </w:r>
            <w:r>
              <w:rPr>
                <w:rStyle w:val="IndexLink"/>
              </w:rPr>
              <w:t>253</w:t>
            </w:r>
          </w:hyperlink>
        </w:p>
        <w:p>
          <w:pPr>
            <w:pStyle w:val="Contents4"/>
            <w:tabs>
              <w:tab w:val="clear" w:pos="8176"/>
              <w:tab w:val="right" w:pos="9026" w:leader="dot"/>
            </w:tabs>
            <w:rPr/>
          </w:pPr>
          <w:hyperlink w:anchor="__RefHeading___Toc3635664_3381743652">
            <w:r>
              <w:rPr>
                <w:webHidden/>
                <w:rStyle w:val="IndexLink"/>
                <w:rtl w:val="true"/>
              </w:rPr>
              <w:t>إمکان المعاد</w:t>
            </w:r>
            <w:r>
              <w:rPr>
                <w:rStyle w:val="IndexLink"/>
                <w:rtl w:val="true"/>
              </w:rPr>
              <w:tab/>
            </w:r>
            <w:r>
              <w:rPr>
                <w:rStyle w:val="IndexLink"/>
              </w:rPr>
              <w:t>256</w:t>
            </w:r>
          </w:hyperlink>
        </w:p>
        <w:p>
          <w:pPr>
            <w:pStyle w:val="Contents4"/>
            <w:tabs>
              <w:tab w:val="clear" w:pos="8176"/>
              <w:tab w:val="right" w:pos="9026" w:leader="dot"/>
            </w:tabs>
            <w:rPr/>
          </w:pPr>
          <w:hyperlink w:anchor="__RefHeading___Toc3635666_3381743652">
            <w:r>
              <w:rPr>
                <w:webHidden/>
                <w:rStyle w:val="IndexLink"/>
                <w:rtl w:val="true"/>
              </w:rPr>
              <w:t>حتمیة المعاد</w:t>
            </w:r>
            <w:r>
              <w:rPr>
                <w:rStyle w:val="IndexLink"/>
                <w:rtl w:val="true"/>
              </w:rPr>
              <w:tab/>
            </w:r>
            <w:r>
              <w:rPr>
                <w:rStyle w:val="IndexLink"/>
              </w:rPr>
              <w:t>259</w:t>
            </w:r>
          </w:hyperlink>
        </w:p>
        <w:p>
          <w:pPr>
            <w:pStyle w:val="Contents4"/>
            <w:tabs>
              <w:tab w:val="clear" w:pos="8176"/>
              <w:tab w:val="right" w:pos="9026" w:leader="dot"/>
            </w:tabs>
            <w:rPr/>
          </w:pPr>
          <w:hyperlink w:anchor="__RefHeading___Toc3635668_3381743652">
            <w:r>
              <w:rPr>
                <w:webHidden/>
                <w:rStyle w:val="IndexLink"/>
                <w:rtl w:val="true"/>
              </w:rPr>
              <w:t>الأدلّة العقلیة علی ثبوت المعاد</w:t>
            </w:r>
            <w:r>
              <w:rPr>
                <w:rStyle w:val="IndexLink"/>
                <w:rtl w:val="true"/>
              </w:rPr>
              <w:tab/>
            </w:r>
            <w:r>
              <w:rPr>
                <w:rStyle w:val="IndexLink"/>
              </w:rPr>
              <w:t>261</w:t>
            </w:r>
          </w:hyperlink>
        </w:p>
        <w:p>
          <w:pPr>
            <w:pStyle w:val="Contents5"/>
            <w:tabs>
              <w:tab w:val="clear" w:pos="7892"/>
              <w:tab w:val="right" w:pos="9026" w:leader="dot"/>
            </w:tabs>
            <w:rPr/>
          </w:pPr>
          <w:hyperlink w:anchor="__RefHeading___Toc3635670_3381743652">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635672_3381743652">
            <w:r>
              <w:rPr>
                <w:webHidden/>
                <w:rStyle w:val="IndexLink"/>
              </w:rPr>
              <w:t>1</w:t>
            </w:r>
            <w:r>
              <w:rPr>
                <w:rStyle w:val="IndexLink"/>
                <w:rtl w:val="true"/>
              </w:rPr>
              <w:t xml:space="preserve">- </w:t>
            </w:r>
            <w:r>
              <w:rPr>
                <w:rStyle w:val="IndexLink"/>
                <w:rtl w:val="true"/>
              </w:rPr>
              <w:t>دلیل الحکمة</w:t>
            </w:r>
            <w:r>
              <w:rPr>
                <w:rStyle w:val="IndexLink"/>
                <w:rtl w:val="true"/>
              </w:rPr>
              <w:tab/>
            </w:r>
            <w:r>
              <w:rPr>
                <w:rStyle w:val="IndexLink"/>
              </w:rPr>
              <w:t>261</w:t>
            </w:r>
          </w:hyperlink>
        </w:p>
        <w:p>
          <w:pPr>
            <w:pStyle w:val="Contents5"/>
            <w:tabs>
              <w:tab w:val="clear" w:pos="7892"/>
              <w:tab w:val="right" w:pos="9026" w:leader="dot"/>
            </w:tabs>
            <w:rPr/>
          </w:pPr>
          <w:hyperlink w:anchor="__RefHeading___Toc3635674_3381743652">
            <w:r>
              <w:rPr>
                <w:webHidden/>
                <w:rStyle w:val="IndexLink"/>
              </w:rPr>
              <w:t>2</w:t>
            </w:r>
            <w:r>
              <w:rPr>
                <w:rStyle w:val="IndexLink"/>
                <w:rtl w:val="true"/>
              </w:rPr>
              <w:t xml:space="preserve">- </w:t>
            </w:r>
            <w:r>
              <w:rPr>
                <w:rStyle w:val="IndexLink"/>
                <w:rtl w:val="true"/>
              </w:rPr>
              <w:t>دلیل العدالة</w:t>
            </w:r>
            <w:r>
              <w:rPr>
                <w:rStyle w:val="IndexLink"/>
                <w:rtl w:val="true"/>
              </w:rPr>
              <w:tab/>
            </w:r>
            <w:r>
              <w:rPr>
                <w:rStyle w:val="IndexLink"/>
              </w:rPr>
              <w:t>267</w:t>
            </w:r>
          </w:hyperlink>
        </w:p>
        <w:p>
          <w:pPr>
            <w:pStyle w:val="Contents5"/>
            <w:tabs>
              <w:tab w:val="clear" w:pos="7892"/>
              <w:tab w:val="right" w:pos="9026" w:leader="dot"/>
            </w:tabs>
            <w:rPr/>
          </w:pPr>
          <w:hyperlink w:anchor="__RefHeading___Toc3635676_3381743652">
            <w:r>
              <w:rPr>
                <w:webHidden/>
                <w:rStyle w:val="IndexLink"/>
              </w:rPr>
              <w:t>3</w:t>
            </w:r>
            <w:r>
              <w:rPr>
                <w:rStyle w:val="IndexLink"/>
                <w:rtl w:val="true"/>
              </w:rPr>
              <w:t xml:space="preserve">- </w:t>
            </w:r>
            <w:r>
              <w:rPr>
                <w:rStyle w:val="IndexLink"/>
                <w:rtl w:val="true"/>
              </w:rPr>
              <w:t>دلیل الوعد</w:t>
            </w:r>
            <w:r>
              <w:rPr>
                <w:rStyle w:val="IndexLink"/>
                <w:rtl w:val="true"/>
              </w:rPr>
              <w:tab/>
            </w:r>
            <w:r>
              <w:rPr>
                <w:rStyle w:val="IndexLink"/>
              </w:rPr>
              <w:t>272</w:t>
            </w:r>
          </w:hyperlink>
        </w:p>
        <w:p>
          <w:pPr>
            <w:pStyle w:val="Contents5"/>
            <w:tabs>
              <w:tab w:val="clear" w:pos="7892"/>
              <w:tab w:val="right" w:pos="9026" w:leader="dot"/>
            </w:tabs>
            <w:rPr/>
          </w:pPr>
          <w:hyperlink w:anchor="__RefHeading___Toc3635678_3381743652">
            <w:r>
              <w:rPr>
                <w:webHidden/>
                <w:rStyle w:val="IndexLink"/>
              </w:rPr>
              <w:t>4</w:t>
            </w:r>
            <w:r>
              <w:rPr>
                <w:rStyle w:val="IndexLink"/>
                <w:rtl w:val="true"/>
              </w:rPr>
              <w:t xml:space="preserve">- </w:t>
            </w:r>
            <w:r>
              <w:rPr>
                <w:rStyle w:val="IndexLink"/>
                <w:rtl w:val="true"/>
              </w:rPr>
              <w:t>دلیل حبّ البقاء و الخلود</w:t>
            </w:r>
            <w:r>
              <w:rPr>
                <w:rStyle w:val="IndexLink"/>
                <w:rtl w:val="true"/>
              </w:rPr>
              <w:tab/>
            </w:r>
            <w:r>
              <w:rPr>
                <w:rStyle w:val="IndexLink"/>
              </w:rPr>
              <w:t>274</w:t>
            </w:r>
          </w:hyperlink>
        </w:p>
        <w:p>
          <w:pPr>
            <w:pStyle w:val="Contents4"/>
            <w:tabs>
              <w:tab w:val="clear" w:pos="8176"/>
              <w:tab w:val="right" w:pos="9026" w:leader="dot"/>
            </w:tabs>
            <w:rPr/>
          </w:pPr>
          <w:hyperlink w:anchor="__RefHeading___Toc3635680_3381743652">
            <w:r>
              <w:rPr>
                <w:webHidden/>
                <w:rStyle w:val="IndexLink"/>
                <w:rtl w:val="true"/>
              </w:rPr>
              <w:t>حشر الحیوانات</w:t>
            </w:r>
            <w:r>
              <w:rPr>
                <w:rStyle w:val="IndexLink"/>
                <w:rtl w:val="true"/>
              </w:rPr>
              <w:tab/>
            </w:r>
            <w:r>
              <w:rPr>
                <w:rStyle w:val="IndexLink"/>
              </w:rPr>
              <w:t>275</w:t>
            </w:r>
          </w:hyperlink>
        </w:p>
        <w:p>
          <w:pPr>
            <w:pStyle w:val="Contents4"/>
            <w:tabs>
              <w:tab w:val="clear" w:pos="8176"/>
              <w:tab w:val="right" w:pos="9026" w:leader="dot"/>
            </w:tabs>
            <w:rPr/>
          </w:pPr>
          <w:hyperlink w:anchor="__RefHeading___Toc3635682_3381743652">
            <w:r>
              <w:rPr>
                <w:webHidden/>
                <w:rStyle w:val="IndexLink"/>
                <w:rtl w:val="true"/>
              </w:rPr>
              <w:t>تأثیر الإیمان بالآخرة</w:t>
            </w:r>
            <w:r>
              <w:rPr>
                <w:rStyle w:val="IndexLink"/>
                <w:rtl w:val="true"/>
              </w:rPr>
              <w:tab/>
            </w:r>
            <w:r>
              <w:rPr>
                <w:rStyle w:val="IndexLink"/>
              </w:rPr>
              <w:t>277</w:t>
            </w:r>
          </w:hyperlink>
        </w:p>
        <w:p>
          <w:pPr>
            <w:pStyle w:val="Contents2"/>
            <w:tabs>
              <w:tab w:val="clear" w:pos="8743"/>
              <w:tab w:val="right" w:pos="9026" w:leader="dot"/>
            </w:tabs>
            <w:rPr/>
          </w:pPr>
          <w:hyperlink w:anchor="__RefHeading___Toc3635684_3381743652">
            <w:r>
              <w:rPr>
                <w:webHidden/>
                <w:rStyle w:val="IndexLink"/>
                <w:rtl w:val="true"/>
              </w:rPr>
              <w:t>فهرس المحتویات</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3_139750"/>
      <w:bookmarkStart w:id="1" w:name="pg14073_139750"/>
      <w:bookmarkEnd w:id="1"/>
    </w:p>
    <w:p>
      <w:pPr>
        <w:pStyle w:val="Heading2"/>
        <w:numPr>
          <w:ilvl w:val="1"/>
          <w:numId w:val="1"/>
        </w:numPr>
        <w:rPr/>
      </w:pPr>
      <w:bookmarkStart w:id="2" w:name="pg14073_139750"/>
      <w:bookmarkStart w:id="3" w:name="__RefHeading___Toc363549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بدایه‌ المعارف الالهیه فی شرح 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المظفر؛ محاضرات محسن الخرازی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النشر‌الاسلامی،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‌۷۰۲۱۳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۳۸۴۳</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عقاید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محسن خرازی، در حقیقت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علامه محمدرضا مظفر است که به توضیح و بسط مباحث کلامی شیعه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که رساله مذکور را به عنوان متن اصلی اثر خویش قرار داده است، در هر بخش به تفصیل از اعتقادات شیعه سخن گفته و مسائل اعتقادی را به روش کلامی ـ فسلفی مطرح و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در رابطه با نظر و معرفت، تقلید در فروع، اجتهاد و مجتهد مقداری شرح داده شده و سپس به اصل بحث در پنج فصل پرداخته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الالهیات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 به آل البیت علیهم السلام شیعتهم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550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73_139752"/>
      <w:bookmarkStart w:id="8" w:name="pg14073_139752"/>
      <w:bookmarkEnd w:id="8"/>
    </w:p>
    <w:p>
      <w:pPr>
        <w:pStyle w:val="Heading2"/>
        <w:numPr>
          <w:ilvl w:val="1"/>
          <w:numId w:val="1"/>
        </w:numPr>
        <w:rPr/>
      </w:pPr>
      <w:bookmarkStart w:id="9" w:name="pg14073_139752"/>
      <w:bookmarkStart w:id="10" w:name="__RefHeading___Toc3635502_3381743652"/>
      <w:bookmarkStart w:id="11" w:name="_Toc3"/>
      <w:bookmarkEnd w:id="9"/>
      <w:bookmarkEnd w:id="10"/>
      <w:r>
        <w:rPr>
          <w:rtl w:val="true"/>
        </w:rPr>
        <w:t xml:space="preserve">الفصل الثالث </w:t>
      </w:r>
      <w:r>
        <w:rPr>
          <w:rtl w:val="true"/>
        </w:rPr>
        <w:t xml:space="preserve">: </w:t>
      </w:r>
      <w:r>
        <w:rPr>
          <w:rtl w:val="true"/>
        </w:rPr>
        <w:t>الإمامة</w:t>
      </w:r>
      <w:bookmarkEnd w:id="11"/>
    </w:p>
    <w:p>
      <w:pPr>
        <w:pStyle w:val="Heading3"/>
        <w:numPr>
          <w:ilvl w:val="2"/>
          <w:numId w:val="1"/>
        </w:numPr>
        <w:rPr/>
      </w:pPr>
      <w:bookmarkStart w:id="12" w:name="__RefHeading___Toc3635504_3381743652"/>
      <w:bookmarkStart w:id="13" w:name="_Toc4"/>
      <w:bookmarkEnd w:id="12"/>
      <w:r>
        <w:rPr>
          <w:rtl w:val="true"/>
        </w:rPr>
        <w:t>اشارة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الإمامة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عصمة الإمام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صفات الإمام و علمه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طاعة الأئمة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حب آل البیت علیهم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الأئمة علیهم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أنّ الامامة بالنصّ</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عدد الأئمة علیهم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المهدی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الرجعة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فی التقیّة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073_139754"/>
      <w:bookmarkStart w:id="15" w:name="pg14073_139754"/>
      <w:bookmarkEnd w:id="15"/>
    </w:p>
    <w:p>
      <w:pPr>
        <w:pStyle w:val="BookText"/>
        <w:rPr/>
      </w:pPr>
      <w:bookmarkStart w:id="16" w:name="pg14073_139754"/>
      <w:bookmarkEnd w:id="1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 w:name="__RefHeading___Toc3635506_3381743652"/>
      <w:bookmarkStart w:id="18" w:name="_Toc5"/>
      <w:bookmarkEnd w:id="17"/>
      <w:r>
        <w:rPr/>
        <w:t>1</w:t>
      </w:r>
      <w:r>
        <w:rPr>
          <w:rtl w:val="true"/>
        </w:rPr>
        <w:t xml:space="preserve">- </w:t>
      </w:r>
      <w:r>
        <w:rPr>
          <w:rtl w:val="true"/>
        </w:rPr>
        <w:t>عقیدتنا فی الإمامة</w:t>
      </w:r>
      <w:bookmarkEnd w:id="18"/>
    </w:p>
    <w:p>
      <w:pPr>
        <w:pStyle w:val="Heading4"/>
        <w:numPr>
          <w:ilvl w:val="3"/>
          <w:numId w:val="1"/>
        </w:numPr>
        <w:rPr/>
      </w:pPr>
      <w:bookmarkStart w:id="19" w:name="__RefHeading___Toc3635508_3381743652"/>
      <w:bookmarkStart w:id="20" w:name="_Toc6"/>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أنّ الإمامة أصل من أصول الدین لا یتم الإیمان إلّا بالاعتقاد بها ، ولا یجوز فیها تقلید الآباء والأهل والمربین مهما عظموا وکبروا ، بل یجب النظر فیها کما یجب النظر فی التوحید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الأقل أنّ الاعتقاد بفراغ ذمة المکلّف من التکالیف الشرعیّة المفروضة علیه یتوقف علی الاعتقاد بها إیجابا أو سلبا فإذا لم تکن أصلا من الأصول لا یجوز فیها التقلید لکونها أصلا ، فإنّه یجب الاعتقاد بها من هذه الجهة أی من جهة أنّ فراغ ذمة المکلّف من التکالیف المفروضة علیه قطعا من الله تعالی واجب عقلا ، ولیست کلّها معلومة من طریقة قطعیّة ، فلا بد من الرجوع فیها إلی من نقطع بفراغ الذمة باتباعه إمّا الإمام علی طریقة الإمامیة أو غیره علی طریقة غیرهم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نعتقد أنّها کالنبوة لطف من الله تعالی فلا بدّ أن یکون فی کلّ عصر إمام هاد یخلف النبیّ فی وظائفه من هدایة البشر وإرشادهم إلی ما فیه الصلاح والسعادة فی النشأتین ، وله ما للنبیّ من الولایة العامّة علی الناس لتدبیر شئونهم ومصالحهم وإقامة العدل بینهم ورفع الظلم </w:t>
      </w:r>
      <w:bookmarkStart w:id="21" w:name="pg14073_139755"/>
    </w:p>
    <w:p>
      <w:pPr>
        <w:pStyle w:val="BookText"/>
        <w:rPr/>
      </w:pPr>
      <w:bookmarkEnd w:id="21"/>
      <w:r>
        <w:rPr>
          <w:rFonts w:ascii="IRNazanin" w:hAnsi="IRNazanin" w:eastAsia="IRNazanin"/>
          <w:color w:val="111111"/>
          <w:sz w:val="28"/>
          <w:sz w:val="28"/>
          <w:szCs w:val="28"/>
          <w:rtl w:val="true"/>
          <w:lang w:bidi="fa-IR"/>
        </w:rPr>
        <w:t>والعدوان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فالإمامة استمرار للنبوّة والدلیل الذی یوجب إرسال الرسل وبعث الأنبیاء هو نفسه یوجب أیضا نصب الإمام بعد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لا تکون إلّا بالنصّ من الله تعالی علی لسان النبیّ أو لسان الإمام الذی قبله ، ولیست هی بالاختیار والانتخاب من الناس ، فلیس لهم إذا شاءوا أن ینصبوا أحدا نصبوه وإذا شاءوا أن یعیّنوا إماما لهم عینوه ، ومتی شاءوا أن یترکوا تعیینه ترکوه ؛ لیصح لهم البقاء بلا إمام ، بل من مات ولم یعرف إمام زمانه مات میتة جاهلیة علی ما ثبت ذلک عن الرسول الأعظم بالحدیث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یجوز أن یخلو عصر من العصور من إمام مفروض الطاعة منصوب من الله تعالی سواء أبی البشر أم لم یأبوا ، وسواء ناصروه أم لم یناصروه ، أطاعوه أم لم یطیعوه ، وسواء کان حاضرا أم غائبا عن أعین الناس ، إذ کما یصحّ أن یغیب النبیّ کغیبته فی الغار والشعب ، صحّ أن یغیب الإمام ، ولا فرق فی حکم العقل بین طول الغیبة وقصرها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مقامات </w:t>
      </w:r>
      <w:r>
        <w:rPr>
          <w:rFonts w:eastAsia="IRNazanin" w:cs="IRNazanin"/>
          <w:color w:val="111111"/>
          <w:sz w:val="28"/>
          <w:szCs w:val="28"/>
          <w:rtl w:val="true"/>
          <w:lang w:bidi="fa-IR"/>
        </w:rPr>
        <w:t>:</w:t>
      </w:r>
    </w:p>
    <w:p>
      <w:pPr>
        <w:pStyle w:val="Heading4"/>
        <w:numPr>
          <w:ilvl w:val="3"/>
          <w:numId w:val="1"/>
        </w:numPr>
        <w:rPr/>
      </w:pPr>
      <w:bookmarkStart w:id="22" w:name="__RefHeading___Toc3635510_3381743652"/>
      <w:bookmarkStart w:id="23" w:name="_Toc7"/>
      <w:bookmarkEnd w:id="22"/>
      <w:r>
        <w:rPr>
          <w:rtl w:val="true"/>
        </w:rPr>
        <w:t xml:space="preserve">المقام الأوّل </w:t>
      </w:r>
      <w:r>
        <w:rPr>
          <w:rtl w:val="true"/>
        </w:rPr>
        <w:t xml:space="preserve">: </w:t>
      </w:r>
      <w:r>
        <w:rPr>
          <w:rtl w:val="true"/>
        </w:rPr>
        <w:t>فی معنی الإمامة لغة</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بحسبها تقدّم شخص علی الناس بنحو یتبعونه ویقتدون به ، فالإمام هو المقتدی به والمتقدّم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المؤتم به إنسانا کان یقتدی بقوله أو فعله أو کتابا أو غیر </w:t>
      </w:r>
      <w:bookmarkStart w:id="24" w:name="pg14073_139756"/>
    </w:p>
    <w:p>
      <w:pPr>
        <w:pStyle w:val="BookText"/>
        <w:rPr/>
      </w:pPr>
      <w:bookmarkEnd w:id="24"/>
      <w:r>
        <w:rPr>
          <w:rFonts w:ascii="Amiri" w:hAnsi="Amiri" w:eastAsia="Amiri" w:cs="Amiri"/>
          <w:color w:val="111111"/>
          <w:sz w:val="28"/>
          <w:sz w:val="28"/>
          <w:szCs w:val="28"/>
          <w:rtl w:val="true"/>
          <w:lang w:bidi="ar-SA"/>
        </w:rPr>
        <w:t>ذلک ، محقا کان أو مبطلا ، وجمعه أئمة ، انتهی موضع الحاجة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الذی یقتدی به وجمعه أئمة ، ویشهد له الاستعمال القرآنی کقوله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إذ الظاهر أنّه لیس مستعملا فی هذه الموارد إلّا فی 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الإمام إن کان إماما فی جهة خاصة یقیّد بها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الجماعة أو إمام الجمعة أو إمام العسکر ونحوها وإلّا اطلق وعلم أنّه إمام فی جمیع الجهات ، کقوله تعالی فی حقّ 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یظهر أیضا أنّ الإمام لغة أعمّ من الإمام الأصل وغیره ، کما أنّه أعمّ من الإمام الحقّ وغیره ، وإن کان فی بعض المقامات ظاهرا فی الإمام الأصل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النسبة بین الإمام بالمعنی المذکور 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بمعنی المخبر عن الله تعالی بالإنذار والتبشیر کما هو الظاهر أو بمعنی تحمّل النبأ من جانب الله کما یظهر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العموم من وجه فیمکن اجتماعهما فی شخص واحد کما قد یجتمع عنوان الإمام مع عنوان خلیفة الرسول أو وصیّ الرسول</w:t>
      </w:r>
      <w:r>
        <w:rPr>
          <w:rFonts w:eastAsia="IRNazanin" w:cs="IRNazanin"/>
          <w:color w:val="111111"/>
          <w:sz w:val="28"/>
          <w:szCs w:val="28"/>
          <w:rtl w:val="true"/>
          <w:lang w:bidi="fa-IR"/>
        </w:rPr>
        <w:t>.</w:t>
      </w:r>
    </w:p>
    <w:p>
      <w:pPr>
        <w:pStyle w:val="Heading4"/>
        <w:numPr>
          <w:ilvl w:val="3"/>
          <w:numId w:val="1"/>
        </w:numPr>
        <w:rPr/>
      </w:pPr>
      <w:bookmarkStart w:id="25" w:name="__RefHeading___Toc3635512_3381743652"/>
      <w:bookmarkStart w:id="26" w:name="_Toc8"/>
      <w:bookmarkEnd w:id="25"/>
      <w:r>
        <w:rPr>
          <w:rtl w:val="true"/>
        </w:rPr>
        <w:t xml:space="preserve">المقام الثانی </w:t>
      </w:r>
      <w:r>
        <w:rPr>
          <w:rtl w:val="true"/>
        </w:rPr>
        <w:t xml:space="preserve">: </w:t>
      </w:r>
      <w:r>
        <w:rPr>
          <w:rtl w:val="true"/>
        </w:rPr>
        <w:t>فی معنی الإمامة اصطلاحا</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أن جمهور العامّة فسّروها بما اعتقدوه فی الإمامة من الخلافة الظاهریّة والإمارة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عند الأشاعرة هی خلافة الرسول فی إقامة الدین وحفظ حوزة الملّة بحیث یجب اتباعه علی کافة الامة </w:t>
      </w:r>
      <w:r>
        <w:rPr>
          <w:rStyle w:val="FootnoteAnchor"/>
          <w:rtl w:val="true"/>
        </w:rPr>
        <w:footnoteReference w:id="5"/>
      </w:r>
      <w:r>
        <w:rPr>
          <w:rFonts w:ascii="IRNazanin" w:hAnsi="IRNazanin" w:eastAsia="IRNazanin"/>
          <w:color w:val="111111"/>
          <w:sz w:val="28"/>
          <w:sz w:val="28"/>
          <w:szCs w:val="28"/>
          <w:rtl w:val="true"/>
          <w:lang w:bidi="fa-IR"/>
        </w:rPr>
        <w:t xml:space="preserve">ومن المعلوم أن مرادهم منها هی الخلافة </w:t>
      </w:r>
    </w:p>
    <w:p>
      <w:pPr>
        <w:pStyle w:val="BookText"/>
        <w:rPr/>
      </w:pPr>
      <w:r>
        <w:rPr>
          <w:rFonts w:ascii="IRNazanin" w:hAnsi="IRNazanin" w:eastAsia="IRNazanin"/>
          <w:color w:val="111111"/>
          <w:sz w:val="28"/>
          <w:sz w:val="28"/>
          <w:szCs w:val="28"/>
          <w:rtl w:val="true"/>
          <w:lang w:bidi="fa-IR"/>
        </w:rPr>
        <w:t xml:space="preserve">الظاهریّة الّتی هی إقامة غیر النبیّ مکانه فی إقامة العدل ، وحفظ المجتمع الإسلامی ، ولو لم ینصبه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بإذنه تعالی ، ولذا حکی عن شرح المقاصد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الخلافة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فیما استخلفه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یصدق التعریف علی إمامة البیعة ونحوها ، فضلا عن رئاسة النائب العام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فالاستخلاف أعم من أن یکون بواسطة أو بدونها </w:t>
      </w:r>
      <w:r>
        <w:rPr>
          <w:rStyle w:val="FootnoteAnchor"/>
          <w:rtl w:val="true"/>
        </w:rPr>
        <w:footnoteReference w:id="6"/>
      </w:r>
      <w:r>
        <w:rPr>
          <w:rFonts w:ascii="IRNazanin" w:hAnsi="IRNazanin" w:eastAsia="IRNazanin"/>
          <w:color w:val="111111"/>
          <w:sz w:val="28"/>
          <w:sz w:val="28"/>
          <w:szCs w:val="28"/>
          <w:rtl w:val="true"/>
          <w:lang w:bidi="fa-IR"/>
        </w:rPr>
        <w:t xml:space="preserve">، ولذا لم یشترطوا فیها العصمة ، بل لم یشترط بعضهم العدالة ، کما قال شارح المقاصد علی المحکی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أسباب انعقاد الخلافة القهر والغلبة ، فمن تصدی لها بالقهر والغلبة من دون بیعة الامة معه فالأظهر انعقاد الخلافة له ، وإن کان فاسقا </w:t>
      </w:r>
      <w:r>
        <w:rPr>
          <w:rStyle w:val="FootnoteAnchor"/>
          <w:rtl w:val="true"/>
        </w:rPr>
        <w:footnoteReference w:id="7"/>
      </w:r>
      <w:r>
        <w:rPr>
          <w:rFonts w:ascii="IRNazanin" w:hAnsi="IRNazanin" w:eastAsia="IRNazanin"/>
          <w:color w:val="111111"/>
          <w:sz w:val="28"/>
          <w:sz w:val="28"/>
          <w:szCs w:val="28"/>
          <w:rtl w:val="true"/>
          <w:lang w:bidi="fa-IR"/>
        </w:rPr>
        <w:t xml:space="preserve">، ونسب ذلک أیضا إلی الحشویة وبعض المعتزلة </w:t>
      </w:r>
      <w:r>
        <w:rPr>
          <w:rStyle w:val="FootnoteAnchor"/>
          <w:rtl w:val="true"/>
        </w:rPr>
        <w:footnoteReference w:id="8"/>
      </w:r>
      <w:r>
        <w:rPr>
          <w:rFonts w:ascii="IRNazanin" w:hAnsi="IRNazanin" w:eastAsia="IRNazanin"/>
          <w:color w:val="111111"/>
          <w:sz w:val="28"/>
          <w:sz w:val="28"/>
          <w:szCs w:val="28"/>
          <w:rtl w:val="true"/>
          <w:lang w:bidi="fa-IR"/>
        </w:rPr>
        <w:t xml:space="preserve">، کما لم یشترطوا فیها العلم الإلهی ، بل اکتفوا فیها بالاجتهاد ولو کان اجتهادا ناقصا قال الفضل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ومستحقها أن یکون مجتهدا فی الاصول والفروع لیقوم بأمر الدین </w:t>
      </w:r>
      <w:r>
        <w:rPr>
          <w:rStyle w:val="FootnoteAnchor"/>
          <w:rtl w:val="true"/>
        </w:rPr>
        <w:footnoteReference w:id="9"/>
      </w:r>
      <w:r>
        <w:rPr>
          <w:rFonts w:ascii="IRNazanin" w:hAnsi="IRNazanin" w:eastAsia="IRNazanin"/>
          <w:color w:val="111111"/>
          <w:sz w:val="28"/>
          <w:sz w:val="28"/>
          <w:szCs w:val="28"/>
          <w:rtl w:val="true"/>
          <w:lang w:bidi="fa-IR"/>
        </w:rPr>
        <w:t xml:space="preserve">وهذا مع ذهابهم إلی عدم وجوب کون الإمام أفضل الامة </w:t>
      </w:r>
      <w:r>
        <w:rPr>
          <w:rStyle w:val="FootnoteAnchor"/>
          <w:rtl w:val="true"/>
        </w:rPr>
        <w:footnoteReference w:id="10"/>
      </w:r>
      <w:r>
        <w:rPr>
          <w:rFonts w:ascii="IRNazanin" w:hAnsi="IRNazanin" w:eastAsia="IRNazanin"/>
          <w:color w:val="111111"/>
          <w:sz w:val="28"/>
          <w:sz w:val="28"/>
          <w:szCs w:val="28"/>
          <w:rtl w:val="true"/>
          <w:lang w:bidi="fa-IR"/>
        </w:rPr>
        <w:t xml:space="preserve">، بل جواز اشتباهه فی الأحکام کما یشهد لذلک ما ورد عن عمر بن الخطاب أنّه قال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فمعنی الإمامة عند العامة هی الخلافة الظاهریّة مع أنّها لو کانت واجدة لشرائطها لکانت شأنا من شئون الإمامة عند الشیعة ، فإنّ الإمامة عند الشیعة هی الخلافة الکلیّة الإلهیّة التی من آثارها ولایتهم التشریعیة الّتی منها الإمارة والخلافة الظاهریّة ؛ لأنّ ارتقاء الإمام إلی المقامات الإلهیة </w:t>
      </w:r>
    </w:p>
    <w:p>
      <w:pPr>
        <w:pStyle w:val="BookText"/>
        <w:rPr/>
      </w:pPr>
      <w:r>
        <w:rPr>
          <w:rFonts w:ascii="IRNazanin" w:hAnsi="IRNazanin" w:eastAsia="IRNazanin"/>
          <w:color w:val="111111"/>
          <w:sz w:val="28"/>
          <w:sz w:val="28"/>
          <w:szCs w:val="28"/>
          <w:rtl w:val="true"/>
          <w:lang w:bidi="fa-IR"/>
        </w:rPr>
        <w:t>المعنویّة یوجب أن یکون زعیما سیاسیّا لإدارة المجتمع الإسلامی أیضا ، فالإمام هو الإنسان الکامل الإلهی العالم بجمیع ما یحتاج إلیه الناس فی تعیین مصالحهم ومضارّهم ، الأمین علی أحکام الله تعالی وأسراره ، المعصوم من الذنوب والخطایا ، المرتبط بالمبدإ الأعلی ، الصراط المستقیم ، الحجّة علی عباده ، المفترض طاعته ، اللائق لاقتداء العام به والتبعیّة له ، الحافظ لدین الله ، المرجع العلمی لحلّ المعضلات والاختلافات وتفسیر المجملات ، الزعیم السیاسی والاجتماعی ، الهادی للنفوس إلی درجاتها اللائقة بهم من الکمالات المعنویّة ، الوسیط فی نیل الفیض من المبدأ الأعلی إلی الخلق ، وغیر ذلک من شئون الإمامة التی تدلّ علیها البراهین العقلیّة والأدلّة السمعیّة وستأتی الإشارة إلی بعضها إن شاء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وینقدح من ذلک أن ما ذکره جماعة من علماء الإمامیة تبعا لعلماء العامّة فی تعریف الإمامة من أنّها رئاسة عامّة فی امور الدین والدنیا لیس تعریفا جامعا للإمامة وإنّما هو إن تمّ شأن من شئون الإمامة ولعل علماءنا ذکروه فی قبال العامّة من باب المماشاة ، وإلّا فمن المعلوم أنّ هذا التعریف لیس إلّا تعریفا لبعض الشئون التشریعیّة للإمام ، وهو الزعامة السیاسیّة والاجتماعیّة ولا یشمل سائر المقامات المعنویّة الثابتة للإمام کما أشرنا إلیه فی تعریف الإمام ، والعجب من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تطبیق التعریف المذکور علی الإمامة عند الشیعة مستدلا بأنّ الرئاسة فی امور الدین لا یتحقق إلّا بمعرفة الامور الدینیّة </w:t>
      </w:r>
      <w:r>
        <w:rPr>
          <w:rStyle w:val="FootnoteAnchor"/>
          <w:rtl w:val="true"/>
        </w:rPr>
        <w:footnoteReference w:id="11"/>
      </w:r>
      <w:r>
        <w:rPr>
          <w:rFonts w:ascii="IRNazanin" w:hAnsi="IRNazanin" w:eastAsia="IRNazanin"/>
          <w:color w:val="111111"/>
          <w:sz w:val="28"/>
          <w:sz w:val="28"/>
          <w:szCs w:val="28"/>
          <w:rtl w:val="true"/>
          <w:lang w:bidi="fa-IR"/>
        </w:rPr>
        <w:t>، مع أنّ المعرفة بالامور الدینیّة أعمّ من العلم الإلهی ، ویصدق مع الاجتهاد فی الامور الدینیّة إن لم نقل بکفایة التقلید فی جلّها هذا ، مضافا إلی خلوّه عن اعتبار العصمة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فالأمر سهل بعد ما عرفت من ماهیّة الإمامة عند الشیعة ، فالاختلاف بیننا وبین العامّة اختلاف جوهریّ لا فی بعض الشرائط ؛ ولذلک قال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 علینا أن لا نخالط مسألة الإمامة مع مسألة الحکومة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ما ذا تقول؟ ونحن ما ذا نقول؟ بل مسألة الإمامة مسألة اخری ، ومفهوم نظیر مفهوم النبوّة بما لها من درجاتها العالیة ، وعلیه فنحن معاشر الشیعة نقول بالإمامة ، والعامّة لا تقول بها أصلا ، لا أنهم قائلون بها ، ولکن اشترطوا فیها شرائط اخری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الإمامة بالمعنی المختار والنبوّة قد یجتمعان کما فی 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فی قوله بعد مضی مدة من الزمن لنبوته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بل فی عدة اخری من الأنبیاء کما یشهد 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ولا سیّما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یفترقان إذ بعض الأنبیاء کانوا یأخذون الوحی ویبلغونه إلی الناس وأطاع عنهم من أطاع فیما بلغ إلیهم ، ولکن مع ذلک لم یکونوا نائلین مقام الإمامة ، واقتداء الخلق بهم وقیادة الناس ، وسوقهم نحو السعادة والکمال ، کما أنّ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نائلین مقام الإمامة ، ولکن لم یکونوا أنبیاء فالنسبة بین الإمامة والنبوة عموم من وجه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المقصود من البحث فی الإمامة حیث کان هو الإمام الذی یکون خلیفة عن النبیّ قیّدت الإمامة فی التعاریف بالنیابة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تعاریف القوم ، بل أصحابنا ومنهم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عرّفوها بأنّها رئاسة عامّة فی امور الدنیا والدین لشخص من الأشخاص نیابة عن </w:t>
      </w:r>
      <w:bookmarkStart w:id="27" w:name="pg14073_139760"/>
    </w:p>
    <w:p>
      <w:pPr>
        <w:pStyle w:val="BookText"/>
        <w:rPr/>
      </w:pPr>
      <w:bookmarkEnd w:id="27"/>
      <w:r>
        <w:rPr>
          <w:rFonts w:ascii="IRNazanin" w:hAnsi="IRNazanin" w:eastAsia="IRNazanin"/>
          <w:color w:val="111111"/>
          <w:sz w:val="28"/>
          <w:sz w:val="28"/>
          <w:szCs w:val="28"/>
          <w:rtl w:val="true"/>
          <w:lang w:bidi="fa-IR"/>
        </w:rPr>
        <w:t>النبیّ ، وعلیه فیصدق علی کل واحد من أئمتنا عنوان الإمام وعنوان خلیفة الرسول أو وصیّ الرسول ، کما یصدق علیه عنوان خلیفة الله أیضا ولا مانع من اجتماع هذه العناوین فیه کما لا یخفی</w:t>
      </w:r>
      <w:r>
        <w:rPr>
          <w:rFonts w:eastAsia="IRNazanin" w:cs="IRNazanin"/>
          <w:color w:val="111111"/>
          <w:sz w:val="28"/>
          <w:szCs w:val="28"/>
          <w:rtl w:val="true"/>
          <w:lang w:bidi="fa-IR"/>
        </w:rPr>
        <w:t>.</w:t>
      </w:r>
    </w:p>
    <w:p>
      <w:pPr>
        <w:pStyle w:val="Heading4"/>
        <w:numPr>
          <w:ilvl w:val="3"/>
          <w:numId w:val="1"/>
        </w:numPr>
        <w:rPr/>
      </w:pPr>
      <w:bookmarkStart w:id="28" w:name="__RefHeading___Toc3635514_3381743652"/>
      <w:bookmarkStart w:id="29" w:name="_Toc9"/>
      <w:bookmarkEnd w:id="28"/>
      <w:r>
        <w:rPr>
          <w:rtl w:val="true"/>
        </w:rPr>
        <w:t xml:space="preserve">المقام الثالث </w:t>
      </w:r>
      <w:r>
        <w:rPr>
          <w:rtl w:val="true"/>
        </w:rPr>
        <w:t xml:space="preserve">: </w:t>
      </w:r>
      <w:r>
        <w:rPr>
          <w:rtl w:val="true"/>
        </w:rPr>
        <w:t>فی شئون الإمامة و منزلتها</w:t>
      </w:r>
      <w:bookmarkEnd w:id="29"/>
    </w:p>
    <w:p>
      <w:pPr>
        <w:pStyle w:val="BookText"/>
        <w:rPr/>
      </w:pPr>
      <w:r>
        <w:rPr>
          <w:rFonts w:ascii="IRNazanin" w:hAnsi="IRNazanin" w:eastAsia="IRNazanin"/>
          <w:color w:val="111111"/>
          <w:sz w:val="28"/>
          <w:sz w:val="28"/>
          <w:szCs w:val="28"/>
          <w:rtl w:val="true"/>
          <w:lang w:bidi="fa-IR"/>
        </w:rPr>
        <w:t>ولا یخفی علیک أنّ الإمام حیث کان خلیفة الله فی أرضه فلیکن مظهر أسمائه وصفاته ، کما أنه یتّصف بصفات النبیّ أیضا ؛ لکونه خلیفة له فإن کان النبیّ معصوما فهو أیضا معصوم ، وإن کان النبیّ عالما بالکتاب والأحکام والآداب فهو أیضا عالم بهما ، وإن کان النبیّ عالما بالحکمة فهو أیضا عالم بها وإن کان النبیّ عالما بما کان وما یکون فهو أیضا عالم به ، وهکذا فالإمام یقوم مقام النبیّ فی جمیع صفاته عدا کونه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فالأئمة هم ولاة أمر الله ، وخزنة علم الله ، وعیبة وحی الله ، وهداة من بعد النبیّ ، وتراجمة وحی الله ، والحجج البالغة علی الخلق ، وخلفاء الله فی أرضه ، وأبواب الله عزوجل التی یؤتی منها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منزلة عظیمة لا ینالها الناس بعقولهم أو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أحسن روایة فی تبیین هذه المنزلة هو ما نصّ علیه مولانا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الإمامة أجلّ قدرا ، وأعظم شأنا ، وأعلا مکانا ، وأمنع جانبا ، وأبعد غورا من أن یبلغها الناس بعقولهم أو یناولها بآرائهم أو یقیموا إماما باختیارهم أنّ الإمامة خصّ الله عزوجل بها 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النبوّة والخلّة مرتبة ثالثة وفضیلة شرفه بها وأشاد </w:t>
      </w:r>
      <w:r>
        <w:rPr>
          <w:rStyle w:val="FootnoteAnchor"/>
          <w:rtl w:val="true"/>
        </w:rPr>
        <w:footnoteReference w:id="16"/>
      </w:r>
      <w:r>
        <w:rPr>
          <w:rFonts w:ascii="Amiri" w:hAnsi="Amiri" w:eastAsia="Amiri" w:cs="Amiri"/>
          <w:color w:val="111111"/>
          <w:sz w:val="28"/>
          <w:sz w:val="28"/>
          <w:szCs w:val="28"/>
          <w:rtl w:val="true"/>
          <w:lang w:bidi="ar-SA"/>
        </w:rPr>
        <w:t xml:space="preserve">بها ذکره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w:t>
      </w:r>
    </w:p>
    <w:p>
      <w:pPr>
        <w:pStyle w:val="BookText"/>
        <w:rPr/>
      </w:pPr>
      <w:r>
        <w:rPr>
          <w:rFonts w:ascii="Amiri" w:hAnsi="Amiri" w:eastAsia="Amiri" w:cs="Amiri"/>
          <w:color w:val="111111"/>
          <w:sz w:val="28"/>
          <w:sz w:val="28"/>
          <w:szCs w:val="28"/>
          <w:rtl w:val="true"/>
          <w:lang w:bidi="ar-SA"/>
        </w:rPr>
        <w:t xml:space="preserve">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الآیة إمامة کلّ ظالم إلی یوم القیامة ، وصارت فی الصفوة ثم أکرمه الله تعالی بأن جعلها فی ذریته أهل الصفوة والطهارة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وَیَعْقُوبَ نافِلَةً وَکُلًّا جَعَلْنا صالِحِینَ 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فلم تزل فی ذریته یرثها بعض عن بعض قرنا فقرنا حتی ورثها الله تعالی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فکانت له 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تعالی علی رسم ما فرض الله ، فصارت فی ذریته الأصفیاء الّذین آتاهم الله العلم والإیمان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فهی فی 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إلی یوم القیامة ، إذ لا نبیّ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یختار هؤلاء الجهال؟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الإمامة هی منزلة الأنبیاء ، وارث الأوصیاء ، إنّ الإمامة خلافة الله ، وخلافة الرسول ، ومقام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ومیراث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زمام الدین ، ونظام المسلمین ، وصلاح الدنیا ، وعزّ المؤمنین ، إن الإمامة اس الإسلام النامی ، وفرعه السامی </w:t>
      </w:r>
      <w:r>
        <w:rPr>
          <w:rStyle w:val="FootnoteAnchor"/>
          <w:rtl w:val="true"/>
        </w:rPr>
        <w:footnoteReference w:id="20"/>
      </w:r>
      <w:r>
        <w:rPr>
          <w:rFonts w:ascii="IRNazanin" w:hAnsi="IRNazanin" w:eastAsia="IRNazanin"/>
          <w:color w:val="111111"/>
          <w:sz w:val="28"/>
          <w:sz w:val="28"/>
          <w:szCs w:val="28"/>
          <w:rtl w:val="true"/>
          <w:lang w:bidi="fa-IR"/>
        </w:rPr>
        <w:t xml:space="preserve">، بالإمام تمام الصلاة والزکاة والصیام والحج والجهاد ، وتوفیر الفیء والصدقات ، وإمضاء الحدود والأحکام ، ومنع الثغور والأطراف ، الإمام یحلّ حلال الله ویحرّم حرام الله ، ویقیم حدود الله ، ویذب عن دین الله ، ویدعو إلی سبیل ربّه بالحکمة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والموعظة الحسنة ، والحجة البالغة ، الإمام کالشمس الطالعة المجلّلة </w:t>
      </w:r>
      <w:r>
        <w:rPr>
          <w:rStyle w:val="FootnoteAnchor"/>
          <w:rtl w:val="true"/>
        </w:rPr>
        <w:footnoteReference w:id="21"/>
      </w:r>
      <w:r>
        <w:rPr>
          <w:rFonts w:ascii="IRNazanin" w:hAnsi="IRNazanin" w:eastAsia="IRNazanin"/>
          <w:color w:val="111111"/>
          <w:sz w:val="28"/>
          <w:sz w:val="28"/>
          <w:szCs w:val="28"/>
          <w:rtl w:val="true"/>
          <w:lang w:bidi="fa-IR"/>
        </w:rPr>
        <w:t xml:space="preserve">بنورها للعالم وهی فی الافق بحیث لا تنالها الأیدی والأبصار ، الإمام البدر المنیر ، والسراج الزاهر </w:t>
      </w:r>
      <w:r>
        <w:rPr>
          <w:rStyle w:val="FootnoteAnchor"/>
          <w:rtl w:val="true"/>
        </w:rPr>
        <w:footnoteReference w:id="22"/>
      </w:r>
      <w:r>
        <w:rPr>
          <w:rFonts w:ascii="IRNazanin" w:hAnsi="IRNazanin" w:eastAsia="IRNazanin"/>
          <w:color w:val="111111"/>
          <w:sz w:val="28"/>
          <w:sz w:val="28"/>
          <w:szCs w:val="28"/>
          <w:rtl w:val="true"/>
          <w:lang w:bidi="fa-IR"/>
        </w:rPr>
        <w:t xml:space="preserve">، والنور الساطع ، والنجم الهادی فی غیاهب الدجی </w:t>
      </w:r>
      <w:r>
        <w:rPr>
          <w:rStyle w:val="FootnoteAnchor"/>
          <w:rtl w:val="true"/>
        </w:rPr>
        <w:footnoteReference w:id="23"/>
      </w:r>
      <w:r>
        <w:rPr>
          <w:rFonts w:ascii="IRNazanin" w:hAnsi="IRNazanin" w:eastAsia="IRNazanin"/>
          <w:color w:val="111111"/>
          <w:sz w:val="28"/>
          <w:sz w:val="28"/>
          <w:szCs w:val="28"/>
          <w:rtl w:val="true"/>
          <w:lang w:bidi="fa-IR"/>
        </w:rPr>
        <w:t xml:space="preserve">، وأجواز </w:t>
      </w:r>
      <w:r>
        <w:rPr>
          <w:rStyle w:val="FootnoteAnchor"/>
          <w:rtl w:val="true"/>
        </w:rPr>
        <w:footnoteReference w:id="24"/>
      </w:r>
      <w:r>
        <w:rPr>
          <w:rFonts w:ascii="IRNazanin" w:hAnsi="IRNazanin" w:eastAsia="IRNazanin"/>
          <w:color w:val="111111"/>
          <w:sz w:val="28"/>
          <w:sz w:val="28"/>
          <w:szCs w:val="28"/>
          <w:rtl w:val="true"/>
          <w:lang w:bidi="fa-IR"/>
        </w:rPr>
        <w:t xml:space="preserve">البلدان والقفار ، ولجج </w:t>
      </w:r>
      <w:r>
        <w:rPr>
          <w:rStyle w:val="FootnoteAnchor"/>
          <w:rtl w:val="true"/>
        </w:rPr>
        <w:footnoteReference w:id="25"/>
      </w:r>
      <w:r>
        <w:rPr>
          <w:rFonts w:ascii="IRNazanin" w:hAnsi="IRNazanin" w:eastAsia="IRNazanin"/>
          <w:color w:val="111111"/>
          <w:sz w:val="28"/>
          <w:sz w:val="28"/>
          <w:szCs w:val="28"/>
          <w:rtl w:val="true"/>
          <w:lang w:bidi="fa-IR"/>
        </w:rPr>
        <w:t xml:space="preserve">البحار ، الإمام الماء العذب علی الظمأ ، والدالّ علی الهدی ، والمنجی من الردی ، الإمام النار علی الیفاع </w:t>
      </w:r>
      <w:r>
        <w:rPr>
          <w:rStyle w:val="FootnoteAnchor"/>
          <w:rtl w:val="true"/>
        </w:rPr>
        <w:footnoteReference w:id="26"/>
      </w:r>
      <w:r>
        <w:rPr>
          <w:rFonts w:ascii="IRNazanin" w:hAnsi="IRNazanin" w:eastAsia="IRNazanin"/>
          <w:color w:val="111111"/>
          <w:sz w:val="28"/>
          <w:sz w:val="28"/>
          <w:szCs w:val="28"/>
          <w:rtl w:val="true"/>
          <w:lang w:bidi="fa-IR"/>
        </w:rPr>
        <w:t xml:space="preserve">، الحار لمن اصطلی به ، والدلیل فی المهالک ، من فارقه فهالک ، الإمام السحاب الماطر ، والغیث الهاطل </w:t>
      </w:r>
      <w:r>
        <w:rPr>
          <w:rStyle w:val="FootnoteAnchor"/>
          <w:rtl w:val="true"/>
        </w:rPr>
        <w:footnoteReference w:id="27"/>
      </w:r>
      <w:r>
        <w:rPr>
          <w:rFonts w:ascii="IRNazanin" w:hAnsi="IRNazanin" w:eastAsia="IRNazanin"/>
          <w:color w:val="111111"/>
          <w:sz w:val="28"/>
          <w:sz w:val="28"/>
          <w:szCs w:val="28"/>
          <w:rtl w:val="true"/>
          <w:lang w:bidi="fa-IR"/>
        </w:rPr>
        <w:t xml:space="preserve">، والشمس المضیئة ، والسماء الظلیلة ، والأرض البسیطة ، والعین الغزیرة </w:t>
      </w:r>
      <w:r>
        <w:rPr>
          <w:rStyle w:val="FootnoteAnchor"/>
          <w:rtl w:val="true"/>
        </w:rPr>
        <w:footnoteReference w:id="28"/>
      </w:r>
      <w:r>
        <w:rPr>
          <w:rFonts w:ascii="IRNazanin" w:hAnsi="IRNazanin" w:eastAsia="IRNazanin"/>
          <w:color w:val="111111"/>
          <w:sz w:val="28"/>
          <w:sz w:val="28"/>
          <w:szCs w:val="28"/>
          <w:rtl w:val="true"/>
          <w:lang w:bidi="fa-IR"/>
        </w:rPr>
        <w:t xml:space="preserve">، والغدیر والروضة ، الإمام الأنیس الرفیق ، والوالد الشفیق </w:t>
      </w:r>
      <w:r>
        <w:rPr>
          <w:rStyle w:val="FootnoteAnchor"/>
          <w:rtl w:val="true"/>
        </w:rPr>
        <w:footnoteReference w:id="29"/>
      </w:r>
      <w:r>
        <w:rPr>
          <w:rFonts w:ascii="IRNazanin" w:hAnsi="IRNazanin" w:eastAsia="IRNazanin"/>
          <w:color w:val="111111"/>
          <w:sz w:val="28"/>
          <w:sz w:val="28"/>
          <w:szCs w:val="28"/>
          <w:rtl w:val="true"/>
          <w:lang w:bidi="fa-IR"/>
        </w:rPr>
        <w:t xml:space="preserve">، والأخ الشقیق </w:t>
      </w:r>
      <w:r>
        <w:rPr>
          <w:rStyle w:val="FootnoteAnchor"/>
          <w:rtl w:val="true"/>
        </w:rPr>
        <w:footnoteReference w:id="30"/>
      </w:r>
      <w:r>
        <w:rPr>
          <w:rFonts w:ascii="IRNazanin" w:hAnsi="IRNazanin" w:eastAsia="IRNazanin"/>
          <w:color w:val="111111"/>
          <w:sz w:val="28"/>
          <w:sz w:val="28"/>
          <w:szCs w:val="28"/>
          <w:rtl w:val="true"/>
          <w:lang w:bidi="fa-IR"/>
        </w:rPr>
        <w:t xml:space="preserve">، والام البرة بالولد الصغیر ، ومفزع العباد فی الداهیة الناد </w:t>
      </w:r>
      <w:r>
        <w:rPr>
          <w:rStyle w:val="FootnoteAnchor"/>
          <w:rtl w:val="true"/>
        </w:rPr>
        <w:footnoteReference w:id="31"/>
      </w:r>
      <w:r>
        <w:rPr>
          <w:rFonts w:ascii="IRNazanin" w:hAnsi="IRNazanin" w:eastAsia="IRNazanin"/>
          <w:color w:val="111111"/>
          <w:sz w:val="28"/>
          <w:sz w:val="28"/>
          <w:szCs w:val="28"/>
          <w:rtl w:val="true"/>
          <w:lang w:bidi="fa-IR"/>
        </w:rPr>
        <w:t xml:space="preserve">، الإمام أمین الله فی خلقه ، وحجته علی عباده ، وخلیفته فی بلاده ، والداعی إلی الله ، والذاب عن حرم الله ، الإمام المطهّر من الذنوب ، والمبرّأ عن العیوب ، المخصوص بالعلم ، الموسوم بالحلم ، نظام الدین ، وعزّ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المسلمین ، وغیظ المنافقین ، وبوار الکافرین ، الإمام واحد دهره لا یدانیه أحد ، ولا یعادله عالم ، ولا یوجد منه بدل ، ولا له مثل ولا نظیر ، مخصوص بالفضل کلّه من غیر طلب منه ولا اکتساب ، بل اختصاص من المفضل الوهّاب فمن ذا الّذی یبلغ معرفة الإمام أو یمکنه اختیاره هیهات هیهات ، ضلت العقول وتاهت الحلوم </w:t>
      </w:r>
      <w:r>
        <w:rPr>
          <w:rStyle w:val="FootnoteAnchor"/>
          <w:rtl w:val="true"/>
        </w:rPr>
        <w:footnoteReference w:id="32"/>
      </w:r>
      <w:r>
        <w:rPr>
          <w:rFonts w:ascii="IRNazanin" w:hAnsi="IRNazanin" w:eastAsia="IRNazanin"/>
          <w:color w:val="111111"/>
          <w:sz w:val="28"/>
          <w:sz w:val="28"/>
          <w:szCs w:val="28"/>
          <w:rtl w:val="true"/>
          <w:lang w:bidi="fa-IR"/>
        </w:rPr>
        <w:t xml:space="preserve">، وحارت الألباب ، وخسئت العیون ، وتصاغرت العظماء ، وتحیّرت الحکماء ، وتقاصرت الحلماء ، وحصرت الخطباء ، وجهلت الألبّاء ، وکلّت الشعراء ، وعجزت الادباء ، وعییت </w:t>
      </w:r>
      <w:r>
        <w:rPr>
          <w:rStyle w:val="FootnoteAnchor"/>
          <w:rtl w:val="true"/>
        </w:rPr>
        <w:footnoteReference w:id="33"/>
      </w:r>
      <w:r>
        <w:rPr>
          <w:rFonts w:ascii="Amiri" w:hAnsi="Amiri" w:eastAsia="Amiri" w:cs="Amiri"/>
          <w:color w:val="111111"/>
          <w:sz w:val="28"/>
          <w:sz w:val="28"/>
          <w:szCs w:val="28"/>
          <w:rtl w:val="true"/>
          <w:lang w:bidi="ar-SA"/>
        </w:rPr>
        <w:t xml:space="preserve">البلغاء عن وصف شأن من شأنه أو فضیلة من فضائله ، وأقرّت بالعجز والتقصیر ، وکیف یوصف بکلّه ، أو ینعت بکنهه ، أو یفهم شیء من أمره ، أو یوجد من یقوم مقامه ، ویغنی غناه ، لا کیف وأنّی وهو بحیث النجم من ید المتناولین ، ووصف الواصفین فأین الاختیار من هذا ، وأین العقول عن هذا ، وأین یوجد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ینادیهم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لهم باختیار الإمام؟ والإمام عالم لا یجهل ، وراع لا ینکل </w:t>
      </w:r>
      <w:r>
        <w:rPr>
          <w:rStyle w:val="FootnoteAnchor"/>
          <w:rtl w:val="true"/>
        </w:rPr>
        <w:footnoteReference w:id="35"/>
      </w:r>
      <w:r>
        <w:rPr>
          <w:rFonts w:ascii="IRNazanin" w:hAnsi="IRNazanin" w:eastAsia="IRNazanin"/>
          <w:color w:val="111111"/>
          <w:sz w:val="28"/>
          <w:sz w:val="28"/>
          <w:szCs w:val="28"/>
          <w:rtl w:val="true"/>
          <w:lang w:bidi="fa-IR"/>
        </w:rPr>
        <w:t xml:space="preserve">، معدن القدس والطهارة والنسک والزهادة والعلم والعبادة ، مخصوص بدعوة الرسول ونسل المطهرة البتول ، لا مغمز </w:t>
      </w:r>
      <w:r>
        <w:rPr>
          <w:rStyle w:val="FootnoteAnchor"/>
          <w:rtl w:val="true"/>
        </w:rPr>
        <w:footnoteReference w:id="36"/>
      </w:r>
      <w:r>
        <w:rPr>
          <w:rFonts w:ascii="IRNazanin" w:hAnsi="IRNazanin" w:eastAsia="IRNazanin"/>
          <w:color w:val="111111"/>
          <w:sz w:val="28"/>
          <w:sz w:val="28"/>
          <w:szCs w:val="28"/>
          <w:rtl w:val="true"/>
          <w:lang w:bidi="fa-IR"/>
        </w:rPr>
        <w:t xml:space="preserve">فیه فی نسب ، ولا یدانیه ذو حسب </w:t>
      </w:r>
      <w:r>
        <w:rPr>
          <w:rStyle w:val="FootnoteAnchor"/>
          <w:rtl w:val="true"/>
        </w:rPr>
        <w:footnoteReference w:id="37"/>
      </w:r>
      <w:r>
        <w:rPr>
          <w:rFonts w:ascii="IRNazanin" w:hAnsi="IRNazanin" w:eastAsia="IRNazanin"/>
          <w:color w:val="111111"/>
          <w:sz w:val="28"/>
          <w:sz w:val="28"/>
          <w:szCs w:val="28"/>
          <w:rtl w:val="true"/>
          <w:lang w:bidi="fa-IR"/>
        </w:rPr>
        <w:t xml:space="preserve">، فالبیت من قریش والذروة </w:t>
      </w:r>
      <w:r>
        <w:rPr>
          <w:rStyle w:val="FootnoteAnchor"/>
          <w:rtl w:val="true"/>
        </w:rPr>
        <w:footnoteReference w:id="38"/>
      </w:r>
      <w:r>
        <w:rPr>
          <w:rFonts w:ascii="IRNazanin" w:hAnsi="IRNazanin" w:eastAsia="IRNazanin"/>
          <w:color w:val="111111"/>
          <w:sz w:val="28"/>
          <w:sz w:val="28"/>
          <w:szCs w:val="28"/>
          <w:rtl w:val="true"/>
          <w:lang w:bidi="fa-IR"/>
        </w:rPr>
        <w:t xml:space="preserve">من هاشم </w:t>
      </w:r>
      <w:bookmarkStart w:id="30" w:name="pg14073_139764"/>
    </w:p>
    <w:p>
      <w:pPr>
        <w:pStyle w:val="BookText"/>
        <w:rPr/>
      </w:pPr>
      <w:bookmarkEnd w:id="30"/>
      <w:r>
        <w:rPr>
          <w:rFonts w:ascii="IRNazanin" w:hAnsi="IRNazanin" w:eastAsia="IRNazanin"/>
          <w:color w:val="111111"/>
          <w:sz w:val="28"/>
          <w:sz w:val="28"/>
          <w:szCs w:val="28"/>
          <w:rtl w:val="true"/>
          <w:lang w:bidi="fa-IR"/>
        </w:rPr>
        <w:t xml:space="preserve">والعترة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من الله عزوجل ، شرف الأشراف ، والفرع </w:t>
      </w:r>
      <w:r>
        <w:rPr>
          <w:rStyle w:val="FootnoteAnchor"/>
          <w:rtl w:val="true"/>
        </w:rPr>
        <w:footnoteReference w:id="39"/>
      </w:r>
      <w:r>
        <w:rPr>
          <w:rFonts w:ascii="IRNazanin" w:hAnsi="IRNazanin" w:eastAsia="IRNazanin"/>
          <w:color w:val="111111"/>
          <w:sz w:val="28"/>
          <w:sz w:val="28"/>
          <w:szCs w:val="28"/>
          <w:rtl w:val="true"/>
          <w:lang w:bidi="fa-IR"/>
        </w:rPr>
        <w:t xml:space="preserve">من عبد مناف نامی العلم ، کامل الحلم ، مضطلع </w:t>
      </w:r>
      <w:r>
        <w:rPr>
          <w:rStyle w:val="FootnoteAnchor"/>
          <w:rtl w:val="true"/>
        </w:rPr>
        <w:footnoteReference w:id="40"/>
      </w:r>
      <w:r>
        <w:rPr>
          <w:rFonts w:ascii="Amiri" w:hAnsi="Amiri" w:eastAsia="Amiri" w:cs="Amiri"/>
          <w:color w:val="111111"/>
          <w:sz w:val="28"/>
          <w:sz w:val="28"/>
          <w:szCs w:val="28"/>
          <w:rtl w:val="true"/>
          <w:lang w:bidi="ar-SA"/>
        </w:rPr>
        <w:t xml:space="preserve">بالإمامة عالم بالسیاسة ، مفروض الطاعة ، قائم بأمر الله عزوجل ، ناصح لعباد الله ، حافظ لدین الله ، إنّ الأنبیاء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یوفقهم الله ، ویؤتیهم من مخزون علمه وحکمة ما لا یؤتیه غیرهم ، فیکون علمهم فوق علم أهل الزمان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معصوم مؤیّد موفّق مسدّد ، قد أمن من الخطایا والزلل والعثار ، یخصه الله بذلک ، لیکون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عباده ، وشاهده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یقدرون علی مثل هذا فیختارونه؟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مختارهم بهذه الصفة فیقدمونه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42"/>
      </w:r>
    </w:p>
    <w:p>
      <w:pPr>
        <w:pStyle w:val="Heading4"/>
        <w:numPr>
          <w:ilvl w:val="3"/>
          <w:numId w:val="1"/>
        </w:numPr>
        <w:rPr/>
      </w:pPr>
      <w:bookmarkStart w:id="31" w:name="__RefHeading___Toc3635516_3381743652"/>
      <w:bookmarkStart w:id="32" w:name="_Toc10"/>
      <w:bookmarkEnd w:id="31"/>
      <w:r>
        <w:rPr>
          <w:rtl w:val="true"/>
        </w:rPr>
        <w:t xml:space="preserve">المقام الرابع </w:t>
      </w:r>
      <w:r>
        <w:rPr>
          <w:rtl w:val="true"/>
        </w:rPr>
        <w:t xml:space="preserve">: </w:t>
      </w:r>
      <w:r>
        <w:rPr>
          <w:rtl w:val="true"/>
        </w:rPr>
        <w:t>فی أنّها أصل من اصول الدین أو فرع من فروعه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مما ذکرنا أنّ الإمامة هی الخلافة الإلهیة الّتی تکون متممة لوظائف النبیّ وإدامتها عدا الوحی ، فکل وظیفة من وظائف الرسول من هدایة البشر وإرشادهم وسوقهم إلی ما فیه الصلاح والسعادة فی الدارین ، وتدبیر شئونهم ، وإقامة العدل ، ورفع الظلم والعدوان ، وحفظ الشرع ، وبیان الکتاب ، ورفع الاختلاف ، وتزکیة الناس ، وتربیتهم ، وغیر ذلک ثابتة للإمام وعلیه فما أوجب إدراج النبوّة فی اصول الدین أوجب إدراج الإمامة بالمعنی المذکور فیها ، وإلّا </w:t>
      </w:r>
    </w:p>
    <w:p>
      <w:pPr>
        <w:pStyle w:val="BookText"/>
        <w:rPr/>
      </w:pPr>
      <w:r>
        <w:rPr>
          <w:rFonts w:ascii="IRNazanin" w:hAnsi="IRNazanin" w:eastAsia="IRNazanin"/>
          <w:color w:val="111111"/>
          <w:sz w:val="28"/>
          <w:sz w:val="28"/>
          <w:szCs w:val="28"/>
          <w:rtl w:val="true"/>
          <w:lang w:bidi="fa-IR"/>
        </w:rPr>
        <w:t>فلا وجه لإدراج النبوّة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لکون الإمامة من اصول الدین أنّ منزلة الإمام کالنبیّ فی حفظ الشرع ووجوب اتباعه والحاجة إلیه ورئاسته العامّة بلا فرق ، وقد وافقنا علی أنّها أصل من اصول الدین جماعة من مخالفینا کالقاضی البیضاوی فی مبحث الأخبار ، وجمع من شارحی کلامه ، کما حکاه عنهم السید السعید رحمه‌الله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کانت الإمامة بمعنی خصوص الزعامة الاجتماعیّة والسیاسیة ، فالإنصاف أنّها من فروع الدین کسائر الواجبات الشرعیّة من الصوم والصلاة وغیرها ، لا من اصولها ، فما ذهب إلیه جماعة من المخالفین من کون الإمامة من اصول الدین مع ذهابهم إلی أنّ الإمامة بمعنی الزعامة الاجتماعیة والسیاسیة منظور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وإلیه أشار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مسألة الإمامة فی هذا الحد یعنی الزعامة السیاسیّة للمسلمین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أنّا معاشر الشیعة جعلنا الإمامة من أجزاء فروع الدین لا اصوله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مسألة فرعیة کالصلاة ، ولکن الشیعة الّتی تقول بالإمامة لا یکتفون فی معنی الإمامة بهذا الحد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یمکن الاستدلال لذلک مضافا إلی ما ذکر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فإنّ الآیة بعد کونها نازلة فی الإمامة والولایة عند أواخر حیاة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أنّها أصل من اصول الدین ، إذ الإمامة علی ما تدل علیه الآیة المبارکة أمر لو لم یکن کان کأن لم یکن شیء من الرسالة والنبوة ، فهذه تنادی بأعلی صوت أنّ الإمامة من الأجزاء الرئیسیة الحیاتیة للرسالة والنبوة ، فکیف </w:t>
      </w:r>
    </w:p>
    <w:p>
      <w:pPr>
        <w:pStyle w:val="BookText"/>
        <w:rPr/>
      </w:pPr>
      <w:r>
        <w:rPr>
          <w:rFonts w:ascii="IRNazanin" w:hAnsi="IRNazanin" w:eastAsia="IRNazanin"/>
          <w:color w:val="111111"/>
          <w:sz w:val="28"/>
          <w:sz w:val="28"/>
          <w:szCs w:val="28"/>
          <w:rtl w:val="true"/>
          <w:lang w:bidi="fa-IR"/>
        </w:rPr>
        <w:t>لا تکون من اصول الدین وأساسه؟</w:t>
      </w:r>
    </w:p>
    <w:p>
      <w:pPr>
        <w:pStyle w:val="BookText"/>
        <w:rPr/>
      </w:pPr>
      <w:r>
        <w:rPr>
          <w:rFonts w:ascii="Amiri" w:hAnsi="Amiri" w:eastAsia="Amiri" w:cs="Amiri"/>
          <w:color w:val="111111"/>
          <w:sz w:val="28"/>
          <w:sz w:val="28"/>
          <w:szCs w:val="28"/>
          <w:rtl w:val="true"/>
          <w:lang w:bidi="ar-SA"/>
        </w:rPr>
        <w:t xml:space="preserve">وأیضا یمکن الاستدلال بقوله تعالی فی سورة المائدة التی تکون آخر سورة نزلت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فإنّ الآیة کما نصّت علیه الروایات نزلت فی الإمامة والولایة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عدم صلاحیة شیء آخر عند نزولها لهذا التأکید فالآیة جعلت الإمامة مکملة للدین ومتممة للنعمة ، فما یکون من مکملات الدین ومتمماته کیف لا یکون من اصول الدین وأساسه؟</w:t>
      </w:r>
    </w:p>
    <w:p>
      <w:pPr>
        <w:pStyle w:val="BookText"/>
        <w:rPr/>
      </w:pPr>
      <w:r>
        <w:rPr>
          <w:rFonts w:ascii="IRNazanin" w:hAnsi="IRNazanin" w:eastAsia="IRNazanin"/>
          <w:color w:val="111111"/>
          <w:sz w:val="28"/>
          <w:sz w:val="28"/>
          <w:szCs w:val="28"/>
          <w:rtl w:val="true"/>
          <w:lang w:bidi="fa-IR"/>
        </w:rPr>
        <w:t xml:space="preserve">هذا مضافا إلی النبویّ المستفیض عن الفریقین أنّه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یعرف إمام زمانه مات میتة الجاهلیة </w:t>
      </w:r>
      <w:r>
        <w:rPr>
          <w:rStyle w:val="FootnoteAnchor"/>
          <w:rtl w:val="true"/>
        </w:rPr>
        <w:footnoteReference w:id="47"/>
      </w:r>
      <w:r>
        <w:rPr>
          <w:rFonts w:ascii="IRNazanin" w:hAnsi="IRNazanin" w:eastAsia="IRNazanin"/>
          <w:color w:val="111111"/>
          <w:sz w:val="28"/>
          <w:sz w:val="28"/>
          <w:szCs w:val="28"/>
          <w:rtl w:val="true"/>
          <w:lang w:bidi="fa-IR"/>
        </w:rPr>
        <w:t>، وهذا الحدیث یدل علی أنّ معرفة الإمام إن حصلت ثبت الدین ، وإلّا فلا دین له إلّا دین جاهلی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آخر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یعرف إمام زمانه فلیمت إن شاء یهودیا وإن شاء نصرانیا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أنّ معرفة الإمامة إن حصلت ثبت الإسلام وإلّا فلا اسلام له ، وکیف کان فإذا کان مفاد الحدیث أنّ معرفة الإمامة من مقومات الدین أو الإسلام فکیف لا تکون داخلة فی اصول الدین وأساسه </w:t>
      </w:r>
      <w:r>
        <w:rPr>
          <w:rStyle w:val="FootnoteAnchor"/>
          <w:rtl w:val="true"/>
        </w:rPr>
        <w:footnoteReference w:id="49"/>
      </w:r>
      <w:r>
        <w:rPr>
          <w:rFonts w:ascii="IRNazanin" w:hAnsi="IRNazanin" w:eastAsia="IRNazanin"/>
          <w:color w:val="111111"/>
          <w:sz w:val="28"/>
          <w:sz w:val="28"/>
          <w:szCs w:val="28"/>
          <w:rtl w:val="true"/>
          <w:lang w:bidi="fa-IR"/>
        </w:rPr>
        <w:t xml:space="preserve">؟ هذا مع الغمض عن الأحادیث الکثیرة </w:t>
      </w:r>
    </w:p>
    <w:p>
      <w:pPr>
        <w:pStyle w:val="BookText"/>
        <w:rPr/>
      </w:pPr>
      <w:r>
        <w:rPr>
          <w:rFonts w:ascii="IRNazanin" w:hAnsi="IRNazanin" w:eastAsia="IRNazanin"/>
          <w:color w:val="111111"/>
          <w:sz w:val="28"/>
          <w:sz w:val="28"/>
          <w:szCs w:val="28"/>
          <w:rtl w:val="true"/>
          <w:lang w:bidi="fa-IR"/>
        </w:rPr>
        <w:t xml:space="preserve">المرویّة فی جوامعنا الّتی تؤید هذا المضمون فراجع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أفاد وأجاد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شارح المقاصد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مباحث الإمامة ألیق بعلم الفروع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الإمامیة اعتقدوا بأن الإمامة من اصول الدین لأنّهم علموا أنّ بقاء الدین والشریعة موقوف علی وجود الإمام کما أنّ حدوث الشریعة موقوف علی وجود النبیّ فحاجة الدین إلی الامام بمنزلة حاجته إلی النبیّ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 أنّ الإمامة أصل من اصول الدین فاللازم فیه هو تحصیل العلم ، ولا یکفی فیه التقلید الّذی لا یفید إلّا الظن لما عرفت من أنّ احتمال الضرر لا یدفع بسلوک الطریق الظنّی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معنی کون الإمامة من الاصول هو وجوب الاعتقاد والتدین بوجود الإمام المنصوب من الله تعالی فی کل عصر بعد النبیّ وخاتمیته ، کما أنّ معنی کونها من الفروع هو وجوب نصب أحد للرئاسة والزعامة والانقیاد له ، فیما إذا لم ینصبه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کیفیة النصب المذکور أنّه باختیار بعض آحاد الامة ، أو باختیار جمیعهم ، أو باختیار أکثرهم ، أو غیر ذلک؟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کونها من الاصول فلا یبقی لهذا الکلام مجال ، کما لا مجال له فی وجود النبیّ کما لا یخفی ، ثم إنّ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الإمامة أصلا من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فقدها اختلال الدین ، ولکن مقتضی الأدلة التعبدیة هو کفایة الشهادتین فی إجراء الأحکام الإسلامیة فی المجتمع الإسلامی ، فی ظاهر الحال ، ولا منافاة بینهما فلا تغفل </w:t>
      </w:r>
      <w:r>
        <w:rPr>
          <w:rStyle w:val="FootnoteAnchor"/>
          <w:rtl w:val="true"/>
        </w:rPr>
        <w:footnoteReference w:id="52"/>
      </w:r>
      <w:bookmarkStart w:id="33" w:name="pg14073_139768"/>
    </w:p>
    <w:p>
      <w:pPr>
        <w:pStyle w:val="BookText"/>
        <w:rPr/>
      </w:pPr>
      <w:bookmarkEnd w:id="33"/>
      <w:r>
        <w:rPr>
          <w:rFonts w:ascii="IRNazanin" w:hAnsi="IRNazanin" w:eastAsia="IRNazanin"/>
          <w:color w:val="111111"/>
          <w:sz w:val="28"/>
          <w:sz w:val="28"/>
          <w:szCs w:val="28"/>
          <w:rtl w:val="true"/>
          <w:lang w:bidi="fa-IR"/>
        </w:rPr>
        <w:t>ولما ذکر یظهر وجه تسمیة الإمامة والعدل باصول المذهب فإنّ معناه بعد ما عرفت من کفایة الشهادتین تعبدا فی ترتب أحکام الإسلام أنّ إنکارهما یوجب الخروج عن مذهب الإمامیة لا عن إجراء الأحکام الإسلامیة</w:t>
      </w:r>
      <w:r>
        <w:rPr>
          <w:rFonts w:eastAsia="IRNazanin" w:cs="IRNazanin"/>
          <w:color w:val="111111"/>
          <w:sz w:val="28"/>
          <w:szCs w:val="28"/>
          <w:rtl w:val="true"/>
          <w:lang w:bidi="fa-IR"/>
        </w:rPr>
        <w:t>.</w:t>
      </w:r>
    </w:p>
    <w:p>
      <w:pPr>
        <w:pStyle w:val="Heading4"/>
        <w:numPr>
          <w:ilvl w:val="3"/>
          <w:numId w:val="1"/>
        </w:numPr>
        <w:rPr/>
      </w:pPr>
      <w:bookmarkStart w:id="34" w:name="__RefHeading___Toc3635518_3381743652"/>
      <w:bookmarkStart w:id="35" w:name="_Toc11"/>
      <w:bookmarkEnd w:id="34"/>
      <w:r>
        <w:rPr>
          <w:rtl w:val="true"/>
        </w:rPr>
        <w:t xml:space="preserve">المقام الخامس </w:t>
      </w:r>
      <w:r>
        <w:rPr>
          <w:rtl w:val="true"/>
        </w:rPr>
        <w:t xml:space="preserve">: </w:t>
      </w:r>
      <w:r>
        <w:rPr>
          <w:rtl w:val="true"/>
        </w:rPr>
        <w:t>فی وجوب النظر فی إمامة أئمتنا علیهم‌السلام</w:t>
      </w:r>
      <w:bookmarkEnd w:id="35"/>
    </w:p>
    <w:p>
      <w:pPr>
        <w:pStyle w:val="BookText"/>
        <w:rPr/>
      </w:pPr>
      <w:r>
        <w:rPr>
          <w:rFonts w:ascii="IRNazanin" w:hAnsi="IRNazanin" w:eastAsia="IRNazanin"/>
          <w:color w:val="111111"/>
          <w:sz w:val="28"/>
          <w:sz w:val="28"/>
          <w:szCs w:val="28"/>
          <w:rtl w:val="true"/>
          <w:lang w:bidi="fa-IR"/>
        </w:rPr>
        <w:t>ولا ریب فی ذلک بناء علی کونها أصلا من أصول الدین ، فیجب النظر فیها عقلا کسائر آحاد اصول الدین بملاک واحد ، کما مرّ فی أول الشرح من وجوب دفع الضرر المحتمل ، ووجوب شکر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کونها أصلا من اصول الدین کما ذهب إلیه أکثر العامّة فعلی الأقل تکون الإمامة قابلة للنظر والبحث بعنوان المرجعیة العلمیة الإلهیة ؛ لإمکان تعیین أشخاص من ناحیته تعالی لبیان الأحکام وحفظها ، فمع هذا الاحتمال یجب بحکم العقل الفحص والنظر فیه ، فإن ثبتت تلک المرجعیة لآحاد من الامة فلا یعلم بفراغ الذمة من التکالیف الشرعیّة إلّا بمراجعتهم وأخذ الأحکام منهم ؛ لأنّهم حجة فی بیان الأحکام لا غیرهم ، فالعقل یحکم بوجوب القطع بفراغ الذمّة من التکالیف الشرعیّة دفعا للضرر المحتمل ، وهو لا یحصل إلّا بالرجوع إلی من نقطع بفراغ الذمة باتباعه ، فالبحث والنظر عمن نکون مأمورین باتباعه واجب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ندّعی ونعتقد أن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خلفاء الله فی أرضه وأمناؤه علی أحکامه ، فلو لم تثبت ولایتهم المعنویة وزعامتهم السیاسیّة والاجتماعیّة لإخواننا المسلمین ، فلم لم یتفحصوا ولم ینظروا حتّی یأخذوا بآثارهم مع أن مرجعیتهم العلمیّة ثابتة بالروایات المتواترة بین الفریقین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المعروف بحدیث الثقلین المجمع علیه بین الفریقین ، المروی فی الکتب المعتبرة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مواضع متعددة </w:t>
      </w:r>
    </w:p>
    <w:p>
      <w:pPr>
        <w:pStyle w:val="BookText"/>
        <w:rPr/>
      </w:pPr>
      <w:r>
        <w:rPr>
          <w:rFonts w:ascii="IRNazanin" w:hAnsi="IRNazanin" w:eastAsia="IRNazanin"/>
          <w:color w:val="111111"/>
          <w:sz w:val="28"/>
          <w:sz w:val="28"/>
          <w:szCs w:val="28"/>
          <w:rtl w:val="true"/>
          <w:lang w:bidi="fa-IR"/>
        </w:rPr>
        <w:t xml:space="preserve">وحتّی فی الخطبة الأخیرة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 إنّی تارک فیکم الثقلین کتاب الله وعترتی أهل بیتی فتمسکوا بهما لن تضلوا فإنّ اللطیف الخبیر أخبرنی وعهد إلیّ أنّهما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فکما أنّ القرآن بنصّ الحدیث حجة ، کذلک العترة فآراؤهم وأقوالهم حجة بنفسها ، فعلی إخواننا المسلمین الفحص والنظر عن المرجعیّة العلمیّة للأئمة الاثنی عشر التی اعتقد بها الشیعة ، ولا یجوز بحکم العقل عدم التوجه إلی هذه المرجعیة علی الأقل ، إذ مع احتمالها لا یکفی فی الامتثال العمل بغیر طریقة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کانوا وارثین لعلم الرسول ومخزن علمه فعلی إخواننا المسلمین أن یأخذوا وظائفهم الشرعیة عن طریق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السید المحقق المتتبع المرجع الدینی آیة الله العظمی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مقدمة 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روایات تدل علی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کل حلال وحرام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بیده وبقی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یظهر من هذه الاحادیث امور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الامة بعده سدی مهملة بلا إمام هاد وبیان شاف ، بل عیّن لهم أئمة هداة دعاة سادة قادة حفاظا ، وبیّن لهم المعارف الإلهیة والفرائض الدینیة ، والسنن والآداب ، والحلال والحرام ، والحکم والآثار ، وجمیع ما یحتاج إلیه الناس إلی یوم القیامة حتی أرش الخدش ، ولم یأذن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أن یحکم أو یفتی بالرأی والنظر والقیاس ، لعدم کون موضوع من الموضوعات أو أمر من الامور خالیا عن الحکم الثابت له </w:t>
      </w:r>
    </w:p>
    <w:p>
      <w:pPr>
        <w:pStyle w:val="BookText"/>
        <w:rPr/>
      </w:pPr>
      <w:r>
        <w:rPr>
          <w:rFonts w:ascii="IRNazanin" w:hAnsi="IRNazanin" w:eastAsia="IRNazanin"/>
          <w:color w:val="111111"/>
          <w:sz w:val="28"/>
          <w:sz w:val="28"/>
          <w:szCs w:val="28"/>
          <w:rtl w:val="true"/>
          <w:lang w:bidi="fa-IR"/>
        </w:rPr>
        <w:t xml:space="preserve">من قبل الله الحکیم العلیم ، بل أملی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الشرائع والأحکام علی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بکتابته وحفظه ورده إلی 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وأداه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هذا العلم علی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ولم یطلع علیه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أحد ، وأوصی إلیه أن یکون هذا الکتاب بعده عند الأئمة الأحد عشر ، فیجب علی الامة کلّهم أن یأخذوا علم الحلال والحرام ، وجمیع ما یحتاجون إلیه فی أمر دینهم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أبی طالب والأئمة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موضع سرّ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 علمه وحفّاظ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کان موجودا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 الإمامان أبو جعفر محمّد بن علی بن الحسین بن علی بن أبی طالب وابنه أبو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الإمامیة وغیرهم من الجمهور ، لحصول الاطمئنان ، أو الاحتجاج علی ما کانا یتفردان من الفتاوی عن سائر الفقهاء ، ویقسمان بالله أنّه إملاء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الکتاب معروفا عند الخاصّة والعامّة فی عهد الإمامین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کثیرا ما یقولان فی جواب استفتاآت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کغیاث بن إبراهیم وطلحة بن زید والسکونی وسفیان بن عیینة والحکم بن عتیبة ویحیی بن سعید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فی جواب مسائل الأصحاب کزرارة ومحمّد بن مسلم وعبد الله بن سنان وأبی حمزة وابن بکیر وعنبسة بن بجاد العابد ونظائرهم</w:t>
      </w:r>
      <w:r>
        <w:rPr>
          <w:rFonts w:eastAsia="IRNazanin" w:cs="IRNazanin"/>
          <w:color w:val="111111"/>
          <w:sz w:val="28"/>
          <w:szCs w:val="28"/>
          <w:rtl w:val="true"/>
          <w:lang w:bidi="fa-IR"/>
        </w:rPr>
        <w:t xml:space="preserve">. </w:t>
      </w:r>
      <w:bookmarkStart w:id="36" w:name="pg14073_139771"/>
    </w:p>
    <w:p>
      <w:pPr>
        <w:pStyle w:val="BookText"/>
        <w:rPr/>
      </w:pPr>
      <w:bookmarkEnd w:id="36"/>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الحلال والحرام والشرائع والأحکام نزل به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علی الامة مخالفتهم فی الحکم والفتوی اعتمادا علی الرأی والقیاس والاجتهاد ، ویجب علیهم الأخذ بأحادیثهم وفتاویهم ، ورد ما یرد عن مخالفیهم ؛ لأنّ ما عندهم أوثق مما عند غیرهم ، ومعلوم أنّ ما ورد فی کون أحادیث الأئمة الاثنی عشر وعلومهم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العامّة والخاصّة قد تجاوزت حد التواتر ، بل لا یسعها المجلدات الضخام ولسنا بصدد استقصائها فی هذا الکتاب </w:t>
      </w:r>
      <w:r>
        <w:rPr>
          <w:rStyle w:val="FootnoteAnchor"/>
          <w:rtl w:val="true"/>
        </w:rPr>
        <w:footnoteReference w:id="54"/>
      </w:r>
      <w:r>
        <w:rPr>
          <w:rFonts w:ascii="IRNazanin" w:hAnsi="IRNazanin" w:eastAsia="IRNazanin"/>
          <w:color w:val="111111"/>
          <w:sz w:val="28"/>
          <w:sz w:val="28"/>
          <w:szCs w:val="28"/>
          <w:rtl w:val="true"/>
          <w:lang w:bidi="fa-IR"/>
        </w:rPr>
        <w:t xml:space="preserve">، فما قاله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الاتباع عنهم کما یجب الاتباع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p>
    <w:p>
      <w:pPr>
        <w:pStyle w:val="Heading4"/>
        <w:numPr>
          <w:ilvl w:val="3"/>
          <w:numId w:val="1"/>
        </w:numPr>
        <w:rPr/>
      </w:pPr>
      <w:bookmarkStart w:id="37" w:name="__RefHeading___Toc3635520_3381743652"/>
      <w:bookmarkStart w:id="38" w:name="_Toc12"/>
      <w:bookmarkEnd w:id="37"/>
      <w:r>
        <w:rPr>
          <w:rtl w:val="true"/>
        </w:rPr>
        <w:t xml:space="preserve">المقام السادس </w:t>
      </w:r>
      <w:r>
        <w:rPr>
          <w:rtl w:val="true"/>
        </w:rPr>
        <w:t xml:space="preserve">: </w:t>
      </w:r>
      <w:r>
        <w:rPr>
          <w:rtl w:val="true"/>
        </w:rPr>
        <w:t>فی کون الإمامة لطفا و رحمة و لا سترة فیه</w:t>
      </w:r>
      <w:bookmarkEnd w:id="38"/>
    </w:p>
    <w:p>
      <w:pPr>
        <w:pStyle w:val="BookText"/>
        <w:rPr/>
      </w:pPr>
      <w:r>
        <w:rPr>
          <w:rFonts w:ascii="IRNazanin" w:hAnsi="IRNazanin" w:eastAsia="IRNazanin"/>
          <w:color w:val="111111"/>
          <w:sz w:val="28"/>
          <w:sz w:val="28"/>
          <w:szCs w:val="28"/>
          <w:rtl w:val="true"/>
          <w:lang w:bidi="fa-IR"/>
        </w:rPr>
        <w:t>بعد ما عرفت من شئون الإمامة فإنّ شئون الإمامة عین شئون نبوة نبینا عدا الوحی ، فکما أنّ النبوة لطف ورحمة کذلک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الحکیم المتألّه المولی 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رتبة الإمامة قریب برتبة النبوة إلّا أن النبیّ مؤسس للتکالیف الشرعیة بمعنی أنه جاء بالشریعة والأحکام والأوامر والنواهی من جانبه تعالی ابتداء ، والإمام یحفظها ویبقیها بعنوان النیابة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الإمامة کالنبوة مراتب من اللطف و الرحمة الّتی تقتضیها رحیمیته تعالی ، وکماله المطلق ، فأصل وجود الإمام لطف فإنّه إنسان کامل کما أن تصرفه فی الناس بهدایتهم وإرشادهم إلی ما فیه الصلاح والسعادة ، وتدبیر شئونهم ومصالحهم ، وإقامة العدل ورفع الظلم والعدوان من بینهم ، وتزکیتهم </w:t>
      </w:r>
    </w:p>
    <w:p>
      <w:pPr>
        <w:pStyle w:val="BookText"/>
        <w:rPr/>
      </w:pPr>
      <w:r>
        <w:rPr>
          <w:rFonts w:ascii="IRNazanin" w:hAnsi="IRNazanin" w:eastAsia="IRNazanin"/>
          <w:color w:val="111111"/>
          <w:sz w:val="28"/>
          <w:sz w:val="28"/>
          <w:szCs w:val="28"/>
          <w:rtl w:val="true"/>
          <w:lang w:bidi="fa-IR"/>
        </w:rPr>
        <w:t>وحفظ الشریعة عن التحریف والزیادة والنقصان ، وإزالة الشبهات ، وتفسیر الکتاب ، وتبیین المشتبهات ، وغیر ذلک ألطاف أخر ، التی یقتضیها کماله المطلق ورحیمیته المطلقة ، ومن تلک المراتب الهدایة الإیصالیة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هاد یهدی بأمر ملکوتی یصاحبه ، فالإمامة بحسب الباطن نحو ولایة للناس فی أعمالهم ، وهدایتها إیصالها إیاهم إلی المطلوب بأمر الله ، دون مجرد إراءة الطریق الذی هو شأن النبیّ والرسول </w:t>
      </w:r>
      <w:r>
        <w:rPr>
          <w:rStyle w:val="FootnoteAnchor"/>
          <w:rtl w:val="true"/>
        </w:rPr>
        <w:footnoteReference w:id="56"/>
      </w:r>
      <w:r>
        <w:rPr>
          <w:rFonts w:ascii="Amiri" w:hAnsi="Amiri" w:eastAsia="Amiri" w:cs="Amiri"/>
          <w:color w:val="111111"/>
          <w:sz w:val="28"/>
          <w:sz w:val="28"/>
          <w:szCs w:val="28"/>
          <w:rtl w:val="true"/>
          <w:lang w:bidi="ar-SA"/>
        </w:rPr>
        <w:t xml:space="preserve">، ولذا قال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الهدایة المجعولة من شئون الإمامة لیست هی بمعنی إراءة الطریق ؛ لأنّ الله سبحانه جعل إبراهیم إماما بعد ما جعله نبیا کما أوضحناه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تقدم ولا تنفک النبوّة عن الهدایة بمعنی إراءة الطریق ، فلا یبقی للإمامة إلّا الهدایة بمعنی الایصال إلی المطلوب ، وهی نوع تصرف تکوینی فی النفوس بتسییرها فی سیر الکمال ونقلها من موقف معنوی إلی موقف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کانت تصرفا تکوینیا وعملا باطنیا فالمراد بالأمر الّذی تکون به الهدایة لیس هو الأمر التشریعی الاعتباری ، بل ما یفسره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فهو الفیوضات المعنویة والمقامات الباطنیة الّتی یهتدی إلیها المؤمنون بأعمالهم الصالحة ویتلبسون بها رحمة من ربهم وإذ کان الإمام یهدی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للسببیة أو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متلبس به أوّلا ومنه ینتشر فی الناس علی اختلاف مقاماتهم ، فالإمام هو الرابط بین الناس وبین ربّهم فی إعطاء الفیوضات الباطنیة وأخذها ، کما أن النبیّ رابط بین الناس وبین ربّهم فی أخذ الفیوضات </w:t>
      </w:r>
    </w:p>
    <w:p>
      <w:pPr>
        <w:pStyle w:val="BookText"/>
        <w:rPr/>
      </w:pPr>
      <w:r>
        <w:rPr>
          <w:rFonts w:ascii="IRNazanin" w:hAnsi="IRNazanin" w:eastAsia="IRNazanin"/>
          <w:color w:val="111111"/>
          <w:sz w:val="28"/>
          <w:sz w:val="28"/>
          <w:szCs w:val="28"/>
          <w:rtl w:val="true"/>
          <w:lang w:bidi="fa-IR"/>
        </w:rPr>
        <w:t xml:space="preserve">الظاهریة ، وهی الشرائع الإلهیة تنزل بالوحی علی النبیّ وتنتشر منه ، وبتوسطه إلی الناس وفیهم ، والامام دلیل هاد للنفوس إلی مقاماتها کما ان النبیّ دلیل یهدی الناس إلی الاعتقادات الحقة والأعمال الصالحة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ذکره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مقام الفرق بین الإمام والنبیّ فلا ینافی ما أشرنا إلیه من اجتماع وظائف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تلقّی الوحی فی الإمام مع وظائفه ، کما عرفت من أنّ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یقومون مقام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وظائفه وعلیه فلا تنحصر وظائفهم فی الهدایة المعنویة کما لا یخفی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فالإمامة کالنبوّة لطف مضاعف فإنّها لطف فی لطف من دون فرق بین کونه ممکنا أو مقربا أو أصلح ، ومما ذکر یظهر ما فی اقتصارهم علی الزعامة السیاسیة فی مقام بیان إثبات کون الإمامة لطفا کما فی شرح تجرید الاعتقاد وشرح الباب الحادی عشر </w:t>
      </w:r>
      <w:r>
        <w:rPr>
          <w:rStyle w:val="FootnoteAnchor"/>
          <w:rtl w:val="true"/>
        </w:rPr>
        <w:footnoteReference w:id="60"/>
      </w:r>
      <w:r>
        <w:rPr>
          <w:rFonts w:ascii="IRNazanin" w:hAnsi="IRNazanin" w:eastAsia="IRNazanin"/>
          <w:color w:val="111111"/>
          <w:sz w:val="28"/>
          <w:sz w:val="28"/>
          <w:szCs w:val="28"/>
          <w:rtl w:val="true"/>
          <w:lang w:bidi="fa-IR"/>
        </w:rPr>
        <w:t xml:space="preserve">، مع أنّها شأن من شئون الإمامة وشطر منها ، کما یظهر أیضا مما ذکر ، ما فی اکتفاء بعض آخر علی ذکر فائدة حفظ الشریعة الواصلة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التحریف والتغیر فی مقام بیان فوائد وجود الإمام مع أنّه نوع من أنواع لطف وجود الإمام فلا تغفل المقام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الإمامة بالمعنی الّذی لها عند الشیعة هی کالنبوّة فکما أنّ النبوّة لطف ورحمة ، کذلک الإمامة فإذا ظهر کونها لطفا ، والمفروض أنّه لا یقترن بمانع یمنع عنه ، فهو مقتضی علمه تعالی بالنظام الأحسن وإطلاق کماله وحکمته تعالی ، وعلیه فیصدر عنه تعالی وإلّا لزم أن یکون جاهلا بالنظام الأحسن ، أو لزم عدم کونه تعالی کمالا مطلقا وحکیما ، </w:t>
      </w:r>
    </w:p>
    <w:p>
      <w:pPr>
        <w:pStyle w:val="BookText"/>
        <w:rPr/>
      </w:pPr>
      <w:r>
        <w:rPr>
          <w:rFonts w:ascii="IRNazanin" w:hAnsi="IRNazanin" w:eastAsia="IRNazanin"/>
          <w:color w:val="111111"/>
          <w:sz w:val="28"/>
          <w:sz w:val="28"/>
          <w:szCs w:val="28"/>
          <w:rtl w:val="true"/>
          <w:lang w:bidi="fa-IR"/>
        </w:rPr>
        <w:t xml:space="preserve">وهو خلف فی کونه علیما ورحیما وحکیما بالأدلة والبراهین القطعیة ، وإلیه یؤول ما یقال فی تقریب لزوم الإمامة أنّها واجب فی حکمته تعالی ؛ لأنّ المراد من الوجوب هو اللزوم والمقتضی کما مرّ مرارا ، لا الوجوب علیه فالأولی هو التعبیر بالاقتضاء واللزوم کما عبر عنه الشیخ أبو علی سینا فی الشفاء حیث قال فی مقام إثبات النبوّة بعد ذکر المنافع الّتی لا دخل لها فی بقاء النوع الإنسانی ، کإثبات الشعر فی الحاجب والأشفار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أن یکون العنایة الأولی تقتضی تلک المنافع ولا تقتضی هذه الّتی هی اسها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کلّه بناء علی التقریب الفلسفی الّذی ذهب إلیه المصنف فی إثبات النبوّة والإمامة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النبوّة والإمامة کلیهما مما یقتضیهما کماله المطلق ورحیمیته المطلقة وإلّا لزم الخلف فی کونه کمالا مطلقا کما لا یخفی ، وأمّا بناء علی التقریب الکلامی فتقریبه کالتقریب الّذی مضی فی النبوّة وهو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ترک اللطف نقض الغرض ؛ لأنّ غرض الحکیم لا یتعلق إلّا بالراجح وهو وجود الإنسان الکامل وإعداد الناس وتقریبهم نحو الکمال ، وهو لا یحصل بدون الإمام ، فیجب علیه اللطف ؛ لأنّ ترک الراجح عن الحکیم المتعال قبیح بل محال ، إذ مرجع الترجیح من غیر مرجح إلی الترجح من غیر مرجح کما لا یخفی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بد فی کلّ عصر من وجود إمام هو یکون إنسانا کاملا هادیا للناس والخواص ، مقیما للعدل والقسط ، رافعا للظلم والعدوان ، حافظا للکتاب والسنّة ، رافعا للاختلاف والشبهة ، اسوة یتخلق بالأخلاق الحسنة حجة علی الجنّ والإنس ، وإلّا کما عرفت لزم الخلف فی کمال ذاته وهو محال ، أو الإخلال بغرضه وهو قبیح عن الحکیم ، بل هو أیضا محال کما عرفت ، فإذا کان کلّ نوع من أنواع لطف وجود الإمام من أغراضه تعالی فلا وجه </w:t>
      </w:r>
    </w:p>
    <w:p>
      <w:pPr>
        <w:pStyle w:val="BookText"/>
        <w:rPr/>
      </w:pPr>
      <w:r>
        <w:rPr>
          <w:rFonts w:ascii="IRNazanin" w:hAnsi="IRNazanin" w:eastAsia="IRNazanin"/>
          <w:color w:val="111111"/>
          <w:sz w:val="28"/>
          <w:sz w:val="28"/>
          <w:szCs w:val="28"/>
          <w:rtl w:val="true"/>
          <w:lang w:bidi="fa-IR"/>
        </w:rPr>
        <w:t>لتخصیص نقض الغرض بنوع منها کما یظهر من بعض الکتب الکلامیة ، مع أنّ کلّ نوع منها راجح من دون اقتران مانع ، فبترک کل واحد یوجب نقض الغرض ، ولعل الاکتفاء ببعض الأنواع من باب المثال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هو عدم التخصیص ببعض تلک الأنواع ، ولعل إلیه یؤول ما فی متن تجرید الاعتقاد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لطف فیجب نصبه علی الله تعالی تحصیلا للغرض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کون وجود الإمام کالنبیّ لطفا مضاعفا ان کلّ واحد من أبعاد وجوده وفوائده یکون کافیا فی لزوم وجوده ، فإن طرأ مانع عن تحقق بعضها کالتصرف الظاهری بین الناس یکفی الباقی فی لزوم وجوده وبقائه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أنّ ظهور الإمام للناس لطف زائد علی وجوده الّذی یقتضیه علمه تعالی بالنظام الأحسن وإطلاق کماله ، فإرشاده وتعلیمه وتزکیته للناس لطف آخر ، وهکذا بقیة الشئون الّتی تکون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إرشاده وتعلیمه وتزکیته للجن أیضا لطف فی حقّهم فإنّهم مکلّفون ومحجوجون بالحجج الإلهیة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وضوح أن الإمامة کالنبوة اتضح لک أنّها أمر فوق قدرة البشر ، فلا تنالها یده ولا یمکن له تعیینها واختیارها ، بل هی فعل من أفعاله تعالی فیجعلها حیث یشاء وهو أعلم بمن یشاء ومنه یظهر أنّه لا مجال للبحث عن وجوب نصب الإمام علی الناس وکیفیته ، فإنّ ذلک من فروع الإمارة الظاهریة مع عدم تعیین الخلیفة الإلهیة عن الله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تعیینها فلا مجال للبحث عنه إذ المعلوم أن الامارة له ، کما أنّه لا بحث مع وجود النبیّ المرسل عن وجوب نصب الأمیر علی الناس ؛ لأنّ الإمارة من شئون النبیّ المرسل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فاتضح أنّ الإمام لزم أن یکون متعینا بنصب إلهی ؛ ولذلک نصّ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الله تعالی فی مواضع متعددة علی إمامة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الأحد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کلّ إمام علی من یلیه من جانب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النصوص متواترة جدا یشهد بوجودها الجوامع الروائیة من العامّة والشیعة کإثبات الهداة للشیخ الحرّ العاملی والبحار واصول الکافی ومنتخب الأثر وغایة المرام وعبقات الأنوار وکتاب الغدیر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لا ریب فی کون وجود الإمام لطفا فیما إذا کان ظاهرا ومتصرفا فی الامور ، وأما إذا لم یکن ظاهرا ولم یتمکن الناس من درک محضره ، کالإمام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الغیبة ، فمجرد وجوده کیف یکون لطفا فی حق العباد؟</w:t>
      </w:r>
    </w:p>
    <w:p>
      <w:pPr>
        <w:pStyle w:val="BookText"/>
        <w:rPr/>
      </w:pPr>
      <w:r>
        <w:rPr>
          <w:rFonts w:ascii="IRNazanin" w:hAnsi="IRNazanin" w:eastAsia="IRNazanin"/>
          <w:color w:val="111111"/>
          <w:sz w:val="28"/>
          <w:sz w:val="28"/>
          <w:szCs w:val="28"/>
          <w:rtl w:val="true"/>
          <w:lang w:bidi="fa-IR"/>
        </w:rPr>
        <w:t xml:space="preserve">والجواب عنه ظاهر مما مرّ ، من أن وجود الإنسان الکامل فی نظام العالم مما یقتضیه علمه تعالی بالنظام الأحسن ورحمته المطلقة وإطلاق کماله ولا مانع منه ، فیلزم وجوده وإلّا لزم الخلف فی کونه کمالا مطلقا ، فوجود الإمام الذی هو إنسان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 وتصرفه وظهوره لطف آخر ، فلا یضرّ فقد لطف من جهة المانع بوجود اللطف من جهة أو جهات اخر ؛ لأنّ المفروض عدم وجود مانع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إرشاد الإمام وتصرفه لا یختص بالإنسان ، بل یعمّ الجنّ أیضا ؛ لأنّهم مکلّفون ومحجوجون بوجوده علی أنّ بعض الخواصّ کانوا یسترشدون بإرشاده وعنایاته فی الغیبة الصغری بل الکبری أیضا ، کما تشهد له التشرّفات المکرّرة لبعض المکرّمین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الغمض عمّا یتصرّف فی النفوس من وراء الحجاب والستار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الحکیم المتأله المولی محمّد مهدی النراقی فی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w:t>
      </w:r>
    </w:p>
    <w:p>
      <w:pPr>
        <w:pStyle w:val="BookText"/>
        <w:rPr/>
      </w:pPr>
      <w:r>
        <w:rPr>
          <w:rFonts w:ascii="IRNazanin" w:hAnsi="IRNazanin" w:eastAsia="IRNazanin"/>
          <w:color w:val="111111"/>
          <w:sz w:val="28"/>
          <w:sz w:val="28"/>
          <w:szCs w:val="28"/>
          <w:rtl w:val="true"/>
          <w:lang w:bidi="fa-IR"/>
        </w:rPr>
        <w:t xml:space="preserve">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وتصرفه فائدة من فوائد وجوده ؛ لأنّ فوائد وجوده کثیرة وإن کان غائبا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فی الحدیث القدسی عنه تعالی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مخلقت الخلق لکی اعرف</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فیعلم منه أنّ الباعث علی ایجاد الإنسان هو المعرفة بالله تعالی ، فلیکن فی کلّ وقت فرد بین آحاد الإنسان یعرفه کما هو حقّه ، ولا تحصل المعرفة کما هو حقه فی غیر النبیّ والإمام ، فلا بدّ من وجود الحجّة فی الأرض حتّی تحصل المعرفة به کما هو حقه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وجوده لطف وفیض فی حقّ الناس ولو لم یکن ظاهرا ؛ لأنّ وجوده باعث نزول البرکات والخیرات ، ومقتض لدفع البلیات والآفات ، وسبب لقلّة سلطة الشیاطین من الجنّ والإنس علی البلاد ، فإنّ آثار الشیطان کما وصلت إلی البشر دائما کذلک لزم أن تصل آثار رئیس الموحدین وهو الحجّة الإلهیة إلیهم ، فوجود الحجة فی مقابل الشیطان للمقاومة مع جنوده ، فلو لم یکن للإمام وجود فی الأرض صارت سلطة الشیطان أزید من سلطة الأولیاء ، فلا یمکن للإنسان المقاومة فی مقابل جنود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غیبة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 أکثر الناس ، لا عن جمیعهم ؛ لوجود جمع یتشرّفون بخدمته ، ویأخذون جواب الغوامض من المسائل ویهتدون بهدایته ، وإن لم 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 کلامه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الإمام یجب وجوده لو لم یقم لطف آخر مقامه کعصمة جمیع الناس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واضح ؛ لأنّ المفروض عدم إقامة هذا اللطف ، وإلّا فلا </w:t>
      </w:r>
    </w:p>
    <w:p>
      <w:pPr>
        <w:pStyle w:val="BookText"/>
        <w:rPr/>
      </w:pPr>
      <w:r>
        <w:rPr>
          <w:rFonts w:ascii="IRNazanin" w:hAnsi="IRNazanin" w:eastAsia="IRNazanin"/>
          <w:color w:val="111111"/>
          <w:sz w:val="28"/>
          <w:sz w:val="28"/>
          <w:szCs w:val="28"/>
          <w:rtl w:val="true"/>
          <w:lang w:bidi="fa-IR"/>
        </w:rPr>
        <w:t>موجب لبعث الرسل والأنبیاء أیضا کما لا یخفی فوجود الإمام کوجود النبیّ واجب فیما إذا لم یکن الناس معصومین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الإمام یجب وجوده فیما إذا علم بخلوّه عن المفسدة ، وحیث لا علم به فلا یکون وجود الإمام واجبا ، ولا فائدة فی دعوی عدم العلم بالمفسدة ؛ لأنّ احتمالها قادح فی وجوب نصب الامام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الامور المتعلقة بالإمام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الدنیویّة والاخرویّة ومن المعلوم أنّ مفسدة وجود الإمام بالنسبة إلی الامور الدینیة معلومة الانتفاء ، فإنّ المفاسد الشرعیّة فی الامور الدینیّة معلومة شرعا ، ولا یترتب شیء منها علی وجود الإمام ، وهذا ضروری عند العارف بالمفاسد الشرعیّة ، وحیث کان کل واحد منّا مکلفون بترک المفاسد الشرعیة ، فلا یجوز أن لا تکون تلک المفاسد معلومة لنا ، وإلّا لزم التکلیف بالمجهول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الواضح أنّ نصب الإمام بالنسبة إلی الامور الدنیویّة لا مفسدة فیه إذ الامور الدنیویّة راجعة إلی مصالح العباد ومفاسدهم فی حیاتهم الدنیویّة وحفظ النوع والإخلال به ، وهی معلومة لکافة العقلاء ، ولا یترب من وجود الإمام شیء من المفاسد فیها ، بل العقل جازم بأن لا یمکن سد مفاسد أمور المعاش إلّا بوجود سلطان قاهر عادل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ذلک فنقول بطریق الشکل الأوّل نصب الإمام عن الله تعالی لطف خال عن المفاسد ، وکلّ لطف خال عن المفاسد واجب علی الله تعالی ، فنصب الإمام واجب علیه تعالی وهو المطلوب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ما ذکر من الشبهة والأجوبة عنها یشیر قول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تجرید الاعتقاد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والمفاسد </w:t>
      </w:r>
    </w:p>
    <w:p>
      <w:pPr>
        <w:pStyle w:val="BookText"/>
        <w:rPr/>
      </w:pPr>
      <w:r>
        <w:rPr>
          <w:rFonts w:ascii="IRNazanin" w:hAnsi="IRNazanin" w:eastAsia="IRNazanin"/>
          <w:color w:val="111111"/>
          <w:sz w:val="28"/>
          <w:sz w:val="28"/>
          <w:szCs w:val="28"/>
          <w:rtl w:val="true"/>
          <w:lang w:bidi="fa-IR"/>
        </w:rPr>
        <w:t xml:space="preserve">معلومة الانتفاء وانحصار اللطف فیه معلوم للعقلاء ، ووجوده لطف ، وتصرّفه لطف آخر ، وعدمه منّا </w:t>
      </w:r>
      <w:r>
        <w:rPr>
          <w:rStyle w:val="FootnoteAnchor"/>
          <w:rtl w:val="true"/>
        </w:rPr>
        <w:footnoteReference w:id="66"/>
      </w:r>
      <w:r>
        <w:rPr>
          <w:rFonts w:ascii="IRNazanin" w:hAnsi="IRNazanin" w:eastAsia="IRNazanin"/>
          <w:color w:val="111111"/>
          <w:sz w:val="28"/>
          <w:sz w:val="28"/>
          <w:szCs w:val="28"/>
          <w:rtl w:val="true"/>
          <w:lang w:bidi="fa-IR"/>
        </w:rPr>
        <w:t xml:space="preserve">وبالجملة لا شبهة فی الصغری فی المقام ، کما لا شبهة فی کبری لزوم اللطف فیما إذا کان خالیا عن الموانع والمفاسد ، وأما ما یتراءی من بعض الشبهات حول قاعدة اللطف فی بعض المقامات کاستکشاف رأی المعصوم عقلا بقاعدة اللطف من الاجماع کما ذهب إلیه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ناحیة الصغری لا من ناحیة الکبری ، وقد 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فراجع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بحسب الأدلّة العقلیّة وأمّا الأدلّة السمعیّة الّتی تدلّ علی لزوم وجود الإمام للناس فکثیرة جدا ولا بأس بالاشارة إلی جملة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حیث لم تکن مقیدة بالإضافة إلی مخلوق معین مما یؤکد أنّ الإنسان خلیفة الجاعل لا غیره ، کما هو الظاهر من نظیره کقول رئیس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هیئة الدولة خلیفة ، فإنّ العرف یفهمون منه أن المقصود هو خلیفة نفسه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المقام الّذی کان مطلوبا للملائکة هو مقام الخلافة الإلهیة لا مقام خلافتهم عن الماضین من المخلوقات الأرضیّة فالمراد هو جعل الإنسان خلیفة له تعالی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لم یذکر جهة الخلافة ، کانت الخلافة ظاهرة فی کون الإنسان خلیفة له فی مختلف الشئون وکافة الامور ، کما أنّ عدم ذکر ما استخلف علیه </w:t>
      </w:r>
    </w:p>
    <w:p>
      <w:pPr>
        <w:pStyle w:val="BookText"/>
        <w:rPr/>
      </w:pPr>
      <w:r>
        <w:rPr>
          <w:rFonts w:ascii="IRNazanin" w:hAnsi="IRNazanin" w:eastAsia="IRNazanin"/>
          <w:color w:val="111111"/>
          <w:sz w:val="28"/>
          <w:sz w:val="28"/>
          <w:szCs w:val="28"/>
          <w:rtl w:val="true"/>
          <w:lang w:bidi="fa-IR"/>
        </w:rPr>
        <w:t xml:space="preserve">الخلیفة یدلّ علی عموم ذلک ، فیکون الإنسان خلیفة له فی جمیع الشئون وکافة الامور علی جمیع ما استخلف علیه الخلیفة ، فلا تختصّ خلافته ببعض دون بعض ، بل هو خلیفة علیهم جمیعا ، ولذلک لزم أن یکون خلیفة الله تعالی عالما بجمیع صفات المستخلف وشئون ما یستخلفه علیه ، کما یجب أن تکون له القدرة الضروریّة للتصرّف فی الامور </w:t>
      </w:r>
      <w:r>
        <w:rPr>
          <w:rStyle w:val="FootnoteAnchor"/>
          <w:rtl w:val="true"/>
        </w:rPr>
        <w:footnoteReference w:id="69"/>
      </w:r>
      <w:r>
        <w:rPr>
          <w:rFonts w:ascii="IRNazanin" w:hAnsi="IRNazanin" w:eastAsia="IRNazanin"/>
          <w:color w:val="111111"/>
          <w:sz w:val="28"/>
          <w:sz w:val="28"/>
          <w:szCs w:val="28"/>
          <w:rtl w:val="true"/>
          <w:lang w:bidi="fa-IR"/>
        </w:rPr>
        <w:t>، وهو الإنسان الکامل الّذی یکون خلیفة الله تعالی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الإنسان الّذی یکون کذلک لا یکون جمیع آماده ، ضرورة أن هذه الخصائص لیست لجمیعهم ، فالمراد منه بعض الآحاد منه وهو الأوحدی من هذا النوع ، ولکن مقتضی تعبیره بأنّی جاعل فی الأرض خلیفة ، ولم یقل سوف أجعل أو جعلت هو استمرار هذا الجعل فی أمد الزمان من أول خلقة آدم إلی یوم القیامة فأوّل فرد من أفراد الإنسان یکون کذلک ، وإلّا لم یکن هو جاعلا فی الأرض خلیفة ویدوم ذلک کذلک إلی آخر الزمن ، کما یشهد له موثقة اسحاق بن عمّار المرویّة فی الکافی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تدلّنی علی من آخذ عنه دینی؟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 إنّ أبی أخذ بیدی فأدخلنی إلی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 وأنّ الله عزوجل إذا قال قولا وفی به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الإنسان الکامل الّذی یکون خلیفة الله تعالی لا یختصّ بزمان دون زمان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بتقریب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الإمامة فی إبراهیم غیر النبوّة ، کما یشهد تأخر جعلها عنها فإنّ جعله إماما بعد الابتلاء بالکلمات ومن ابتلاء آته ذبح إسماعیل ، مع أنّه لم یولد له ولد إلّا فی حال شیخوخیته وفی هذا الحال قد مضت من نبوّته سنوات متعددة ، فجعل الإمامة بعد جعل النبوة ثم سألها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لذریته فاجیب بأنّ هذا المقام لا یناله الظالمون منهم ، فالإمامة منزلة بلوغ الإنسان إلی غایة مقامات الانسانیّة بحیث یلیق بأن یکون مقتدی لمن سواه من المخلوقین ، ویمکن له أن یهدیهم بهدایته الایصالیة نحو سعادتهم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هدایتهم بالهدایة الإرشادیة ، کما 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الإمام وظیفته هدایة الناس فی ملکوت أعمالهم بمعنی سوقهم إلی الله سبحانه بإرشادهم وایرادهم درجات القرب من الله سبحانه ، وإنزال کلّ ذی عمل منزله الّذی یستدعیه عمله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سؤال إبراهیم هذا المقام لذرّیته شاهد علی عظمة هذا المقام ، وجواب الله تعالی عن محرومیة بعض ذریته عنه بکونها عهد الله ، وهو لا یناله الظالمین أیضا شاهد علی عظمة تلک المنزلة ، کما أنّ هذا الجواب ظاهر فی بقاء هذا المقام فی ذرّیته حیث أخرج من ذریته جمیع الظالمین فقط وبقی الباقی تحت الإجابة کما لا یخفی ، فالآیة تدلّ علی بقاء الامامة فی نسله إجمالا ، کما یؤیده ما جاء فی الروایة من أنّ المراد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هو بقاء الإمامة فی نسل إبراهیم إلی یوم الدین ، علی ما حکی عن المجمع ، ویؤیده الروایات المتعددة الّتی وردت فی بقاء الإمامة فی نسل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مستشهدا بالآیة المذکورة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عن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جعلها الله عزوجل فی عقب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إلی یوم القیامة</w:t>
      </w:r>
      <w:r>
        <w:rPr>
          <w:rFonts w:eastAsia="IRNazanin" w:cs="IRNazanin"/>
          <w:color w:val="111111"/>
          <w:sz w:val="28"/>
          <w:szCs w:val="28"/>
          <w:rtl w:val="true"/>
          <w:lang w:bidi="fa-IR"/>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المفسرین إلی أنّ الضمیر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معنی کلمة التوحید المستفاد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لِأَبِیهِ وَقَوْمِهِ إِنَّنِی بَراءٌ مِمَّا تَعْبُدُونَ إِلَّا الَّذِی فَطَرَنِی 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قال فی تفسیر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التأمّل فی الروایات یعطی أنّ بناءها علی إرجاع الضمیر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الهدایة المفهومة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وظیفته هدایة الناس فی ملکوت أعمالهم ، بمعنی سوقهم إلی الله سبحانه بإرشادهم وایرادهم درجات القرب من الله سبحانه وانزال کلّ ذی عمل منزله الّذی یستدعیه عمله ، وحقیقة الهدایة من الله سبحانه ، وتنسب إلیه بالتبع أو بالعرض ، وفعلیّة الهدایة النازلة من الله إلی الناس تشمله أولا ، ثم تفیض منه إلی غیره ، فله أتمّ الهدایة ولغیره ما هی دونها ، وما ذکره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هدایة مطلقة تقبل الانطباق علی أتمّ مراتب الهدایة الّتی هی حظ الإمام منها ، فهی الإمامة وجعلها کلمة باقیة فی عقبه جعل الإمامة کذلک </w:t>
      </w:r>
      <w:r>
        <w:rPr>
          <w:rStyle w:val="FootnoteAnchor"/>
          <w:rtl w:val="true"/>
        </w:rPr>
        <w:footnoteReference w:id="76"/>
      </w:r>
      <w:r>
        <w:rPr>
          <w:rFonts w:ascii="IRNazanin" w:hAnsi="IRNazanin" w:eastAsia="IRNazanin"/>
          <w:color w:val="111111"/>
          <w:sz w:val="28"/>
          <w:sz w:val="28"/>
          <w:szCs w:val="28"/>
          <w:rtl w:val="true"/>
          <w:lang w:bidi="fa-IR"/>
        </w:rPr>
        <w:t>، إلی غیر ذلک من الآیات الکریمات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الروایات فمتواترة ، وهی علی طوائف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الأئمة اثنا عشر إلی یوم القیامة ، کما عن صحیح مسلم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الدین قائما حتّی تقوم الساعة ویکون علیهم اثنا عشر خلیفة کلّهم من قریش ، وعن </w:t>
      </w:r>
    </w:p>
    <w:p>
      <w:pPr>
        <w:pStyle w:val="BookText"/>
        <w:rPr/>
      </w:pPr>
      <w:r>
        <w:rPr>
          <w:rFonts w:ascii="IRNazanin" w:hAnsi="IRNazanin" w:eastAsia="IRNazanin"/>
          <w:color w:val="111111"/>
          <w:sz w:val="28"/>
          <w:sz w:val="28"/>
          <w:szCs w:val="28"/>
          <w:rtl w:val="true"/>
          <w:lang w:bidi="fa-IR"/>
        </w:rPr>
        <w:t xml:space="preserve">صحیح مسلم أیضا عن جابر أیضا أنّ هذا الأمر لا ینقضی حتّی یمضی فیهم اثنا عشر خلیفة ، وعن صحیح مسلم أیضا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هذا الأمر فی قریش ما بقی من الناس اثنان ، وعن مسند أحمد بن حنبل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عبد الله بن مسعود وهو یقرأنا القرآن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هل سألتم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یملک هذه الامة من خلیفة؟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سألنی عنها أحد منذ قدمت العراق قبلک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اثنا عشر کعدة نقباء بنی اسرائیل ، ورواه ابن حجر فی الصواعق 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البحرانی بطرق عدیدة من العامّة والخاصّة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الباب العاشر والحادی عشر من 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والأخبار فی ذلک أکثر من أن تحصی </w:t>
      </w:r>
      <w:r>
        <w:rPr>
          <w:rStyle w:val="FootnoteAnchor"/>
          <w:rtl w:val="true"/>
        </w:rPr>
        <w:footnoteReference w:id="77"/>
      </w:r>
      <w:r>
        <w:rPr>
          <w:rFonts w:ascii="IRNazanin" w:hAnsi="IRNazanin" w:eastAsia="IRNazanin"/>
          <w:color w:val="111111"/>
          <w:sz w:val="28"/>
          <w:sz w:val="28"/>
          <w:szCs w:val="28"/>
          <w:rtl w:val="true"/>
          <w:lang w:bidi="fa-IR"/>
        </w:rPr>
        <w:t xml:space="preserve">، وکیف کان فالمراد من هذه الروایات حصر الإمامة الشرعیّة فی اثنی عشر من قریش ما دام الناس لا السلطة الظاهریّة ، ضرورة حصولها لغیر قریش فی أکثر الأوقات ، فیکون قرینة علی أنّ المراد منها حصر الخلفاء الشرعیین فی اثنی عشر إلی یوم القیامة ، کما أنّ الخبر الأخیر دالّ علی أنّهم خلفاء بالنصّ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کعدة نقباء بنی إسرائیل فإنّ نقباءهم خلفاء بالنصّ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مِیثاقَ بَنِی إِسْرائِیلَ وَبَعَثْنا مِنْهُمُ اثْنَیْ عَشَرَ نَقِیباً</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وبالجملة هذه النصوص تدلّ علی عدم خلوّ الامة الإسلامیة عن الإمام إلی یوم القیامة ، وصرّح بأنّهم اثنا عشر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أنّه لا تخلو الأرض عن الحجّة کما رواه فی الکافی عن </w:t>
      </w:r>
    </w:p>
    <w:p>
      <w:pPr>
        <w:pStyle w:val="BookText"/>
        <w:rPr/>
      </w:pPr>
      <w:r>
        <w:rPr>
          <w:rFonts w:ascii="IRNazanin" w:hAnsi="IRNazanin" w:eastAsia="IRNazanin"/>
          <w:color w:val="111111"/>
          <w:sz w:val="28"/>
          <w:sz w:val="28"/>
          <w:szCs w:val="28"/>
          <w:rtl w:val="true"/>
          <w:lang w:bidi="fa-IR"/>
        </w:rPr>
        <w:t xml:space="preserve">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الأرض لیس فیها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إمامان؟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وأحدهما صامت ، وعن اسحاق بن عمار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إلّا وفیها إمام کیما إن زاد المؤمنون شیئا ردّهم وإن نقصوا شیئا أتمّه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اسحاق عمّن یثق به من أصحاب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لا تخلی أرضک من حجّة لک علی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حمزة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الله أرضا منذ قبض آدم إلّا وفیها إمام یهتدی به إلی الله وهو حجته علی عباده ولا تبقی الأرض بغیر إمام حجّة 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حمزة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أتبقی الأرض بغیر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بقیت الأرض بغیر إمام لساخت ، وعن حمزة بن الطیار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فی الأرض إلّا اثنان لکان أحدهما الحجّة ، إلی غیر ذلک من الروایات الکثیرة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واضحة الدلالة علی أنّ الأرض لا تخلو عن حجّة الله علی خلقه من لدن خلقه آدم إلی یوم القیامة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أنّ ائمتنا لو لا هم لما خلق الخلق ، کما رواه فی غایة المرام عن طرق الخاصّة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وعلیّا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نورا بین یدی الله عزوجل قبل خلق الخلق بألفی عام وأنّ الملائکة لمّا رأت ذلک النور ، رأت له أصلا قد </w:t>
      </w:r>
    </w:p>
    <w:p>
      <w:pPr>
        <w:pStyle w:val="BookText"/>
        <w:rPr/>
      </w:pPr>
      <w:r>
        <w:rPr>
          <w:rFonts w:ascii="IRNazanin" w:hAnsi="IRNazanin" w:eastAsia="IRNazanin"/>
          <w:color w:val="111111"/>
          <w:sz w:val="28"/>
          <w:sz w:val="28"/>
          <w:szCs w:val="28"/>
          <w:rtl w:val="true"/>
          <w:lang w:bidi="fa-IR"/>
        </w:rPr>
        <w:t xml:space="preserve">تشعب منه شعاع لامع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فأوحی الله عزوجل إلیهم هذا نور من نوری أصله نبوّة وفرعه إمامة ، أمّا النبوّة فلمحمّد عبدی ورسولی وأمّا الإمامة فلعلی حجتی وولیی ، ولولاهما ما خلقت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أنّ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لولاهم لما عرف الله ولما عبد ، کما رواه فی غایة المرام عن طرق الخاصّة 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خلق نور محمّد من نور اخترعه من نور عظمته وجلاله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ذلک النور شطرین فخلق من الشطر الأوّل محمّدا ، ومن الشطر الآخر علی بن أبی طالب ، ولم یخلق من ذلک النور غیرهما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اقتبس من نور محمّد فاطمة ابنته ، کما اقتبس نور </w:t>
      </w:r>
      <w:r>
        <w:rPr>
          <w:rStyle w:val="FootnoteAnchor"/>
          <w:rtl w:val="true"/>
        </w:rPr>
        <w:footnoteReference w:id="81"/>
      </w:r>
      <w:r>
        <w:rPr>
          <w:rFonts w:ascii="IRNazanin" w:hAnsi="IRNazanin" w:eastAsia="IRNazanin"/>
          <w:color w:val="111111"/>
          <w:sz w:val="28"/>
          <w:sz w:val="28"/>
          <w:szCs w:val="28"/>
          <w:rtl w:val="true"/>
          <w:lang w:bidi="fa-IR"/>
        </w:rPr>
        <w:t xml:space="preserve">من نوره واقتبس من نور فاطمة وعلی والحسن والحسین کاقتباس المصابیح ، هم خلقوا من الأنوار وانتقلوا من ظهر إلی ظهر ، ومن صلب إلی صلب ، ومن رحم إلی رحم ، فی الطبقة العلیا ، من غیر نجاسة ، بل نقلا بعد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أنوار انتقلوا من أصلاب الطاهرین إلی أرحام المطهرات ؛ لأنّهم صفوة الصفوة ، اصطفاهم لنفسه ، وجعلهم خزان علمه ، وبلغاء عنه إلی خلقه ، أقامهم مقام نفسه ؛ لأنّه لا یری ولا یدرک ، ولا تعرف کیفیة انیته ، فهؤلاء الناطقون المبلّغون عنه المتصرّفون فی أمره ونهیه ، فیهم یظهر قوّته ، ومنهم تری آیاته ومعجزاته ، وبهم ومنهم عرف عباده نفسه ، وبهم یطاع أمره ، ولولاهم ما عرف الله ولا یدری کیف یعبد الرحمن ، فالله یجری أمره کیف یشاء فیما یشاء لا یسأل عما یفعل وهم یسألون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ثبوت الأمرین المذکورین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رواه فی غایة المرام عن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ولا أکرم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فأنت أفضل أم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 الله تبارک وتعالی فضّل أنبیاءه المرسلین علی ملائکته المقربین وفضلنی علی جمیع النبیّین والمرسلین ، والفضل بعدی لک یا علی وللائمة من بعدک ، فإنّ الملائکة من خدّامنا وخدّام محبینا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ومن حوله یسبحون بحمد ربّهم ویستغفرون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بولایتنا یا علی لو لا نحن ما خلق الله آدم ولا حوّاء ، ولا الجنّة ولا النار ، ولا السماء ولا الأرض ، فکیف لا نکون أفضل من الملائکة ، وقد سبقناهم إلی معرفة ربّنا ، وتسبیحه وتهلیله وتقدیسه ؛ لأنّ أوّل ما خلق الله عزوجل أرواحنا فأنطقنا بتوحیده وتحمیده ، ثم خلق الملائکة فلمّا شاهدوا أرواحنا نورا واحدا استعظموا أمرنا فسبّحنا لتعلم الملائکة أنّا خلق مخلوقون ، وأنّه منزه عن صفاتنا ، فسبّحت الملائکة تسبیحنا ، ونزهته عن صفاتنا ، فلمّا شاهدوا عظم شأننا هلّلنا لتعلم الملائکة أن لا إله إلّا الله وأنّا عبید ولسنا بآلهة یجب أن نعبد معه أو دونه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فلمّا شاهدوا کبر محلّنا کبّرنا لتعلم الملائکة أن الله أکبر من أن ینال وأنّه عظیم المحلّ ، فلمّا شاهدوا ما جعل الله لنا من العزّة والقوّة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لتعلم الملائکة أن لا حول ولا قوّة إلّا بالله ، فلمّا شاهدوا ما أنعم الله به علینا وأوجبه لنا من فرض الطاعة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الملائکة ما یحق لله تعالی ذکره علینا من الحمد علی نعمه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اهتدوا إلی معرفة توحید الله تعالی وتسبیحه وتهلیله وتحمیده وتمجیده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بی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أوصیاءک المکتوبون علی ساق العرش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بین یدی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ساق العرش فرأیت أثنی عشر نورا فی کل نور سطر </w:t>
      </w:r>
    </w:p>
    <w:p>
      <w:pPr>
        <w:pStyle w:val="BookText"/>
        <w:rPr/>
      </w:pPr>
      <w:r>
        <w:rPr>
          <w:rFonts w:ascii="IRNazanin" w:hAnsi="IRNazanin" w:eastAsia="IRNazanin"/>
          <w:color w:val="111111"/>
          <w:sz w:val="28"/>
          <w:sz w:val="28"/>
          <w:szCs w:val="28"/>
          <w:rtl w:val="true"/>
          <w:lang w:bidi="fa-IR"/>
        </w:rPr>
        <w:t>أخضر علیه اسم وصیّ من أوصیائی أوّلهم علی بن أبی طالب وآخرهم مهدیّ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ربّ أهؤلاء أوصیائی من بعدی؟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هؤلاء أولیائی وأحبائی وأصفیائی وحجّتی بعدک علی بریتی وهم أوصیاؤک وخلفاؤک وخیر خلقی بعدک ، وعزّتی وجلالی لأظهرنّ بهم دینی ، ولاعلینّ بهم کلمتی ، ولاطهرنّ الأرض بآخرهم من أعدائی ، ولاملکنّه مشارق الأرض ومغاربها ، ولاسخرنّ له الریاح ، ولأذللنّ له السحاب الصعاب ، ولارقینه فی الأسباب ، ولأنصرنّه بجندی ، ولأمدنّه بملائکتی ، حتی تعلو دعوتی ، ویجمع الخلق علی توحیدی ، ثم لادیمن ملکه ، ولاداولنّ الأیام بین أولیائی إلی یوم القیامة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طوائف الأخبار فراجع جوامع الأخبار</w:t>
      </w:r>
      <w:r>
        <w:rPr>
          <w:rFonts w:eastAsia="IRNazanin" w:cs="IRNazanin"/>
          <w:color w:val="111111"/>
          <w:sz w:val="28"/>
          <w:szCs w:val="28"/>
          <w:rtl w:val="true"/>
          <w:lang w:bidi="fa-IR"/>
        </w:rPr>
        <w:t xml:space="preserve">. </w:t>
      </w:r>
      <w:bookmarkStart w:id="39" w:name="pg14073_139788"/>
    </w:p>
    <w:p>
      <w:pPr>
        <w:pStyle w:val="Heading3"/>
        <w:numPr>
          <w:ilvl w:val="2"/>
          <w:numId w:val="1"/>
        </w:numPr>
        <w:rPr/>
      </w:pPr>
      <w:bookmarkStart w:id="40" w:name="__RefHeading___Toc3635522_3381743652"/>
      <w:bookmarkStart w:id="41" w:name="_Toc13"/>
      <w:bookmarkEnd w:id="39"/>
      <w:bookmarkEnd w:id="40"/>
      <w:r>
        <w:rPr/>
        <w:t>2</w:t>
      </w:r>
      <w:r>
        <w:rPr>
          <w:rtl w:val="true"/>
        </w:rPr>
        <w:t xml:space="preserve"> - </w:t>
      </w:r>
      <w:r>
        <w:rPr>
          <w:rtl w:val="true"/>
        </w:rPr>
        <w:t>عقیدتنا فی عصمة الإمام</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الإمام کالنبیّ یجب أن یکون معصوما من جمیع الرذائل والفواحش ما ظهر منها وما بطن من سن الطفولیة إلی الموت عمدا وسهوا ، کما یجب أن یکون معصوما من السهو والخطأ والنسیان ؛ لأنّ الأئمة حفظة الشرع ، والقوامون علیه ، حالهم فی ذلک حال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الذی اقتضانا أن نعتقد بعصمة الأنبیاء هو نفسه یقتضینا أن نعتقد بعصمة الأئمة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الله بمستنکر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العالم فی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طریقة المصنّف لإثبات عصمة الإمام أحسن طریقة ، بعد ما عرفت من حقیقة الإمامة وشئونها ، فإنّ الإمام کالنبیّ إلّا فی تلقّی الوحی بعد اختصاصه بالنبی ، ومقتضی کونه کالنبیّ هو لزوم عصمته إذ بدونها لا یتمکن الإمام من القیام مقام النبی ، والعمل بوظائفه من هدایة الناس إلی المصالح الواقعیة ، وتزکیة الناس ، وتربیتهم علی الکمال اللائق بهم ، وحفظ الشرع عن التحریف والزیادة والنقصان واقعا وغیر ذلک ، فالدلیل الّذی یدلّ علی لزوم وجود الإمام هو الّذی یدلّ علی لزوم عصمته إذ بدونها لا یتمکن </w:t>
      </w:r>
    </w:p>
    <w:p>
      <w:pPr>
        <w:pStyle w:val="BookText"/>
        <w:rPr/>
      </w:pPr>
      <w:r>
        <w:rPr>
          <w:rFonts w:ascii="IRNazanin" w:hAnsi="IRNazanin" w:eastAsia="IRNazanin"/>
          <w:color w:val="111111"/>
          <w:sz w:val="28"/>
          <w:sz w:val="28"/>
          <w:szCs w:val="28"/>
          <w:rtl w:val="true"/>
          <w:lang w:bidi="fa-IR"/>
        </w:rPr>
        <w:t>من العمل بوظائفه ویکون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 وأجاد المحقق اللاهیجی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وجوب العصمة لأنّه کما أن وجود الإمام لطف کذلک تکون العصمة لطفا ، بل لطفیّة وجوده لا تتحقق بدون العصمة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عند الإمامیة یجب أن یکون معصوما بالأدلة التی مرّت فی عصمة النبیّ </w:t>
      </w:r>
      <w:r>
        <w:rPr>
          <w:rStyle w:val="FootnoteAnchor"/>
          <w:rtl w:val="true"/>
        </w:rPr>
        <w:footnoteReference w:id="84"/>
      </w:r>
      <w:r>
        <w:rPr>
          <w:rFonts w:ascii="IRNazanin" w:hAnsi="IRNazanin" w:eastAsia="IRNazanin"/>
          <w:color w:val="111111"/>
          <w:sz w:val="28"/>
          <w:sz w:val="28"/>
          <w:szCs w:val="28"/>
          <w:rtl w:val="true"/>
          <w:lang w:bidi="fa-IR"/>
        </w:rPr>
        <w:t xml:space="preserve">، وعلیه فلا حاجة فی إثبات العصمة فی الإمام إلی إطالة الکلام بمثل ما أشار إلیه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 التسلسل یوجب عصمته ، ولأنّه حافظ للشرع ولوجوب الإنکار علیه لو أقدم علی المعصیة فیضاد أمر الطاعة ویفوت الغرض من نصبه ولانحطاط درجته عن أقلّ العوام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مع الغمض عن الأدلّة الخاصّة الدالّة علی عصمة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کحدیث الثقلین المتواتر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مصونیة الکتاب والعترة عن الخطأ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فالکلام فی متعلق العصمة أیضا واضح بعد ما عرفت من وحدة الدلیل فی باب النبوّة والإمامة ، فکلّ ما کان النبیّ معصوما عنه کذلک یکون الإمام معصوما عنه ، فالإمام معصوم عن الذنوب صغیرة کانت أو کبیرة حال الإمامة وقبلها وعن السهو والنسیان والخطأ ، وعن الذمائم الأخلاقیة ، بل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المنقصات المنفّرة ، ولو کانت 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 وسکون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نسبیة کدناءة الآباء وعهر الامهات ، ولکن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إلی المنقصات المنفّرة ولعلّه أرادها أیضا</w:t>
      </w:r>
      <w:r>
        <w:rPr>
          <w:rFonts w:eastAsia="IRNazanin" w:cs="IRNazanin"/>
          <w:color w:val="111111"/>
          <w:sz w:val="28"/>
          <w:szCs w:val="28"/>
          <w:rtl w:val="true"/>
          <w:lang w:bidi="fa-IR"/>
        </w:rPr>
        <w:t xml:space="preserve">. </w:t>
      </w:r>
      <w:bookmarkStart w:id="42" w:name="pg14073_139791"/>
    </w:p>
    <w:p>
      <w:pPr>
        <w:pStyle w:val="Heading3"/>
        <w:numPr>
          <w:ilvl w:val="2"/>
          <w:numId w:val="1"/>
        </w:numPr>
        <w:rPr/>
      </w:pPr>
      <w:bookmarkStart w:id="43" w:name="__RefHeading___Toc3635524_3381743652"/>
      <w:bookmarkStart w:id="44" w:name="_Toc14"/>
      <w:bookmarkEnd w:id="42"/>
      <w:bookmarkEnd w:id="43"/>
      <w:r>
        <w:rPr/>
        <w:t>3</w:t>
      </w:r>
      <w:r>
        <w:rPr>
          <w:rtl w:val="true"/>
        </w:rPr>
        <w:t xml:space="preserve"> - </w:t>
      </w:r>
      <w:r>
        <w:rPr>
          <w:rtl w:val="true"/>
        </w:rPr>
        <w:t>عقیدتنا فی صفات الإمام و علمه</w:t>
      </w:r>
      <w:bookmarkEnd w:id="44"/>
    </w:p>
    <w:p>
      <w:pPr>
        <w:pStyle w:val="Heading4"/>
        <w:numPr>
          <w:ilvl w:val="3"/>
          <w:numId w:val="1"/>
        </w:numPr>
        <w:rPr/>
      </w:pPr>
      <w:bookmarkStart w:id="45" w:name="__RefHeading___Toc3635526_3381743652"/>
      <w:bookmarkStart w:id="46" w:name="_Toc15"/>
      <w:bookmarkEnd w:id="45"/>
      <w:r>
        <w:rPr>
          <w:rtl w:val="true"/>
        </w:rPr>
        <w:t>اشارة</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 الإمام کالنبیّ یجب أن یکون أفضل الناس فی صفات الکمال من شجاعة وکرم وعفة وصدق وعدل ، ومن تدبیر وعقل وحکمة وخلق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فی النبیّ هو نفس الدلیل فی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علمه فهو یتلقی المعارف والأحکام الإلهیة وجمیع المعلومات ، من طریق النبیّ ، أو الإمام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استجدّ شیء لا بدّ أن یعلمه من طریق الإلهام بالقوّة القدسیّة الّتی أودعها الله تعالی فیه ، فإن توجّه إلی شیء وشاء أن یعلمه علی وجهه الحقیقی لا یخطأ فیه ولا یشتبه ، ولا یحتاج فی کلّ ذلک إلی البراهین العقلیّة ، ولا إلی تلقینات المعلمین وإن کان علمه قابلا للزیادة والاشتداد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فی الأبحاث النفسیّة أنّ کلّ إنسان له ساعة أو ساعات فی حیاته قد یعلم فیها ببعض الأشیاء من طریق الحدس ، الّذی </w:t>
      </w:r>
    </w:p>
    <w:p>
      <w:pPr>
        <w:pStyle w:val="BookText"/>
        <w:rPr/>
      </w:pPr>
      <w:r>
        <w:rPr>
          <w:rFonts w:ascii="IRNazanin" w:hAnsi="IRNazanin" w:eastAsia="IRNazanin"/>
          <w:color w:val="111111"/>
          <w:sz w:val="28"/>
          <w:sz w:val="28"/>
          <w:szCs w:val="28"/>
          <w:rtl w:val="true"/>
          <w:lang w:bidi="fa-IR"/>
        </w:rPr>
        <w:t>هو فرع من الإلهام بسبب ما أودع الله تعالی فیه من قوّة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القوّة تختلف شدة وضعفا وزیادة ونقیصة فی البشر ، باختلاف أفرادهم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فیطفر ذهن الإنسان فی تلک الساعة إلی المعرفة من دون أن یحتاج إلی التفکیر وترتیب المقدمات والبراهین أو تلقین المعلمین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ویجد کلّ إنسان من نفسه ذلک فی فرص کثیرة فی حیاته ، وإذا کان الأمر کذلک فیجوز أن یبلغ الإنسان من قوّته الالهامیة أعلی الدرجات وأکملها ، وهذا أمر قرّره الفلاسفة المتقدمون والمتأخرون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ممکن فی حدّ ذاته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قوّة الإلهام عند الإمام الّتی تسمّی بالقوّة القدسیّة تبلغ الکمال فی أعلی درجاته ، فیکون فی صفاء نفسه القدسیّة علی استعداد لتلقّی المعلومات ، فی کلّ وقت وفی کلّ حالة ، فمتی توجه إلی شیء من الأشیاء وأراد معرفته استطاع علمه بتلک القوّة القدسیّة الالهامیة ، بلا توقف ولا ترتیب مقدمات ، ولا تلقین معلم ، وتنجلی فی نفسه المعلومات ، کما تنجلی المرئیات فی المرآة الصافیة لا غطش فیها ولا 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واضحا هذا الأمر فی 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یتربوا ولم یتعلموا علی ید معلم من مبدأ طفولتهم إلی سنّ الرشد ، حتی القراءة والکتابة ، ولم یثبت عن أحدهم أنّه دخل الکتاتیب أو تتلمذ علی ید أستاذ فی شیء من الأشیاء مع ما لهم من منزلة علمیّة لا تجاری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سئلوا عن شیء إلّا أجابوا علیه فی وقته ، ولم تمر علی ألسنتهم </w:t>
      </w:r>
      <w:bookmarkStart w:id="47" w:name="pg14073_139793"/>
    </w:p>
    <w:p>
      <w:pPr>
        <w:pStyle w:val="BookText"/>
        <w:rPr/>
      </w:pPr>
      <w:bookmarkEnd w:id="47"/>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تأجیل الجواب إلی المراجعة أو التأمل أو نحو ذلک ، فی حین أنّک لا تجد شخصا مترجما له من فقهاء الإسلام ورواته وعلمائه إلّا ذکرت فی ترجمته تربیته وتلمذته علی غیره وأخذه الروایة والعلم علی المعروفین وتوقفه فی بعض المسائل أو شکّه فی کثیر من المعلومات کعادة البشر فی کل عصر ومصر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فی مقامات </w:t>
      </w:r>
      <w:r>
        <w:rPr>
          <w:rFonts w:eastAsia="IRNazanin" w:cs="IRNazanin"/>
          <w:color w:val="111111"/>
          <w:sz w:val="28"/>
          <w:szCs w:val="28"/>
          <w:rtl w:val="true"/>
          <w:lang w:bidi="fa-IR"/>
        </w:rPr>
        <w:t>:</w:t>
      </w:r>
    </w:p>
    <w:p>
      <w:pPr>
        <w:pStyle w:val="Heading4"/>
        <w:numPr>
          <w:ilvl w:val="3"/>
          <w:numId w:val="1"/>
        </w:numPr>
        <w:rPr/>
      </w:pPr>
      <w:bookmarkStart w:id="48" w:name="__RefHeading___Toc3635528_3381743652"/>
      <w:bookmarkStart w:id="49" w:name="_Toc16"/>
      <w:bookmarkEnd w:id="48"/>
      <w:r>
        <w:rPr>
          <w:rtl w:val="true"/>
        </w:rPr>
        <w:t xml:space="preserve">الأوّل </w:t>
      </w:r>
      <w:r>
        <w:rPr>
          <w:rtl w:val="true"/>
        </w:rPr>
        <w:t xml:space="preserve">: </w:t>
      </w:r>
      <w:r>
        <w:rPr>
          <w:rtl w:val="true"/>
        </w:rPr>
        <w:t>ضرورة اتصاف الإمام بالصفات الإلهیة</w:t>
      </w:r>
      <w:bookmarkEnd w:id="49"/>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الإمام قائما مقام النبیّ فی جمیع شئونه إلّا تلقّی الوحی ، هو تخلقه بأخلاقه واتصافه بصفاته ، إذ بدون ذلک لا یتم الاستخلاف والنیابة ، ومعه لا یتم اللطف ، وهو نقض للغرض ، ومخالف لمقتضی عنایته الاولی ورحیمیته ، ونقض الغرض ، والمخالف لمقتضی عنایته تعالی لا یقع ولا یصدر منه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أنّه قد مرّ فی باب النبوّة أنّ من أغراض البعثة هو استکمال النفوس ، فاللازم هو أن یکون النبیّ فی الصفات أکمل ، وأفضل من المبعوثین إلیهم حتّی یتمکن له أن یهدیهم ویستکملهم وینقاد الناس له للتعلم والاستکمال ، فإن کان النبیّ مبعوثا إلی قوم خاصّین فاللازم هو أن یکون أفضل منهم فی ذلک الزمان ، وإن کان مبعوثا إلی جمیع الناس إلی یوم القیامة ، فاللازم هو أن یکون أفضل من جمیعهم إذ لو لا ذلک لما تیسّرت الهدایة والاستکمال بالنسبة إلی جمیعهم ، مع أنّهم مستعدون لذلک ، وهو لا یساعد عنایته الاولی وإطلاق رحیمیته ونقض لغرضه ، وهو لا یصدر منه تعالی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ذلک فی النبیّ لزم أن یکون الإمام أیضا أفضل الناس فی صفات الکمال من شجاعة وکرم وعفة وصدق وعدل ، ومن تدبیر وعقل وحکمة </w:t>
      </w:r>
    </w:p>
    <w:p>
      <w:pPr>
        <w:pStyle w:val="BookText"/>
        <w:rPr/>
      </w:pPr>
      <w:r>
        <w:rPr>
          <w:rFonts w:ascii="IRNazanin" w:hAnsi="IRNazanin" w:eastAsia="IRNazanin"/>
          <w:color w:val="111111"/>
          <w:sz w:val="28"/>
          <w:sz w:val="28"/>
          <w:szCs w:val="28"/>
          <w:rtl w:val="true"/>
          <w:lang w:bidi="fa-IR"/>
        </w:rPr>
        <w:t xml:space="preserve">وعلم وحلم وخلق ؛ لأنّه قائم مقامه ونائب عنه فی جمیع الامور والشئون إلّا فی تلقّی الوحی ، وهذه النیابة لا تتم إلّا بالاتصاف المذکور ، ولعلّ إلیه أشار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الإمام فی غایة التفرد فی استجماع أنواع الکمالات والفضائل حتّی تطیع وتنقاد له جمیع الطبقات من الشرفاء والعلماء بحیث لیس لأحد منهم عار فی الاتباع عنه والانقیاد 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فی تجرید الاعتقاد وشرحه </w:t>
      </w:r>
      <w:r>
        <w:rPr>
          <w:rStyle w:val="FootnoteAnchor"/>
          <w:rtl w:val="true"/>
        </w:rPr>
        <w:footnoteReference w:id="88"/>
      </w:r>
      <w:r>
        <w:rPr>
          <w:rFonts w:ascii="IRNazanin" w:hAnsi="IRNazanin" w:eastAsia="IRNazanin"/>
          <w:color w:val="111111"/>
          <w:sz w:val="28"/>
          <w:sz w:val="28"/>
          <w:szCs w:val="28"/>
          <w:rtl w:val="true"/>
          <w:lang w:bidi="fa-IR"/>
        </w:rPr>
        <w:t>من أن الإمام یجب أن یکون أفضل من رعیته ؛ لأنّه إمّا أن یکون مساویا لهم ، أو أنقص منهم ، أو أفضل ، والثالث هو المطلوب والأوّل محال ؛ لأنّه مع التساوی یستحیل ترجیحه علی غیره بالإمامة ، والثانی أیضا محال ؛ لأنّ المفضول یقبح عقلا تقدیمه علی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علیه 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ولذلک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الإمامیة علی أنّ الإمام یجب أن یکون أفضل من رعیته ، وخالف الجمهور فجوزوا تقدیم المفضول علی الفاضل ، وخالفوا مقتضی العقل ونصّ الکتاب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لما ذکر ما سمعته عن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واحد دهره ، لا یدانیه أحد ، ولا یعادله عالم ، ولا یوجد منه بدل ، ولا له مثل ولا نظیر ، مخصوص بالفضل کلّه من غیر طلب منه له ولا اکتساب ، بل اختصاص من المفضل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للإمام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أعلم الناس ، وأحکم الناس ، وأتقی </w:t>
      </w:r>
      <w:bookmarkStart w:id="50" w:name="pg14073_139795"/>
    </w:p>
    <w:p>
      <w:pPr>
        <w:pStyle w:val="BookText"/>
        <w:rPr/>
      </w:pPr>
      <w:bookmarkEnd w:id="50"/>
      <w:r>
        <w:rPr>
          <w:rFonts w:ascii="IRNazanin" w:hAnsi="IRNazanin" w:eastAsia="IRNazanin"/>
          <w:color w:val="111111"/>
          <w:sz w:val="28"/>
          <w:sz w:val="28"/>
          <w:szCs w:val="28"/>
          <w:rtl w:val="true"/>
          <w:lang w:bidi="fa-IR"/>
        </w:rPr>
        <w:t>الناس ، وأحلم الناس ، وأشجع الناس ، وأسخی الناس ، وأعبد الناس ، ویولد مختونا ، ویکون مطهرا ، ویری من خلفه کما یری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2"/>
      </w:r>
    </w:p>
    <w:p>
      <w:pPr>
        <w:pStyle w:val="Heading4"/>
        <w:numPr>
          <w:ilvl w:val="3"/>
          <w:numId w:val="1"/>
        </w:numPr>
        <w:rPr/>
      </w:pPr>
      <w:bookmarkStart w:id="51" w:name="__RefHeading___Toc3635530_3381743652"/>
      <w:bookmarkStart w:id="52" w:name="_Toc17"/>
      <w:bookmarkEnd w:id="51"/>
      <w:r>
        <w:rPr>
          <w:rtl w:val="true"/>
        </w:rPr>
        <w:t xml:space="preserve">الثانی </w:t>
      </w:r>
      <w:r>
        <w:rPr>
          <w:rtl w:val="true"/>
        </w:rPr>
        <w:t xml:space="preserve">: </w:t>
      </w:r>
      <w:r>
        <w:rPr>
          <w:rtl w:val="true"/>
        </w:rPr>
        <w:t>فی کیفیة تعلّم الإمام</w:t>
      </w:r>
      <w:bookmarkEnd w:id="52"/>
    </w:p>
    <w:p>
      <w:pPr>
        <w:pStyle w:val="BookText"/>
        <w:rPr/>
      </w:pPr>
      <w:r>
        <w:rPr>
          <w:rFonts w:ascii="IRNazanin" w:hAnsi="IRNazanin" w:eastAsia="IRNazanin"/>
          <w:color w:val="111111"/>
          <w:sz w:val="28"/>
          <w:sz w:val="28"/>
          <w:szCs w:val="28"/>
          <w:rtl w:val="true"/>
          <w:lang w:bidi="fa-IR"/>
        </w:rPr>
        <w:t xml:space="preserve">ولا یخفی أنّ علمهم علم إلهی ولیس بمکتسب عن الناس ، کما أنّ علم النبیّ کذلک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العلم الإلهی قد یصل إلی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کتعلیمه ما علّم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للحسن وهو للحسین وهو لعلی بن الحسین وهکذا إلی المهدی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التعلیم وقع علی أنحاء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التعلیمات العادیّة کما قال الرسول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وسمعه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سمعه الناس ، وإنّما الفرق بینه وبینهم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أسمعهم وأحفظهم وأفهمهم وأضبطهم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التعلیمات الغیر العادیّة مثل ما انتقل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بالاشراق وتنویر الباطن ، ولعلّ من ذلک ما فی کتب الفریقین کالکافی وینابیع المودّة من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ألف باب وکلّ باب منها یفتح ألف باب ، فذلک ألف ألف باب حتّی علمت ما کان وما یکون إلی یوم القیامة ، وعلمت علم المنایا والبلایا وفصل الخطاب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ذکر الألف من باب إفادة التکثیر فلا خصوصیة للألف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 ما کتبه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بإملاء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بالجامعة ،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کلّ حلال وحرام وکلّ </w:t>
      </w:r>
    </w:p>
    <w:p>
      <w:pPr>
        <w:pStyle w:val="BookText"/>
        <w:rPr/>
      </w:pPr>
      <w:r>
        <w:rPr>
          <w:rFonts w:ascii="IRNazanin" w:hAnsi="IRNazanin" w:eastAsia="IRNazanin"/>
          <w:color w:val="111111"/>
          <w:sz w:val="28"/>
          <w:sz w:val="28"/>
          <w:szCs w:val="28"/>
          <w:rtl w:val="true"/>
          <w:lang w:bidi="fa-IR"/>
        </w:rPr>
        <w:t xml:space="preserve">شیء یحتاج الناس إلیه حتی الأرش فی الخدش </w:t>
      </w:r>
      <w:r>
        <w:rPr>
          <w:rStyle w:val="FootnoteAnchor"/>
          <w:rtl w:val="true"/>
        </w:rPr>
        <w:footnoteReference w:id="94"/>
      </w:r>
      <w:r>
        <w:rPr>
          <w:rFonts w:ascii="IRNazanin" w:hAnsi="IRNazanin" w:eastAsia="IRNazanin"/>
          <w:color w:val="111111"/>
          <w:sz w:val="28"/>
          <w:sz w:val="28"/>
          <w:szCs w:val="28"/>
          <w:rtl w:val="true"/>
          <w:lang w:bidi="fa-IR"/>
        </w:rPr>
        <w:t xml:space="preserve">أو مثل ما انتقل إلیه من میراث الأنبیاء والوصیین ، وسمّی بالجفر ،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وعاء من آدم ، فیه علم النبیّین والوصیّین ، وعلم العلماء الذین مضوا من بنی إسرائیل </w:t>
      </w:r>
      <w:r>
        <w:rPr>
          <w:rStyle w:val="FootnoteAnchor"/>
          <w:rtl w:val="true"/>
        </w:rPr>
        <w:footnoteReference w:id="95"/>
      </w:r>
      <w:r>
        <w:rPr>
          <w:rFonts w:ascii="IRNazanin" w:hAnsi="IRNazanin" w:eastAsia="IRNazanin"/>
          <w:color w:val="111111"/>
          <w:sz w:val="28"/>
          <w:sz w:val="28"/>
          <w:szCs w:val="28"/>
          <w:rtl w:val="true"/>
          <w:lang w:bidi="fa-IR"/>
        </w:rPr>
        <w:t>، وفیه زبور داود ، وتوراة موسی ، وانجیل عیسی ، وصحف إبراهیم</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علما لا یعلمه أحد غیره ، وعلما قد علمه ملائکته ورسله ، فنحن نعلمه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یصل العلم الإلهی إلی الإمام من طرق اخر کمصحف فاطمة وهو الّذی أخبرها به جبرئیل فأملته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بیده المبارکة </w:t>
      </w:r>
      <w:r>
        <w:rPr>
          <w:rStyle w:val="FootnoteAnchor"/>
          <w:rtl w:val="true"/>
        </w:rPr>
        <w:footnoteReference w:id="98"/>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مصحف فیه مثل قرآنکم هذا ثلاث مرات والله ، ما فیه من قرآنکم حرف واحد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 ملک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مکتوب فیه باسمه واسم أبیه وما وجدت لولد الحسن فیه شیئا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وکتحدیث الملائکة وقد ورد فی روایات متعددة أنّ الأئمة محدّثون کما 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الأئمة علماء صادقون مفهّمون محدّثون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وکإلهامات واقعیة إلهیة ، قال الحارث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عن علم عالمکم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أنه یقذف فی قلوبکم وینکت فی آذانکم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ذاک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وکجعلهم مشرفین علی الامور ، کمّا ورد فی الروایات المتعددة أنّ الإمام </w:t>
      </w:r>
      <w:bookmarkStart w:id="53" w:name="pg14073_139797"/>
    </w:p>
    <w:p>
      <w:pPr>
        <w:pStyle w:val="BookText"/>
        <w:rPr/>
      </w:pPr>
      <w:bookmarkEnd w:id="53"/>
      <w:r>
        <w:rPr>
          <w:rFonts w:ascii="IRNazanin" w:hAnsi="IRNazanin" w:eastAsia="IRNazanin"/>
          <w:color w:val="111111"/>
          <w:sz w:val="28"/>
          <w:sz w:val="28"/>
          <w:szCs w:val="28"/>
          <w:rtl w:val="true"/>
          <w:lang w:bidi="fa-IR"/>
        </w:rPr>
        <w:t xml:space="preserve">إذا شاء أن یعلم علم </w:t>
      </w:r>
      <w:r>
        <w:rPr>
          <w:rStyle w:val="FootnoteAnchor"/>
          <w:rtl w:val="true"/>
        </w:rPr>
        <w:footnoteReference w:id="103"/>
      </w:r>
      <w:r>
        <w:rPr>
          <w:rFonts w:ascii="IRNazanin" w:hAnsi="IRNazanin" w:eastAsia="IRNazanin"/>
          <w:color w:val="111111"/>
          <w:sz w:val="28"/>
          <w:sz w:val="28"/>
          <w:szCs w:val="28"/>
          <w:rtl w:val="true"/>
          <w:lang w:bidi="fa-IR"/>
        </w:rPr>
        <w:t>، أو أنّ الإمام یری من خلفه کما یری من بین یدیه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یخفی علیک أنّه لا وجه لعدم ذکر النوع الأخیر فی کلام المصنف</w:t>
      </w:r>
      <w:r>
        <w:rPr>
          <w:rFonts w:eastAsia="IRNazanin" w:cs="IRNazanin"/>
          <w:color w:val="111111"/>
          <w:sz w:val="28"/>
          <w:szCs w:val="28"/>
          <w:rtl w:val="true"/>
          <w:lang w:bidi="fa-IR"/>
        </w:rPr>
        <w:t>.</w:t>
      </w:r>
    </w:p>
    <w:p>
      <w:pPr>
        <w:pStyle w:val="Heading4"/>
        <w:numPr>
          <w:ilvl w:val="3"/>
          <w:numId w:val="1"/>
        </w:numPr>
        <w:rPr/>
      </w:pPr>
      <w:bookmarkStart w:id="54" w:name="__RefHeading___Toc3635532_3381743652"/>
      <w:bookmarkStart w:id="55" w:name="_Toc18"/>
      <w:bookmarkEnd w:id="54"/>
      <w:r>
        <w:rPr>
          <w:rtl w:val="true"/>
        </w:rPr>
        <w:t xml:space="preserve">الثالث </w:t>
      </w:r>
      <w:r>
        <w:rPr>
          <w:rtl w:val="true"/>
        </w:rPr>
        <w:t xml:space="preserve">: </w:t>
      </w:r>
      <w:r>
        <w:rPr>
          <w:rtl w:val="true"/>
        </w:rPr>
        <w:t>فی مقدار علم الأئمة علیهم‌السلام</w:t>
      </w:r>
      <w:bookmarkEnd w:id="55"/>
    </w:p>
    <w:p>
      <w:pPr>
        <w:pStyle w:val="BookText"/>
        <w:rPr/>
      </w:pPr>
      <w:r>
        <w:rPr>
          <w:rFonts w:ascii="IRNazanin" w:hAnsi="IRNazanin" w:eastAsia="IRNazanin"/>
          <w:color w:val="111111"/>
          <w:sz w:val="28"/>
          <w:sz w:val="28"/>
          <w:szCs w:val="28"/>
          <w:rtl w:val="true"/>
          <w:lang w:bidi="fa-IR"/>
        </w:rPr>
        <w:t xml:space="preserve">وأنّی لنا بهذا مع أنّ الأئمة فاقوا فیه الأوّلین والآخرین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وبلغوا فیه إلی حدّ لا یحتاج أحد إلی شیء من امور دینه ودنیاه وسعادته وآخرته إلّا کان علمه عندهم ولهم الجواب ، وهم الدعاة إلی سبیل الخیر والسعادة الواقعیة ، وقد أرشدوا الناس طیلة حیاتهم إلی الحیاة الطیبة ، ولم یعطلوا فی قبال سؤال ولو لم یکن من الامور الدینیّة ، کما تشهد لذلک الأسئلة المختلفة الّتی جاءت إلیهم من الموافقین والمخالفین والملحدین ، فأجابوها بأمتن الجواب وأحسنه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ولهم الاشراف علی الامور حتّی النیّات والأعمال ، وعلی ما وقع ، وعلی ما یقع ، وعلی منطق الطیور ، وعلی ما یحتاج إلیه الجن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فی وصفکم وثنائکم أئمتی الأبرار ، مع ما فی لسانی الکالّ من اللکنة ، وما فی ذهنی الفاتر من القصور ، بل الأحسن أن اکتفی بما قلتم أنتم فی وصفکم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کلامکم نور وأمرکم رشد ، ووصیتکم التقوی وفعلکم الخیر ، وعادتکم الإحسان وسجیتکم الکرم ، وشأنکم الحقّ والصدق والرفق ، وقولکم حکم وحتم ، ورأیکم علم وحلم وحزم ، إن ذکر الخیر کنتم أوّله وأصله وفرعه ومعدنه ومأواه ومنتهاه ، بأبی أنتم وامی ونفسی ، کیف أصف حسن ثنائکم ، واحصی جمیل بلائکم؟ وبکم أخرجنا الله من الذلّ وفرّج عنا غمرات الکروب ، وأنقذنا من شفا جرف الهلکات ومن النار ، بأبی أنتم وامی ونفسی بموالاتکم علّمنا الله معالم دیننا ، وأصلح ما کان فسد من دنیانا ، وبموالاتکم </w:t>
      </w:r>
    </w:p>
    <w:p>
      <w:pPr>
        <w:pStyle w:val="BookText"/>
        <w:rPr/>
      </w:pPr>
      <w:r>
        <w:rPr>
          <w:rFonts w:ascii="IRNazanin" w:hAnsi="IRNazanin" w:eastAsia="IRNazanin"/>
          <w:color w:val="111111"/>
          <w:sz w:val="28"/>
          <w:sz w:val="28"/>
          <w:szCs w:val="28"/>
          <w:rtl w:val="true"/>
          <w:lang w:bidi="fa-IR"/>
        </w:rPr>
        <w:t>تمت الکلمة وعظمت النعمة وائتلفت الفرقة ، وبموالاتکم تقبل الطاعة المفترضة ، ولکم المودة الواجبة والدرجات الرفیعة والمقام المحمود والمکان المعلوم عند الله ، والجاه العظیم والشأن الکبیر والشفاعة المقبولة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وإلیک بعض الأحادیث الدالّة علی مقدار علومهم وفخامتها ، وإن کان الأمر واضحا کالنار علی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الحکم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یجعل حجته فی أرضه یسأل عن شیء فیقول لا أدری</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سیف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الشیعة فی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عین فالتفتنا یمنة ویسرة فلم نر أحدا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علینا عین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وربّ البنیّة ثلاث مرات ، لو کنت بین موسی والخضر لأخبرتهما أنی أعلم منهما ولأنبأتهما بما لیس فی أیدیهما ، لأنّ موسی والخضر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اعطیا علم ما کان ، ولم یعطیا علم ما یکون وما هو کائن حتّی تقوم الساعة ، وقد ورثناه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 لا یکون عالم جاهلا أبدا ، عالما بشیء جاهلا بشیء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وأعزّ وأکرم من أن یفرض طاعة عبد یحجب عنه علم سمائه وأرضه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الإمام مؤید بروح القدس </w:t>
      </w:r>
    </w:p>
    <w:p>
      <w:pPr>
        <w:pStyle w:val="BookText"/>
        <w:rPr/>
      </w:pPr>
      <w:r>
        <w:rPr>
          <w:rFonts w:ascii="IRNazanin" w:hAnsi="IRNazanin" w:eastAsia="IRNazanin"/>
          <w:color w:val="111111"/>
          <w:sz w:val="28"/>
          <w:sz w:val="28"/>
          <w:szCs w:val="28"/>
          <w:rtl w:val="true"/>
          <w:lang w:bidi="fa-IR"/>
        </w:rPr>
        <w:t xml:space="preserve">وبینه وبین الله عمود من نور یری فیه أعمال العباد وکلّما احتاج إلیه لدلالة اطلع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لأعلم ما فی السماوات وما فی الأرض ، وأعلم ما فی الجنة ، وأعلم ما فی النار ، وأعلم ما کان وما یکون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مکث هنیئة فرأی أنّ ذلک کبر علی من سمعه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ذلک من کتاب الله عزوجل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والله لقد تقمّصها فلان ، وأنّه لیعلم أنّ محلّی منها محلّ القطب من الرحی ، ینحدر عنّی السیل ،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سلونی قبل أن تفقدونی فلأنا بطرق السماء أعلم منّی بطرق الأرض</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شئت أن اخبر کلّ رجل منکم بمخرجه ومولجه وجمیع شأنه لفعلت ، ولکن أخاف أن تکفروا فیّ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مفضیه إلی الخاصّة ممن یؤمن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بعثه بالحق ، واصطفاه علی الخلق ، ما أنطق إلّا صادقا ، وقد عهد إلیّ بذلک کلّه ، وبمهلک من یهلک ومنجی من ینجو ، ومال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أبقی شیئا یمر علی رأسی إلّا أفرغه فی أذنی وأفضی به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الأخبار والروایات فی ذلک متواترة ، وحیث کان صدورها عن المعصومین قطعیا ، صار موجبا لحصول الیقین </w:t>
      </w:r>
      <w:bookmarkStart w:id="56" w:name="pg14073_139800"/>
    </w:p>
    <w:p>
      <w:pPr>
        <w:pStyle w:val="BookText"/>
        <w:rPr/>
      </w:pPr>
      <w:bookmarkEnd w:id="56"/>
      <w:r>
        <w:rPr>
          <w:rFonts w:ascii="IRNazanin" w:hAnsi="IRNazanin" w:eastAsia="IRNazanin"/>
          <w:color w:val="111111"/>
          <w:sz w:val="28"/>
          <w:sz w:val="28"/>
          <w:szCs w:val="28"/>
          <w:rtl w:val="true"/>
          <w:lang w:bidi="fa-IR"/>
        </w:rPr>
        <w:t>بمفادها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الإمام وقف علی حقایق العالم ، کیف ما کان بإذنه تعالی سوء کانت محسوسة أو غیر محسوسة ، کالموجودات السماویّة والحوادث الماضیة والوقائع الآتیة ، وتدلّ علی ذلک الروایات المتواترات المضبوطة فی الکافی وبصائر الدرجات وبحار الأنوار وغیرها</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3635534_3381743652"/>
      <w:bookmarkStart w:id="58" w:name="_Toc19"/>
      <w:bookmarkEnd w:id="57"/>
      <w:r>
        <w:rPr>
          <w:rtl w:val="true"/>
        </w:rPr>
        <w:t xml:space="preserve">الرابع </w:t>
      </w:r>
      <w:r>
        <w:rPr>
          <w:rtl w:val="true"/>
        </w:rPr>
        <w:t xml:space="preserve">: </w:t>
      </w:r>
      <w:r>
        <w:rPr>
          <w:rtl w:val="true"/>
        </w:rPr>
        <w:t>معنی الحدس و الإلهام</w:t>
      </w:r>
      <w:bookmarkEnd w:id="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أشار إلیه المصنّف فی قوله من أنّ الحدس الّذی ربّما یتفق فی الإنسان غایته هو الإلهام علی ما قرّره الفلاسفة المتقدمون لعلّه إشارة إلی ما قرّره صدر المتألهین فی الأسفار فی معنی الحدس والذکاء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الحدس ولا شک فی أنّ الفکر لا یتم إلّا بوجدان شیء متوسط بین طرفی المجهول لتصیر النسبة المجهولة معلومة ، وکذا ما یجری مجراه فی باب الحدود للتصور ، لما تقرّر أنّ الحدّ والبرهان متشارکان فی الأطراف والحدود ، والنفس حال کونها جاهلة کأنّها واقعة فی ظلمة ظلماء ، فلا بدّ من قائد یقودها أو روزنة یضیء لها موضع قدمها ، وذلک الموضع هو الحد المتوسط بین الطرفین ، وتلک الروزنة هو التحدس بذلک دفعة ، فاستعداد النفس لوجدان ذلک المتوسط بالتحدس هو الحدس ، ومنها الذکاء وهو شدة هذا الحدس وکماله وبلوغه وغایته القصوی هو القوّة القدسیّة الّتی وقع فی وصفها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الذکاء هو الامضاء فی الامور ، وسرعة القطع بالحق ، وأصله من ذکت النار وذکی الذبح وشاة مذکّاة أی یدرک ذبحها بحدة السکین </w:t>
      </w:r>
      <w:r>
        <w:rPr>
          <w:rStyle w:val="FootnoteAnchor"/>
          <w:rtl w:val="true"/>
        </w:rPr>
        <w:footnoteReference w:id="114"/>
      </w:r>
      <w:r>
        <w:rPr>
          <w:rFonts w:ascii="IRNazanin" w:hAnsi="IRNazanin" w:eastAsia="IRNazanin"/>
          <w:color w:val="111111"/>
          <w:sz w:val="28"/>
          <w:sz w:val="28"/>
          <w:szCs w:val="28"/>
          <w:rtl w:val="true"/>
          <w:lang w:bidi="fa-IR"/>
        </w:rPr>
        <w:t xml:space="preserve">، ولا یخفی علیک أنّ أنواع الإلهام لا تنحصر فی الحدس والذکاء لإمکان الإفاضات بدون ذلک کما أشرنا إلیه ، وکیف کان فمما ذکر یظهر أنّ علومهم لا تنحصر فی </w:t>
      </w:r>
      <w:bookmarkStart w:id="59" w:name="pg14073_139801"/>
    </w:p>
    <w:p>
      <w:pPr>
        <w:pStyle w:val="BookText"/>
        <w:rPr/>
      </w:pPr>
      <w:bookmarkEnd w:id="59"/>
      <w:r>
        <w:rPr>
          <w:rFonts w:ascii="IRNazanin" w:hAnsi="IRNazanin" w:eastAsia="IRNazanin"/>
          <w:color w:val="111111"/>
          <w:sz w:val="28"/>
          <w:sz w:val="28"/>
          <w:szCs w:val="28"/>
          <w:rtl w:val="true"/>
          <w:lang w:bidi="fa-IR"/>
        </w:rPr>
        <w:t xml:space="preserve">العلوم العادیّة ، کما ذهب إلیه الجمهور من علماء العامّة ، بل لهم ما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الإلهیة بأنواعها ، کما یقتضیه قیامهم مقام النبی فی الإتیان بوظائفه ؛ لأن ذلک لا یتحقق من دون العلم الإلهی کما لا یخفی</w:t>
      </w:r>
      <w:r>
        <w:rPr>
          <w:rFonts w:eastAsia="IRNazanin" w:cs="IRNazanin"/>
          <w:color w:val="111111"/>
          <w:sz w:val="28"/>
          <w:szCs w:val="28"/>
          <w:rtl w:val="true"/>
          <w:lang w:bidi="fa-IR"/>
        </w:rPr>
        <w:t>.</w:t>
      </w:r>
    </w:p>
    <w:p>
      <w:pPr>
        <w:pStyle w:val="Heading4"/>
        <w:numPr>
          <w:ilvl w:val="3"/>
          <w:numId w:val="1"/>
        </w:numPr>
        <w:rPr/>
      </w:pPr>
      <w:bookmarkStart w:id="60" w:name="__RefHeading___Toc3635536_3381743652"/>
      <w:bookmarkStart w:id="61" w:name="_Toc20"/>
      <w:bookmarkEnd w:id="60"/>
      <w:r>
        <w:rPr>
          <w:rtl w:val="true"/>
        </w:rPr>
        <w:t xml:space="preserve">الخامس </w:t>
      </w:r>
      <w:r>
        <w:rPr>
          <w:rtl w:val="true"/>
        </w:rPr>
        <w:t xml:space="preserve">: </w:t>
      </w:r>
      <w:r>
        <w:rPr>
          <w:rtl w:val="true"/>
        </w:rPr>
        <w:t>فی المیز بین علومهم و العلوم البشریّة</w:t>
      </w:r>
      <w:bookmarkEnd w:id="61"/>
    </w:p>
    <w:p>
      <w:pPr>
        <w:pStyle w:val="BookText"/>
        <w:rPr/>
      </w:pPr>
      <w:r>
        <w:rPr>
          <w:rFonts w:ascii="IRNazanin" w:hAnsi="IRNazanin" w:eastAsia="IRNazanin"/>
          <w:color w:val="111111"/>
          <w:sz w:val="28"/>
          <w:sz w:val="28"/>
          <w:szCs w:val="28"/>
          <w:rtl w:val="true"/>
          <w:lang w:bidi="fa-IR"/>
        </w:rPr>
        <w:t xml:space="preserve">ولا یخفی علیک أنّ العلوم البشریّة منقسمة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البدیهیات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من لدن وجوده أراد کشف المجهولات بالتفکیر وترتیب المقدمات ، وفی هذا السبیل کثیرا ما کان یخطأ ، ولذا وضع علم المیزان لیمنعه عن ذلک ، ومعه لا یعصمه ، وإن أفاده لخطائه فی تطبیق علم المیزان علی محاوراته ، وعلیه فالعلوم النظریّة مکتسبة من البدیهیات بترتیب المقدمات ، وترتیب المقدمات یحتاج إلی التعلّم والتعلیمات ، وحیث أنّ آحاد الإنسان فی التفکیر وترتیب المقدمات لیسوا بمتساوین یؤدی التفکیر فی جملة من المسائل إلی الاختلاف فی النتائج فی کشف الحقائق ، ولم یتمکنوا من الاتفاق فیها ، إذ ربّما یکون الترتیب بنظر واحد تماما وبنظر آخر ناقصا ، ولذا تکون النتیجة عند واحد واضحة ، وعند آخر غیر واضحة ، بحیث یمکن عنده تجدید النظر ، ویحتمل خلافه کما لیسوا عند إظهار النظر علی السواء ، إذ ربّما أظهر واحد نظره فی مجهول بأنّ الأمر کذا أو کذا قطعا ، وأظهر ثان بأنّ الأمر کذا وکذا من دون التأکید بالقطع ، وأظهر آخر بأنّ الظاهر أنّه کذا ، ورابع بأنّه محتمل ، وخامس بأنّه مشکل ، فیما إذا لا یؤدی نظره إلی شیء ، وعلیه فیکون باب التأمل والاشکال وتجدید النظر فی کثیر من المعلومات منفتحا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مجهولات کثیرة یکون کشفها خارجا عن حیطة قدرة علم الإنسان ، ولذا اعترف الأعاظم من العلماء بالقصور عن حلّ جمیع المجهولات ، وإن ظفروا بالاصول والضوابط المتعددة الصحیحة من المقدمات البدیهیّة کما لا یخفی ، وکیف کان فهذه هی العلوم الاکتسابیة الّتی لا یمکن لأحد أن یرثها من أبیه أو آخر من دون تحمّل المشاق فی تحصیلها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قبالها علوم إلهیة أفاضها الله تعالی إلی أنبیائه وأولیائه ، وهذه العلوم الإلهیة لا تحتاج إلی الاکتساب وترتیب المقدمات للوصول إلی المجهولات النظریة ، بل نور یقذفه الله فی قلب من یشاء من عباده ومعه یری حقیقة کلّ شیء ولا تحجب عنه ، ولا یحتاج انتقاله من نبیّ إلی نبیّ ، أو من ولیّ إلی ولیّ إلی مئونة ، بل ینتقل إلیه بالاشراق وتنویر الباطن فی لحظة ، ولذا صار بعض الأنبیاء أو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وإماما فی حال الصباوة من دون حاجة إلی مضی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العلوم الإلهیّة لا اختلاف فیها ، بل کلّها واضحة ، ولا یکون فیها أجلی وأوضح ، ولذا لم یسمع من نبیّ ما تعارف بیننا من الأوضح والأظهر ، أو الظاهر فضلا عن لا أدری ولا أعلم ، والعلوم الإلهیة کلّها حاضرة عندهم ، ولذا لم یقل أحد منهم فی مقام الجواب عن مسألة ، المسألة تحتاج إلی المراجعة أو التأمل ، أو نحو ذلک ، بل کانوا داعین للناس إلی الأسئلة ، وأجابوا عنها من دون إحالة إلی المطالعة أو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یعتری علی العلوم الإلهیة ما یحتاج معه إلی تجدید النظر ، بل هی علی ما هی علیها من القوّة والظهور ، نعم تصیر أجلی بمرور الأزمنة والدهور للسامعین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النسخ فی الشرائع أو شریعتنا ، لأنّ معنی النسخ لیس إلّا ارتفاع أمد الحکم النافع ، بحیث لا اعتبار به بعد ارتفاع أمده ولیس فیه ما یکشف عن عدم صحة الحکم فی وقته وزمانه ، بل کلّ منسوخ حکم صحیح متین فی زمانه ، ولذا یصدّق کلّ نبیّ ما نزل علی النبیّ الآخر ولا یکذّبه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 العلوم الإلهیة حیث لا تحتاج إلی ترتیب المقدمات ، لا یکون فیها الاختلاف ، ولذا لا یکون 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فی أمر من الامور ، بل کلّهم مخبرون عن الحقائق الواحدة ، وإن کانت کلماتهم للناس بحسب اختلاف استعدادهم وتفاوت ظروفهم مختلفة</w:t>
      </w:r>
      <w:r>
        <w:rPr>
          <w:rFonts w:eastAsia="IRNazanin" w:cs="IRNazanin"/>
          <w:color w:val="111111"/>
          <w:sz w:val="28"/>
          <w:szCs w:val="28"/>
          <w:rtl w:val="true"/>
          <w:lang w:bidi="fa-IR"/>
        </w:rPr>
        <w:t xml:space="preserve">. </w:t>
      </w:r>
      <w:bookmarkStart w:id="62" w:name="pg14073_139803"/>
    </w:p>
    <w:p>
      <w:pPr>
        <w:pStyle w:val="Heading3"/>
        <w:numPr>
          <w:ilvl w:val="2"/>
          <w:numId w:val="1"/>
        </w:numPr>
        <w:rPr/>
      </w:pPr>
      <w:bookmarkStart w:id="63" w:name="__RefHeading___Toc3635538_3381743652"/>
      <w:bookmarkStart w:id="64" w:name="_Toc21"/>
      <w:bookmarkEnd w:id="62"/>
      <w:bookmarkEnd w:id="63"/>
      <w:r>
        <w:rPr/>
        <w:t>4</w:t>
      </w:r>
      <w:r>
        <w:rPr>
          <w:rtl w:val="true"/>
        </w:rPr>
        <w:t xml:space="preserve"> - </w:t>
      </w:r>
      <w:r>
        <w:rPr>
          <w:rtl w:val="true"/>
        </w:rPr>
        <w:t>عقیدتنا فی طاعة الأئمة</w:t>
      </w:r>
      <w:bookmarkEnd w:id="64"/>
    </w:p>
    <w:p>
      <w:pPr>
        <w:pStyle w:val="Heading4"/>
        <w:numPr>
          <w:ilvl w:val="3"/>
          <w:numId w:val="1"/>
        </w:numPr>
        <w:rPr/>
      </w:pPr>
      <w:bookmarkStart w:id="65" w:name="__RefHeading___Toc3635540_3381743652"/>
      <w:bookmarkStart w:id="66" w:name="_Toc22"/>
      <w:bookmarkEnd w:id="65"/>
      <w:r>
        <w:rPr>
          <w:rtl w:val="true"/>
        </w:rPr>
        <w:t>اشارة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الأئمة هم أولو الأمر الّذین أمر الله تعالی بطاعتهم ، وأنّهم الشهداء علی الناس ، وأنّهم أبواب الله والسبیل إلیه ، والادلاء علیه ، وأنّهم عیبة علمه ، وتراجمة وحیه ، وأرکان توحیده ، وخزّان معرفته ، ولذا کانوا أمانا لأهل الأرض ، کما أن النجوم أمان لأهل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مثلهم فی هذه الامة کسفینة نوح من رکبها نجا ومن تخلّف عنها غرق وهوی ، وأنهم حسبما جاء فی الکتاب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المکرمون الّذین لا یسبقونه بالقول وهم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نعتقد أن أمرهم أمر الله تعالی ، ونهیهم نهیه ، وطاعتهم طاعته ، ومعصیتهم معصیته ، وولیّهم ولیّه ، وعدوّهم عدوّه ، ولا یجوز الردّ علیهم ، والرادّ علیهم کالرادّ علی الرسول ، والرادّ علی الرسول کالرادّ علی الله تعالی ، فیجب التسلیم لهم ، والانقیاد لأمرهم والأخذ بقولهم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نعتقد أنّ الأحکام الشرعیّة الإلهیّة لا تستقی إلّا من نمیر </w:t>
      </w:r>
    </w:p>
    <w:p>
      <w:pPr>
        <w:pStyle w:val="BookText"/>
        <w:rPr/>
      </w:pPr>
      <w:r>
        <w:rPr>
          <w:rFonts w:ascii="IRNazanin" w:hAnsi="IRNazanin" w:eastAsia="IRNazanin"/>
          <w:color w:val="111111"/>
          <w:sz w:val="28"/>
          <w:sz w:val="28"/>
          <w:szCs w:val="28"/>
          <w:rtl w:val="true"/>
          <w:lang w:bidi="fa-IR"/>
        </w:rPr>
        <w:t>مائهم ولا یصحّ أخذها إلّا منهم ولا تفرغ ذمّة المکلّف بالرجوع إلی غیرهم ، ولا یطمئن بینه وبین الله إلی أنّه قد أدّی ما علیه من التکالیف المفروضة إلّا من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کسفینة نوح من رکبها نجا ومن تخلف عنها غرق فی هذا البحر المائج الزاخر بأمواج الشبه والضلالات والادعاءات والمنازعات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یهمّنا من بحث الإمامة فی هذه العصور إثبات أنّهم هم الخلفاء الشرعیون ، وأهل السلطة الإلهیّة ، فإنّ ذلک أمر مضی فی ذمّة التأریخ ، ولیس فی إثباته ما یعید دورة الزمن من جدید أو یعید الحقوق المسلوبة إلی أهلها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الّذی یهمّنا منه ما ذکرنا من لزوم الرجوع إلیهم ، فی الأخذ بأحکام الله الشرعیّة وتحصیل ما جاء به الرسول الأکرم علی الوجه الصحیح الّذی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فی أخذ الأحکام من الرواة والمجتهدین الّذین لا یستقون من نمیر مائهم ولا یستضیئون بنورهم ابتعادا عن محجّة الصواب فی الدین ، ولا یطمئن المکلّف من فراغ ذمّته من التکالیف المفروضة علیه من الله تعالی ؛ لأنّه مع فرض وجود الاختلاف فی الآراء بین الطوائف والنحل فیما یتعلق بالأحکام الشرعیّة اختلافا لا یرجی معه التوفیق ، لا یبقی للمکلّف مجال أن یتخیر ویرجع إلی أیّ مذهب شاء ورأی اختار ، بل لا بدّ له أن یفحص ویبحث حتّی تحصل له الحجة القاطعة بینه وبین الله تعالی علی تعیین مذهب خاص یتیقن أنه یتوصل به إلی أحکام الله وتفرغ به ذمته من التکالیف المفروضة ، فإنّه کما یقطع </w:t>
      </w:r>
      <w:bookmarkStart w:id="67" w:name="pg14073_139805"/>
    </w:p>
    <w:p>
      <w:pPr>
        <w:pStyle w:val="BookText"/>
        <w:rPr/>
      </w:pPr>
      <w:bookmarkEnd w:id="67"/>
      <w:r>
        <w:rPr>
          <w:rFonts w:ascii="IRNazanin" w:hAnsi="IRNazanin" w:eastAsia="IRNazanin"/>
          <w:color w:val="111111"/>
          <w:sz w:val="28"/>
          <w:sz w:val="28"/>
          <w:szCs w:val="28"/>
          <w:rtl w:val="true"/>
          <w:lang w:bidi="fa-IR"/>
        </w:rPr>
        <w:t>بوجود أحکام مفروضة علیه یجب أن یقطع بفراغ ذمته منها ، فإنّ 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القطعیّ دالّ علی وجوب الرجوع إلی آل البیت ، وأنّهم المرجع الأصلی بعد النبیّ لأحکام الله المنزلة ، وعلی الأقلّ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التحیات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قد ترکت فیکم ما إن تمسکتم به لن تضلوا بعدی أبدا الثقلین أحدهما أکبر من الآخر کتاب الله حبل ممدود من السماء إلی الأرض ، وعترتی أهل بیتی ألا وأنّهما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اتفقت الروایة علیه من طرق أهل السنّة والشیعة ، فدقق النظر فی هذا الحدیث الجلیل تجد ما یقنعک ویدهشک فی مبناه ومعناه ، فما أبعد المرمی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تمسکتم به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ترکه فینا هما الثقلان معا إذ جعلهما کأمر واحد ، ولم یکتف بالتمسک بواحد منهما فقط ، فیهما معا لن تضل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أوضح المعنی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یجد الهدایة أبدا من فرّق بینهما ولم یتمسک بهما معا فلذلک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عنهم غرق فی لجج الضلال ، ولم یأمن من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ذلک بحبهم فقط من دون الأخذ بأقوالهم واتباع طریقهم ، هروب من الحق لا یلجأ إلیه إلّا التعصب والغفلة عن المنهج الصحیح فی تفسیر الکلام العربیّ المبین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بذکر امور </w:t>
      </w:r>
      <w:r>
        <w:rPr>
          <w:rFonts w:eastAsia="IRNazanin" w:cs="IRNazanin"/>
          <w:color w:val="111111"/>
          <w:sz w:val="28"/>
          <w:szCs w:val="28"/>
          <w:rtl w:val="true"/>
          <w:lang w:bidi="fa-IR"/>
        </w:rPr>
        <w:t>:</w:t>
      </w:r>
    </w:p>
    <w:p>
      <w:pPr>
        <w:pStyle w:val="Heading4"/>
        <w:numPr>
          <w:ilvl w:val="3"/>
          <w:numId w:val="1"/>
        </w:numPr>
        <w:rPr/>
      </w:pPr>
      <w:bookmarkStart w:id="68" w:name="__RefHeading___Toc3635542_3381743652"/>
      <w:bookmarkStart w:id="69" w:name="_Toc23"/>
      <w:bookmarkEnd w:id="68"/>
      <w:r>
        <w:rPr>
          <w:rtl w:val="true"/>
        </w:rPr>
        <w:t>أدلّة وجوب الرجوع إلیهم علیهم السلام</w:t>
      </w:r>
      <w:bookmarkEnd w:id="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أولو الأمر الّذین یکون طاعتهم مطلقا </w:t>
      </w:r>
    </w:p>
    <w:p>
      <w:pPr>
        <w:pStyle w:val="BookText"/>
        <w:rPr/>
      </w:pPr>
      <w:r>
        <w:rPr>
          <w:rFonts w:ascii="Amiri" w:hAnsi="Amiri" w:eastAsia="Amiri" w:cs="Amiri"/>
          <w:color w:val="111111"/>
          <w:sz w:val="28"/>
          <w:sz w:val="28"/>
          <w:szCs w:val="28"/>
          <w:rtl w:val="true"/>
          <w:lang w:bidi="ar-SA"/>
        </w:rPr>
        <w:t xml:space="preserve">مفروضة ، وذلک واضح بعد ما مرّ من کونهم قائمین مقام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شئونه ، ومنها الولایة والحکومة علی المسلمین ، ویشهد له مضافا إلی الروایات المتواترة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ولا تشمل الآیة المبارکة غیرهم من الولاة والخلفاء ؛ لاختصاص الإطاعة المطلقة بالله تعالی والمعصومین من الرسول والأئمة المکرمین ، وإلّا لزم الأمر بالطاعة عن الفاسقین وهو قبیح ، فالآیة حیث تدلّ علی الطاعة المطلقة لله وللرسول واولی الأمر بسیاق واحد ، تدلّ علی أنّ المراد من الموضوع وهو أولو الأمر هم المعصومون ، کما فسرت الآیة بهم فی الروایات الکثیرة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جابر بن عبد الله الأنصاری سأل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أولو الأمر الّذین قرن الله طاعتهم بطاعتک؟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خلفائی یا جابر ، وأئمة المسلمین من بعدی ، أوّلهم علی بن أبی طالب ، ثم الحسن ، ثم الحسین ، ثم علی بن الحسین ، ثم محمّد بن علیّ المعروف فی التوراة بالباقر ، ستدرکه یا جابر ، فإذا لقیته فاقرأه منی السلام ، ثم الصادق جعفر بن محمّد ، ثم موسی بن جعفر ، ثم علیّ بن موسی ، ثم محمّد بن علیّ ، ثم علی بن محمّد ، ثم الحسن بن علی ، ثم سمیّی وکنیّی ، حجة الله فی أرضه ، وبقیته فی عباده ابن الحسن بن علی ، ذاک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 مشارق الأرض ومغاربها ، ذاک الّذی یغیب عن شیعته وأولیائه غیبة لا یثبت فیها علی القول بإمامته إلّا من امتحن الله قلبه للإیمان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فهل یقع لشیعته الانتفاع به فی غیبته؟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والّذی بعثنی بالنبوّة أنّهم یستضیئون بنوره وینتفعون بولایته فی غیبته ، </w:t>
      </w:r>
    </w:p>
    <w:p>
      <w:pPr>
        <w:pStyle w:val="BookText"/>
        <w:rPr/>
      </w:pPr>
      <w:r>
        <w:rPr>
          <w:rFonts w:ascii="IRNazanin" w:hAnsi="IRNazanin" w:eastAsia="IRNazanin"/>
          <w:color w:val="111111"/>
          <w:sz w:val="28"/>
          <w:sz w:val="28"/>
          <w:szCs w:val="28"/>
          <w:rtl w:val="true"/>
          <w:lang w:bidi="fa-IR"/>
        </w:rPr>
        <w:t xml:space="preserve">کانتفاع الناس بالشمس وإن تجلاها سحاب ، یا جابر هذا من مکنون سرّ الله ومخزون علمه فاکتمه إلّا عن أهله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أمالی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محمّد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بعد البیعة له بالامر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رسوله الأقربون ، وأهل بیته الطیبون الطاهرون ، وأحد الثقلین الّذین خلّفهما رسول الله فی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فأطیعونا فإنّ طاعتنا مفروضة ، إذ کانت بطاعة الله عزوجل مقرونة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فی الکافی عن الحسین بن أبی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إلی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فی الأوصیاء وأنّ طاعتهم مفترضة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أیضا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ایانا عنی خاصة أمر جمیع المؤمنین إلی یوم القیامة بطاعتنا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غیر ذلک من الروایات المرویّة فی الأبواب المختلفة الّتی تدلّ علی أنّ المراد من اولی الأمر هم الأئمة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أنّ طاعتهم مفروضة ، وهو کما عرفت مطابق للاعتبار ، إذ السیاق یفید الإطاعة المطلقة ، وهی لا معنی لها إلّا فی المعصومین ، ولعلّه لذلک قال فی دلائل الصدق بعد نقل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یشمل سائر الخلفاء سواء أراد بهم خصوص الأربعة ، </w:t>
      </w:r>
    </w:p>
    <w:p>
      <w:pPr>
        <w:pStyle w:val="BookText"/>
        <w:rPr/>
      </w:pPr>
      <w:r>
        <w:rPr>
          <w:rFonts w:ascii="IRNazanin" w:hAnsi="IRNazanin" w:eastAsia="IRNazanin"/>
          <w:color w:val="111111"/>
          <w:sz w:val="28"/>
          <w:sz w:val="28"/>
          <w:szCs w:val="28"/>
          <w:rtl w:val="true"/>
          <w:lang w:bidi="fa-IR"/>
        </w:rPr>
        <w:t xml:space="preserve">أم الاعمّ منهم ومن معاویة ویزید والولید وأشباههم ؛ لدلالة الآیة علی عصمة أولی الأمر ، وهؤلاء لیسوا کذلک ، فیتعین أن یراد بأولی الأمر علیّ وأبناؤه الأطهار ؛ لانتفاء العصمة عن غیرهم بالضرورة والاجماع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اولی الأمر لا یکون إلّا المعصومین ؛ لأنّ تفویض امور المسلمین إلی غیرهم ترک لطف وهو قبیح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یظهر وجه اختصاص اولی الأمر بالأئمة الّذی 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ونعتقد أنّ الأئمة هم أولو الأمر الّذین أمر الله تعالی بطاعتهم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الفخر الرازی بعد اعترافه بدلالة الآیة علی عصمة الرسول واولی الأمر حمل اولی الأمر علی الإجماع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علیه أولی ؛ لأنّه أدخل الرسول واولی الأمر فی لفظ واحد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حمل اولی الأمر الّذی هو مقرون الرسول علی المعصوم أولی من حمله علی العاجز والفاسق الخ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ذلک الحمل ردیء ؛ لأنّه خلاف الظاهر من الکلمة ، إذ لا مناسبة بین اولی الأمر والإجماع ، هذا مضافا إلی أنّ الإجماع علی فرض وجوده ، وتحقق شرائطه حجّة بما أنه کاشف عن الحکم الشرعی ، ولیس لنفس المجمعین حق الأمر والولایة ، هذا بخلاف اولی الأمر والرسول ، فإنّ لهم حقّ الأمر والحکم بین الناس ، وهذه الإطاعة غیر طاعة الله ، ولذا کرّر الإطاعة فیهم ولم یکتف بذکرها فی الله تعالی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تفسیر الآیة فی النصوص بالآحاد من الامة ، وهم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الإشارة إلی بعض هذه النصوص ، فتفسیرها بالإجماع خلاف النصوص المستفیضة الصحیحة أیضا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والأضعف مما ذکر ما حکی عن صاحب المنار من أنّ المراد من اولی الأمر إجماع أهل الحلّ والعقد من المؤمنین ، إذا أجمعوا علی أمر من مصالح الامة ، لما عرفت من أنّ حمله علی إجماع الامة خلاف الظاهر وخلاف النصوص فضلا عن حمله علی جماعة من الامة کأهل الحلّ والعقد هذا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شموله بالنسبة إلی الفقهاء ففیه تفصیل ، فإن ارید به شموله أصالة فقد مرّ وجه اختصاصه بالمعصومین ، فلا یشمل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شموله لهم تبعا للأئمة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یکونون فی طول الأئمة بعد کون مشروعیة ولایتهم بنیابتهم عنهم ، فلا یبعد صحته إذ ولایتهم من شئون ولایة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إلیه یشیر 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اولی الأمر بالأصالة علی بن أبی طالب وغیره بالتبع </w:t>
      </w:r>
      <w:r>
        <w:rPr>
          <w:rStyle w:val="FootnoteAnchor"/>
          <w:rtl w:val="true"/>
        </w:rPr>
        <w:footnoteReference w:id="123"/>
      </w:r>
      <w:r>
        <w:rPr>
          <w:rFonts w:ascii="IRNazanin" w:hAnsi="IRNazanin" w:eastAsia="IRNazanin"/>
          <w:color w:val="111111"/>
          <w:sz w:val="28"/>
          <w:sz w:val="28"/>
          <w:szCs w:val="28"/>
          <w:rtl w:val="true"/>
          <w:lang w:bidi="fa-IR"/>
        </w:rPr>
        <w:t>، وعلیه فإطاعة الفقهاء واجبة ؛ لأنّها ترجع إلی إطاعة اولی الأمر باعتبار کونهم منصوبین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من المحتمل أن یکون الحصر فی الأخبار المشار إلیها حصرا إضافیا بالنسبة إلی حکام الجور المتصدین للحکومة فی أعصار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الحق لهم ، وأنّ هؤلاء المتصدین لیسوا أهلا لهذا الأمر ، وإلّا فولایة الأمر إذا کانت عن حق ، بأن کانت بجعل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لشخص أو عنوان ، فهو من قبیل تعلیق الحکم علی الوصف المشعر بالعلیة ، ودوران الحکم مداره ، فعلة وجوب الإطاعة له هی کونه صاحب الأمر ، وأنّ له حقّ الأمر شرعا ، ولا محالة لا یشمل صورة أمره بمعصیة الله إذ لیس له حق الأمر بالمعصیة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فإطاعته واجبة فی حدود ولایته المشروعة ، ولا یطلق صاحب </w:t>
      </w:r>
      <w:bookmarkStart w:id="70" w:name="pg14073_139810"/>
    </w:p>
    <w:p>
      <w:pPr>
        <w:pStyle w:val="BookText"/>
        <w:rPr/>
      </w:pPr>
      <w:bookmarkEnd w:id="70"/>
      <w:r>
        <w:rPr>
          <w:rFonts w:ascii="IRNazanin" w:hAnsi="IRNazanin" w:eastAsia="IRNazanin"/>
          <w:color w:val="111111"/>
          <w:sz w:val="28"/>
          <w:sz w:val="28"/>
          <w:szCs w:val="28"/>
          <w:rtl w:val="true"/>
          <w:lang w:bidi="fa-IR"/>
        </w:rPr>
        <w:t xml:space="preserve">الأمر إلّا علی من ثبت له حق الأمر والحکم شرعا ، کما لا یطلق صاحب الدار إلّا علی من ملکها شرعا ، دون من تسلّط علیها غصبا </w:t>
      </w:r>
      <w:r>
        <w:rPr>
          <w:rStyle w:val="FootnoteAnchor"/>
          <w:rtl w:val="true"/>
        </w:rPr>
        <w:footnoteReference w:id="124"/>
      </w:r>
      <w:r>
        <w:rPr>
          <w:rFonts w:ascii="IRNazanin" w:hAnsi="IRNazanin" w:eastAsia="IRNazanin"/>
          <w:color w:val="111111"/>
          <w:sz w:val="28"/>
          <w:sz w:val="28"/>
          <w:szCs w:val="28"/>
          <w:rtl w:val="true"/>
          <w:lang w:bidi="fa-IR"/>
        </w:rPr>
        <w:t xml:space="preserve">، وعلیه فلا مانع من شمول الآیة للفقهاء عرضا ، ولکنّه تنافیه الأخبار کقول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أمر بطاعة اولی الأمر لأنهم معصومون مطهّرون لا یأمرون بمعصیته ، إذ التعلیل یخصص ذلک بالمعصومین فتدبّر جیدا</w:t>
      </w:r>
      <w:r>
        <w:rPr>
          <w:rFonts w:eastAsia="IRNazanin" w:cs="IRNazanin"/>
          <w:color w:val="111111"/>
          <w:sz w:val="28"/>
          <w:szCs w:val="28"/>
          <w:rtl w:val="true"/>
          <w:lang w:bidi="fa-IR"/>
        </w:rPr>
        <w:t>.</w:t>
      </w:r>
    </w:p>
    <w:p>
      <w:pPr>
        <w:pStyle w:val="Heading4"/>
        <w:numPr>
          <w:ilvl w:val="3"/>
          <w:numId w:val="1"/>
        </w:numPr>
        <w:rPr/>
      </w:pPr>
      <w:bookmarkStart w:id="71" w:name="__RefHeading___Toc3635544_3381743652"/>
      <w:bookmarkStart w:id="72" w:name="_Toc24"/>
      <w:bookmarkEnd w:id="71"/>
      <w:r>
        <w:rPr>
          <w:rtl w:val="true"/>
        </w:rPr>
        <w:t>کون الأئمة هم الشهداء علی الناس</w:t>
      </w:r>
      <w:bookmarkEnd w:id="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الشهداء علی الناس ، وذلک واضح بعد ما عرفت من محدودة علمهم ؛ لأنّ العلم بما کان وما هو کائن إلی یوم القیامة یستلزم العلم بأعمال الناس ، هذا مضافا إلی شهادة الروایات علی عرض الأعمال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وعلیه فیمکن لهم إقامة الشهادة علی الناس یوم القیامة وهذا أمر دلّ علیه الکتاب حیث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لأنّ الخطاب إلی الامة باعتبار بعضهم ممن یکون صالحا لوصف الوسطیة المطلقة لا جمیعهم ؛ لوضوح عدم کونهم فی الاعتدال فضلا عن الاعتدال المطلق الواقعی ، فالمراد منها هو الخواص وهم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معصومین عن الإفراط والتفریط وخطاب الامة باعتبار بعضها أمر شایع ، کقوله تعالی مخاطبا لبنی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وَجَعَلَکُمْ مُلُوکاً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مع أنّ الملک فی کلّ عصر لا یکون إلّا واحدا ، ولذلک قال الإمام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الصفات إنّما تکون باعتبار البعض ، والموجه إلیه الخطاب هو ذلک البعض ، وقد روی فی اصول الکافی </w:t>
      </w:r>
    </w:p>
    <w:p>
      <w:pPr>
        <w:pStyle w:val="BookText"/>
        <w:rPr/>
      </w:pPr>
      <w:r>
        <w:rPr>
          <w:rFonts w:ascii="IRNazanin" w:hAnsi="IRNazanin" w:eastAsia="IRNazanin"/>
          <w:color w:val="111111"/>
          <w:sz w:val="28"/>
          <w:sz w:val="28"/>
          <w:szCs w:val="28"/>
          <w:rtl w:val="true"/>
          <w:lang w:bidi="fa-IR"/>
        </w:rPr>
        <w:t xml:space="preserve">بأسناد صحیحة عن أبی جعفر 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الامّة الوسط ، ونحن شهداء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الحسکانی فی شواهد التنزیل ، عن سلیم الهلالی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العیّاشی عن ابن أبی عمیر الزبیری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أنّ من لا تجوز شهادته فی الدنیا علی صاع من تمر ، یطلب الله شهادته یوم القیامة ، ویقبلها منه بحضرة جمیع الامم الماضیة ، کلا لم یعن الله مثل هذا من خلقه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المقام مقام رفیع مخصوص بهم ، ومقتضاه هو إشرافهم علی الناس وأعمالهم ونیّاتهم ، بحیث یسرهم إذا کانوا علی خیر ، ویحزنهم إذا کانوا علی معصیة ، کما دلّت علیه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إلی دلالة الآیة الشریفة علی أنّ هؤلاء الشهداء موجودون بین الناس ، إذ الشهادة علی الناس غیر ممکنة بدون الحضور ، کما دلّ علیه ما رواه فی الکافی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فی کلّ قرن منهم إمام منّا شاهد علیهم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علینا</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نهایة البحث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شهادتهم علی الجمیع تحکی عن علوّ شأنهم ومقامهم بالنسبة إلی الجمیع ، وعن طهارتهم وعصمتهم ، وإلّا فلم تقبل شهادتهم کذلک ، ولعلّ إلیه یشیر ما روی 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طهّرنا وعصمنا وجعلنا شهداء علی خلقه ، وحجته </w:t>
      </w:r>
      <w:bookmarkStart w:id="73" w:name="pg14073_139812"/>
    </w:p>
    <w:p>
      <w:pPr>
        <w:pStyle w:val="BookText"/>
        <w:rPr/>
      </w:pPr>
      <w:bookmarkEnd w:id="73"/>
      <w:r>
        <w:rPr>
          <w:rFonts w:ascii="IRNazanin" w:hAnsi="IRNazanin" w:eastAsia="IRNazanin"/>
          <w:color w:val="111111"/>
          <w:sz w:val="28"/>
          <w:sz w:val="28"/>
          <w:szCs w:val="28"/>
          <w:rtl w:val="true"/>
          <w:lang w:bidi="fa-IR"/>
        </w:rPr>
        <w:t xml:space="preserve">فی أرضه ، وجعلنا مع القرآن ، وجعل القرآن معنا ، لا نفارقه ولا یفارقنا </w:t>
      </w:r>
      <w:r>
        <w:rPr>
          <w:rStyle w:val="FootnoteAnchor"/>
          <w:rtl w:val="true"/>
        </w:rPr>
        <w:footnoteReference w:id="130"/>
      </w:r>
      <w:r>
        <w:rPr>
          <w:rFonts w:ascii="IRNazanin" w:hAnsi="IRNazanin" w:eastAsia="IRNazanin"/>
          <w:color w:val="111111"/>
          <w:sz w:val="28"/>
          <w:sz w:val="28"/>
          <w:szCs w:val="28"/>
          <w:rtl w:val="true"/>
          <w:lang w:bidi="fa-IR"/>
        </w:rPr>
        <w:t xml:space="preserve">، وبقیة الکلام فی محلّه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635546_3381743652"/>
      <w:bookmarkStart w:id="75" w:name="_Toc25"/>
      <w:bookmarkEnd w:id="74"/>
      <w:r>
        <w:rPr>
          <w:rtl w:val="true"/>
        </w:rPr>
        <w:t>کونهم أبواب الله و السبیل إلیه</w:t>
      </w:r>
      <w:bookmarkEnd w:id="75"/>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أبواب الله والسبیل إلیه والإدلاء علیه ؛ لأنّهم قائمون مقام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التعبد والسلوک بدون معرفة النبیّ ضلالة وتحیّر ، کذلک الجهد والسعی فی العبادة بدون معرفة الإمام الّذی یقوم مقامه فی جمیع شئونه عدا تلقّی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هذا المعنی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بسند صحیح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عزوجل بعبادة یجهد فیها نفسه ، ولا إمام من الله ، فسعیه غیر مقبول ، وهو ضالّ متحیّر والله شانئ لأعماله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لو شاء لعرّف العباد نفسه ، ولکن جعلنا أبوابه وصراطه وسبیله ، والوجه الّذی یؤتی منه ، فمن عدل عن ولایتنا ، أو فضّل علینا غیرنا ، فإنهم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لهذا المعنی الروایات الکثیرة الّتی عبرت عن علیّ وأولاده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بالصراط المستقیم ، أو العروة الوثقی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فی غایة المرام عن الکلینی عن محمّد بن الفضیل عن أبی الحسن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ضرب مثلا من حاد عن ولایة علیّ کمن یمشی مکبّا علی وجهه لا یهتدی لأمره وجعل من تبعه سویا علی صراط مستقیم ، </w:t>
      </w:r>
    </w:p>
    <w:p>
      <w:pPr>
        <w:pStyle w:val="BookText"/>
        <w:rPr/>
      </w:pPr>
      <w:r>
        <w:rPr>
          <w:rFonts w:ascii="IRNazanin" w:hAnsi="IRNazanin" w:eastAsia="IRNazanin"/>
          <w:color w:val="111111"/>
          <w:sz w:val="28"/>
          <w:sz w:val="28"/>
          <w:szCs w:val="28"/>
          <w:rtl w:val="true"/>
          <w:lang w:bidi="fa-IR"/>
        </w:rPr>
        <w:t xml:space="preserve">والصراط المستقیم أمیر المؤمنین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فی غایة المرام أیضا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الإمامة فاتبعوه ولا تتبعوا السبل أی طرقا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غایة المرام أیضا عن أبی الحسن الفقیه محمّد بن علی بن شاذان فی المناقب المائة من طریق العامّة بحذف الاسناد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اعلموا أنّ لله تعالی بابا من دخله أمن من النار ومن الفزع الاکبر ، فقام إلیه أبو سعید الخدری ، فقال یا رسول الله اهدنا إلی هذا الباب حتّی نعرفه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سید الوصیین ، وأمیر المؤمنین ، وأخو رسول ربّ العالمین ، وخلیفة الله علی الناس أجمعین ، معاشر الناس ، من أحبّ أن یتمسّک بالعروة الوثقی ، الّتی لا انفصام لها ، فلیتمسک بولایة علیّ بن أبی طالب ، فإنّ ولایته ولایتی وطاعته طاعتی ، معاشر الناس من احب أن یعرف الحجة بعدی فلیعرف علی بن أبی طالب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 من سرّه لیقتدی بی فعلیه أن یتوالی ولایة علیّ بن أبی طالب ، والأئمة من ذریتی ، فإنّهم خزّان علمی ، فقام جابر بن عبد الله الأنصاری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عدّة الأئمة؟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سألتنی رحمک الله عن الإسلام بأجمعه ، عدّتهم عدّة الشهور ، وهو عند الله اثنا عشر شهرا فی کتاب الله یوم خلق السموات والأرض ، وعدّتهم عدّة العیون الّتی انفجرت منه لموسی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ضرب بعصاه فانفجرت منه اثنتا عشرة عینا ، وعدّة نقباء بنی إسرائیل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 اللهُ مِیثاقَ بَنِی إِسْرائِیلَ وَبَعَثْنا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یا جابر ، اثنا عشر إماما أوّلهم علی بن أبی طالب ، </w:t>
      </w:r>
      <w:bookmarkStart w:id="76" w:name="pg14073_139814"/>
    </w:p>
    <w:p>
      <w:pPr>
        <w:pStyle w:val="BookText"/>
        <w:rPr/>
      </w:pPr>
      <w:bookmarkEnd w:id="76"/>
      <w:r>
        <w:rPr>
          <w:rFonts w:ascii="IRNazanin" w:hAnsi="IRNazanin" w:eastAsia="IRNazanin"/>
          <w:color w:val="111111"/>
          <w:sz w:val="28"/>
          <w:sz w:val="28"/>
          <w:szCs w:val="28"/>
          <w:rtl w:val="true"/>
          <w:lang w:bidi="fa-IR"/>
        </w:rPr>
        <w:t xml:space="preserve">وآخرهم القائم صلوات الله علیهم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لذلک أیضا الروایات الدالّة علی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الإیمان ، ولا یقبل الله جلّ جلاله الأعمال من العباد إلّا بولایتهم ، والروایات الدالّة علی أن علیا باب مدینة العلم ، وباب مدینة الحکمة ، وباب مدینة الجنّة ، والروایات الدالّة علی أنّ علیّا قسیم الجنة والنار ، وولیّ الحوض وساقیه ، ونحوها من طوائف الأخبار الّتی کانت مرویّة فی جوامعنا وجوامع إخواننا العامّة بأسناد متواترة فراجع</w:t>
      </w:r>
      <w:r>
        <w:rPr>
          <w:rFonts w:eastAsia="IRNazanin" w:cs="IRNazanin"/>
          <w:color w:val="111111"/>
          <w:sz w:val="28"/>
          <w:szCs w:val="28"/>
          <w:rtl w:val="true"/>
          <w:lang w:bidi="fa-IR"/>
        </w:rPr>
        <w:t>.</w:t>
      </w:r>
    </w:p>
    <w:p>
      <w:pPr>
        <w:pStyle w:val="Heading4"/>
        <w:numPr>
          <w:ilvl w:val="3"/>
          <w:numId w:val="1"/>
        </w:numPr>
        <w:rPr/>
      </w:pPr>
      <w:bookmarkStart w:id="77" w:name="__RefHeading___Toc3635548_3381743652"/>
      <w:bookmarkStart w:id="78" w:name="_Toc26"/>
      <w:bookmarkEnd w:id="77"/>
      <w:r>
        <w:rPr>
          <w:rtl w:val="true"/>
        </w:rPr>
        <w:t>کونهم عیبة علمه و تراجمة وحیه</w:t>
      </w:r>
      <w:bookmarkEnd w:id="78"/>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عیبة علمه ، وتراجمة وحیه ، وأرکان توحیده ، وخزّان معرفته ، وقد عرفت فیما مرّ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علوم الأنبیاء ، من طریق النبیّ ، فالتوراة عندهم ، والإنجیل عندهم ، وصحف إبراهیم عندهم ، وتفسیر الکتاب عندهم ، ولا یشدّ عن علومهم شیء من العلوم الإلهیة الّتی علمها الله تعالی ، وعلیه فهم عیبة علمه ، وتراجمة وحیه ، وخزّان معرفته ، وحیث أنّ المعرفة الکاملة الممکنة فی حد البشر بالنسبة إلیه تعالی عندهم ، فبهم یعرف توحیده تعالی ، وهم کانوا أرکان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الروایات المتکثرة علی ذلک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وخزنة علم الله وعیبة وحی الله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أیضا عن سدیر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ما أنتم؟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 ، ونحن تراجمة وحی الله ، ونحن الحجّة البالغة علی من دون السماء ومن فوق الأرض</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أیضا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عزوجل خلقنا فأحسن خلقنا ، وصوّرنا فأحسن صورنا ، وجعلنا خزّانه فی سمائه وأرضه ، ولنا نطقت الشجرة ، وبعبادتنا عبد الله عزوجل ولولانا ما عبد الله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الأوصیاء هم أبواب الله عزوجل الّتی یؤتی منها ، ولولاهم ما عرف الله عزوجل ، وبهم احتج الله تبارک وتعالی علی خلقه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لذلک أیضا ما ورد فی عظمة علم علیّ وأولاده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رواه فی غایة المرام عن الخطیب الفقیه أبی الحسن ابن المغازلی الشافعی فی کتاب المناقب بإسناده إلی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بدرنوک من الجنة فجلست علیه فلمّا صرت بین یدی ربی کلّمنی وناجانی ، فما علمت شیئا إلّا علّمته علیا فهو باب علم مدینتی ، ثم دعاه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سلمک سلمی وحربک حربی وأنت العلم فیما بینی وبین أمّتی بعدی</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ما رواه فیه أیضا عن ابن شاذان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إذ أقبل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البحر الزاخر ، هذا الشمس الطالعة ، أسخی من الفرات کفّا ، وأوسع من الدنیا قلبا ، فمن أبغضه فعلیه لعنة الله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رواه فیه عن الترمذی ، وهو من أکابر علماء العامّة ، قال ابن </w:t>
      </w:r>
      <w:bookmarkStart w:id="79" w:name="pg14073_139816"/>
    </w:p>
    <w:p>
      <w:pPr>
        <w:pStyle w:val="BookText"/>
        <w:rPr/>
      </w:pPr>
      <w:bookmarkEnd w:id="79"/>
      <w:r>
        <w:rPr>
          <w:rFonts w:ascii="IRNazanin" w:hAnsi="IRNazanin" w:eastAsia="IRNazanin"/>
          <w:color w:val="111111"/>
          <w:sz w:val="28"/>
          <w:sz w:val="28"/>
          <w:szCs w:val="28"/>
          <w:rtl w:val="true"/>
          <w:lang w:bidi="fa-IR"/>
        </w:rPr>
        <w:t xml:space="preserve">عباس وهو إمام المفسرین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ستة أسداس ، لعلیّ منها خمسة أسداس ، للناس سدس ، ولقد شارکنا فیه حتّی هو أعلم به منا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لذلک أیضا ما ورد فی أنّ علم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عند أمیر المؤمنین وأولاده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أنّ علیا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ثنیت لی الوسادة لقضیت بین أهل التوراة بتوراتهم ، وبین أهل الإنجیل بإنجیلهم ، وبین أهل الزبور بزبورهم وبین أهل الفرقان بفرقانهم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الروایات المتواترات</w:t>
      </w:r>
      <w:r>
        <w:rPr>
          <w:rFonts w:eastAsia="IRNazanin" w:cs="IRNazanin"/>
          <w:color w:val="111111"/>
          <w:sz w:val="28"/>
          <w:szCs w:val="28"/>
          <w:rtl w:val="true"/>
          <w:lang w:bidi="fa-IR"/>
        </w:rPr>
        <w:t>.</w:t>
      </w:r>
    </w:p>
    <w:p>
      <w:pPr>
        <w:pStyle w:val="Heading4"/>
        <w:numPr>
          <w:ilvl w:val="3"/>
          <w:numId w:val="1"/>
        </w:numPr>
        <w:rPr/>
      </w:pPr>
      <w:bookmarkStart w:id="80" w:name="__RefHeading___Toc3635550_3381743652"/>
      <w:bookmarkStart w:id="81" w:name="_Toc27"/>
      <w:bookmarkEnd w:id="80"/>
      <w:r>
        <w:rPr>
          <w:rtl w:val="true"/>
        </w:rPr>
        <w:t>کونهم أمان لأهل الأرض</w:t>
      </w:r>
      <w:bookmarkEnd w:id="81"/>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أمان لأهل الأرض ، ولا إشکال ولا ریب فی أنّ الاهتداء لا یتحقق إلّا بهم ، بعد ما عرفت من أنّهم خلفاء الله ورسوله ، وعیبة علمه ، وخزّان علمه ، وتراجمة وحیه ، وأنّ الإعراض عنهم لا یوجب إلّا الهلاکة والسقوط ، والتحیّر والضلالة ، فبهذا الاعتبار ، هم أمان لأهل الأرض ، ولعلّه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کسفینة نوح من رکبها نجی ومن تخلّف عنها غرق 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کانوا أمانا لأهل الأرض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باعتبار آخر أیضا أمان لأهل الأرض وهو أنّ الأرض والسماء وبرکاتهما تدوم ما دام النبیّ أو الولیّ موجودا فی الأرض وإلّا فلا بقاء لهما ولا لبرکاتهما ، وهذا مستفاد أیضا من الروایات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غایة المرام عن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 إذا ذهبت النجوم ذهبوا ، وأهل بیتی أمان لأهل الأرض ، فإذا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عن ابن بابویه عن جابر بن یزید الجعفی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یحتاج إلی النبیّ والإمام؟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العالم علی صلاحه وذلک أنّ الله عزوجل یرفع العذاب عن أهل الأرض إذا کان فیها نبیّ أو إمام ،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بیتی أمان لأهل الأرض ، فإذا ذهبت النجوم أتی أهل السماء ما یکرهون ، وإذا ذهبت أهل بیتی أتی أهل الأرض ما یکرهون</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علیّ عن أبیه علی بن الحسین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أئمة المسلمین ، وحجج الله علی العالمین وسادة المؤمنین وقادة الغرّ المحجلین وموالی المؤمنین ونحن أمان الأرض ، کما أنّ النجوم امان لأهل السماء ، ونحن الّذین بنا یمسک الله السماء أن تقع علی الأرض إلّا بإذنه ، وبنا یمسک الأرض أن تمید بأهلها ، وبنا ینزل الغیث ، وبنا تنشر الرحمة ، وتخرج برکات الأرض ، ولو لا ما فی الأرض منّا لساخت بأهلها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تخل الأرض منذ خلق الله آدم من حجّة لله فیها ظاهر مشهور أو غائب مستور ، ولا تخلو إلی أن تقوم الساعة من حجّة لله ، ولو لا ذلک لم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مولانا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خلقنا فاحسن صورنا ، وجعلنا عینه فی عباده ، ولسانه الناطق فی خلقه ، ویده المبسوطة علی عباده بالرأفة والرحمة ، ووجهه الّذی یؤتی منه ، وبابه الّذی یدلّ علیه ، وخزّانه فی سمائه وأرضه ، بنا أثمرت الأشجار ، وأینعت الثمار ، </w:t>
      </w:r>
      <w:bookmarkStart w:id="82" w:name="pg14073_139818"/>
    </w:p>
    <w:p>
      <w:pPr>
        <w:pStyle w:val="BookText"/>
        <w:rPr/>
      </w:pPr>
      <w:bookmarkEnd w:id="82"/>
      <w:r>
        <w:rPr>
          <w:rFonts w:ascii="IRNazanin" w:hAnsi="IRNazanin" w:eastAsia="IRNazanin"/>
          <w:color w:val="111111"/>
          <w:sz w:val="28"/>
          <w:sz w:val="28"/>
          <w:szCs w:val="28"/>
          <w:rtl w:val="true"/>
          <w:lang w:bidi="fa-IR"/>
        </w:rPr>
        <w:t>وجرت الأنهار ، وبنا ینزل غیث السماء ، وینبت عشب الارض ، وبعبادتنا عبد الله ، ولو لا نحن ما عبد الله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وغیر ذلک من الروایات</w:t>
      </w:r>
      <w:r>
        <w:rPr>
          <w:rFonts w:eastAsia="IRNazanin" w:cs="IRNazanin"/>
          <w:color w:val="111111"/>
          <w:sz w:val="28"/>
          <w:szCs w:val="28"/>
          <w:rtl w:val="true"/>
          <w:lang w:bidi="fa-IR"/>
        </w:rPr>
        <w:t>.</w:t>
      </w:r>
    </w:p>
    <w:p>
      <w:pPr>
        <w:pStyle w:val="Heading4"/>
        <w:numPr>
          <w:ilvl w:val="3"/>
          <w:numId w:val="1"/>
        </w:numPr>
        <w:rPr/>
      </w:pPr>
      <w:bookmarkStart w:id="83" w:name="__RefHeading___Toc3635552_3381743652"/>
      <w:bookmarkStart w:id="84" w:name="_Toc28"/>
      <w:bookmarkEnd w:id="83"/>
      <w:r>
        <w:rPr>
          <w:rtl w:val="true"/>
        </w:rPr>
        <w:t>کونهم العباد المکرمون المطهّرون</w:t>
      </w:r>
      <w:bookmarkEnd w:id="84"/>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هم العباد المکرمون المطهّرون ، إذ إمامتهم لا تنفک عن عصمتهم وطهارتهم ، هذا مضافا إلی تنصیص الروایات الکثیرة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المطهّر من الذنوب المبرّا من العیوب</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ینظر إلی القضیب الیاقوت الأحمر الذی غرسه الله عزوجل بیده ، ویکون متمسکا به ، فلیتول علیا والأئمة من ولده ، فإنّهم خیرة الله عزوجل وصفوته ، وهم المعصومون من کلّ ذنب وخطیئة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عن کاتبی علیّ أنهما لم یکتبا علی علیّ ذنبا مذ صحباه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 محمد بن عمّار بن یاسر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حافظی علیّ لیفخران علی سائر الحفظة ، بکونهما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أنّهما لم یصعدا إلی الله عزوجل بشیء منه فیسخطه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الإمام منّا لا یکون إلّا معصوما ، ولیست العصمة فی ظاهر الخلقة فیعرف بها ، فلذلک لا یکون إلّا منصوصا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معنی المعصوم؟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المعتصم بحبل الله ، وحبل الله هو القرآن لا یفترقان إلی یوم القیامة ، والإمام یهدی إلی القرآن ، </w:t>
      </w:r>
      <w:bookmarkStart w:id="85" w:name="pg14073_139819"/>
    </w:p>
    <w:p>
      <w:pPr>
        <w:pStyle w:val="BookText"/>
        <w:rPr/>
      </w:pPr>
      <w:bookmarkEnd w:id="85"/>
      <w:r>
        <w:rPr>
          <w:rFonts w:ascii="Amiri" w:hAnsi="Amiri" w:eastAsia="Amiri" w:cs="Amiri"/>
          <w:color w:val="111111"/>
          <w:sz w:val="28"/>
          <w:sz w:val="28"/>
          <w:szCs w:val="28"/>
          <w:rtl w:val="true"/>
          <w:lang w:bidi="ar-SA"/>
        </w:rPr>
        <w:t xml:space="preserve">والقرآن یهدی إلی الإمام ، وذلک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الطاعة لله عزوجل ولرسوله ولولاة الأمر ، وإنّما أمر بطاعة اولی الأمر ؛ لأنّهم معصومون مطهّرون لا یأمرون بمعصیته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Heading4"/>
        <w:numPr>
          <w:ilvl w:val="3"/>
          <w:numId w:val="1"/>
        </w:numPr>
        <w:rPr/>
      </w:pPr>
      <w:bookmarkStart w:id="86" w:name="__RefHeading___Toc3635554_3381743652"/>
      <w:bookmarkStart w:id="87" w:name="_Toc29"/>
      <w:bookmarkEnd w:id="86"/>
      <w:r>
        <w:rPr>
          <w:rtl w:val="true"/>
        </w:rPr>
        <w:t>الآیات الدّالة علی عصمتهم</w:t>
      </w:r>
      <w:bookmarkEnd w:id="87"/>
    </w:p>
    <w:p>
      <w:pPr>
        <w:pStyle w:val="BookText"/>
        <w:rPr/>
      </w:pPr>
      <w:r>
        <w:rPr>
          <w:rFonts w:ascii="Amiri" w:hAnsi="Amiri" w:eastAsia="Amiri" w:cs="Amiri"/>
          <w:color w:val="111111"/>
          <w:sz w:val="28"/>
          <w:sz w:val="28"/>
          <w:szCs w:val="28"/>
          <w:rtl w:val="true"/>
          <w:lang w:bidi="ar-SA"/>
        </w:rPr>
        <w:t xml:space="preserve">بل تدلّ علی عصمة الأئمة جملة من الآیات المبارکات ،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لوجوه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بعد ارتفاعه إلی مقام الإمامة سأل هذا المقام الرفیع لبعض ذریّته فاستجاب الله هذا السؤال فی بعضهم ، والمتصوّر من البعض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یکون فی جمیع عمره من الأوّل إلی الآخر ظالما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یکون ظالما فی نهایة 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یکون ظالما فی طول حیاته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یکون ظالما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جلالة مقام إبراهیم تمنع عن سؤاله تلک الإمامة الرفیعة للأوّلین ، فانحصر سؤاله فی الآخرین ، فاستجاب الله سؤاله فی بعضه ، وهو من لا یکون ظالما فی طول حیاته ، فعهده تعالی سواء اختص بالإمامة أو یکون أعمّ من النبوّة لا ینال غیر المعصومین ، وحیث ثبت </w:t>
      </w:r>
    </w:p>
    <w:p>
      <w:pPr>
        <w:pStyle w:val="BookText"/>
        <w:rPr/>
      </w:pPr>
      <w:r>
        <w:rPr>
          <w:rFonts w:ascii="IRNazanin" w:hAnsi="IRNazanin" w:eastAsia="IRNazanin"/>
          <w:color w:val="111111"/>
          <w:sz w:val="28"/>
          <w:sz w:val="28"/>
          <w:szCs w:val="28"/>
          <w:rtl w:val="true"/>
          <w:lang w:bidi="fa-IR"/>
        </w:rPr>
        <w:t>إمامة أئمتنا بالنصوص المتواترة فلا محالة بحکم هذه الآیة المبارکة کانوا معصومین من أول حیاتهم إلی مماتهم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لتواتر الأخبار الدالّة علی نزولها فی الخمسة الطاهرة ، وقد أورد جملة منها فی غایة المرام ودلائل الصدق ، وقد صنّف فی تلک الآیة کتب قیمة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الأخبار المتواترة تشهد علی أنّ المراد من أهل البیت هم أهل بیت النبوّة لا الأزواج ولا مطلق الأنساب ، فالقول بأنّ سیاق الآیات ، والمناسبة بینها یقتضی أنّها نزلت فی أزواج النبیّ مردود ؛ لأنّه اجتهاد فی قبال النصوص الصریحة الصحیحة ، هذا مضافا إلی أنّه لو کانت نازلة فی حقّ الأزواج لزم تأنیث الضمائر ، إذ فی هذا الفرض لیس المخاطبون بها إلّا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دلائل الصدق بعد نقل هذا القول الفاسد ، 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مناسبة النظم لا تعارض ما تواتر بنزولها فی الخمسة الطاهرین أو الأربعة خاصة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نمنع المناسبة لتذکیر الضمیر بعد التأنیث ، ولتعدد الخطاب والمخاطب ، وإنّما جعل سبحانه هذه الآیة فی أثناء ذکر الأزواج ، وخطابهن للتنبیه علی أنّه سبحانه إنّما أمرهن ونهاهن وأدبهن إکراما لأهل البیت ، وتنزیها لهم ، عن أن تنالهم بسببهن وصمة وصونا لهم عن أن یلحقهم من أجلهن عیب ، ورفعا لهم عن أن یتصل بهم أهل المعاصی ؛ ولذا استهل سبحانه الآیات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هذا التمییز إنّما هو للاتصال بالنبیّ وآله ، لا لذواتهن ، فهنّ فی محلّ ، وأهل البیت فی محلّ آخر ، </w:t>
      </w:r>
    </w:p>
    <w:p>
      <w:pPr>
        <w:pStyle w:val="BookText"/>
        <w:rPr/>
      </w:pPr>
      <w:r>
        <w:rPr>
          <w:rFonts w:ascii="IRNazanin" w:hAnsi="IRNazanin" w:eastAsia="IRNazanin"/>
          <w:color w:val="111111"/>
          <w:sz w:val="28"/>
          <w:sz w:val="28"/>
          <w:szCs w:val="28"/>
          <w:rtl w:val="true"/>
          <w:lang w:bidi="fa-IR"/>
        </w:rPr>
        <w:t xml:space="preserve">فلیست الآیة الکریمة إلّا کقول القائل یا زوجة فلان ، لست کأزواج سائر الناس فتعففی ، وتستری ، وأطیعی الله تعالی ، إنّما زوجک من بیت أطهار یرید الله حفظهم من الأدناس وصونهم عن النقائص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نزلت فی حقّ الخمسة الطاهرة ، وأمّا ذکرها فی ضمن هذه الآیات فلعلّه إمّا لما أشار إلیه صاحب دلائل الصدق ، وعلیه فلا تکون الجملة معترضة ، بل هی فی حکم التعلیل بالنسبة إلی ما أمر به زوجات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شاهدا علی وجود طهارة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اثباتها اذ المقصود علی ما ذکر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إنّما یرید هذه النواهی ؛ لأن لا تتلوث ساحتهم المعلوم طهارتها بافعالهن التی لا تناسب طهارة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ذکر اللام فی لیذهب مما یؤید هذا الاحتمال ؛ لتعلق الإرادة بالمحذوف ، وهو النواهی المذکورة لهذه الغایة وإلّا فلا حاجة لتعلق الإرادة بالذهاب إلی اللام کما لا یخفی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لما أشار إلیه البعض الآخر کالاستاذ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نزلت فی حقّ الخمسة الطاهرة ، ولکن وضعت بین الآیات المذکورة ، لمصلحة حفظ الإسلام عن تبلیغات سوء المنافقین وتمرّدهم وإعراضهم ؛ لأنّ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خائفا من التمرد الصریح عن الإسلام والقرآن الکریم ، لا من أن یذهبوا إلی التأویل مع قیام القرینة الداخلیة والخارجیة علی المعنی المراد فجعلت الآیة المذکورة وأشباهها کآیة إکمال الدین فی ضمن الآیات الاخر ؛ لأن یتمکن المخالف من التأویل ، ولا یضطر إلی الإعراض الصریح ، والتمرد الواضح ، فالجملة حینئذ تکون معترضة بین الآیات الاخری </w:t>
      </w:r>
    </w:p>
    <w:p>
      <w:pPr>
        <w:pStyle w:val="BookText"/>
        <w:rPr/>
      </w:pPr>
      <w:r>
        <w:rPr>
          <w:rFonts w:ascii="IRNazanin" w:hAnsi="IRNazanin" w:eastAsia="IRNazanin"/>
          <w:color w:val="111111"/>
          <w:sz w:val="28"/>
          <w:sz w:val="28"/>
          <w:szCs w:val="28"/>
          <w:rtl w:val="true"/>
          <w:lang w:bidi="fa-IR"/>
        </w:rPr>
        <w:t xml:space="preserve">کما لا یخفی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بذکر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الحاکم عن عبد الله بن جعفر بن أبی طالب وصحّحه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نظر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الرحمة هابطة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إلیّ ادعوا إلیّ ، فقالت صفیة من یا رسول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بیتی علیا وفاطمة والحسن والحسین ، فجیء بهم فألقی علیهم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کساءه ، ثم رفع یدیه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آلی فصلّ علی محمّد وآل محمّد وأنزل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الترمذی فی مناقب أهل البیت عن عمر بن أبی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أمّ سلمة فدعا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وحسنا وحسینا بکساء وعلیّ خلف ظهره فجلّله بکساء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فأذهب عنهم الرجس وطهّرهم تطهیرا ، قالت أمّ سلمة وأنا معهم یا نبیّ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 وأنت إلی خیر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أحمد بن حنبل عن أمّ سلمة ،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 علی علیّ وحسن وحسین وفاطمة کساء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 بیتی وخاصّتی ، اللهم أذهب عنهم الرجس وطهرهم تطهیرا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إلی خیر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السیوطیّ فی الدر المنثور عن ابن مردویه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w:t>
      </w:r>
    </w:p>
    <w:p>
      <w:pPr>
        <w:pStyle w:val="BookText"/>
        <w:rPr/>
      </w:pP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البیت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ومیکائیل وعلیّ وفاطمة والحسن والحسین ، وأنا علی باب البیت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ألست من أهل البیت؟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إلی خیر إنّک من أزواج النبیّ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السیوطیّ أیضا فی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الآیة فی خمسة فیّ وفی علیّ وفاطمة وحسن وحسین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الترمذی فی جامعه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وقت نزول هذه الآیة إلی قرب ستة أشهر إذا خرج إلی الصلاة یمر بباب فاطمة ، 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وفی بعض الروایات کان یقول قبل تلاوة الآیة السلام علیکم أهل البیت ورحمة الله وبرکاته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 من هی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تارک فیکم الثقلین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 وبیّن فی مقام آخر من أهل بیته ، حین طرح علیهم الکساء ، وقال حین 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فأذهب عنهم الرجس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جملة مما رواه العامّة وهو کثیر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الروایات الّتی روتها الخاصّة فهی أکثر ولکن أکتفی منها بذکر روایة عن ابن بابویه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أمّ سلمة ، وقد نزلت علیه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هذه الآیة فیک وفی سبطیّ والأئمة من ولدک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وکم الأئمة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 ثم الحسن والحسین ، وبعد الحسین علیّ ابنه ، وبعد علیّ محمّد ابنه ، وبعد محمّد جعفر ابنه ، وبعد جعفر موسی ابنه ، وبعد موسی علیّ ابنه ، وبعد علیّ محمّد ابنه ، وبعد محمّد علی ابنه ، وبعد علیّ الحسن ابنه ، والحجّة من ولد الحسن ، هکذا أسماؤهم مکتوبة علی ساق العرش ، فسألت الله تعالی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الأئمة بعدک مطهّرون معصومون وأعداؤهم ملعونون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معنی الآیة بناء علی کونه علّة للنواهی المذکورة واضح ، فإنّها تشهد علی مفروغیة طهارة أهل البیت ، وبناء علیه فالإرادة تشریعیة متعلقة بالنواهی لداعی عدم تلوث طهارتهم المحرزة المعلومة ، وأمّا بناء علی کون الآیة جملة معترضة فی ضمن الآیات المذکورة ، فالإرادة متعلقة بإذهاب الرجس وتکون تکوینیة وعلیه فمعنی الآیة هو أنّه تعالی حصر إرادته لإذهاب الرجس والتطهیر فی أهل البیت ، ومن المعلوم أنّ هذه الإرادة لیست إلّا إرادة تکوینیة ، وإلّا فلا معنی للحصر ؛ لأنّ الإرادة التشریعیّة عامّة ، ولا تختص بقوم دون قوم ، فإذا ثبت أنّ الإرادة تکوینیّة فهی لن تتخلف عن المراد فإرادة التطهیر مساوقة لطهارة أهل البیت ، والتعبیر بالمضارع لعلّه لإفادة استمرار هذه الإرادة التکوینیّة ، ثم إنّ هذه الإرادة التکوینیّة لا تتنافی مع اختیاریة العصمة عن الذنوب لإرادته تعالی طهارتهم مع وساطة اختیارهم کما لا یخفی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طهارتهم لیست بمعنی إزالة الأمراض عنهم ؛ لأنّه خارج عن منطق القرآن ، إذ القرآن لیس کتابا من الکتب الطبیّة ، بل کتاب سماوی نزل لهدایة الناس إلی السعادة الواقعیة ، فالمقصود هو طهارتهم مما صرّح القرآن بکونه </w:t>
      </w:r>
    </w:p>
    <w:p>
      <w:pPr>
        <w:pStyle w:val="BookText"/>
        <w:rPr/>
      </w:pPr>
      <w:r>
        <w:rPr>
          <w:rFonts w:ascii="IRNazanin" w:hAnsi="IRNazanin" w:eastAsia="IRNazanin"/>
          <w:color w:val="111111"/>
          <w:sz w:val="28"/>
          <w:sz w:val="28"/>
          <w:szCs w:val="28"/>
          <w:rtl w:val="true"/>
          <w:lang w:bidi="fa-IR"/>
        </w:rPr>
        <w:t>رجسا ورجزا ، فهم معصومون من کلّ ذنب سواء کان عملیّا أو اعتقادیّا أو اخلاقیّا ، فإنّ الرجس یعمّ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بالکسر ، فالسکون صفة من الرجاسة وهی القذارة ، والقذارة هیئة فی الشیء توجب التجنّب والتنفّر منها ، وتکون بحسب ظاهر الشیء کرجاسة الخنزیر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لَحْمَ خِنزِیرٍ فَإِنَّهُ رِجْسٌ</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وبحسب باطنه وهو الرجاسة والقذارة المعنویّة کالشرک والکفر ، واثر العمل السیّئ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وأیّا ما کان فهو إدراک نفسانیّ وأثر شعوریّ من تعلّق القلب بالاعتقاد الباطل أو العمل السیّئ</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وإذهاب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فیه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کلّ هیئة خبیثة فی النفس تخطئ حق الاعتقاد والعمل ، فتنطبق علی العصمة الإلهیة الّتی هی صورة علمیّة نفسانیّة تحفظ الإنسان من باطل الاعتقاد وسیّیء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المتعین حمل إذهاب الرجس فی الآیة علی العصمة ، ویکون المراد بالتطهیر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أکّد بالمصدر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أثر الرجس بإیراده ما یقابله بعد إذهاب أصله ، ومن المعلوم أنّ ما یقابل الاعتقاد الباطل هو الاعتقاد الحقّ ، فتطهیرهم هو تجهیزهم بإدراک الحقّ فی الاعتقاد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والمعنی أنّ الله سبحانه تستمر إرادته أن یخصّکم بموهبة العصمة بإذهاب الاعتقاد الباطل ، وأثر العمل السیّئ عنکم أهل البیت ، وإیراد ما یزیل أثر ذلک </w:t>
      </w:r>
      <w:bookmarkStart w:id="88" w:name="pg14073_139826"/>
    </w:p>
    <w:p>
      <w:pPr>
        <w:pStyle w:val="BookText"/>
        <w:rPr/>
      </w:pPr>
      <w:bookmarkEnd w:id="88"/>
      <w:r>
        <w:rPr>
          <w:rFonts w:ascii="IRNazanin" w:hAnsi="IRNazanin" w:eastAsia="IRNazanin"/>
          <w:color w:val="111111"/>
          <w:sz w:val="28"/>
          <w:sz w:val="28"/>
          <w:szCs w:val="28"/>
          <w:rtl w:val="true"/>
          <w:lang w:bidi="fa-IR"/>
        </w:rPr>
        <w:t xml:space="preserve">علیکم وهی العصمة </w:t>
      </w:r>
      <w:r>
        <w:rPr>
          <w:rStyle w:val="FootnoteAnchor"/>
          <w:rtl w:val="true"/>
        </w:rPr>
        <w:footnoteReference w:id="172"/>
      </w:r>
      <w:r>
        <w:rPr>
          <w:rFonts w:ascii="IRNazanin" w:hAnsi="IRNazanin" w:eastAsia="IRNazanin"/>
          <w:color w:val="111111"/>
          <w:sz w:val="28"/>
          <w:sz w:val="28"/>
          <w:szCs w:val="28"/>
          <w:rtl w:val="true"/>
          <w:lang w:bidi="fa-IR"/>
        </w:rPr>
        <w:t xml:space="preserve">وکیف کان فالأئمة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المعصومون المطهّرون ، وهم عباده المکرمون الّذین لا یسبقونه بالقول ، وهم بأمره یعملون کما جاء فی الزیارة الجامعة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635556_3381743652"/>
      <w:bookmarkStart w:id="90" w:name="_Toc30"/>
      <w:bookmarkEnd w:id="89"/>
      <w:r>
        <w:rPr>
          <w:rtl w:val="true"/>
        </w:rPr>
        <w:t>عدّ طاعة أهل البیت طاعة الله</w:t>
      </w:r>
      <w:bookmarkEnd w:id="90"/>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طاعتهم طاعة الرسول وطاعة الرسول طاعة الله ، وذلک واضح لما مرّ مرارا من أنّ الإمام یقوم مقام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فطاعته طاعة الرسول وحیث إنّ طاعة الرسول طاعة الله بنص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فطاعة الإمام القائم مقامه أیضا طاعة الله ، فلا یجوز الرد علی الإمام والرادّ علیه کالرادّ علی الرسول والرادّ علی الرسول کالرادّ علی الله ، وعلیه فیجب التسلیم لهم والانقیاد لأمرهم والأخذ 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الکلینی بسند صحیح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ومفتاحه ، وباب الأشیاء ورضا الرحمن تبارک وتعالی ، الطاعة للإمام بعد معرفته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أنّ إطاعتهم إطاعة الله ، فانحل الاشتغال الیقینیّ بالتکالیف الشرعیّة فی أوامرهم ونواهیهم الشرعیّة ، فمن انتهی بنهیهم وامتثل بأمرهم أدی ما علیه ، بلا ریب ولا کلام ، ومن أعرض عنهم ولم یتوجه إلی أوامرهم ونواهیهم بقیت التکالیف الشرعیّة فی عهدته ، ولم یأت بها ، إلّا بما لیس بحجّة کالقیاس ، أو یکون اجتهادا فی مقابل نصّهم ، مع أنّ نصّهم کنصّ الرسول ونصّه کنصّ الله ، فالأئمة کما یکونون فی تفصیل الاعتقادات والأخلاقیات والحکم کسفینة نوح ، کذلک فی الأحکام الشرعیّة ، فمن رکب هذه السفینة </w:t>
      </w:r>
      <w:bookmarkStart w:id="91" w:name="pg14073_139827"/>
    </w:p>
    <w:p>
      <w:pPr>
        <w:pStyle w:val="BookText"/>
        <w:rPr/>
      </w:pPr>
      <w:bookmarkEnd w:id="91"/>
      <w:r>
        <w:rPr>
          <w:rFonts w:ascii="IRNazanin" w:hAnsi="IRNazanin" w:eastAsia="IRNazanin"/>
          <w:color w:val="111111"/>
          <w:sz w:val="28"/>
          <w:sz w:val="28"/>
          <w:szCs w:val="28"/>
          <w:rtl w:val="true"/>
          <w:lang w:bidi="fa-IR"/>
        </w:rPr>
        <w:t>نجا من الضلالات والشبهات والرذیلات والظلامات ، ومخالفة التکلیف الیقینیّ ، ومن تخلّف عنها وقع فی المهلکات والتمردات والظلامات</w:t>
      </w:r>
      <w:r>
        <w:rPr>
          <w:rFonts w:eastAsia="IRNazanin" w:cs="IRNazanin"/>
          <w:color w:val="111111"/>
          <w:sz w:val="28"/>
          <w:szCs w:val="28"/>
          <w:rtl w:val="true"/>
          <w:lang w:bidi="fa-IR"/>
        </w:rPr>
        <w:t>.</w:t>
      </w:r>
    </w:p>
    <w:p>
      <w:pPr>
        <w:pStyle w:val="Heading4"/>
        <w:numPr>
          <w:ilvl w:val="3"/>
          <w:numId w:val="1"/>
        </w:numPr>
        <w:rPr/>
      </w:pPr>
      <w:bookmarkStart w:id="92" w:name="__RefHeading___Toc3635558_3381743652"/>
      <w:bookmarkStart w:id="93" w:name="_Toc31"/>
      <w:bookmarkEnd w:id="92"/>
      <w:r>
        <w:rPr>
          <w:rtl w:val="true"/>
        </w:rPr>
        <w:t>أثر الإعتقاد بولایة أهل البیت فی الغیبة</w:t>
      </w:r>
      <w:bookmarkEnd w:id="93"/>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المهم لیس فی هذه العصور هو إثبات أنّ الأئمة هم الخلفاء الشرعیون وأهل السلطنة الإلهیة معلّلا بأنّ ذلک أمر مضی فی ذمّة التاریخ ، ولیس فی إثباته ما یعید دورة الزمن من جدید ، أو یعید الحقوق المسلوبة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یخلو عن النظر فإنّ أمر ولایة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مما انقضی زمانه بعد لزوم اعتقادنا بولایة صاحبنا ومولانا المهدیّ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یعتقد إلّا بالمرجعیّة العلمیّة کیف یتولی بإمامة مولانا الحجّة بن الحسن ، وکیف یتمکن من أن یأتی بما یجب علیه من معرفته بإمامته کما نصّت علیه الروایات الکثیرة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البحث عن ولایة الأئمة تفید کیفیة الولایة و الحکومة فی عصر الغیبة ، فإنّ من اعتقد أنّ الولایة لهم ولنوّابهم ، فالأمر عنده واضح ؛ لأنّ الولایة فی عصر الغیبة حق لنوّابهم العامّة ، ومن لم یعتقد ذلک وقع فی الحیص والبیص کما لا یخفی ، ولعلّ مقصود المصنّف من ذلک هو المماشاة مع العامّة فلا تغفل</w:t>
      </w:r>
      <w:r>
        <w:rPr>
          <w:rFonts w:eastAsia="IRNazanin" w:cs="IRNazanin"/>
          <w:color w:val="111111"/>
          <w:sz w:val="28"/>
          <w:szCs w:val="28"/>
          <w:rtl w:val="true"/>
          <w:lang w:bidi="fa-IR"/>
        </w:rPr>
        <w:t xml:space="preserve">. </w:t>
      </w:r>
      <w:bookmarkStart w:id="94" w:name="pg14073_139828"/>
    </w:p>
    <w:p>
      <w:pPr>
        <w:pStyle w:val="Heading3"/>
        <w:numPr>
          <w:ilvl w:val="2"/>
          <w:numId w:val="1"/>
        </w:numPr>
        <w:rPr/>
      </w:pPr>
      <w:bookmarkStart w:id="95" w:name="__RefHeading___Toc3635560_3381743652"/>
      <w:bookmarkStart w:id="96" w:name="_Toc32"/>
      <w:bookmarkEnd w:id="94"/>
      <w:bookmarkEnd w:id="95"/>
      <w:r>
        <w:rPr/>
        <w:t>5</w:t>
      </w:r>
      <w:r>
        <w:rPr>
          <w:rtl w:val="true"/>
        </w:rPr>
        <w:t xml:space="preserve"> - </w:t>
      </w:r>
      <w:r>
        <w:rPr>
          <w:rtl w:val="true"/>
        </w:rPr>
        <w:t>عقیدتنا فی حبّ آل البیت</w:t>
      </w:r>
      <w:bookmarkEnd w:id="96"/>
    </w:p>
    <w:p>
      <w:pPr>
        <w:pStyle w:val="Heading4"/>
        <w:numPr>
          <w:ilvl w:val="3"/>
          <w:numId w:val="1"/>
        </w:numPr>
        <w:rPr/>
      </w:pPr>
      <w:bookmarkStart w:id="97" w:name="__RefHeading___Toc3635562_3381743652"/>
      <w:bookmarkStart w:id="98" w:name="_Toc33"/>
      <w:bookmarkEnd w:id="97"/>
      <w:r>
        <w:rPr>
          <w:rtl w:val="true"/>
        </w:rPr>
        <w:t>اشارة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نعتقد أنّه زیادة علی وجوب التمسک بآل البیت ، یجب علی کلّ مسلم أن یدین بحبّهم ومودّتهم ؛ لأنّه تعالی فی هذه الآیة المذکورة حصر المسئول علیه الناس فی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تواتر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حبّهم علامة الإیمان ، وأنّ بغضهم علامة النفاق ، وأنّ من أحبّهم أحبّ الله ورسوله ، ومن أبغضهم أبغض الله ورسوله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حبهم فرض من ضروریات الدین الإسلامی ، الّتی لا تقبل الجدل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علیه جمیع المسلمین علی اختلاف نحلهم وآرائهم عدا فئة قلیلة اعتبروا من أعداء آل محمّد فنزوا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نصبوا العداوة لآل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یعدّون من المنکرین لضرورة إسلامیة ثابتة بالقطع ، والمنکر </w:t>
      </w:r>
      <w:bookmarkStart w:id="99" w:name="pg14073_139829"/>
    </w:p>
    <w:p>
      <w:pPr>
        <w:pStyle w:val="BookText"/>
        <w:rPr/>
      </w:pPr>
      <w:bookmarkEnd w:id="99"/>
      <w:r>
        <w:rPr>
          <w:rFonts w:ascii="IRNazanin" w:hAnsi="IRNazanin" w:eastAsia="IRNazanin"/>
          <w:color w:val="111111"/>
          <w:sz w:val="28"/>
          <w:sz w:val="28"/>
          <w:szCs w:val="28"/>
          <w:rtl w:val="true"/>
          <w:lang w:bidi="fa-IR"/>
        </w:rPr>
        <w:t xml:space="preserve">للضرورة الإسلامیة ، کوجوب الصلاة والزکاة ، یعدّ فی حکم المنکر لأصل الرسالة ، بل هو علی التحقیق منکر للرسالة ، وإن أقرّ فی ظاهر الحال بالشهادتین ، ولأجل هذا کان بغض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النفاق وحبّهم من علامات الإیمان ، ولأجله أیضا کان بغضهم بغضا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أنّه تعالی لم یفرض حبّهم ومودّتهم إلّا لأنّهم أهل للحب والولاء من ناحیة قربهم إلیه سبحانه ، ومنزلتهم عنده ، وطهارتهم من الشرک والمعاصی ، ومن کل ما یبعد عن دار کرامته وساحة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نتصور أنّه تعالی یفرض حبّ من یرتکب المعاصی ، أو لا یطیعه حق طاعته ، فإنّه لیس له قرابة مع أحد أو صداقة ، ولیس عنده الناس بالنسبة إلیه إلّا عبیدا مخلوقین علی حدّ سواء ، وإنّما أکرمهم عند الله أتقاهم ، فمن أوجب حبّه علی الناس کلّهم لا بدّ أن یکون أتقاهم وأفضلهم جمیعا ، وإلّا کان غیره أولی بذلک الحب ، أو کان الله یفضّل بعضا علی بعض فی وجوب الحبّ والولایة عبثا أو لهوا بلا جهة استحقاق وکرامة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مقامات </w:t>
      </w:r>
      <w:r>
        <w:rPr>
          <w:rFonts w:eastAsia="IRNazanin" w:cs="IRNazanin"/>
          <w:color w:val="111111"/>
          <w:sz w:val="28"/>
          <w:szCs w:val="28"/>
          <w:rtl w:val="true"/>
          <w:lang w:bidi="fa-IR"/>
        </w:rPr>
        <w:t>:</w:t>
      </w:r>
    </w:p>
    <w:p>
      <w:pPr>
        <w:pStyle w:val="Heading4"/>
        <w:numPr>
          <w:ilvl w:val="3"/>
          <w:numId w:val="1"/>
        </w:numPr>
        <w:rPr/>
      </w:pPr>
      <w:bookmarkStart w:id="100" w:name="__RefHeading___Toc3635564_3381743652"/>
      <w:bookmarkStart w:id="101" w:name="_Toc34"/>
      <w:bookmarkEnd w:id="100"/>
      <w:r>
        <w:rPr>
          <w:rtl w:val="true"/>
        </w:rPr>
        <w:t xml:space="preserve">الأوّل </w:t>
      </w:r>
      <w:r>
        <w:rPr>
          <w:rtl w:val="true"/>
        </w:rPr>
        <w:t xml:space="preserve">: </w:t>
      </w:r>
      <w:r>
        <w:rPr>
          <w:rtl w:val="true"/>
        </w:rPr>
        <w:t>فی معنی المودّة و المحبّة</w:t>
      </w:r>
      <w:bookmarkEnd w:id="10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 والوداد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 ویثلثان کالودادة والمودّة ، وقال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وددته أودّه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 بفتح الواو وضمّها أحببته ، والاسم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منه ، ولکن فی </w:t>
      </w:r>
      <w:bookmarkStart w:id="102" w:name="pg14073_139830"/>
    </w:p>
    <w:p>
      <w:pPr>
        <w:pStyle w:val="BookText"/>
        <w:rPr/>
      </w:pPr>
      <w:bookmarkEnd w:id="102"/>
      <w:r>
        <w:rPr>
          <w:rFonts w:ascii="IRNazanin" w:hAnsi="IRNazanin" w:eastAsia="IRNazanin"/>
          <w:color w:val="111111"/>
          <w:sz w:val="28"/>
          <w:sz w:val="28"/>
          <w:szCs w:val="28"/>
          <w:rtl w:val="true"/>
          <w:lang w:bidi="fa-IR"/>
        </w:rPr>
        <w:t>کتاب الإمامة والولایة فی القرآن أنّ المودّة المحبّة المستتبعة للمراعاة والتعاهد ، ولعلّها لاشتمالها علی ذلک لا یستعمل فی محبّة العباد لله تعالی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أنّه لم أجد ذلک فی کتب اللغة ، ولعلّ هذا القید مما یقتضیه حقیقة المحبّة ، إذ المحبة الواقعیّة أثرها هو المراعاة والتعاهد ، نعم ربّما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هی الّتی لها الخارجیة استنادا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بقرینة مقابلة الموادّة للمحادّة الّتی لها الخارجیة ، ولکنّه غیر تامّ لأنّ المودّة لا تختص بذلک ؛ لاستعمالها فی الأمر القلبیّ أیضا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فالظاهر هو عدم الفرق بین المودّة والمحبّة</w:t>
      </w:r>
      <w:r>
        <w:rPr>
          <w:rFonts w:eastAsia="IRNazanin" w:cs="IRNazanin"/>
          <w:color w:val="111111"/>
          <w:sz w:val="28"/>
          <w:szCs w:val="28"/>
          <w:rtl w:val="true"/>
          <w:lang w:bidi="fa-IR"/>
        </w:rPr>
        <w:t>.</w:t>
      </w:r>
    </w:p>
    <w:p>
      <w:pPr>
        <w:pStyle w:val="Heading4"/>
        <w:numPr>
          <w:ilvl w:val="3"/>
          <w:numId w:val="1"/>
        </w:numPr>
        <w:rPr/>
      </w:pPr>
      <w:bookmarkStart w:id="103" w:name="__RefHeading___Toc3635566_3381743652"/>
      <w:bookmarkStart w:id="104" w:name="_Toc35"/>
      <w:bookmarkEnd w:id="103"/>
      <w:r>
        <w:rPr>
          <w:rtl w:val="true"/>
        </w:rPr>
        <w:t xml:space="preserve">الثانی </w:t>
      </w:r>
      <w:r>
        <w:rPr>
          <w:rtl w:val="true"/>
        </w:rPr>
        <w:t xml:space="preserve">: </w:t>
      </w:r>
      <w:r>
        <w:rPr>
          <w:rtl w:val="true"/>
        </w:rPr>
        <w:t>الحبّ فی الله و البغض فی الله</w:t>
      </w:r>
      <w:bookmarkEnd w:id="104"/>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المحبّة والوداد فی الله کالبغض فی الله من الامور التی ندب الإسلام الاجتماع إلیها ، وأکّد علیها ، وورد فی ذلک روایات کثیرة ، منها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 المؤمن للمؤمن فی الله من أعظم شعب الإیمان ألا ومن أحبّ فی الله وأبغض فی الله ، وأعطی فی الله ، ومنع فی الله ، فهو من أصفیاء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عری الإیمان أوثق؟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ما قلتم فضل ، ولیس به ، ولکن أوثق عری الإیمان الحبّ فی الله والبغض فی الله وتوالی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والتبری من أعداء الله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الفاضل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المحبّة والوداد فی الله ، أن یحبه لله وفی الله ، لا لینال منه علما أو عملا ، أو یتوسل به إلی أمر وراء ذاته ، وذلک بأن یحبه من حیث إنّه متعلق بالله ، ومنسوب إلیه ، أمّا بالنسبة العامّة الّتی ینتسب بها کل مخلوق إلی الله ، أو لأجل خصوصیة النسبة أیضا ، من تقرّبه إلی الله ، وشدّة حبّه وخدمته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أنّ من آثار غلبة الحبّ أن یتعدی من المحبوب إلی کلّ من یتعلق به ویناسبه ، ولو من بعد ، فمن أحبّ إنسانا حبّا شدیدا ، أحبّ محبّ ذلک الإنسان ، وأحبّ محبوبه ، ومن یخدمه ومن یمدحه ، ویثنی علیه أو یثنی علی محبوبه ، وأحبّ أن یتسارع إلی رضی محبوبه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حبّ من سکن الدیارا</w:t>
      </w:r>
    </w:p>
    <w:p>
      <w:pPr>
        <w:pStyle w:val="BookText"/>
        <w:rPr/>
      </w:pPr>
      <w:r>
        <w:rPr>
          <w:rFonts w:ascii="IRNazanin" w:hAnsi="IRNazanin" w:eastAsia="IRNazanin"/>
          <w:color w:val="111111"/>
          <w:sz w:val="28"/>
          <w:sz w:val="28"/>
          <w:szCs w:val="28"/>
          <w:rtl w:val="true"/>
          <w:lang w:bidi="fa-IR"/>
        </w:rPr>
        <w:t xml:space="preserve">وأمّا البغض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یبغض إنسان إنسانا لأجل عصیانه لله ومخالفته له تعالی ، فإنّ من یحبّ فی الله ، لا بدّ وأن یبغض فی الله ، فإنّک إن أحببت إنسانا لأنه مطیع لله ومحبوب عنده ، فإن عصاه لا بدّ أن تبغضه ؛ لأنّه عاص له وممقوت عند الله ، قال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تحببوا إلی الله ببغض أهل المعاصی ، وتقرّبوا إلی الله بالتباعد عنهم ، والتمسوا رضا الله بسخطهم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مقتضیات الدین والإیمان ، وکلّما ازداد دین امرئ زید حبّه فی الله ، وبغضه فی الله ، وکلّما ضعف إیمان امرئ نقصت فیه تلک المحبة والبغضة ، وإلیه یشیر ما رواه فی الکافی بسند موثق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 والبغض ، أمن الإیمان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الإیمان إلّا الحبّ والبغض ، ثم تلا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حَبَّبَ إِلَیْکُمُ الْإِیمانَ وَزَیَّنَهُ فِی قُلُوبِکُمْ </w:t>
      </w:r>
      <w:bookmarkStart w:id="105" w:name="pg14073_139832"/>
    </w:p>
    <w:p>
      <w:pPr>
        <w:pStyle w:val="BookText"/>
        <w:rPr/>
      </w:pPr>
      <w:bookmarkEnd w:id="105"/>
      <w:r>
        <w:rPr>
          <w:rFonts w:ascii="Amiri" w:hAnsi="Amiri" w:eastAsia="Amiri" w:cs="Amiri"/>
          <w:color w:val="111111"/>
          <w:sz w:val="28"/>
          <w:sz w:val="28"/>
          <w:szCs w:val="28"/>
          <w:rtl w:val="true"/>
          <w:lang w:bidi="ar-SA"/>
        </w:rPr>
        <w:t>وَکَرَّهَ إِلَیْکُمُ الْکُفْرَ وَالْفُسُوقَ وَالْعِصْیانَ أُولئِکَ هُمُ الرَّاشِدُونَ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لم یحب علی الدین ولم یبغض علی الدین فلا دین له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یجتمع فی بعض آحاد المسلمین موجبات الحبّ فی الله ، مع موجبات البغض فی الامور الشخصیّة قصورا وتقصیرا ، فعلی المؤمن الخبیر أن لا یبتلی بترک محبّته فی الله ؛ لأنّ الإیمان یقوی علی الامور الشخصیّة ، والمنافع الدنیویّة ، فمقتضی الإیمان هو کونه محبوبا من حیث إیمانه ، وعروة الإیمان لا تنقض بموجبات البغض ، فی الامور الشخصیّة ، ومن المعلوم أن الاجتماع الإسلامی مبنیّ علی هذا الأساس القویم</w:t>
      </w:r>
      <w:r>
        <w:rPr>
          <w:rFonts w:eastAsia="IRNazanin" w:cs="IRNazanin"/>
          <w:color w:val="111111"/>
          <w:sz w:val="28"/>
          <w:szCs w:val="28"/>
          <w:rtl w:val="true"/>
          <w:lang w:bidi="fa-IR"/>
        </w:rPr>
        <w:t>.</w:t>
      </w:r>
    </w:p>
    <w:p>
      <w:pPr>
        <w:pStyle w:val="Heading4"/>
        <w:numPr>
          <w:ilvl w:val="3"/>
          <w:numId w:val="1"/>
        </w:numPr>
        <w:rPr/>
      </w:pPr>
      <w:bookmarkStart w:id="106" w:name="__RefHeading___Toc3635568_3381743652"/>
      <w:bookmarkStart w:id="107" w:name="_Toc36"/>
      <w:bookmarkEnd w:id="106"/>
      <w:r>
        <w:rPr>
          <w:rtl w:val="true"/>
        </w:rPr>
        <w:t xml:space="preserve">الثالث </w:t>
      </w:r>
      <w:r>
        <w:rPr>
          <w:rtl w:val="true"/>
        </w:rPr>
        <w:t xml:space="preserve">: </w:t>
      </w:r>
      <w:r>
        <w:rPr>
          <w:rtl w:val="true"/>
        </w:rPr>
        <w:t>فی وجوب المحبّة و الوداد لأهل البیت علیهم السلام</w:t>
      </w:r>
      <w:bookmarkEnd w:id="107"/>
    </w:p>
    <w:p>
      <w:pPr>
        <w:pStyle w:val="BookText"/>
        <w:rPr/>
      </w:pPr>
      <w:r>
        <w:rPr>
          <w:rFonts w:ascii="Amiri" w:hAnsi="Amiri" w:eastAsia="Amiri" w:cs="Amiri"/>
          <w:color w:val="111111"/>
          <w:sz w:val="28"/>
          <w:sz w:val="28"/>
          <w:szCs w:val="28"/>
          <w:rtl w:val="true"/>
          <w:lang w:bidi="ar-SA"/>
        </w:rPr>
        <w:t xml:space="preserve">وقد عرفت أن المحبّة والوداد بالنسبة إلی أهل الإیمان من مقتضیات الإیمان ، ومن الوظائف الأخلاقیة لکل مؤمن ، وبالجملة فضیلة من الفضائل ، ولا وجوب لها ، ولکن محبّة أهل البیت وودادهم من أوجب الواجبات جعلها الله ورسوله أجر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ولذا سأل الأصحاب عن رسول الله عن تعیین القربی بعد الفراغ عن وجوب المودّة فیهم ، کما روی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قرابتک الّذین افترض الله علینا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وولدهما ثلاث مرات یقولها</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المحبّة ، وإلیک بعض التأکیدات ، 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ربّما یحب الرجل ، ویبغض ولده ، فأبی الله عزوجل إلّا أن یجعل حبّنا مفترضا ، </w:t>
      </w:r>
    </w:p>
    <w:p>
      <w:pPr>
        <w:pStyle w:val="BookText"/>
        <w:rPr/>
      </w:pPr>
      <w:r>
        <w:rPr>
          <w:rFonts w:ascii="Amiri" w:hAnsi="Amiri" w:eastAsia="Amiri" w:cs="Amiri"/>
          <w:color w:val="111111"/>
          <w:sz w:val="28"/>
          <w:sz w:val="28"/>
          <w:szCs w:val="28"/>
          <w:rtl w:val="true"/>
          <w:lang w:bidi="ar-SA"/>
        </w:rPr>
        <w:t xml:space="preserve">أخذه من أخذه ، وترکه من ترکه واجبا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المبارکة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والله فریضة من الله علی العباد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وصحّ عن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الناس ، فقال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البیت الذین افترض الله مودتهم علی کلّ مسلم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واقتراف الحسنة مودتنا أهل البیت</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کشف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الجمهور فی الصحیحین وأحمد بن حنبل فی مسنده ، والثعلبی فی تفسیره ، عن ابن عباس رحمه‌الله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قرابتک الّذین وجبت علینا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وابناها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المودة یستلزم وجوب الطاعة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دلائل الصدق بعد نقل الروایات عن طرق العامّة فی تفسیر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ویؤیدها الأخبار المستفیضة الدالّة علی وجوب حبّ أهل البیت وأنّه مسئول عنه یوم القیامة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أنّ الآیة نزلت فی علی وفاطمة وابنیهما ، وإیجاب مودّتهم بها ، فلیس مختصا بآیة الله العلّامة الحلی ولا بامّته من الشیعة ، بل اتفق المسلمون علی ذلک إلّا شذاذ من حملة الروح الأمویّة نظراء ابن تیمیة ، </w:t>
      </w:r>
    </w:p>
    <w:p>
      <w:pPr>
        <w:pStyle w:val="BookText"/>
        <w:rPr/>
      </w:pPr>
      <w:r>
        <w:rPr>
          <w:rFonts w:ascii="IRNazanin" w:hAnsi="IRNazanin" w:eastAsia="IRNazanin"/>
          <w:color w:val="111111"/>
          <w:sz w:val="28"/>
          <w:sz w:val="28"/>
          <w:szCs w:val="28"/>
          <w:rtl w:val="true"/>
          <w:lang w:bidi="fa-IR"/>
        </w:rPr>
        <w:t xml:space="preserve">وابن کثیر ، ثم ذکر أسامی جملة من الحفّاظ والمفسّرین من أعلام القوم الّذین نقلوا نزول الآیة فیهم ، وهم خمسة وأربعون ، وفیهم الإمام أحمد والحسکانیّ ، والثعلبیّ ، والنیسابوریّ والزمخشریّ ، والبیضاویّ ، والشبلنجیّ ، والطبریّ ، والرازیّ ، والنسائیّ ، والسیوطیّ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الشافعیّ فی ذلک مشهور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 xml:space="preserve">ذکرهما له ابن حجر فی الصواعق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إلخ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فوجوب حبّ أهل البیت ومودّتهم زائدا علی وجوب التمسک بهم أمر واضح فی الإسلام ، ویؤیّد وجوبه مضافا إلی ما ذکر من الأخبار والآیات ، ما 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کلامه من أنّه قد تواتر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حبّهم علامة الإیمان ، وأنّ بغضهم علامة النفاق ، وأنّ من أحبّهم أحبّ الله ورسوله ، ومن أبغضهم أبغض الله ورسوله ، وقد دلّت الأخبار علی ذلک بعبارات مختلفة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تصدّی العلّامة آیة الله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الغدیر لنقل جملة منها عن طرق العامّة ، ونقل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فلق الحبّة وبرأ النسمة إنّه لعهد النبیّ الأمیّ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یحبنی إلّا مؤمن ، ولا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مصادر هذا الخبر ، وذکر ما یقرب الثلاثین من الکتب المعروفة للعامّة ، وفیها صحیح مسلم ، ومسند أحمد ، وسنن ابن ماجة ، وریاض الطبریّ واستیعاب ابن عبد البرّ ، وتذکرة سبط ابن الجوزیّ ، وفرائد </w:t>
      </w:r>
    </w:p>
    <w:p>
      <w:pPr>
        <w:pStyle w:val="BookText"/>
        <w:rPr/>
      </w:pPr>
      <w:r>
        <w:rPr>
          <w:rFonts w:ascii="IRNazanin" w:hAnsi="IRNazanin" w:eastAsia="IRNazanin"/>
          <w:color w:val="111111"/>
          <w:sz w:val="28"/>
          <w:sz w:val="28"/>
          <w:szCs w:val="28"/>
          <w:rtl w:val="true"/>
          <w:lang w:bidi="fa-IR"/>
        </w:rPr>
        <w:t xml:space="preserve">الحموینیّ ، وصواعق ابن حجر الهیثمیّ وفتح الباری لابن حجر العسقلانیّ ، وغیر ذلک فراجع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صورة ثانیة عن أمیر المؤمنین أنّه قال لعهد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لا یحبک إلّا مؤمن ،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مصادره الکثیرة ، ونقل تصریحهم بصحّة الحدیث وثبوته ، وفی ضمن تلک التصریحات أنّ أبا نعیم ذکر فی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حدیث صحیح متّفق علیه ، وأنّ ابن عبد البرّ قال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روته طائفة من الصحابة ، وأنّ ابن أبی الحدید قال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اتفقت الأخبار الصحیحة الّتی لا ریب فیها عند المحدثین ، علی أنّ النبیّ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یبغضک إلّا منافق ولا یحبّک إلّا مؤمن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صوره الاخری عنه وعن أمّ سلمة وأشار إلی مصادرها وهی کثیرة ، وقال فی الختام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عثرنا علیه من طرق هذا الحدیث ، ولعلّ ما فاتنا منها أکثر ، ولعلّک بعد هذه کلّها لا تستریب فی أنّه لو کان هناک حدیث متواتر یقطع بصدوره عن مصدر الرسالة ، فهو هذا الحدیث ، أو أنّه من أظهر مصادیقه کما أنّک لا تستریب بعد ذلک کلّه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هذا الحدیث الصادر ، میزان الإیمان ، ومقیاس الهدی ،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صفة مخصوصة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لا تبارحها الإمامة المطلقة ، فإنّ من المقطوع به أنّ أحدا من المؤمنین لم یتحلّ بهذه المکرمة ، فلیس حبّ أی أحد منهم شارة إیمان ، ولا بغضه سمة نفاق ، وإنّما هو نقص فی الأخلاق ، وإعواز فی الکمال ، ما لم تکن البغضاء لإیمانه </w:t>
      </w:r>
      <w:r>
        <w:rPr>
          <w:rStyle w:val="FootnoteAnchor"/>
          <w:rtl w:val="true"/>
        </w:rPr>
        <w:footnoteReference w:id="193"/>
      </w:r>
      <w:r>
        <w:rPr>
          <w:rFonts w:ascii="IRNazanin" w:hAnsi="IRNazanin" w:eastAsia="IRNazanin"/>
          <w:color w:val="111111"/>
          <w:sz w:val="28"/>
          <w:sz w:val="28"/>
          <w:szCs w:val="28"/>
          <w:rtl w:val="true"/>
          <w:lang w:bidi="fa-IR"/>
        </w:rPr>
        <w:t xml:space="preserve">وفی هذا کفایة ، ولا </w:t>
      </w:r>
      <w:bookmarkStart w:id="108" w:name="pg14073_139836"/>
    </w:p>
    <w:p>
      <w:pPr>
        <w:pStyle w:val="BookText"/>
        <w:rPr/>
      </w:pPr>
      <w:bookmarkEnd w:id="108"/>
      <w:r>
        <w:rPr>
          <w:rFonts w:ascii="IRNazanin" w:hAnsi="IRNazanin" w:eastAsia="IRNazanin"/>
          <w:color w:val="111111"/>
          <w:sz w:val="28"/>
          <w:sz w:val="28"/>
          <w:szCs w:val="28"/>
          <w:rtl w:val="true"/>
          <w:lang w:bidi="fa-IR"/>
        </w:rPr>
        <w:t>حاجة إلی نقل سائر الآیات والروایات ، الدالّة علی لزوم محبّتهم ، وبذلک اتضحت دعوی المصنّف أنّ حبّ أهل البیت فرض من ضروریات الدین الإسلامی التی لا تقبل الجدل والشک ، وقد اتفق علیه جمیع المسلمین علی اختلاف نحلهم وآرائهم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المحبّة الواقعیّة لهم لا تجتمع مع المحبّة لأعدائهم ، لأنّ من أحبّ شخصا أحبّ أحباءه ، وأبغض أعداءه ، وإلّا فلیس دعوی المحبّة إلّا لقلقة فی اللسان</w:t>
      </w:r>
      <w:r>
        <w:rPr>
          <w:rFonts w:eastAsia="IRNazanin" w:cs="IRNazanin"/>
          <w:color w:val="111111"/>
          <w:sz w:val="28"/>
          <w:szCs w:val="28"/>
          <w:rtl w:val="true"/>
          <w:lang w:bidi="fa-IR"/>
        </w:rPr>
        <w:t>.</w:t>
      </w:r>
    </w:p>
    <w:p>
      <w:pPr>
        <w:pStyle w:val="Heading4"/>
        <w:numPr>
          <w:ilvl w:val="3"/>
          <w:numId w:val="1"/>
        </w:numPr>
        <w:rPr/>
      </w:pPr>
      <w:bookmarkStart w:id="109" w:name="__RefHeading___Toc3635570_3381743652"/>
      <w:bookmarkStart w:id="110" w:name="_Toc37"/>
      <w:bookmarkEnd w:id="109"/>
      <w:r>
        <w:rPr>
          <w:rtl w:val="true"/>
        </w:rPr>
        <w:t xml:space="preserve">الرابع </w:t>
      </w:r>
      <w:r>
        <w:rPr>
          <w:rtl w:val="true"/>
        </w:rPr>
        <w:t xml:space="preserve">: </w:t>
      </w:r>
      <w:r>
        <w:rPr>
          <w:rtl w:val="true"/>
        </w:rPr>
        <w:t>فی المراد من القربی</w:t>
      </w:r>
      <w:bookmarkEnd w:id="110"/>
    </w:p>
    <w:p>
      <w:pPr>
        <w:pStyle w:val="BookText"/>
        <w:rPr/>
      </w:pPr>
      <w:r>
        <w:rPr>
          <w:rFonts w:ascii="IRNazanin" w:hAnsi="IRNazanin" w:eastAsia="IRNazanin"/>
          <w:color w:val="111111"/>
          <w:sz w:val="28"/>
          <w:sz w:val="28"/>
          <w:szCs w:val="28"/>
          <w:rtl w:val="true"/>
          <w:lang w:bidi="fa-IR"/>
        </w:rPr>
        <w:t xml:space="preserve">وقد عرفت تظافر الروایات وتواترها بأنّ المراد منه فی الآیة المبارکة هم أهل البیت وأهل الکساء ، وبعد ذلک لا وجه لحمل القربی علی أنّ المقصود هو قرابة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مشرکی قریش ، وأنّ الخطاب لقریش ، والأجر المسئول هو مودّتهم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لقرابته منهم ، معللا بأنّ قریش کانوا یکذبونه ویبغضونه لتعرضه لآلهتهم ، علی ما فی بعض الأخبار 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یسألهم إن لم یؤمنوا به فلیودوه لمکان قرابته منهم ، ولا یبغضوه ، ولا یؤذوه ، فالقربی مصدر بمعنی القرابة ، وفی للسببیّة ، وذلک لأنّه اجتهاد فی مقابل النصّ ، هذا مضافا إلی ما أشار إلیه فی دلائل الصدق من أنّه لا معنی لسؤال الأجر علی التبلیغ ممن لم یعترف له بالرسالة ؛ لأنّ المقصود علی هذا التفسیر هو السؤال من الکافرین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واوضح ذلک فی المیزان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الأجر إنّما یتم إذا قوبل به عمل یمتلکه معطی الأجر ، فیعطی العامل ما یعادل ما امتلکه من مال ونحوه ، فسؤال الأجر من قریش ، وهم کانوا مکذبین له کافرین بدعوته ، إنّما کان یصحّ علی تقدیر إیمانهم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علی تقدیر تکذیبه والکفر </w:t>
      </w:r>
    </w:p>
    <w:p>
      <w:pPr>
        <w:pStyle w:val="BookText"/>
        <w:rPr/>
      </w:pPr>
      <w:r>
        <w:rPr>
          <w:rFonts w:ascii="IRNazanin" w:hAnsi="IRNazanin" w:eastAsia="IRNazanin"/>
          <w:color w:val="111111"/>
          <w:sz w:val="28"/>
          <w:sz w:val="28"/>
          <w:szCs w:val="28"/>
          <w:rtl w:val="true"/>
          <w:lang w:bidi="fa-IR"/>
        </w:rPr>
        <w:t>بدعوته لم یأخذوا منه شیئا حتّی یقابلوه بالأجر ، وعلی تقدیر الإیمان به ، والنبوّة أحد الاصول الثلاثة فی الدین لا یتصور بغض حتّی تجعل المودّة أجرا للرسالة ویسأل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تحقق لمعنی الأجر علی تقدیر کفر المسئولین ، ولا تحقق لمعنی البغض علی تقدیر إیمانهم حتّی یسألوا المودّة ، وهذا الإشکال وارد حتّی علی تقدیر أخذ الاستثناء منقطعا ، فإنّ سؤال الأجر منهم علی أیّ حال إنّما یتصور علی تقدیر إیمانهم ، والاستدراک علی الانقطاع إنّما هو عن الجملة بجمیع قیودها فأجد التأمل فیه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وإلیه یشیر قوله فی دلائل الصدق فی ردّ ذلک المعنی علی تقدیر انقطاع الاستثناء فإنّ المنقطع عبارة عن إخراج ما لو لا إخراجه ، لتوهم دخوله فی حکم المستثنی منه نظیر الاستدراک ، وأنت تعلم أنّ المستثنی الّذی ذکره الفضل أجنبی عمّا قبله بکلّ وجه ، فلا یتوهم دخوله فی حکمه حتّی یستثنی منه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والأضعف ممّا ذکر هو حمل القربی علی التقرّب من الله بطاعة ، فإنّه مضافا إلی کونه اجتهادا فی مقابل النصّ ، لا تساعده اللغة ، إذ القربی لم تأت فی اللغة بمعنی التقرّب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 القرابة وهو قریبی وذو قرابتی ، وممّا ذکر یظهر ما فی تفسیر القرطبی حیث مال إلیه ، واعتمد علی الخبر الشاذ فی مقابل الأخبار المتواترة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القربی مختص بأهل بیته بعد تعینه فی الأخبار ، قال فی 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الفضل وظاهر الآیة علی هذا المعنی شامل لجمیع قرابات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المعلوم من حال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الاعتناء بعلیّ وفاطمة والحسنین لا من ناوأه من أقربائه ، ولم یسلموا إلّا </w:t>
      </w:r>
    </w:p>
    <w:p>
      <w:pPr>
        <w:pStyle w:val="BookText"/>
        <w:rPr/>
      </w:pPr>
      <w:r>
        <w:rPr>
          <w:rFonts w:ascii="Amiri" w:hAnsi="Amiri" w:eastAsia="Amiri" w:cs="Amiri"/>
          <w:color w:val="111111"/>
          <w:sz w:val="28"/>
          <w:sz w:val="28"/>
          <w:szCs w:val="28"/>
          <w:rtl w:val="true"/>
          <w:lang w:bidi="ar-SA"/>
        </w:rPr>
        <w:t xml:space="preserve">بحدود السیوف والغلبة ، وللقرینة العقلیّة إذ لا یتصور أن یکون ودّ من لم یواد الله ورسوله أجرا للتبلیغ والرسالة ، فلا بدّ أن یکون المراد مودة من یکمل الإیمان بمودّته ، وتحصل السعادة الأبدیّة بموالاته ، ولذا قال سبحانه فی آیة 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بلحاظ شأن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یعدّ قرابة له ، من هو منه ، لا من بان عنه معنی ومنزلة ، ولذا قال تعالی لنوح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موضع الحاجة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مکیّة ؛ لأنّها فی سورة الشوری مع أنّ الحسنین ولدا فی المدینة وأجاب عنه فی الإمامة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ضعیف ، فإنّه قد أکّد غیر واحد من أئمة هذا الفن نزول الآیة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اننا لو سلمنا کونها مکیّة ، فما المانع فی ذلک؟ مع أنها نظیر غیرها من الآیات الکریمة التی سیقت لبیان قضیة حقیقیة ، لا خارجیة ، فهی تصبح فعلیة اذا وجد من تنطبق علیه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فی الغدیر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دعوی کون جمیع سورة الشوری مکیة ، تکذبها استثناؤهم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أربع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بعضهم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إِذا أَصابَهُمُ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عدة آیات فضلا عن آیة المودّة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القرطبی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والنیسابوریّ فی تفسیره ، والخازن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والشوکانیّ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وغیرهم عن ابن عباس وقتادة علی أنّها مکیّة إلّا أربع آیات ،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إن تزویج علی 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من حوادث العهد المدنیّ ، وقد ماشینا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نزول الآیة فی مکّة ، فإنّه لا ملازمة بین إطباق الآیة بهما وبأولادهما ، وبین تقدم تزویجهما علی نزولها ، کما لا منافاة بینه وبین تأخر وجود أولادهما علی فرضه ، فإنّ مما لا شبهة فی کون کلّ منهما من قربی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بالعمومة والنبوّة ، وأمّا أولادهما فکان من المقدّر فی العلم الأزلی أن یخلقوا منهما ، کما أنّه قد قضی بعلقة التزویج بینهما ، ولیس من شرط ثبوت الحکم بملاک عامّ یشمل الحاضر والغابر وجود موضوعه الفعلی ، بل إنّما یتسرب إلیه الحکم مهما وجد ، ومتی وجد ، وأنّی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الممکن أن تکون قد نزلت بمکة فی حجّة الوداع ، وعلیّ قد تزوّج بفاطمة وولد الحسنان ، ولا ملازمة بین نزولها بمکّة ، وبین کونه 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الذین اوتوا العلم الّذی انزل إلیک من ربک هو الحق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القربی لا تنحصر فی علیّ وفاطمة والحسنین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یشمل الأئمة کلّهم دون غیرهم ، کما نصّ علیه فی الأحادیث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الکافی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فی روضة الکافی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أهل البصرة فی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لأقارب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إنما نزلت فینا خاصّة أهل البیت فی علیّ وفاطمة والحسن والحسین وأصحاب الکساء علیهم‌السلام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11" w:name="pg14073_139840"/>
    </w:p>
    <w:p>
      <w:pPr>
        <w:pStyle w:val="Heading4"/>
        <w:numPr>
          <w:ilvl w:val="3"/>
          <w:numId w:val="1"/>
        </w:numPr>
        <w:rPr/>
      </w:pPr>
      <w:bookmarkStart w:id="112" w:name="__RefHeading___Toc3635572_3381743652"/>
      <w:bookmarkStart w:id="113" w:name="_Toc38"/>
      <w:bookmarkEnd w:id="111"/>
      <w:bookmarkEnd w:id="112"/>
      <w:r>
        <w:rPr>
          <w:rtl w:val="true"/>
        </w:rPr>
        <w:t xml:space="preserve">الخامس </w:t>
      </w:r>
      <w:r>
        <w:rPr>
          <w:rtl w:val="true"/>
        </w:rPr>
        <w:t xml:space="preserve">: </w:t>
      </w:r>
      <w:r>
        <w:rPr>
          <w:rtl w:val="true"/>
        </w:rPr>
        <w:t>فی دلالة وجوب المحبّة علی قرب القربی</w:t>
      </w:r>
      <w:bookmarkEnd w:id="113"/>
    </w:p>
    <w:p>
      <w:pPr>
        <w:pStyle w:val="BookText"/>
        <w:rPr/>
      </w:pPr>
      <w:r>
        <w:rPr>
          <w:rFonts w:ascii="IRNazanin" w:hAnsi="IRNazanin" w:eastAsia="IRNazanin"/>
          <w:color w:val="111111"/>
          <w:sz w:val="28"/>
          <w:sz w:val="28"/>
          <w:szCs w:val="28"/>
          <w:rtl w:val="true"/>
          <w:lang w:bidi="fa-IR"/>
        </w:rPr>
        <w:t xml:space="preserve">إلی الله وطهارتهم من الشرک والمعاصی ، ومن کلّ ما یبعد عن دار کرامته ، وساحة رضاه ، وذلک واضح ، لما فی المنّ ، وقریب منه ما فی دلائل الصدق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أفضلیّتهم وعصمتهم ، وأنّهم صفوة الله سبحانه ، إذ لو لم یکونوا کذلک لم تجب مودّتهم دون غیرهم ، ولم تکن مودتهم بتلک المنزلة الّتی ما مثلها منزلة ، لکونها أجرا للتبلیغ والرسالة الذی لا أجر ولا حق یشبهه ، ولذا لم یجعل الله المودّة لأقارب نوح وهود أجرا لتبلیغهما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635574_3381743652"/>
      <w:bookmarkStart w:id="115" w:name="_Toc39"/>
      <w:bookmarkEnd w:id="114"/>
      <w:r>
        <w:rPr>
          <w:rtl w:val="true"/>
        </w:rPr>
        <w:t xml:space="preserve">السادس </w:t>
      </w:r>
      <w:r>
        <w:rPr>
          <w:rtl w:val="true"/>
        </w:rPr>
        <w:t xml:space="preserve">: </w:t>
      </w:r>
      <w:r>
        <w:rPr>
          <w:rtl w:val="true"/>
        </w:rPr>
        <w:t>خروج المبغض لهم عن دائرة الإیمان</w:t>
      </w:r>
      <w:bookmarkEnd w:id="115"/>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المصنّف أنّ بغض آل محمّد موجب للخروج عن الإیمان لاستلزامه لإنکار الضرورة الإسلامیة ؛ لأنّ وجوب حبّهم من ضروریات الإسلام ، ولکن مقتضی ما ذکر هو عدم کونه کذلک لو لم یلتفت إلی کونه من الضروریات وأنکره ، مع أنّ ظواهر بعض الأخبار هو خروج المنکر المبغض عن الإیمان ، ولو لم یکن عن التفات إلی کونه من الضروریات ، ولعلّه من جهة أنّ البغض المذکور ملازم لعدم المعرفة بالأئمة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تصریح النصوص بأنّ عدم المعرفة بهم یوجب میتة جاهلیة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بعض هذه الروایات الدالّة علی خروج المبغض عن الإیمان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الحاکم الحسکانیّ عن أبی إمامة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الأنبیاء من أشجار شتّی ، وخلقت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واحدة فأنا أصلها ، وعلیّ فرعها ، والحسن والحسین ثمارها ، وأشیاعنا أوراقها ، فمن تعلّق بغصن من أغصانها نجا ، ومن زاغ هوی ، ولو أنّ عبدا عبد الله بین الصفا والمروة ألف عام ثم ألف عام ، حتی یصیر کالشنّ البالی ، ثم لم یدرک محبتنا أکبّه علی منخریه فی النار ،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أَسْئَلُکُمْ </w:t>
      </w:r>
      <w:bookmarkStart w:id="116" w:name="pg14073_139841"/>
    </w:p>
    <w:p>
      <w:pPr>
        <w:pStyle w:val="BookText"/>
        <w:rPr/>
      </w:pPr>
      <w:bookmarkEnd w:id="116"/>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تفسیر القرطبیّ عن الثعلبیّ أنّه قد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 ومن مات علی حبّ آل محمّد جعل الله زوّار قبره الملائکة والرحمة ، ومن مات علی بغض آل محمّد جاء یوم القیامة مکتوبا بین عینیه آیس الیوم من رحمة الله ، ومن مات علی بغض آل محمّد لم یرح رائحة الجنّة ، ومن مات علی بغض آل بیتی فلا نصیب له فی شفاعتی ، ثم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هذا الخبر الزمخشریّ فی تفسیره بأطول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علی حبّ آل محمّد مات شهیدا ، ألا ومن مات علی حبّ آل محمّد مات مؤمنا مستکمل الإیمان ، ألا ومن مات علی حبّ آل محمّد بشّره ملک الموت بالجنة ثم منکر ونکیر ، ألا ومن مات علی حبّ آل محمّد فتح له فی قبره بابان إلی الجنة ، ألا ومن مات فی حبّ آل محمّد جعل الله قبره مزار ملائکة الرحمة ، ألا ومن مات علی حبّ آل محمّد مات علی السنّة والجماعة ، ألا ومن مات علی بغض آل محمّد ، جاء یوم القیامة مکتوبا بین عینیه آیس من رحمة الله ، ألا ومن مات علی بغض آل محمّد مات کافرا ، ألا ومن مات علی بغض آل محمّد لم یشم رائحة الجنة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غیر ذلک من الروایات الواردة فی المقامات المختلفة مثل ما ورد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635576_3381743652"/>
      <w:bookmarkStart w:id="118" w:name="_Toc40"/>
      <w:bookmarkEnd w:id="117"/>
      <w:r>
        <w:rPr>
          <w:rtl w:val="true"/>
        </w:rPr>
        <w:t xml:space="preserve">السابع </w:t>
      </w:r>
      <w:r>
        <w:rPr>
          <w:rtl w:val="true"/>
        </w:rPr>
        <w:t xml:space="preserve">: </w:t>
      </w:r>
      <w:r>
        <w:rPr>
          <w:rtl w:val="true"/>
        </w:rPr>
        <w:t>مدلول آخر للمودة</w:t>
      </w:r>
      <w:bookmarkEnd w:id="1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المحبّة والوداد بالنسبة إلیهم فی هذه الآیة لعلّها لیست إلّا لتحکیم الاتباع عنهم ، إذ الاتباع إذا قرن بالمحبّة کان أتمّ وأسهل ، ألا تری أنّ </w:t>
      </w:r>
    </w:p>
    <w:p>
      <w:pPr>
        <w:pStyle w:val="BookText"/>
        <w:rPr/>
      </w:pPr>
      <w:r>
        <w:rPr>
          <w:rFonts w:ascii="IRNazanin" w:hAnsi="IRNazanin" w:eastAsia="IRNazanin"/>
          <w:color w:val="111111"/>
          <w:sz w:val="28"/>
          <w:sz w:val="28"/>
          <w:szCs w:val="28"/>
          <w:rtl w:val="true"/>
          <w:lang w:bidi="fa-IR"/>
        </w:rPr>
        <w:t>المحبّة العلویّة والحسینیّة جذبت کثیرا من الآحاد والنفوس نحو العبادة والتعبّد والجهد والجهاد والتضحیة والفداء ، فالدعوة إلی المحبّة والوداد دعوة فی الحقیقة إلی العمل والاتباع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کتاب الإمامة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الأجر المطلوب فی هذه الآیة الکریمة ، هو فی الواقع من أروع ما یعود علی الامة بالخیر ، ویرتبط بمسیرتها ومستقبلها وقیادتها ، حیث یشدّها الشدّ العاطفی الواعی إلی القیادة مقربا بذلک الشدّ العقائدی بها ، وإذا اقترنت العقیدة بالعاطفة المبنیّة علی أساسها أمکن ضمان قیام القائد بمهماته التاریخیّة الکبری الملقاة علی عاتقه فی مجال تربیة الإنسانیة ککل ، وهدایتها إلی شواطئ الکمال ، فهذا الأجر المسئول هو فی الواقع تعلیم اجتماعی رائح لصالح الامة نفسها ولیس أجرا شخصیّا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أشدّ الناس إخلاصا للحقیقة ، وبعد أن کان القرآن یعلن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تَسْئَلُهُمْ عَلَیْهِ مِنْ أَجْرٍ</w:t>
      </w:r>
      <w:r>
        <w:rPr>
          <w:rFonts w:eastAsia="IRNazanin" w:cs="IRNazanin"/>
          <w:color w:val="111111"/>
          <w:sz w:val="28"/>
          <w:szCs w:val="28"/>
          <w:rtl w:val="true"/>
          <w:lang w:bidi="fa-IR"/>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أَسْئَلُکُمْ عَلَیْهِ مِنْ أَجْرٍ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وقد أوضح القرآن هذه الحقیقة فی قوله تعالی علی لسان 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سَأَلْتُکُمْ مِنْ أَجْرٍ فَهُوَ لَکُمْ إِنْ أَجْرِیَ إِلَّا عَلَی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وکذا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Style w:val="FootnoteAnchor"/>
          <w:rtl w:val="true"/>
        </w:rPr>
        <w:footnoteReference w:id="209"/>
      </w:r>
      <w:r>
        <w:rPr>
          <w:rStyle w:val="FootnoteAnchor"/>
          <w:rtl w:val="true"/>
        </w:rPr>
        <w:footnoteReference w:id="210"/>
      </w:r>
      <w:r>
        <w:rPr>
          <w:rFonts w:ascii="IRNazanin" w:hAnsi="IRNazanin" w:eastAsia="IRNazanin"/>
          <w:color w:val="111111"/>
          <w:sz w:val="28"/>
          <w:sz w:val="28"/>
          <w:szCs w:val="28"/>
          <w:rtl w:val="true"/>
          <w:lang w:bidi="fa-IR"/>
        </w:rPr>
        <w:t xml:space="preserve">ولذا أنکر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الطاعة مغرورا بمحبّة أهل البیت ، کما نقل جابر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أیکتفی من ینتحل التشیع أن یقول بحبّنا أهل البیت ، فو الله ما شیعتنا إلّا من اتقی الله وأطاعه ، وما کانوا یعرفون یا جابر إلّا بالتواضع والتخشع والأمانة ، وکثرة ذکر الله والصوم والصلاة والبرّ بالوالدین ، والتعاهد للجیران من الفقراء وأهل المسکنة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والغارمین والأیتام ، وصدق الحدیث وتلاوة القرآن وکف الالسن عن الناس إلّا من خیر ، وکانوا أمناء عشائرهم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نعرف الیوم أحدا بهذه الصفة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لا تذهبن بک المذاهب ، حسب الرجل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علیّا وأتولّاه ثم لا یکون مع ذلک فعّالا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رسول الله 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یتبع سیرته ولا یعمل بسنته ما نفعه حبه إیاه شیئا ، فاتقوا الله ، واعملوا لما عند الله ، لیس بین الله وبین أحد قرابة ، أحبّ العباد الی الله عزوجل وأکرمهم علیه أتقاهم وأعملهم بطاعته ، یا جابر والله ما یتقرب إلی الله تبارک وتعالی إلّا بالطاعة ، وما معنا براءة من النار ، ولا علی الله لأحد من حجّة ، من کان لله مطیعا فهو لنا ولیّ ، ومن کان لله عاصیا فهو لنا عدوّ ، وما تنال ولایتنا إلّا بالعمل والورع</w:t>
      </w:r>
      <w:r>
        <w:rPr>
          <w:rFonts w:eastAsia="IRNazanin" w:cs="IRNazanin"/>
          <w:color w:val="111111"/>
          <w:sz w:val="28"/>
          <w:szCs w:val="28"/>
          <w:rtl w:val="true"/>
          <w:lang w:bidi="fa-IR"/>
        </w:rPr>
        <w:t xml:space="preserve">» </w:t>
      </w:r>
      <w:r>
        <w:rPr>
          <w:rStyle w:val="FootnoteAnchor"/>
          <w:rtl w:val="true"/>
        </w:rPr>
        <w:footnoteReference w:id="211"/>
      </w:r>
      <w:bookmarkStart w:id="119" w:name="pg14073_139844"/>
    </w:p>
    <w:p>
      <w:pPr>
        <w:pStyle w:val="Heading3"/>
        <w:numPr>
          <w:ilvl w:val="2"/>
          <w:numId w:val="1"/>
        </w:numPr>
        <w:rPr/>
      </w:pPr>
      <w:bookmarkStart w:id="120" w:name="__RefHeading___Toc3635578_3381743652"/>
      <w:bookmarkStart w:id="121" w:name="_Toc41"/>
      <w:bookmarkEnd w:id="119"/>
      <w:bookmarkEnd w:id="120"/>
      <w:r>
        <w:rPr/>
        <w:t>6</w:t>
      </w:r>
      <w:r>
        <w:rPr>
          <w:rtl w:val="true"/>
        </w:rPr>
        <w:t xml:space="preserve"> - </w:t>
      </w:r>
      <w:r>
        <w:rPr>
          <w:rtl w:val="true"/>
        </w:rPr>
        <w:t>عقیدتنا فی الأئمة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نعتقد فی أئمتنا ما یعتقده الغلاة والحلولیون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 تخرج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عقیدتنا الخالصة أنّهم بشر مثلنا ، لهم ما لنا ، وعلیهم ما علینا ، وإنّما هم عباد مکرمون اختصّهم الله تعالی بکرامته وحباهم بولایته ؛ إذ کانوا فی أعلی درجات الکمال اللائقة فی البشر من العلم والتقوی والشجاعة والکرم والعفة ، وجمیع الأخلاق الفاضلة والصفات الحمیدة ، لا یدانیهم أحد من البشر فیما اختصوا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استحقوا أن یکونوا أئمة وهداة ومرجعا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یعود للناس من أحکام وحکم ، وما یرجع للدین من بیان وتشریع ، وما یختصّ بالقرآن من تفسیر وتأویل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إمامنا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جاءکم عنّا ممّا یجوز أن یکون فی المخلوقین ولم تعلموه ولم تفهموه فلا تجحدوه وردّوه إلینا ، وما جاءکم عنّا ممّا لا یجوز أن یکون فی المخلوقین فاجحدوه ولا تردوه إلینا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أنّ ما سوی الله تعالی لیس إلّا </w:t>
      </w:r>
    </w:p>
    <w:p>
      <w:pPr>
        <w:pStyle w:val="BookText"/>
        <w:rPr/>
      </w:pPr>
      <w:r>
        <w:rPr>
          <w:rFonts w:ascii="IRNazanin" w:hAnsi="IRNazanin" w:eastAsia="IRNazanin"/>
          <w:color w:val="111111"/>
          <w:sz w:val="28"/>
          <w:sz w:val="28"/>
          <w:szCs w:val="28"/>
          <w:rtl w:val="true"/>
          <w:lang w:bidi="fa-IR"/>
        </w:rPr>
        <w:t xml:space="preserve">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اعتقاد الألوهیة فی الأئمة أو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جدا ، ولذا أنکر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الغالین أشد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احذروا علی شبابکم الغلاة لا یفسدوهم ، فإنّ الغلاة شرّ خلق الله یصغّرون عظمة الله ویدّعون الربوبیّة لعباد الله ، والله فإنّ الغلاة شرّ خلق الیهود والنصاری والمجوس ، والّذین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2"/>
      </w:r>
      <w:r>
        <w:rPr>
          <w:rFonts w:ascii="IRNazanin" w:hAnsi="IRNazanin" w:eastAsia="IRNazanin"/>
          <w:color w:val="111111"/>
          <w:sz w:val="28"/>
          <w:sz w:val="28"/>
          <w:szCs w:val="28"/>
          <w:rtl w:val="true"/>
          <w:lang w:bidi="fa-IR"/>
        </w:rPr>
        <w:t xml:space="preserve">وقال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إنّی بریء من الغلاة کبراءة عیسی بن مریم من النصاری ، اللهم اخذلهم أبدا ، ولا تنصر منهم أحدا</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ترفعونی فوق حقّی فإنّ الله تعالی اتخذنی عبدا قبل أن یتخذنی نبیا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إیّاکم والغلوّ فینا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 ، وقولوا فی فضلنا ما شئتم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یزعمون أنّکم آلهة یتلون بذلک علینا قرآنا ، وهو الّذی فی السماء إله وفی الأرض إله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سمعی وبصری وبشری ولحمی ودمی وشعری من هؤلاء براء ، وبرئ الله منهم ، ما هؤلاء علی دینی ولا علی دین آبائی ، والله لا یجمعنی الله وإیّاهم یوم القیامة إلّا وهو ساخط علیهم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بعد ما عرفت من أنّ کلّ شیء یحتاج إلی الله فی أصل وجوده وحیاته وقدرته وعلمه وغیر ذلک لا یصح اعتقاد الاستقلال بالنسبة إلیه فی أمر من الامور ، ویکون غلوّا کما ورد فی التوقیع عن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الغلاة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علی ، تعالی الله عزوجل عمّا یصفون ، سبحانه وبحمده ، لیس نحن شرکاءه فی علمه ولا فی قدرته</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نفی علم الغیب عنهم أنّهم لا یعلمونه من غیر وحی وإلهام ، وأمّا ما کان من ذلک فلا یمکن نفیه ؛ إذ کانت عمدة معجزات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عن المغیّبات ، وقد استثناهم الله تعالی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بعد ما عرفت من أنّ النبوّة ختمت بوجود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لاعتقاد النبوّة فی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بأنّنا أنبیاء فعلیه لعنة الله ، ومن شکّ فی ذلک فعلیه لعنة الله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22" w:name="pg14073_139847"/>
    </w:p>
    <w:p>
      <w:pPr>
        <w:pStyle w:val="Heading3"/>
        <w:numPr>
          <w:ilvl w:val="2"/>
          <w:numId w:val="1"/>
        </w:numPr>
        <w:rPr/>
      </w:pPr>
      <w:bookmarkStart w:id="123" w:name="__RefHeading___Toc3635580_3381743652"/>
      <w:bookmarkStart w:id="124" w:name="_Toc42"/>
      <w:bookmarkEnd w:id="122"/>
      <w:bookmarkEnd w:id="123"/>
      <w:r>
        <w:rPr/>
        <w:t>7</w:t>
      </w:r>
      <w:r>
        <w:rPr>
          <w:rtl w:val="true"/>
        </w:rPr>
        <w:t xml:space="preserve"> - </w:t>
      </w:r>
      <w:r>
        <w:rPr>
          <w:rtl w:val="true"/>
        </w:rPr>
        <w:t>عقیدتنا فی أنّ الإمامة بالنصّ</w:t>
      </w:r>
      <w:bookmarkEnd w:id="124"/>
    </w:p>
    <w:p>
      <w:pPr>
        <w:pStyle w:val="Heading4"/>
        <w:numPr>
          <w:ilvl w:val="3"/>
          <w:numId w:val="1"/>
        </w:numPr>
        <w:rPr/>
      </w:pPr>
      <w:bookmarkStart w:id="125" w:name="__RefHeading___Toc3635582_3381743652"/>
      <w:bookmarkStart w:id="126" w:name="_Toc43"/>
      <w:bookmarkEnd w:id="125"/>
      <w:r>
        <w:rPr>
          <w:rtl w:val="true"/>
        </w:rPr>
        <w:t>اشارة</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أن الإمامة کالنبوّة لا تکون إلّا بالنصّ من الله تعالی علی لسان رسوله ، أو لسان الإمام المنصوب بالنصّ إذا أراد أن ینصّ علی الإمام من بعده ، وحکمها فی ذلک حکم النبوّة بلا فرق ، فلیس للناس أن یتحکّموا فی من یعیّنه الله هادیا ومرشدا لعامّة البشر ، کما لیس لهم حق تعیینه أو ترشیحه أو انتخابه ؛ لأنّ الشخص الذی له من نفسه القدسیّة استعداد لتحمّل أعباء الإمامة العامّة ، وهدایة البشر قاطبة ، یجب أن لا یعرف إلّا بتعریف الله ولا یعیّن إلّا بتعیینه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خلیفته والإمام فی البریة من بعده ، فعیّن ابن عمه علی بن أبی طالب أمیرا للمؤمنین ، وأمینا للوحی ، وإماما للخلق ، فی عدة مواطن ، ونصبه وأخذ البیعة له بإمرة المؤمنین یوم الغدیر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فهذا علیّ مولاه اللهم وال من والاه ، وعاد من عاداه ، وانصر من نصره ، واخذل من خذله ، وأدر الحق معه کیف ما دار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أوّل مواطن النصّ علی إمامته قوله حینما دعا أقرباءه الأدنین </w:t>
      </w:r>
      <w:bookmarkStart w:id="127" w:name="pg14073_139848"/>
    </w:p>
    <w:p>
      <w:pPr>
        <w:pStyle w:val="BookText"/>
        <w:rPr/>
      </w:pPr>
      <w:bookmarkEnd w:id="127"/>
      <w:r>
        <w:rPr>
          <w:rFonts w:ascii="Amiri" w:hAnsi="Amiri" w:eastAsia="Amiri" w:cs="Amiri"/>
          <w:color w:val="111111"/>
          <w:sz w:val="28"/>
          <w:sz w:val="28"/>
          <w:szCs w:val="28"/>
          <w:rtl w:val="true"/>
          <w:lang w:bidi="ar-SA"/>
        </w:rPr>
        <w:t xml:space="preserve">وعشیرته الأقربین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أخی ووصیی وخلیفتی من بعدی فاسمعوا له وأطیعوا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یومئذ صبیّ لم یبلغ الحلم وکرّر قوله له فی عدّة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روایات وآیات کریمة دلّت علی ثبوت الولایة العامّة له کآیة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فیه عند ما تصدّق بالخاتم وهو راکع ، ولا یساعد وضع هذه الرسالة علی استقصاء کلّ ما ورد فی إمامته من الآیات والروایات ، ولا بیان وجه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إمامة الحسن والحسین ، والحسین نصّ علی إمامة ولده علی زین العابدین ، وهکذا إماما بعد إمام ینصّ المتقدّم منهم علی المتأخر إلی آخرهم ، وهو أخیرهم علی ما سیأتی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امور </w:t>
      </w:r>
      <w:r>
        <w:rPr>
          <w:rFonts w:eastAsia="IRNazanin" w:cs="IRNazanin"/>
          <w:color w:val="111111"/>
          <w:sz w:val="28"/>
          <w:szCs w:val="28"/>
          <w:rtl w:val="true"/>
          <w:lang w:bidi="fa-IR"/>
        </w:rPr>
        <w:t>:</w:t>
      </w:r>
    </w:p>
    <w:p>
      <w:pPr>
        <w:pStyle w:val="Heading4"/>
        <w:numPr>
          <w:ilvl w:val="3"/>
          <w:numId w:val="1"/>
        </w:numPr>
        <w:rPr/>
      </w:pPr>
      <w:bookmarkStart w:id="128" w:name="__RefHeading___Toc3635584_3381743652"/>
      <w:bookmarkStart w:id="129" w:name="_Toc44"/>
      <w:bookmarkEnd w:id="128"/>
      <w:r>
        <w:rPr>
          <w:rtl w:val="true"/>
        </w:rPr>
        <w:t xml:space="preserve">الأوّل </w:t>
      </w:r>
      <w:r>
        <w:rPr>
          <w:rtl w:val="true"/>
        </w:rPr>
        <w:t xml:space="preserve">: </w:t>
      </w:r>
      <w:r>
        <w:rPr>
          <w:rtl w:val="true"/>
        </w:rPr>
        <w:t>الإمامة بالنصّ لا بالانتخاب</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مضی البحث عن کون أمر تعیین النبیّ بید الله أو بید النبیّ الاخر الذی عیّنه الله فإنه لا یقول إلّا عن الله ، وحیث إنّ الإمامة کالنبوّة عندنا إلّا فی تلقّی الوحی فالأمر فیه واضح ، فلا مجال لانتخاب الناس وتعیینهم ، کما لا یخفی ، ولذلک قال فی العقائد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بلزوم بعث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الله تبارک وتعالی ، لا بدّ له من القول بلزوم نصب الإمام من جانب الله تبارک وتعالی ، ولیس هذا من قبیل نصب السلطان أو نصب السلطان ولیّ العهد ؛ لأنّ نصب الناس أو نصب السلطان راجع إلی نصب من یلی أمر الناس من جهة معاشهم ، وما یکون مربوطا بدنیاهم ولا ربط له بامور الآخرة ، فنصب الإمام من جانب الناس ، کنصب </w:t>
      </w:r>
    </w:p>
    <w:p>
      <w:pPr>
        <w:pStyle w:val="BookText"/>
        <w:rPr/>
      </w:pPr>
      <w:r>
        <w:rPr>
          <w:rFonts w:ascii="IRNazanin" w:hAnsi="IRNazanin" w:eastAsia="IRNazanin"/>
          <w:color w:val="111111"/>
          <w:sz w:val="28"/>
          <w:sz w:val="28"/>
          <w:szCs w:val="28"/>
          <w:rtl w:val="true"/>
          <w:lang w:bidi="fa-IR"/>
        </w:rPr>
        <w:t xml:space="preserve">الناس من یکون طبیبا لهم یعالجهم من دون أن یکون عالما بعلم الطب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إلیه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والعصمة تقتضی النصّ وسیرته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الإمامیة خاصة إلی أنّ الإمام یجب أن یکون منصوصا علیه ، وقالت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إلی تعیین الإمام ، النصّ أو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الإمام بالنصّ أو الدعوة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باقی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إنّما هو النصّ أو اختیار 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ما ذهبنا إلیه وجهان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أنّه یجب أن یکون الإمام معصوما ، والعصمة أمر خفی لا یعلمها إلّا الله تعالی ، فیجب أن یکون نصبه من قبله تعالی ؛ لأنّه العالم بالشرط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أشفق علی الناس من الوالد علی ولده حتّی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أرشدهم إلی أشیاء لا نسبة لها إلی الخلیفة بعده ، کما أرشدهم فی قضاء الحاجة إلی امور کثیرة مندوبة وغیرها من الوقائع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عن المدینة یوما أو یومین استخلف فیها من یقوم بأمر المسلمین ، ومن هذه حاله کیف ینسب إلیه إهمال أمّته ، وعدم إرشادهم فی أجلّ الأشیاء وأسناها وأعظمها قدرا ، وأکثرها فائدة وأشدّهم حاجة إلیها وهو المتولی لامورهم بعده ، فوجب من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إمام بعده والنصّ علیه وتعریفهم إیّاه وهذا برهان لمیّ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ما یقضیه الدلیل العقلی والاعتبار ، وتؤیده الأخبار والروایات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الإمامة أجلّ قدرا وأعظم شأنا وأعلی مکانا وأمنع جانبا وأبعد غورا من أن یبلغها الناس بعقولهم ، </w:t>
      </w:r>
      <w:bookmarkStart w:id="130" w:name="pg14073_139850"/>
    </w:p>
    <w:p>
      <w:pPr>
        <w:pStyle w:val="BookText"/>
        <w:rPr/>
      </w:pPr>
      <w:bookmarkEnd w:id="130"/>
      <w:r>
        <w:rPr>
          <w:rFonts w:ascii="IRNazanin" w:hAnsi="IRNazanin" w:eastAsia="IRNazanin"/>
          <w:color w:val="111111"/>
          <w:sz w:val="28"/>
          <w:sz w:val="28"/>
          <w:szCs w:val="28"/>
          <w:rtl w:val="true"/>
          <w:lang w:bidi="fa-IR"/>
        </w:rPr>
        <w:t>أو ینالوها بآرائهم ، أو یقیموا إماما باختیارهم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الصدوق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أترون الأمر إلینا نضعه حیث نشاء کلا والله ، إنّه لعهد معهود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فرجل حتّی ینتهی إلی صاحبه</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وغیر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فهو من المسلّمات عند الشیعة فی الإمام المعصوم ، ومن المعلوم أنّ مع التعیین والتشخیص من جانب الله لا مورد لاختیار الناس ، ثم لا یخفی أنّ التنصیص أحد الطرق التی یعرف الإمام بها لإمکان المعرفة بالإمامة من إقامة المعجزة مع دعوی الإمامة ، ولذا صرّح 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إذا ادعی الإمامة ، وأقام علی طبقها المعجزة دلّ ذلک علی حقّیته کما مرّ فی النبوّة </w:t>
      </w:r>
      <w:r>
        <w:rPr>
          <w:rStyle w:val="FootnoteAnchor"/>
          <w:rtl w:val="true"/>
        </w:rPr>
        <w:footnoteReference w:id="224"/>
      </w:r>
      <w:r>
        <w:rPr>
          <w:rFonts w:ascii="IRNazanin" w:hAnsi="IRNazanin" w:eastAsia="IRNazanin"/>
          <w:color w:val="111111"/>
          <w:sz w:val="28"/>
          <w:sz w:val="28"/>
          <w:szCs w:val="28"/>
          <w:rtl w:val="true"/>
          <w:lang w:bidi="fa-IR"/>
        </w:rPr>
        <w:t xml:space="preserve">، بل ظاهر الکلمات أنّ الإمام یعرف بالأفضلیة فی الصفات ، فإنّ تقدیم المفضول علی الأفضل قبیح ، فهو طریق ثالث للمعرفة بالإمام کما صرّح به المحقق القمّی أیضا فراجع ، والمحقق اللاهیجی فی کتاب سرمایه إیمان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635586_3381743652"/>
      <w:bookmarkStart w:id="132" w:name="_Toc45"/>
      <w:bookmarkEnd w:id="131"/>
      <w:r>
        <w:rPr>
          <w:rtl w:val="true"/>
        </w:rPr>
        <w:t xml:space="preserve">الثانی </w:t>
      </w:r>
      <w:r>
        <w:rPr>
          <w:rtl w:val="true"/>
        </w:rPr>
        <w:t xml:space="preserve">: </w:t>
      </w:r>
      <w:r>
        <w:rPr>
          <w:rtl w:val="true"/>
        </w:rPr>
        <w:t>فی ثبوت النصوص علی أنّ الإمام بعد النبیّ هو علیّ بن أبی طالب علیه‌السلام</w:t>
      </w:r>
      <w:bookmarkEnd w:id="132"/>
    </w:p>
    <w:p>
      <w:pPr>
        <w:pStyle w:val="BookText"/>
        <w:rPr/>
      </w:pPr>
      <w:r>
        <w:rPr>
          <w:rFonts w:ascii="IRNazanin" w:hAnsi="IRNazanin" w:eastAsia="IRNazanin"/>
          <w:color w:val="111111"/>
          <w:sz w:val="28"/>
          <w:sz w:val="28"/>
          <w:szCs w:val="28"/>
          <w:rtl w:val="true"/>
          <w:lang w:bidi="fa-IR"/>
        </w:rPr>
        <w:t>وتدلّ علیه الروایات الصحاح والمتواترات وذلک واضح ، وقد أشار المصنف إلی بعض هذه الروایات وفی ما أشار إلیه غنی وکفایة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المصنّف أشار إلی أن تعیینه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مواطن وهو کذلک ، بل قد کرّر بعضها فی مواطن متعددة ، وهذا التکرار یشهد علی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بهذا الأمر </w:t>
      </w:r>
    </w:p>
    <w:p>
      <w:pPr>
        <w:pStyle w:val="BookText"/>
        <w:rPr/>
      </w:pPr>
      <w:r>
        <w:rPr>
          <w:rFonts w:ascii="IRNazanin" w:hAnsi="IRNazanin" w:eastAsia="IRNazanin"/>
          <w:color w:val="111111"/>
          <w:sz w:val="28"/>
          <w:sz w:val="28"/>
          <w:szCs w:val="28"/>
          <w:rtl w:val="true"/>
          <w:lang w:bidi="fa-IR"/>
        </w:rPr>
        <w:t xml:space="preserve">کمال الاهتمام ولم یهمله ، بل من أوّل الأمر وشروعه فی دعوة الناس إلی التوحید توجّه إلیه وأحکم أمر الإمامة بعده ، فنسبة الإهمال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إفک وافتراء ، وعلیه فلا مجال بعد نصب النبیّ علیّا من جانب الله تعالی للخلافة لهذه الأبحاث ، من أنّ نصب الإمام واجب علی الناس؟ أم لا یکون واجبا؟ فإذا کان واجبا ، فهل هو واجب علی جمیع الامّة؟ أو علی بعضها؟ وعلی الأخیر هل المراد من البعض أصحاب الحلّ والعقد؟ أو المراد غیرهم ، فإنّ تلک الأبحاث من متفرعات الإمارة والخلافة الظاهریّة دون الخلافة الالهیّة المنصوصة ، فإنّ النصب فیه نصب إلهی کنصب النبیّ ، والمفروض هو وقوعه ، فتلک الأبحاث اجتهاد فی قبال النصّ ، ثم من المعلوم أنّ النصب الإلهی خال عن الانحراف وأبعد عن الاختلاف فیه ، ولعلّه لذلک قال الشیخ أبو 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والاستخلاف بالنصّ أصوب ، فإنّ ذلک لا یؤدی إلی التشعب والتشاغب والاختلاف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المصنّف لم یشر إلی البحث السندی عن هذه الروایات ، لأنّها من المتواترات ، وقد تصدّی لإثباته جمع من أعاظم الأصحاب کالعلّامة میر سیّد حامد حسین موسوی النیشابوریّ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عبقات الأنوار ، وکالعلّامة الشیخ عبد الحسین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الغدیر ، قال العلّامة الأمینی حول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 أنّ أهل السنّة یتأخرون بکثیر من الإمامیة فی إثبات هذا الحدیث ، والبخوع لصحته ، والرکون إلیه ، والتصحیح له ، والإذعان بتواتره ، اللهم إلّا شذاذ تنکبت عن الطریقة ، وحدت بهم العصبیة العمیاء إلی رمی القول علی عواهنه ، وهؤلاء لا یمثّلون من جامعة العلماء إلّا أنفسهم ، فإنّ المثبتین المحققین للشأن المتولعین فی الفن لا تخالجهم أیة شبهة </w:t>
      </w:r>
    </w:p>
    <w:p>
      <w:pPr>
        <w:pStyle w:val="BookText"/>
        <w:rPr/>
      </w:pPr>
      <w:r>
        <w:rPr>
          <w:rFonts w:ascii="IRNazanin" w:hAnsi="IRNazanin" w:eastAsia="IRNazanin"/>
          <w:color w:val="111111"/>
          <w:sz w:val="28"/>
          <w:sz w:val="28"/>
          <w:szCs w:val="28"/>
          <w:rtl w:val="true"/>
          <w:lang w:bidi="fa-IR"/>
        </w:rPr>
        <w:t xml:space="preserve">فی اعتبار أسانیدهم التی أنهوها متعاضدة متظافرة ، بل متواترة إلی جماهیر من الصحابة والتابعین وإلیک أسماء جملة وقفنا علی الطرق المنتهیة إلیهم علی حروف الهجاء ، ثم ذکر مائة وعشرة من أعاظم الصحابة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أعاظم الصحابة الذین وجدنا روایتهم لحدیث الغدیر ولعلّ فیما ذهب علینا أکثر من ذلک بکثیر ، وطبع الحال یستدعی أن تکون رواة الحدیث أضعاف المذکورین ؛ لأنّ السامعین الوعاة له کانوا مائة ألف أو یزیدون ، وبقضاء الطبیعة أنّهم حدّثوا به عند مرتجعهم إلی أوطانهم شأن کلّ مسافر ینبئ عن الأحداث الغریبة التی شاهدها فی سفره ، نعم ، فعلوا ذلک إلّا شذاذا منهم صدّتهم الضغائن عن نقله ، والمحدثون منهم وهم الأکثرون فمنهم هؤلاء المذکورون ، ومنهم من طوت حدیثه أجواز الفلی بموت السامعین فی البراری والفلوات قبل أن ینهوه إلی غیرهم ، ومنهم من أرهبته الظروف والأحوال عن الإشادة بذلک الذکر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من الحضور کانوا من أعراب البوادی لم یتلق منهم حدیث ولا انتهی إلیهم الإسناد ، ومع ذلک کلّه ففی من ذکرناه غنی لإثبات التواتر ، ثم ذکر أربعة وثمانین من التابعین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الصحابة والتابعین بالعنایة بحدیث الغدیر بدعا من علماء القرون المتتابعة بعد قرنهم ، فإنّ الباحث یجد فی کلّ قرن زرافات من الحفّاظ الأثبات ، یروون هذه الإثارة من علم الدین ، متلقین عن سلفهم ، ویلقونها إلی الخلف ، شأن ما یتحقق عندهم ، ویخضعون لصحته من الأحادیث ، فإلیک یسیرا من أسمائهم فی کلّ قرن شاهدا علی الدعوی ، ونحیل الحیطة بجمیعها إلی طول باع القارئ الکریم ، والوقوف علی الأسانید ومعرفة المشیخة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 من القرن الثانی إلی القرن الرابع عشر ، وذکر وعدّ ستین وثلاثمائة من الحفّاظ والناقلین لحدیث الغدیر مع أنّ جمعا من هؤلاء کانوا یروون ذلک </w:t>
      </w:r>
    </w:p>
    <w:p>
      <w:pPr>
        <w:pStyle w:val="BookText"/>
        <w:rPr/>
      </w:pPr>
      <w:r>
        <w:rPr>
          <w:rFonts w:ascii="IRNazanin" w:hAnsi="IRNazanin" w:eastAsia="IRNazanin"/>
          <w:color w:val="111111"/>
          <w:sz w:val="28"/>
          <w:sz w:val="28"/>
          <w:szCs w:val="28"/>
          <w:rtl w:val="true"/>
          <w:lang w:bidi="fa-IR"/>
        </w:rPr>
        <w:t xml:space="preserve">بطرق مختلفة ، کما قال فی هامش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أحمد بن حنبل رواه من أربعین طریقا وابن جریر الطبریّ من نیف وسبعین طریقا ، والجزریّ المقرئ من ثمانین طریقا وابن عقدة من مائة وخمس طرق ، وأبو سعید السجستانیّ من مائة وعشرین طریقا ، وأبو بکر الجعابیّ من مائة وخمس وعشرین طریقا ، وفی تعلیق هدایة العقول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الأمیر محمّد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شعراء الغدیر فی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مائة وخمسین طریقا ، ثم قال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اهتمام العلماء بهذا الحدیث إلی غایة غیر قریبة ، فلم یقنعهم إخراجه بأسانید مبثوثة خلال الکتب ، حتّی أفرده جماعة بالتألیف ، فدوّنوا ما انتهی إلیهم من أسانیده ، وضبطوا ما صحّ لدیهم من طریقه ، کلّ ذلک حرصا علی کلاءة متنه من الدثور ، وعن تطرق ید التحریف إلیه ، ثم أیّد تواتره بالمناشدة والاحتجاج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یفتأ هذا الحدیث منذ الصدر الأوّل ، وفی القرون الأولی ، حتّی القرن الحاضر من الاصول المسلّمة ، یؤمن به القریب ، ویرویه المناوئ ، من غیر نکیر فی صدوره ، وکان ینقطع المجادل إذا خصمه مناظره بإنهاء القضیة إلیه ، ولذلک کثر الحجاج به ، وتوفرت مناشدته بین الصحابة والتابعین ، وعلی العهد العلویّ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الاثنین والعشرین ، من مواضع المناشدة والاحتجاج ، وبین أعلام الشهود فیها ، ثم ذکر جماعة من علماء العامّة الذین اعترفوا بصحّة الحدیث وثبوته وتواتره ، وهم الثلاثة والأربعون ، وهذا هو المحصّل لما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سند حدیث الغدیر فراجع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بتواتره فطاحل الآثار وحفظة الأخبار أودعوه فی کتبهم علی تنوّعها ، وأذعنوا بعد التأویلات الباردة بصراحته فی </w:t>
      </w:r>
    </w:p>
    <w:p>
      <w:pPr>
        <w:pStyle w:val="BookText"/>
        <w:rPr/>
      </w:pPr>
      <w:r>
        <w:rPr>
          <w:rFonts w:ascii="IRNazanin" w:hAnsi="IRNazanin" w:eastAsia="IRNazanin"/>
          <w:color w:val="111111"/>
          <w:sz w:val="28"/>
          <w:sz w:val="28"/>
          <w:szCs w:val="28"/>
          <w:rtl w:val="true"/>
          <w:lang w:bidi="fa-IR"/>
        </w:rPr>
        <w:t xml:space="preserve">ما نقول نحن معاشر شیعة أهل البیت ، ثم نقل ذلک عن جمع منهم فراجع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أنّ هذا الحدیث من المتواترات حتّی عند القوم ، فقد نقل السید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الجزریّ الشافعیّ أنّه أثبت فی رسالته أسنی المطالب فی مناقب علیّ بن أبی طالب تواتره من طرق کثیرة ، ونسب منکره إلی الجهل والعصبیة إلخ </w:t>
      </w:r>
      <w:r>
        <w:rPr>
          <w:rStyle w:val="FootnoteAnchor"/>
          <w:rtl w:val="true"/>
        </w:rPr>
        <w:footnoteReference w:id="229"/>
      </w:r>
      <w:r>
        <w:rPr>
          <w:rFonts w:ascii="IRNazanin" w:hAnsi="IRNazanin" w:eastAsia="IRNazanin"/>
          <w:color w:val="111111"/>
          <w:sz w:val="28"/>
          <w:sz w:val="28"/>
          <w:szCs w:val="28"/>
          <w:rtl w:val="true"/>
          <w:lang w:bidi="fa-IR"/>
        </w:rPr>
        <w:t>هذا یکفیک بالنسبة إلی سند حدیث الغدیر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سند حدیث المنزلة فهو أیضا فی غایة القوّة ویکفیک فیه ما حقّقه آیة الله 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المراجعات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یختلج فی صحّة سنده ریب حتّی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تلخیص المستدرک بصحته ، وابن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محاربته بصواعقه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الحدیث فی الشبهة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 فنقل القول بصحته عن أئمة الحدیث الّذین لا معوّل فیه إلّا علیهم فراجع ، ولو لا أنّ الحدیث بمثابة من الثبوت ، ما أخرجه البخاری فی کتابه ، فإنّ الرجل یغتصب نفسه عند خصائص علیّ وفضائل أهل البیت اغتصابا ، ومعاویة کان إمام الفئة الباغیة ، ناصب أمیر المؤمنین وحاربه ، ولعنه علی منابر المسلمین ، وأمرهم بلعنه ،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وقاحته فی عدوانه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یجحد حدیث المنزلة ، ولا کابر فیه سعد بن أبی وقاص حین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أخرجه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تسب أبا تراب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فلن أسبه ؛ لإن تکون لی واحدة منها أحبّ إلیّ من حمر النعم ، سمعت رسول الله یقول له وقد خلفه فی بعض مغازیه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إلّا أنّه لا نبوّة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فأبلس معاویة ، وکفّ عن تکلیف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أزیدک علی هذا کلّه أنّ معاویة نفسه حدّث بحدیث المنزلة ، قال ابن حجر فی صواعقه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أنّ رجلا سأل معاویة عن مسألة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عنها علیّا فهو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جوابک فیها أحبّ إلیّ من جواب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کرهت رجلا کان رسول الله یغرّه بالعلم غرا ، ولقد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 وکان عمر إذا أشکل علیه شیء 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فإنّ حدیث المنزلة مما لا ریب فی ثبوته بإجماع المسلمین علی اختلافهم فی المذاهب والمشارب ، ثم أشار إلی جمع من کتب السیر وجوامع الحدیث التی نقل فیها حدیث المنزلة کالجمع بین الصحاح الستة ، وصحیح البخاری ، وصحیح مسلم ، وسنن ابن ماجة ، ومسند احمد بن حنبل ، والطبرانی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تعرّض لغزوة تبوک من المحدّثین وأهل السیر والأخبار ، نقلوا هذا الحدیث ، ونقله کلّ من ترجم علیّا من أهل المعاجم فی الرجال من المتقدمین والمتأخرین علی اختلاف مشاربهم ومذاهبهم ، ورواه کلّ من کتب فی مناقب أهل البیت ، وفضائل الصحابة من الأئمة ، کأحمد بن حنبل ، وغیره ممن کان قبله أو جاء بعده ، وهو من الأحادیث المسلّمة فی کلّ خلف من هذه الامّة </w:t>
      </w:r>
      <w:r>
        <w:rPr>
          <w:rStyle w:val="FootnoteAnchor"/>
          <w:rtl w:val="true"/>
        </w:rPr>
        <w:footnoteReference w:id="230"/>
      </w:r>
      <w:r>
        <w:rPr>
          <w:rFonts w:ascii="IRNazanin" w:hAnsi="IRNazanin" w:eastAsia="IRNazanin"/>
          <w:color w:val="111111"/>
          <w:sz w:val="28"/>
          <w:sz w:val="28"/>
          <w:szCs w:val="28"/>
          <w:rtl w:val="true"/>
          <w:lang w:bidi="fa-IR"/>
        </w:rPr>
        <w:t>وخصّ صاحب عبقات الأنوار جلدا ضخما بحدیث المنزلة جزاه الله عن الإسلام خیرا ، وروی فی غایة المرام مائة حدیث من طریق العامّة ، وسبعین حدیثا من طرق الخاصّة حول حدیث المنزلة فراجع ، هذا کلّه بالنسبة إلی حدیث المنزلة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اعتبار نصّ الدار یوم الإنذار فیکفیک ما فی المراجعات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مبدأ الدعوة الإسلامیة قبل ظهور </w:t>
      </w:r>
    </w:p>
    <w:p>
      <w:pPr>
        <w:pStyle w:val="BookText"/>
        <w:rPr/>
      </w:pPr>
      <w:r>
        <w:rPr>
          <w:rFonts w:ascii="IRNazanin" w:hAnsi="IRNazanin" w:eastAsia="IRNazanin"/>
          <w:color w:val="111111"/>
          <w:sz w:val="28"/>
          <w:sz w:val="28"/>
          <w:szCs w:val="28"/>
          <w:rtl w:val="true"/>
          <w:lang w:bidi="fa-IR"/>
        </w:rPr>
        <w:t xml:space="preserve">الاسلام بمکة ، حین أنزل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دار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یومئذ أربعون رجلا یزیدون رجلا أو ینقصونه ، وفیهم أعمامه أبو طالب وحمزة والعباس وأبو لهب ، والحدیث فی ذلک من صحاح السنن المأثورة ، ثم أشار إلی من أخرج هذا الحدیث فی کتابه ، وکان فیهم ابن اسحاق وابن جریر وابن أبی حاتم وابن مردویه وأبو نعیم والبیهقیّ والطبریّ والثعلبیّ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ابن الأثیر إرسال المسلمات ، وصحّحه غیر واحد من أعلام المحققین کابن جریر والاسکافیّ والذهبیّ ، وصرّح فی آخر کلامه بتواتره عند الشیعة فراجع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النصوص التی وردت لتعیین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للولایة والإمامة وبقیتها تطلب من المطوّلات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الحدیث ، ولا یخفی علیک أنّ المصنّف اکتفی بوضوح الدلالة ، ولم یبحث عنه ، ولکن الأولی هو أن یبحث عنه بعد ورود إشکالات من ناحیة بعض إخواننا العامّة ، وإن کان جوابها واضحا ولذلک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هو إثبات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بالتصرّف من دون فرق بین کون المولی کالولیّ ظاهرا فیه بحسب الوضع اللغویّ ، أو مشترکا لفظیّا بین المعانی ، أو مشترکا معنویا بینها ، لفهم من حضر ومن یحتجّ بقوله فی اللغة من الادباء والشعراء ، فإنّه یوجب الوثوق والاطمئنان بالمعنی المراد ، وهو کاف فی کلّ مقام کما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دلالته علی إمامة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مهما شککنا فی شیء فلا نشک فی أنّ لفظة المولی سواء کانت نصّا فی المعنی الذی نحاوله بالوضع اللغوی ، أو مجملة فی مفادها </w:t>
      </w:r>
    </w:p>
    <w:p>
      <w:pPr>
        <w:pStyle w:val="BookText"/>
        <w:rPr/>
      </w:pPr>
      <w:r>
        <w:rPr>
          <w:rFonts w:ascii="IRNazanin" w:hAnsi="IRNazanin" w:eastAsia="IRNazanin"/>
          <w:color w:val="111111"/>
          <w:sz w:val="28"/>
          <w:sz w:val="28"/>
          <w:szCs w:val="28"/>
          <w:rtl w:val="true"/>
          <w:lang w:bidi="fa-IR"/>
        </w:rPr>
        <w:t xml:space="preserve">لاشتراکها بین معان جمّة ، وسواء کانت عریّة عن القرائن لإثبات ما ندعیه من معنی الإمامة ، أو محتفّة بها فإنّها فی المقام لا تدلّ إلّا علی ذلک لفهم من وعاه من الحضور فی ذلک المحتشد العظیم ، ومن بلغه النبأ بعد حین ممن یحتج بقوله فی اللغة من غیر نکیر بینهم ، وتتابع هذا الفهم فیمن بعدهم من الشعراء ورجالات الأدب حتّی عصرنا الحاضر ، وذلک حجّة قاطعة فی المعنی المراد ، وفی الطلیعة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کتب إلی معاویة فی جواب کتاب له من أبیات ستسمعها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وأوجب لی ولایته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یوم غدیر خمّ</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الحاضر مشهد الغدیر ، وقد استأذن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ینظم الحدیث فی أبیات 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 xml:space="preserve">ومن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العظیم قیس بن سعد بن عبادة الأنصاریّ الذی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إمامنا وإمام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لسوانا اتی به التنزیل</w:t>
      </w:r>
    </w:p>
    <w:p>
      <w:pPr>
        <w:pStyle w:val="BookText"/>
        <w:rPr/>
      </w:pPr>
      <w:r>
        <w:rPr>
          <w:rFonts w:ascii="IRNazanin" w:hAnsi="IRNazanin" w:eastAsia="IRNazanin"/>
          <w:color w:val="111111"/>
          <w:sz w:val="28"/>
          <w:sz w:val="28"/>
          <w:szCs w:val="28"/>
          <w:rtl w:val="true"/>
          <w:lang w:bidi="fa-IR"/>
        </w:rPr>
        <w:t xml:space="preserve">یوم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 xml:space="preserve">ومن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الحمیریّ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تناسوا نصبه فی یوم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البادی ومن خیر الأنام</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الصحابیّ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قد سمعنا من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مختصة فی علیّ</w:t>
      </w:r>
    </w:p>
    <w:p>
      <w:pPr>
        <w:pStyle w:val="BookText"/>
        <w:rPr/>
      </w:pPr>
      <w:r>
        <w:rPr>
          <w:rFonts w:ascii="IRNazanin" w:hAnsi="IRNazanin" w:eastAsia="IRNazanin"/>
          <w:color w:val="111111"/>
          <w:sz w:val="28"/>
          <w:sz w:val="28"/>
          <w:szCs w:val="28"/>
          <w:rtl w:val="true"/>
          <w:lang w:bidi="fa-IR"/>
        </w:rPr>
        <w:t>وفی یوم خمّ رقی منبرا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والصحب لم ترحل</w:t>
      </w:r>
    </w:p>
    <w:p>
      <w:pPr>
        <w:pStyle w:val="BookText"/>
        <w:rPr/>
      </w:pPr>
      <w:r>
        <w:rPr>
          <w:rFonts w:ascii="IRNazanin" w:hAnsi="IRNazanin" w:eastAsia="IRNazanin"/>
          <w:color w:val="111111"/>
          <w:sz w:val="28"/>
          <w:sz w:val="28"/>
          <w:szCs w:val="28"/>
          <w:rtl w:val="true"/>
          <w:lang w:bidi="fa-IR"/>
        </w:rPr>
        <w:t>فأمنحه 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مستخلف المنحل</w:t>
      </w:r>
    </w:p>
    <w:p>
      <w:pPr>
        <w:pStyle w:val="BookText"/>
        <w:rPr/>
      </w:pPr>
      <w:r>
        <w:rPr>
          <w:rFonts w:ascii="IRNazanin" w:hAnsi="IRNazanin" w:eastAsia="IRNazanin"/>
          <w:color w:val="111111"/>
          <w:sz w:val="28"/>
          <w:sz w:val="28"/>
          <w:szCs w:val="28"/>
          <w:rtl w:val="true"/>
          <w:lang w:bidi="fa-IR"/>
        </w:rPr>
        <w:t>وفی کفّه کفّه 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بأمر العزیز العلیّ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له الیوم نعم الولیّ </w:t>
      </w:r>
    </w:p>
    <w:p>
      <w:pPr>
        <w:pStyle w:val="BookText"/>
        <w:rPr/>
      </w:pPr>
      <w:r>
        <w:rPr>
          <w:rFonts w:ascii="IRNazanin" w:hAnsi="IRNazanin" w:eastAsia="IRNazanin"/>
          <w:color w:val="111111"/>
          <w:sz w:val="28"/>
          <w:sz w:val="28"/>
          <w:szCs w:val="28"/>
          <w:rtl w:val="true"/>
          <w:lang w:bidi="fa-IR"/>
        </w:rPr>
        <w:t xml:space="preserve">ومن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الأسدیّ الشهید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الولایة لو اطیعا</w:t>
      </w:r>
    </w:p>
    <w:p>
      <w:pPr>
        <w:pStyle w:val="BookText"/>
        <w:rPr/>
      </w:pPr>
      <w:r>
        <w:rPr>
          <w:rFonts w:ascii="IRNazanin" w:hAnsi="IRNazanin" w:eastAsia="IRNazanin"/>
          <w:color w:val="111111"/>
          <w:sz w:val="28"/>
          <w:sz w:val="28"/>
          <w:szCs w:val="28"/>
          <w:rtl w:val="true"/>
          <w:lang w:bidi="fa-IR"/>
        </w:rPr>
        <w:t>ولکنّ الرجال تبایعوها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مثلها خطرا مبیعا</w:t>
      </w:r>
    </w:p>
    <w:p>
      <w:pPr>
        <w:pStyle w:val="BookText"/>
        <w:rPr/>
      </w:pPr>
      <w:r>
        <w:rPr>
          <w:rFonts w:ascii="IRNazanin" w:hAnsi="IRNazanin" w:eastAsia="IRNazanin"/>
          <w:color w:val="111111"/>
          <w:sz w:val="28"/>
          <w:sz w:val="28"/>
          <w:szCs w:val="28"/>
          <w:rtl w:val="true"/>
          <w:lang w:bidi="fa-IR"/>
        </w:rPr>
        <w:t xml:space="preserve">ثم نقل عن الحمیریّ والعبدیّ الکوفیّ وغیره من شعراء القرن الثانی والثالث أشعارا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 هؤلاء جماعة من بواقع العلم والعربیة الذی لا یعدون مواقع اللغة ، ولا یجهلون وضع الألفاظ ، ولا یتحرّون إلّا الصحة فی تراکیبهم وشعرهم ، کدعبل الخزاعیّ ، والحمانیّ ، والأمیر أبی فراس ، وعلم الهدی المرتضی ، والسید الشریف الرضیّ ، والحسین بن الحجّاج ، وابن الرومیّ ، وکشاجم ، والصنوبریّ ، والمفجع ، والصاحب بن عباد ، ثم ذکر عدة اخری من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غیرهم من اساطین الأدب وأعلام اللغة ، ولم یزل اثرهم مقتصّا فی القرون المتتابعة إلی یومنا هذا ، ولیس فی وسع الباحث أن یحکم بخطإ هؤلاء جمیعا ، وهم مصادره فی اللغة ، ومراجع الامة فی الأدب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یدلّ علی هذا الفهم المذکور استشهادات الصحابة وغیرهم بهذا الحدیث للخلافة ، قال فی 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لأحمد أنّه سمعه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صحابیا ، وشهدوا به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نوزع أیام خلافته کما مرّ ، وسیأتی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صاحب 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صریح فی دلالة الحدیث علی الخلافة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القرائن الداخلیة والخارجیة الدالة علی تعیین المراد من کلمة المولی ، وهی کثیرة ، ولا بأس بالإشارة إلی بعضها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أولی بکم من </w:t>
      </w:r>
    </w:p>
    <w:p>
      <w:pPr>
        <w:pStyle w:val="BookText"/>
        <w:rPr/>
      </w:pPr>
      <w:r>
        <w:rPr>
          <w:rFonts w:ascii="IRNazanin" w:hAnsi="IRNazanin" w:eastAsia="IRNazanin"/>
          <w:color w:val="111111"/>
          <w:sz w:val="28"/>
          <w:sz w:val="28"/>
          <w:szCs w:val="28"/>
          <w:rtl w:val="true"/>
          <w:lang w:bidi="fa-IR"/>
        </w:rPr>
        <w:t xml:space="preserve">أنفسکم فی صدر الحدیث ، فإنّه یدلّ علی اولویّة نفسه علی الناس فی الامور والأنفس ، فتفریع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الصدر یدلّ علی أنّ المقصود هو أن یثبت بذلک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کان لنفسه من ولایة التصرف والاولویّة المذکورة ، فلو أرید من المولی غیر الاولویّة ، فلا مناسبة لتصدیر هذه المقدمة وتفریع قوله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ووجه الاستدلال به أنّ لفظة مولی تفید الأولی ؛ لأنّ مقدمة الحدیث تدلّ علیه </w:t>
      </w:r>
      <w:r>
        <w:rPr>
          <w:rStyle w:val="FootnoteAnchor"/>
          <w:rtl w:val="true"/>
        </w:rPr>
        <w:footnoteReference w:id="234"/>
      </w:r>
      <w:r>
        <w:rPr>
          <w:rFonts w:ascii="IRNazanin" w:hAnsi="IRNazanin" w:eastAsia="IRNazanin"/>
          <w:color w:val="111111"/>
          <w:sz w:val="28"/>
          <w:sz w:val="28"/>
          <w:szCs w:val="28"/>
          <w:rtl w:val="true"/>
          <w:lang w:bidi="fa-IR"/>
        </w:rPr>
        <w:t>، وتبعه الأعلام والفحول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المقدمة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الکثیرون من علماء الفریقین ، وذکر أربعة وستین منهم وفیهم أحمد بن حنبل والطبریّ والذهبیّ وابن الصبّاغ والحلبیّ وابن ماجة والترمذیّ والحاکم وابن عساکر والنسائی والکنجیّ وابن المغازلیّ والخوارزمیّ والتفتازانیّ والبیضاویّ وابن الأثیر والمقریزیّ والسیوطیّ ، وغیرهم من الأعلام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من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المقدمة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الذین لا یحصی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ویزیدک وضوحا وبیانا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عدّ معان عشرة للمولی ، وجعل عاشرها الأولی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المخصوصة ، فتعیّن الوجه العاشر وهو الأولی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أولی به من نفسه فعلیّ أولی به ، وقد صرّح بهذا المعنی الحافظ أبو الفرج یحیی بن سعید الثقفیّ الأصبهانیّ فی کتابه المسمّی بمرج البحرین ، فإنّه روی هذا الحدیث بإسناده إلی مشایخه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وأولی به من نفسه فعلیّ ولیّه 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وأیضا نقل فی احقاق الحقّ القرینة الأولی من العلامة ابن بطریق الأسدیّ الحلّی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هنئونی هنئونی ، إنّ الله تعالی خصّنی بالنبوّة وخصّ أهل بیتی بالإمامة ، فلقی عمر بن الخطاب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یا أبا الحسن ، اصبحت مولای ومولی کلّ مؤمن ومؤمنة ، رواه فی الغدیر عن شرف المصطفی فراجع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فصریح العبارة هو الإمامة المخصوصة بأهل بیته الذین سیدهم والمقدّم فیهم هو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هو المراد فی الوقت الحاضر ، ثم نفس التهنئة والبیعة والمصافحة والاحتفال بها واتصالها ثلاثة أیام ، کما مرّت هذه کلّها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فی هذه الصفحات قصة تهنئة الشیخین عن الستین من أعاظم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تلائم غیر معنی الخلافة والاولویّة ، ولذلک تری الشیخین أبا بکر وعمر لقیا أمیر المؤمنین فهنئاه بالولایة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التعبیر عن یوم الغدیر بیوم نصب علیّ علما وإماما ، کما روی فی مودة القربی علی ما حکاه فی کتاب الغدیر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الحدیث </w:t>
      </w:r>
      <w:r>
        <w:rPr>
          <w:rStyle w:val="FootnoteAnchor"/>
          <w:rtl w:val="true"/>
        </w:rPr>
        <w:footnoteReference w:id="239"/>
      </w:r>
      <w:r>
        <w:rPr>
          <w:rFonts w:ascii="IRNazanin" w:hAnsi="IRNazanin" w:eastAsia="IRNazanin"/>
          <w:color w:val="111111"/>
          <w:sz w:val="28"/>
          <w:sz w:val="28"/>
          <w:szCs w:val="28"/>
          <w:rtl w:val="true"/>
          <w:lang w:bidi="fa-IR"/>
        </w:rPr>
        <w:t xml:space="preserve">وروی فرائد السمطین ، عن زید بن أرقم والبراء بن عازب وسلمان وأبی ذر والمقداد وعمّار ،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لقد حفظنا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علی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جنبه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 الله عزوجل أمر أن انصبّ </w:t>
      </w:r>
    </w:p>
    <w:p>
      <w:pPr>
        <w:pStyle w:val="BookText"/>
        <w:rPr/>
      </w:pPr>
      <w:r>
        <w:rPr>
          <w:rFonts w:ascii="IRNazanin" w:hAnsi="IRNazanin" w:eastAsia="IRNazanin"/>
          <w:color w:val="111111"/>
          <w:sz w:val="28"/>
          <w:sz w:val="28"/>
          <w:szCs w:val="28"/>
          <w:rtl w:val="true"/>
          <w:lang w:bidi="fa-IR"/>
        </w:rPr>
        <w:t>لکم إمامکم ، والقائم فیکم بعدی ، ووصیی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فی أنّ المراد من المولی هو الأولی بالتصرف لا 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المفسّرة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الغدیر عن طریق العامّة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سئل عن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مولای أولی بی من نفسی ، لا أمر لی معه وأنا مولی المؤمنین أولی بهم من أنفسهم لا أمر لهم معی ، ومن کنت مولاه أولی به من نفسه لا أمر له معی ، فعلیّ مولاه أولی به من نفسه ، لا أمر له معه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شیخ الإسلام الحموینی فی حدیث احتجاج أمیر المؤمنین أیام عثمان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أتعلمون أنّ الله عزوجل مولای ، وأنا مولی المؤمنین ، وأنا أولی بهم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فقمت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ولاء کما ذا؟ قال ولاء کولای ، من کنت أولی به من نفسه فعلیّ أولی به من نفسه </w:t>
      </w:r>
      <w:r>
        <w:rPr>
          <w:rStyle w:val="FootnoteAnchor"/>
          <w:rtl w:val="true"/>
        </w:rPr>
        <w:footnoteReference w:id="242"/>
      </w:r>
      <w:r>
        <w:rPr>
          <w:rFonts w:ascii="IRNazanin" w:hAnsi="IRNazanin" w:eastAsia="IRNazanin"/>
          <w:color w:val="111111"/>
          <w:sz w:val="28"/>
          <w:sz w:val="28"/>
          <w:szCs w:val="28"/>
          <w:rtl w:val="true"/>
          <w:lang w:bidi="fa-IR"/>
        </w:rPr>
        <w:t>، وغیر ذلک من الأخبار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کما فی دلائل الصدق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قرب موته کما فی روایة الحاکم وروایة الصواعق وغیرهما ، حیث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إنّه قد نبأنی اللطیف الخبیر أنّه لم یعمّر نبیّ إلّا نصف عمر النبی الذی یلیه من قبله وإنّی لأظن أنّی یوشک أن ادعی فاجیب وإنی مسئول وإنکم مسئولون ، فما ذا أنتم قائلون؟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بلّغت وجهدت ونصحت ، فجزاک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وهو مقتض للعهد بالخلافة ومناسب له ، فلا بدّ من </w:t>
      </w:r>
    </w:p>
    <w:p>
      <w:pPr>
        <w:pStyle w:val="BookText"/>
        <w:rPr/>
      </w:pPr>
      <w:r>
        <w:rPr>
          <w:rFonts w:ascii="IRNazanin" w:hAnsi="IRNazanin" w:eastAsia="IRNazanin"/>
          <w:color w:val="111111"/>
          <w:sz w:val="28"/>
          <w:sz w:val="28"/>
          <w:szCs w:val="28"/>
          <w:rtl w:val="true"/>
          <w:lang w:bidi="fa-IR"/>
        </w:rPr>
        <w:t xml:space="preserve">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العهد لأمیر المؤمنین بالخلافة لا علی بیان الحبّ والنصرة ، ولا سیّما مع قوله فی روایة الحاکم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الدالّ علی الحاجة إلی عترته وکفایتهم مع الکتاب فی ما تحتاج إلیه الامة ، وقوله فی روایة الصواعق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سائلکم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بالتمسک بالکتاب ، فإنّ هذا یقتضی وجوب التمسک بهم واتباعهم ، فیسأل عنهم وذلک لا یناسب إلّا الإمامة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 فی دلائل الصدق قرائن الحال الدالة علی أنّ ما أراد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هو أهم الامور وأعظمها کأمره بالصلاة جامعة فی السفر بالمنزل الوعر بحرّ الحجاز وقت الظهیرة مع إقامة منبر من الاحداج له ، وقیامه خطیبا بین جماهیر المسلمین ، الذین یبلغ عددهم مائة ألف أو یزیدون ، فلا بدّ مع هذا کلّه أن یکون مراد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إمامة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یلزم إیضاح حالها والاهتمام بشأنها وإعلام کلّ مسلم بها ، لا مجرد بیان أن علیّا محبّ لمن أحببته ، وناصر لمن نصرته ، وهو لا أمر ولا إمرة له ، وعلی هذا فبالنظر إلی خصوص کلّ واحدة من تلک القرائن الحالیة والمقالیة ، فضلا عن مجموعها ، لا ینبغی أن یشکّ ذو ادراک فی إرادة النصّ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 وإلّا فکیف تستفاد المعانی من الألفاظ ، وکیف یدلّ الکتاب العزیز أو غیره علی معنی من المعانی ، وهل یمکن أن لا تراد الإمامة وقد طلب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بمجمع الناس بیان الحدیث ، ودعا علی من کتمه ؛ إذ لو ارید به مجرد الحبّ والنصرة لما کان محلا لهذا الاهتمام ، ولا کان مقتض لأن یبقی فی أبی الطفیل منه شیء وهو أمر ظاهر لیس به عظیم فضل ، حتّی قال له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تنکر قد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ذلک له کما سبق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کان مستوجبا لتهنئة أبی بکر وعمر ،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التهنئة لأمیر المؤمنین الذی لم یزل محلا لذکر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بالفضائل العظیمة والخصائص الجلیلة ، إنّما تصحّ علی أمر حادث تقصر عنه سائر الفضائل ، وتتقاصر له نفوس الأفاضل ، وتتشوق إلیه القلوب ، وتتسوف له العیون ، فهل یمکن أن یکون هو غیر الإمامة من النصرة ونحوها ممّا هو أیسر فضائله وأظهرها وأقدمها ، ولکن کما قال الغزالی فی سر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ذلک غاب الهوی وحبّ الرئاسة وعقود البنود وخفقان الرایات وازدحام الخیول وفتح الأمصار والأمر والنهی ، فحملهم علی الخلاف ، فنبذوه وراء ظهورهم ، واشتروا به ثمنا قلیلا ، 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جماعة من القوم أنّ سرّ العالمین للغزالی کالذهبی فی میزان الاعتدال بترجمة الحسن بن الصباح الاسماعیلی هذا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غیر ذلک من القرائن الکثیرة المذکورة فی المطولات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فهم أهل البیت الذین کانوا مصونین عن الخطأ والاشتباه بنصّ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أعظموا یوم الغدیر ، وأوصوا وأکدوا بتعظیمه ، وجعله عیدا ؛ لکونه یوم نصب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والخلافة </w:t>
      </w:r>
    </w:p>
    <w:p>
      <w:pPr>
        <w:pStyle w:val="BookText"/>
        <w:rPr/>
      </w:pPr>
      <w:r>
        <w:rPr>
          <w:rFonts w:ascii="IRNazanin" w:hAnsi="IRNazanin" w:eastAsia="IRNazanin"/>
          <w:color w:val="111111"/>
          <w:sz w:val="28"/>
          <w:sz w:val="28"/>
          <w:szCs w:val="28"/>
          <w:rtl w:val="true"/>
          <w:lang w:bidi="fa-IR"/>
        </w:rPr>
        <w:t>بحیث صار مفاد الحدیث عند الشیعة قطعیّا ویقینیّا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مع ما قد خفّ به من القرائن نصّ جلیّ علی خلافة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وجوب الاتباع له ، کوجوب الاتباع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حدیث الغدیر وبقیة الکلام تطلب من دلائل الصدق والغدیر والمراجعات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حدیث المنزلة فوجه الاستدلال به کما فی العقائد الحقّة أنّ المستفاد من هذا الخبر ثبوت جمیع منازل هارون من موسی ، واستثنی منزلة النبوّة ، ومن جملة المنازل الخلافة بعده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یمکن أن یستفاد من حدیث المنزلة خلافته وإمامته من زمان حیاة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دلائل الصدق ونعم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الاستثناء دلیل العموم ، فتثبت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منازل هارون الثابتة له فی الآیة سوی النبوّة ، ومن منازل هارون الإمامة ؛ لأنّ المراد بالأمر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من النبوّة التی هی التبلیغ عن الله تعالی ومن الإمامة ، التی هی الرئاسة العامّة ، فإنّهما أمران مختلفان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ویشهد للحاظ الإمامة وإرادتها من الأمر فی الآیة الأخبار السابقة المتعلّقة بآخر الآیات ، التی ذکرناها فی الخاتمة المصرّحة تلک الأخبار بأنّ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بما سألک أخی موسی ، أن تشرح لی صدری ، وأن تیسر لی أمری ، وتحلّ عقدة من لسانی یفقهوا قولی ، واجعل لی وزیرا من أهلی ، علیّا أخی اشدد به أزری ، وأشرکه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هنا بالاشراک فی أمره هو الإشراک بالإمامة لا الإشراک بالنبوّة کما هو ظاهر ، ولا المعاونة علی تنفیذ </w:t>
      </w:r>
    </w:p>
    <w:p>
      <w:pPr>
        <w:pStyle w:val="BookText"/>
        <w:rPr/>
      </w:pPr>
      <w:r>
        <w:rPr>
          <w:rFonts w:ascii="IRNazanin" w:hAnsi="IRNazanin" w:eastAsia="IRNazanin"/>
          <w:color w:val="111111"/>
          <w:sz w:val="28"/>
          <w:sz w:val="28"/>
          <w:szCs w:val="28"/>
          <w:rtl w:val="true"/>
          <w:lang w:bidi="fa-IR"/>
        </w:rPr>
        <w:t>ما بعث فیه ؛ لأنّه قد دعا له أولا بأن یکون وزیرا 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معنی الآیة أشرکه فی أمانتی الشاملة لجهتی النبوّة والإمامة ؛ ولذا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هارون لموسی لمّا ذهب إلی الطور لیست کخلافة سائر الناس ، ممن لا حکم ولا رئاسة له ذاتا ، بل هی خلافة شریک لشریک أقوی ؛ ولذا لا یتصرف بحضوره فکذا علیّ بحکم الحدیث لدلالته علی أنّ له جمیع منازل هارون ، التی منها شرکته لموسی فی أمره سوی النبوّة ، فیکون علیّ إماما مع النبیّ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بدّ أن تستمر إمامته إلی ما بعد وفاته ولا سیّما أنّ النظر فی الحدیث إلی ما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عن ذلک فلا إشکال بأنّ من منازل هارون أن یکون خلیفة لموسی لو بقی بعده ؛ لأنّ الشریک أولی الناس بخلافة شریکه ، فکذا یکون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علم علی جمیع الوجوه أنّه لا ینافی الاستدلال بالحدیث علی المدعی موت هارون قبل موسی ، کما علم بطلان أن یکون المراد مجرد استخلاف أمیر المؤمنین فی المدینة خاصّة ، فإنّ خصوص المورد لا یخصص العموم الوارد ، ولا سیّما أن الاستخلاف بالمدینة لیس مختصا بأمیر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لاستخلاف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بها فی باقی الغزوات ، ومقتضی الحدیث أن استخلاف منزلة خاصّة به کمنزلة هارون من موسی التی لم یستثن منها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المراد بالحدیث إثبات تلک المنزلة له العامّة له إلی ما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ویدلّ علی عدم إرادة ذلک الاستخلاف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ورود الحدیث فی موارد لا دخل لها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سیجیء إن شاء الله تعالی من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تحلیل المسجد لعلیّ جنبا بأنّه منه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فی کنز العمال عن أمّ سلیم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سلیم ، إنّ </w:t>
      </w:r>
    </w:p>
    <w:p>
      <w:pPr>
        <w:pStyle w:val="BookText"/>
        <w:rPr/>
      </w:pPr>
      <w:r>
        <w:rPr>
          <w:rFonts w:ascii="IRNazanin" w:hAnsi="IRNazanin" w:eastAsia="IRNazanin"/>
          <w:color w:val="111111"/>
          <w:sz w:val="28"/>
          <w:sz w:val="28"/>
          <w:szCs w:val="28"/>
          <w:rtl w:val="true"/>
          <w:lang w:bidi="fa-IR"/>
        </w:rPr>
        <w:t>علیّا لحمه من لحمی ودمه من دمی وهو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فی الکنز أیضا عن ابن عباس أنّ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کفوا عن ذکر علی بن أبی طالب فإنّی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علیّ ثلاث خصال لان یکون لی واحدة منهن أحبّ إلیّ مما طلعت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وأبو بکر وأبو عبیدة ونفر من أصحاب رسول الله والنبیّ متکئ علی علیّ حتّی ضرب علی منکبه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یا علیّ أوّل المؤمنین ایمانا وأولهم اسلاما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 وکذب من زعم أنّه یحبنی ویبغضک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غیرها من الموارد الکثیرة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الأحادیث المذکورة شطر من الأحادیث الکثیرة الدالة علی إمامة علیّ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بالکتب الکلامیة ، وجوامع الحدیث ، والسّیر ، والتفاسیر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وهی کثیرة وقد اشیر إلیها فی الکتب التفسیریّة والکلامیّة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بآیة واحدة ، وهی آیة الولایة ، وهی من الآیات الباهرات ، وتقریب تلک الآیة علی ما فی العقائد الحقّة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الاستدلال أنّ لفظة إنّما للحصر لاتفاق أهل العربیة علیه ، والولیّ وإنّ ذکر له معان ، لکن لا یناسب مع الحصر المذکور معنی غیر الأولی بالتصرّف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ولیّ من لا ولیّ له وولیّ الدم وولیّ المیّت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نکحت بغیر إذن ولیّها فنکاحها باطل ، وقد ذکر المفسرون أنّ المراد بهذه الآیة الشریفة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تصدّق بخاتمه حال رکوعه نزلت هذه الآیة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أجمعوا علی نزولها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مذکور فی الصحاح الستة لمّا تصدّق بخاتمه علی المسکین فی الصلاة بمحضر من الصحابة ، والولیّ هو المتصرف ، وقد أثبت الله تعالی الولایة لذاته ، وشرک معه الرسول وأمیر المؤمنین وولایة الله عامّة فکذا النبیّ والولیّ </w:t>
      </w:r>
      <w:r>
        <w:rPr>
          <w:rStyle w:val="FootnoteAnchor"/>
          <w:rtl w:val="true"/>
        </w:rPr>
        <w:footnoteReference w:id="249"/>
      </w:r>
      <w:r>
        <w:rPr>
          <w:rFonts w:ascii="IRNazanin" w:hAnsi="IRNazanin" w:eastAsia="IRNazanin"/>
          <w:color w:val="111111"/>
          <w:sz w:val="28"/>
          <w:sz w:val="28"/>
          <w:szCs w:val="28"/>
          <w:rtl w:val="true"/>
          <w:lang w:bidi="fa-IR"/>
        </w:rPr>
        <w:t>فالمحصور فیه الولایة معلوم للصحابة علی ما تشهد له الأخبار الواردة فی الصحاح وهو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الاستاذ الشهید آیة الله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یرد فی الشرع أمر بأداء الزکاة فی حال الرکوع حتّی یکون ذلک قانونا کلیا وله أفراد ، فالآیة إشارة إلی قضیة خارجیة لم تقع إلّا مرّة واحدة ، والشیعة وأهل التسنن اتفقوا علی أنّ هذه القضیة هی التی وقعت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رکوعه فی الصلاة ، فالآیة نزلت فی حقّه ، وعلیه فالآیة لا تدلّ إلّا علی ولایة علیّ علیه‌السلام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فالحصر فی المقام یدلّ علی أنّ المراد من الولایة هو الأولی بالتصرف لا غیر ، وإلّا فلا یصحّ الحصر إذ المحبّة والنصرة لا اختصاص لهما بقوم دون قوم ، هذا مضافا إلی وحدة السیاق فإنّ المراد من الولیّ فی الله تعالی ورسوله الأعظم هو الأولی بالتصرف ، وهکذا فی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کما أنّ خارجیة القضیة تشهد بکون المراد منها هو ما وقعت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الصحابة ، وهذا التقریب أسدّ وأخصر ممّا فی دلائل الصدق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الولیّ مشترک معنی موضوع للقائم بالأمر أی الذی له سلطان علی المولی علیه ولو فی الجملة ، فیکون مشتقا من الولایة بمعنی السلطان ، ومنه ولیّ المرأة والصبی والرعیة أی القائم بأمورهم ، وله سلطان علیهم فی الجملة ، ومنه أیضا الولیّ بمعنی الصدیق والمحبّ فإنّ للصدیق ولایة وسلطانا فی الجملة علی </w:t>
      </w:r>
    </w:p>
    <w:p>
      <w:pPr>
        <w:pStyle w:val="BookText"/>
        <w:rPr/>
      </w:pPr>
      <w:r>
        <w:rPr>
          <w:rFonts w:ascii="IRNazanin" w:hAnsi="IRNazanin" w:eastAsia="IRNazanin"/>
          <w:color w:val="111111"/>
          <w:sz w:val="28"/>
          <w:sz w:val="28"/>
          <w:szCs w:val="28"/>
          <w:rtl w:val="true"/>
          <w:lang w:bidi="fa-IR"/>
        </w:rPr>
        <w:t xml:space="preserve">صدیقه وقیاما باموره ، وکذا الناصر بالنسبة إلی المنصور ، والحلیف بالنسبة إلی حلیفه ، والجار بالنسبة إلی جاره ، إلی غیر ذلک ، فحینئذ یکون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القائم بامورکم هو الله ورسوله وأمیر المؤمنین ، ولا شک أنّ ولایة الله تعالی عامّة فی ذاتها مع أنّ الآیة مطلقة ، فتفید العموم بقرینة الحکمة ، فکذا ولایة النبیّ والوصیّ فیکون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بامور المؤمنین ، والسلطان علیهم ، والإمام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تعدد المعانی واشتراک الولیّ بینها لفظا فلا ریب أنّ المناسب لا نزال الله الآیة فی مقام التصدق أن یکون المراد بالولیّ هو القائم بالامور لا الناصر ، إذ أی عاقل یتصور أنّ إسراع الله سبحانه بذکر فضیلة التصدّق واهتمامه فی بیانها بهذا البیان العجیب لا یفید إلّا مجرد بیان أمر ضروری ، وهو نصرة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أنّ المراد الناصر فحصر الناصر بالله ورسوله وعلیّ لا یصحّ إلّا بلحاظ إحدی جهتین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نصرتهم للمؤمنین مشتملة علی القیام والتصرّف بامورهم ، وحینئذ یرجع إلی المعنی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نصرة غیرهم للمؤمنین کلا نصرة بالنسبة إلی نصرتهم ، وحینئذ یتمّ المطلوب أیضا ؛ إذ من لوازم الإمامة النصرة الکاملة للمؤمنین ، ولا سیّما قد حکم الله عزوجل بأنّها فی قرن نصرته ونصرة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قد دلّت الآیة الکریمة علی انحصار الولایة بأیّ معنی فسّرت بالله ورسوله وأمیر المؤمنین ، وأنّ ولایتهم من سنخ واحد ، فلا بدّ أن یکون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ممتازا علی الناس جمیعا بما لا یحیط به وصف الواصفین ، فلا یلیق إلّا أن یکون إماما لهم ونائبا من الله تعالی علیهم جمیعا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ویشهد لإرادة الإمامة من هذه الآیة ، الآیة التی قبلها الداخلة معها فی خطاب واحد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w:t>
      </w:r>
    </w:p>
    <w:p>
      <w:pPr>
        <w:pStyle w:val="BookText"/>
        <w:rPr/>
      </w:pP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فإنّها ظاهرة فی أنّ من یأتی بهم الله ، تعالی من أهل الولایة علی الناس ، والقیام بامورهم ؛ لأن معناها یا أیّها الذین آمنوا من یرتدّ منکم عن دینه فسوف یأتی الله بقوم مخصوصین معه بالمحبة بینه وبینهم ، أذلّة علی المؤمنین ، أی متواضعین لهم تواضع ولاة علیهم ؛ للتعبیر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تفید العلوّ والارتفاع ، أعزّة علی الکافرین أی ظاهری العزّة علیهم والعظمة عندهم ، ومن شأنهم الجهاد فی سبیل الله ، ولا یخافون لومة لائم ، ومن المعلوم أنّ هذه الأوصاف إنّما تناسب ذا الولایة والحکم والإمامة ، فیکون تعقبها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دلیلا علی أنّ المراد بولیّ المؤمنین إمامهم القائم بامورهم للارتباط بین الآیتین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تقریب آخر مذکور فی کتاب الإمامة والولایة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الخطاب الإلهی یتوجه إلی الامة الإسلامیة لیحدّد لها أولیاءها بالخصوص ، وأنّ من الواضح جدا هنا أن المولی غیر المولی علیه فالذین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تعبیر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 المخاطبین المولّی علیهم ، وسیاق هذه الآیة لیس کسیاق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فی مقام بیان الأولیاء من الله تعالی والرسول الأعظم والذین آمنوا ، وهو أمر لا یخفی علی العارف بأسالیب الکلام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أفراد معیّنون ، لهم شأن وامتیاز عن الآخرین ، وذلک إمّا لأنّ هذه الصفات المذکورة تتجلّی بکلّ واقعها فیهم أو لأنّهم سبقوا غیرهم إلیها ، کما أنّ من </w:t>
      </w:r>
    </w:p>
    <w:p>
      <w:pPr>
        <w:pStyle w:val="BookText"/>
        <w:rPr/>
      </w:pPr>
      <w:r>
        <w:rPr>
          <w:rFonts w:ascii="IRNazanin" w:hAnsi="IRNazanin" w:eastAsia="IRNazanin"/>
          <w:color w:val="111111"/>
          <w:sz w:val="28"/>
          <w:sz w:val="28"/>
          <w:szCs w:val="28"/>
          <w:rtl w:val="true"/>
          <w:lang w:bidi="fa-IR"/>
        </w:rPr>
        <w:t>الواضح أیضا أنّ حقیقة هذه العلاقة المعبّر عنها بالولایة ، بین الله ورسوله وهؤلاء الذین آمنوا ، وبین أفراد الامة الإسلامیة لیست کالرابطة المتقابلة بین فردین أو جماعتین من الامة أی رابطة الحبّ والتعاون والتناصر ، وإنما هی علاقة خاصّة یکون أحد الطرفین فیها مؤثّرا فی الآخر دون العکس ، ولیست هی إلّا الأولویة فی التصرف ، وإن اختلفت بالنسبة إلی الله تعالی وإلی غیره أصالة وتبعا وشدّة وضعفا ، فولایة الله تعالی هی الأصیلة فی حین أنّ ولایة الرسول ومن یتلوه هی ولایة مستمدّة من ولایة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لاحظنا هذا الذی قلناه وأدرکنا الربط بین الحکم الوارد فی هذه الآیة ومدی تناسبه مع موضوعه ، ورکّزنا علی جعل ولایة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ولایة الله تعالی ورسوله عرفنا بدقّة أنّ المراد منهم أولو الأمر الذین افترض الله طاعتهم علی المؤمنین ، وقرن طاعتهم بطاعته وطاعة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جاءت الولایة المعطاة لهؤلاء مطلقة فی الآیة بلا أی تقیید بجانب معیّن من الجوانب ؛ ولذا فیلتزم بهذا الإطلاق إلّا ما خرج بالدلیل القطعیّ ، وهو الاستقلال بالولایة التکوینیّة والتشریعیّة ، فولایتهم علی أیّ حال تبعیة متفرعة علی ولایة الله تعالی الأصیلة المستقلة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مقتضی مغایرة المضاف مع المضاف إلیه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الولیّ هو الأولی بالتصرّف وإلّا فلا مغایرة بعد کون النصرة أو المحبّة لا تختص بقوم دون قوم ؛ لأنّ کلّ مؤمن بالنسبة إلی آخر یکون کذلک ، مع أنّ سیاق الآیة لا یکون فی مقام بیان کون المؤمنین بعضهم محبّا أو ناصرا للبعض ؛ إذ الآیة فی مقام بیان تعیین الأولیاء من طرف واحد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والرسول والذین آمنوا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وکیف کان فالآیة من آیات الولایة والإمامة ، ویؤیدها الأخبار الکثیرة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الثعلبیّ عن أبی ذر الغفاری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صلیت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من الأیام الظهر ، فسأل سائل فی المسجد ، فلم یعطه أحد شیئا ، فرفع السائل یدیه إلی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إنی سألت فی مسجد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یعطنی أحد شیئا ، وکان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راکعا فأومأ إلیه بخنصره الیمنی وفیه خاتم فاقبل السائل فأخذ الخاتم من خنصره ، وذلک بمرأی 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المسجد ، 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إلی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أخی موسی سألک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وَیَسِّرْ لِی أَمْرِی ، وَاحْلُلْ عُقْدَةً مِنْ لِسانِی یَفْقَهُوا قَوْلِی وَاجْعَلْ لِی وَزِیراً مِنْ أَهْلِی هارُونَ أَخِی اشْدُدْ بِهِ أَزْرِی وَأَشْرِکْهُ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علیه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وَنَجْعَلُ لَکُما سُلْطاناً فَلا یَصِلُونَ إِلَیْکُما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وإنّی محمّد نبیّک وصفیّک اللهم واشرح لی صدری ویسر لی أمری واجعل لی وزیرا من أهلی علیّا اشدد به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 حتّی نزل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عزوجل قال یا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عزوجل رسوله بولایة علیّ وأنزل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رهطا من الیهود أسلموا منهم عبد الله بن سلام وأسد وثعلبة وابن یامین وابن صوریا فأتوا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إنّ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إلی یوشع بن نون فمن وصیّک یا رسول الله؟ ومن ولینا بعدک؟ فنزلت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 فقاموا وأتوا المسجد ، فإذا سائل خارج ، فقال یا سائل ما أعطاک أحد شیئا؟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أعطاکه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أعطانیه ذلک الرجل الذی یصلی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 حال أعطاک؟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راکعا ، فکبّر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وکبّر أهل المسجد ،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ولیّکم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رضینا بالله ربّا وبالإسلام دینا وبمحمّد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وبعلیّ بن أبی طالب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وبقیة الکلام تطلب من المطولات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مفاد نصّ الدار فهو واضح ، ولا کلام فیه ، ویستفاد منه أنّ الدعوة إلی الإمامة مقرونة مع دعوی الرسالة ، وهو حاک عن أهمّیة الإمامة ، کما أنّه یحکی عن عظمة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عند ذلک فی حوالی عشر سنوات ، حیث قام بإجابة دعوة الرسول والإیمان به ونصرته مع مخالفة کبراء عشیرة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لدعوته</w:t>
      </w:r>
      <w:r>
        <w:rPr>
          <w:rFonts w:eastAsia="IRNazanin" w:cs="IRNazanin"/>
          <w:color w:val="111111"/>
          <w:sz w:val="28"/>
          <w:szCs w:val="28"/>
          <w:rtl w:val="true"/>
          <w:lang w:bidi="fa-IR"/>
        </w:rPr>
        <w:t xml:space="preserve">. </w:t>
      </w:r>
      <w:bookmarkStart w:id="133" w:name="pg14073_139873"/>
    </w:p>
    <w:p>
      <w:pPr>
        <w:pStyle w:val="Heading3"/>
        <w:numPr>
          <w:ilvl w:val="2"/>
          <w:numId w:val="1"/>
        </w:numPr>
        <w:rPr/>
      </w:pPr>
      <w:bookmarkStart w:id="134" w:name="__RefHeading___Toc3635588_3381743652"/>
      <w:bookmarkStart w:id="135" w:name="_Toc46"/>
      <w:bookmarkEnd w:id="133"/>
      <w:bookmarkEnd w:id="134"/>
      <w:r>
        <w:rPr/>
        <w:t>8</w:t>
      </w:r>
      <w:r>
        <w:rPr>
          <w:rtl w:val="true"/>
        </w:rPr>
        <w:t xml:space="preserve"> - </w:t>
      </w:r>
      <w:r>
        <w:rPr>
          <w:rtl w:val="true"/>
        </w:rPr>
        <w:t>عقیدتنا فی عدد الأئمة</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لهم صفة الإمامة الحقّة ، هم مرجعنا فی الأحکام الشرعیّة المنصوص علیهم بالأدلة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إماما نصّ علیهم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بأسمائهم ، ثم نصّ المتقدّم منهم علی من بعده علی النحو 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والمقتول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الحجّة فی عصرنا الغائب المنتظر عجّل الله فرجه وسهّل مخرجه ، لیملأ الأرض عدلا وقسطا بعد ما ملئت ظلما وجورا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جوامع الحدیث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 وبحار الأنوار ، وإثبات الهداة ، وغایة المرام ، وقد أوردوا فیها النصوص التی وردت من طرق الشیعة والعامة لتعیین 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کثیرة ومتواترة جدا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ظهر لک تواتر النصوص والمعجزات الآتیة إن شاء الله تعالی ، بل تجاوزها حدّ التواتر بمراتب ، فإنّها أکثر بکثیر من کلّ ما اتفقوا علی تواتره لفظا أو معنی ، مثل وجوب الصلاة والزکاة ، وتحریم الخمر ، وأخبار المعاد ، وکرم حاتم ، وغزاة بدر وأحد وحنین ، وخبر الخضر وموسی ، وذی القرنین ، وأمثال ذلک ، وکثرة النقلة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وغیرهم بحیث لا یحصی لهم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واجتماع الشرائط المذکورة واضح ، لا ریب فیه ، ومن خلا ذهنه من شبهة أو تقلید حصل له العلم من هذه الأخبار بحیث لا یحتمل النقیض عنده أصلا ، ولو أنصف العامّة لعلموا أنّ نصوص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ومعجزاتهم أوضح تواترا من نصوص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 ، ولو أنصف الیهود والنصاری وأمثالهم لعلموا أن تواتر نصوص نبینا وأئمتنا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ومعجزاتهم أوضح وأقوی من تواتر نصوص أنبیائهم ومعجزاتهم ، کما أشرنا إلیه سابقا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الشیخ الحرّ العاملیّ مع أنّه جمع النصوص فی سبعة أجلاد ضخمة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ترکت أحادیث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التی رأیتها وطالعتها ، لضعف دلالتها ، واحتیاجها إلی بعض التوجیهات ، وضمّ بعض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الاحتیاج إلی ذلک القسم ، ومن جملته أحادیث تفضیل أمیر المؤمنین وسائر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أکثر من أن تحصی ، وما لم أنقله منه ربّما کان أکثر مما نقلته ، ولکن لکثرة النصوص والمعجزات اکتفیت بما ذکرته ، ومن شکّ أو شکّک أو تعصّب بعد الاطلاع علی ما جمعته ، فالله تعالی حاکم بیننا وبینه ، فإنّه قد تجاوز حدّ التواتر اللفظیّ والمعنویّ ، ولا یوجد فی شیء من المتواترات اللفظیّة والمعنویّة ما یماثله ولا یقاربه ، وناهیک بنقل جمیع الخصوم له وعدم خلوّ شیء من مؤلفات الفریقین منه إلّا النادر ، والله ولی التوفیق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 الخواجه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إثبات إمامة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والنقل المتواتر دلّ علی الأحد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فالروایات علی أصناف وطوائف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الأئمة اثنا عشر من قریش وقد مرّت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أنّهم کانوا معیّنین عند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أخبرنی جبرئیل بأسمائهم وأسماء آبائهم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ذکر بعض خصوصیاتهم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سرّه أن یحیی حیاتی ویموت میتنی ویدخل الجنة التی وعدنیها ربّی ، ویتمسّک بقضیب غرسه ربّی بیده ، فلیتول علی بن أبی طالب وأوصیاءه من بعده ، فإنّهم لا یدخلونکم فی باب ضلال ، ولا یخرجونکم من باب هدی ، ولا </w:t>
      </w:r>
    </w:p>
    <w:p>
      <w:pPr>
        <w:pStyle w:val="BookText"/>
        <w:rPr/>
      </w:pPr>
      <w:r>
        <w:rPr>
          <w:rFonts w:ascii="IRNazanin" w:hAnsi="IRNazanin" w:eastAsia="IRNazanin"/>
          <w:color w:val="111111"/>
          <w:sz w:val="28"/>
          <w:sz w:val="28"/>
          <w:szCs w:val="28"/>
          <w:rtl w:val="true"/>
          <w:lang w:bidi="fa-IR"/>
        </w:rPr>
        <w:t>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رسول الله إلی الناس أجمعین ، ولکن سیکون من بعدی أئمة علی الناس من الله من أهل بیتی ، یقومون فی الناس فیکذبون ، ویظلمهم أئمة الکفر والضلال وأشیاعهم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لیلة القدر فی کلّ سنة وأنّه ینزل فی تلک اللیلة أمر السنة ، وإنّ لذلک الأمر ولاة بعد رسول الله ، فقیل من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صلبی أئمة محدّثون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اثنا عشر إماما منهم حسن وحسین ثم الأئمة من ولد الحسین علیه‌السلام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بعدی اثنا عشر نقیبا نجیبا محدّثون مفهّمون آخرهم القائم بالحقّ یملأها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زادت الروایات بیانا من جهة الأسماء والصفات وسائر الخصوصیات ، حتّی لا یبقی مجال للتردید والتشکیک فکلّ واحد من الأئمة الاثنی عشر ، منصوص من قبل الإمام السابق ، حتّی ینتهی إلی تنصیص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وتنصیصه ینتهی إلی تنصیص الله سبحانه وتعالی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تبیین إمامة الأئمة الأحد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واستدلّ علی ذلک بوجوه ثلاثة ،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المتواتر من الشیعة خلفا عن سلف ، فإنّه یدلّ علی إمامة کلّ واحد من هؤلاء بالتنصیص ، وقد نقل المخالفون ذلک من طرق متعددة تارة علی الإجمال ، واخری علی التفصیل ، کما 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أنّه قال للحسین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ابنی إمام ابن إمام ، أخو إمام ، أبو ائمّة تسعة تاسعهم قائمهم ، وغیر ذلک من الأخبار ، وروی عن مسروق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عبد الله بن مسعود ، إذ قال له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إلیکم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یکون من بعده خلیفة؟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لحدیث السنّ وأن هذا شیء ما سألنی أحد عنه ، نعم عهد إلینا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بعده اثنا عشر خلیفة 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الإمام یجب أن یکون معصوما ، وغیر هؤلاء لیسوا معصومین إجماعا فتعیّنت العصمة لهم ، وإلّا لزم خلوّ الزمان عن المعصوم ، وقد بیّنا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الکمالات النفسانیّة والبدنیّة بأجمعها موجودة فی کلّ واحد منهم ، وکلّ واحد منهم کما هو کامل فی نفسه ، کذا هو مکمّل لغیره وذلک یدلّ علی استحقاقه الرئاسة العامّة ؛ لأنّه أفضل من کلّ أحد فی زمانه ، ویقبح عقلا المفضول علی الفاضل ، فیجب أن یکون کلّ واحد منهم إماما ، وهذا برهان لمّی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هذا کلّه مضافا إلی دعوی الإمامة عن کلّ واحد من الأئمة الاثنی عشر ، وظهور المعجزة فی أیدیهم ، وقد تواترت معجزاتهم عند خواصّهم وشیعتهم کما هی مسطورة فی کتب الآثار عن الأئمة الأطهار ، وهی شاهدة علی صدقهم فی دعواهم ، ولذا تسلّم الإمامیّة لإمامتهم ، وأجمعوا علیها جیلا بعد جیل ، ونسلا بعد نسل ، کما هو واضح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بعد ما عرفت من قطعیّة أنّ الأئمة هم الاثنا عشر لا أقلّ ولا أکثر ، نعلم بطلان دعوی الإمامة عن غیرهم ، کما نعلم بعد قطعیّة الخاتمیّة ، بطلان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النبوّة بعد نبوّة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بعد بطلانها إلی الفحص والتحرّی حول مدّعی من ادعی الإمامة ، کما لا حاجة إلی الفحص والتحرّی حول مدّعی النبوّة بعد العلم ببطلان دعواها کما لا یخفی</w:t>
      </w:r>
      <w:r>
        <w:rPr>
          <w:rFonts w:eastAsia="IRNazanin" w:cs="IRNazanin"/>
          <w:color w:val="111111"/>
          <w:sz w:val="28"/>
          <w:szCs w:val="28"/>
          <w:rtl w:val="true"/>
          <w:lang w:bidi="fa-IR"/>
        </w:rPr>
        <w:t xml:space="preserve">. </w:t>
      </w:r>
      <w:bookmarkStart w:id="136" w:name="pg14073_139879"/>
    </w:p>
    <w:p>
      <w:pPr>
        <w:pStyle w:val="Heading3"/>
        <w:numPr>
          <w:ilvl w:val="2"/>
          <w:numId w:val="1"/>
        </w:numPr>
        <w:rPr/>
      </w:pPr>
      <w:bookmarkStart w:id="137" w:name="__RefHeading___Toc3635590_3381743652"/>
      <w:bookmarkStart w:id="138" w:name="_Toc47"/>
      <w:bookmarkEnd w:id="136"/>
      <w:bookmarkEnd w:id="137"/>
      <w:r>
        <w:rPr/>
        <w:t>9</w:t>
      </w:r>
      <w:r>
        <w:rPr>
          <w:rtl w:val="true"/>
        </w:rPr>
        <w:t xml:space="preserve"> - </w:t>
      </w:r>
      <w:r>
        <w:rPr>
          <w:rtl w:val="true"/>
        </w:rPr>
        <w:t xml:space="preserve">عقیدتنا فی المهدیّ </w:t>
      </w:r>
      <w:r>
        <w:rPr>
          <w:rtl w:val="true"/>
        </w:rPr>
        <w:t>«</w:t>
      </w:r>
      <w:r>
        <w:rPr>
          <w:rtl w:val="true"/>
        </w:rPr>
        <w:t>عجّل الله فرجه الشریف</w:t>
      </w:r>
      <w:r>
        <w:rPr>
          <w:rtl w:val="true"/>
        </w:rPr>
        <w:t>»</w:t>
      </w:r>
      <w:bookmarkEnd w:id="138"/>
    </w:p>
    <w:p>
      <w:pPr>
        <w:pStyle w:val="Heading4"/>
        <w:numPr>
          <w:ilvl w:val="3"/>
          <w:numId w:val="1"/>
        </w:numPr>
        <w:rPr/>
      </w:pPr>
      <w:bookmarkStart w:id="139" w:name="__RefHeading___Toc3635592_3381743652"/>
      <w:bookmarkStart w:id="140" w:name="_Toc48"/>
      <w:bookmarkEnd w:id="139"/>
      <w:r>
        <w:rPr>
          <w:rtl w:val="true"/>
        </w:rPr>
        <w:t>اشارة</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البشارة بظهور المهدیّ من ولد فاطمة فی آخر الزمان لیملأ الأرض قسطا وعدلا بعد ما ملئت ظلما وجورا ثابتة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بالتواتر ، وسجّلها المسلمون جمیعا فیما رووه من الحدیث عنه علی اختلاف مشاربهم ، ولیست هی بالفکرة المستحدثة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إلیها انتشار الظلم والجور ، فحلموا بظهور من یطهّر الأرض من رجس الظلم ، کما یرید أن یصوّرها بعض المغالطین غیر المنصفین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لا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علی وجه عرفها جمیع المسلمین وتشبعت فی نفوسهم واعتقدوها لما کان یتمکن مدّعو المهدیّة فی القرون الأولی کالکیسانیّة والعبّاسیین ، وجملة من العلویّین وغیرهم من خدعة الناس ، واستغلال هذه العقیدة فیهم ، طلبا للملک والسلطان ، فجعلوا ادعاءهم المهدیّة الکاذبة طریقا للتأثیر علی العامّة وبسط نفوذهم علیهم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مع إیماننا بصحّة الدین الإسلامی ، وأنّه خاتمة الأدیان الإلهیة ، ولا نترقب دینا آخر لإصلاح البشر ، ومع ما نشاهد من انتشار </w:t>
      </w:r>
    </w:p>
    <w:p>
      <w:pPr>
        <w:pStyle w:val="BookText"/>
        <w:rPr/>
      </w:pPr>
      <w:r>
        <w:rPr>
          <w:rFonts w:ascii="IRNazanin" w:hAnsi="IRNazanin" w:eastAsia="IRNazanin"/>
          <w:color w:val="111111"/>
          <w:sz w:val="28"/>
          <w:sz w:val="28"/>
          <w:szCs w:val="28"/>
          <w:rtl w:val="true"/>
          <w:lang w:bidi="fa-IR"/>
        </w:rPr>
        <w:t>الظلم واستشراء الفساد فی العالم علی وجه ، لا تجد للعدل والصلاح موضع قدم فی الممالک المعمورة ، ومع ما نری من انکفاء المسلمین أنفسهم عن دینهم وتعطیل أحکامه وقوانینه فی جمیع الممالک الإسلامیة ، وعدم التزامهم بواحد من الألف من أحکام الإسلام ، ونحن مع کلّ ذلک لا بدّ أن ننتظر الفرج بعودة الدین الإسلامی إلی قوّته وتمکینه من إصلاح هذا العالم المنغمس بغطرسة الظلم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یمکن أن یعود الإسلام إلی قوّته وسیطرته علی البشر عامّة ، وهو علیه الیوم وقبل الیوم من اختلاف معتنقیه فی قوانینه وأحکامه وفی أفکارهم عنه ، وهم علی ما هم علیه الیوم وقبل الیوم من البدع والتحریفات فی قوانینه والضلالات فی ادعاءاتهم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أن یعود الدین إلی قوّته إلّا إذا ظهر علی رأسه مصلح عظیم یجمع الکلمة ، ویردّ عن الدین تحریف المبطلین ، ویبطل ما الصق به من البدع والضلالات بعنایة ربّانیّة وبلطف إلهی ، لیجعل منه شخصا هادیا مهدیّا ، له هذه المنزلة العظمی والرئاسة العامّة والقدرة الخارقة ، لیملأ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أنّ طبیعة الوضع الفاسد فی البشر البالغة الغایة فی الفساد والظلم مع الإیمان بصحة هذا الدین وأنّه الخاتمة للأدیان یقتضی انتظار هذا المصلح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لإنقاذ العالم ممّا هو فیه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آمنت بهذا الانتظار جمیع الفرق المسلمة ، بل الامم من غیر المسلمین غیر أنّ الفرق بین الإمامیة وغیرها هو أنّ الإمامیة تعتقد أنّ هذا المصلح المهدی هو شخص معیّن معروف ولد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ولا </w:t>
      </w:r>
    </w:p>
    <w:p>
      <w:pPr>
        <w:pStyle w:val="BookText"/>
        <w:rPr/>
      </w:pPr>
      <w:r>
        <w:rPr>
          <w:rFonts w:ascii="IRNazanin" w:hAnsi="IRNazanin" w:eastAsia="IRNazanin"/>
          <w:color w:val="111111"/>
          <w:sz w:val="28"/>
          <w:sz w:val="28"/>
          <w:szCs w:val="28"/>
          <w:rtl w:val="true"/>
          <w:lang w:bidi="fa-IR"/>
        </w:rPr>
        <w:t xml:space="preserve">یزال حیّا هو ابن الحسن العسکری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بما ثبت عن النبی وآل البیت من الوعد به وما تواتر عندنا من ولادته واحتجابه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تنقطع الإمامة وتحول فی عصر من العصور وإن کان الإمام مخفیّا لیظهر فی الیوم الموعود به من الله تعالی الذی هو من الأسرار الإلهیة التی لا یعلم بها إلّا هو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یخلو من أن تکون حیاته وبقاؤه هذه المدة الطویلة معجزة جعلها الله تعالی له ، ولیست هی بأعظم من معجزة أن یکون إماما للخلق وهو ابن خمس سنین یوم رحل والده إلی الرفیق الأعلی ولا هی بأعظم من معجزة عیسی إذ کلّم الناس فی المهد صبیّا وبعث فی الناس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وطول الحیاة أکثر من العمر الطبیعی ، أو الذی یتخیل أنه العمر الطبیعی ، لا یمنع منها فن الطب ولا یحیلها ، غیر أنّ الطبّ بعد لم یتوصل إلی ما یمکنه من تعمیر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عجز عنه الطب فإنّ الله تعالی قادر علی کلّ شیء ، وقد وقع فعلا تعمیر نوح ، وبقاء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اخبر عنهما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الشاک فیما أخبر به القرآن 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أن یتساءل المسلم عن إمکان ذلک ، وهو یدّعی الإیمان بالکتاب العزیز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أن نذکره فی هذا الصدد ونذکّر أنفسنا به ، أنّه لیس معنی انتظار هذا المصلح المنقذ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یقف المسلمون مکتوفی الأیدی فیما یعود إلی الحقّ من دینهم ، وما یجب علیهم </w:t>
      </w:r>
      <w:bookmarkStart w:id="141" w:name="pg14073_139882"/>
    </w:p>
    <w:p>
      <w:pPr>
        <w:pStyle w:val="BookText"/>
        <w:rPr/>
      </w:pPr>
      <w:bookmarkEnd w:id="141"/>
      <w:r>
        <w:rPr>
          <w:rFonts w:ascii="IRNazanin" w:hAnsi="IRNazanin" w:eastAsia="IRNazanin"/>
          <w:color w:val="111111"/>
          <w:sz w:val="28"/>
          <w:sz w:val="28"/>
          <w:szCs w:val="28"/>
          <w:rtl w:val="true"/>
          <w:lang w:bidi="fa-IR"/>
        </w:rPr>
        <w:t>من نصرته والجهاد فی سبیله ، والأخذ بأحکامه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المسلم أبدا مکلّف بالعمل بما انزل من الأحکام الشرعیّة ، وواجب علیه السعی لمعرفتها علی وجهها الصحیح بالطرق الموصلة إلیها حقیقة ، وواجب علیه أن یأمر بالمعروف وینهی عن المنکر ما تمکّن من ذلک وبلغت إلیه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التأخر عن واجباته بمجرّد الانتظار للمصلح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والمبشّر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لا یسقط تکلیفا ولا یؤجل عملا ولا یجعل الناس هملا کالسوائم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فی مقامات </w:t>
      </w:r>
      <w:r>
        <w:rPr>
          <w:rFonts w:eastAsia="IRNazanin" w:cs="IRNazanin"/>
          <w:color w:val="111111"/>
          <w:sz w:val="28"/>
          <w:szCs w:val="28"/>
          <w:rtl w:val="true"/>
          <w:lang w:bidi="fa-IR"/>
        </w:rPr>
        <w:t>:</w:t>
      </w:r>
    </w:p>
    <w:p>
      <w:pPr>
        <w:pStyle w:val="Heading4"/>
        <w:numPr>
          <w:ilvl w:val="3"/>
          <w:numId w:val="1"/>
        </w:numPr>
        <w:rPr/>
      </w:pPr>
      <w:bookmarkStart w:id="142" w:name="__RefHeading___Toc3635594_3381743652"/>
      <w:bookmarkStart w:id="143" w:name="_Toc49"/>
      <w:bookmarkEnd w:id="142"/>
      <w:r>
        <w:rPr>
          <w:rtl w:val="true"/>
        </w:rPr>
        <w:t xml:space="preserve">أحدها </w:t>
      </w:r>
      <w:r>
        <w:rPr>
          <w:rtl w:val="true"/>
        </w:rPr>
        <w:t xml:space="preserve">: </w:t>
      </w:r>
      <w:r>
        <w:rPr>
          <w:rtl w:val="true"/>
        </w:rPr>
        <w:t>لزوم وجود الإمام المعصوم فی کل زمان</w:t>
      </w:r>
      <w:bookmarkEnd w:id="143"/>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مرّ من ادلّة لزوم الإمامة والعصمة ، هو عدم خلوّ کلّ عصر وزمان عن وجود الإمام المعصوم سواء قام بالسیف أو لم یقم ، ظهر أو لم یظهر ، وعلیه فنعتقد بوجود الإمام المعصوم الحیّ فی کلّ زمان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الأمر الثابت یظهر بطلان المذاهب التی أهمل أصحابها هذا الأصل الأصیل کالزیدیة الذین قالوا بإمامة کلّ فاطمیّ عالم زاهد خرج بالسیف مع ادعاء الإمامة </w:t>
      </w:r>
      <w:r>
        <w:rPr>
          <w:rStyle w:val="FootnoteAnchor"/>
          <w:rtl w:val="true"/>
        </w:rPr>
        <w:footnoteReference w:id="263"/>
      </w:r>
      <w:r>
        <w:rPr>
          <w:rFonts w:ascii="IRNazanin" w:hAnsi="IRNazanin" w:eastAsia="IRNazanin"/>
          <w:color w:val="111111"/>
          <w:sz w:val="28"/>
          <w:sz w:val="28"/>
          <w:szCs w:val="28"/>
          <w:rtl w:val="true"/>
          <w:lang w:bidi="fa-IR"/>
        </w:rPr>
        <w:t xml:space="preserve">فإنّهم أهملوا العصمة بما اعتقدوا وذهبوا إلیه ، هذا مضافا إلی أنّ بعض الأئمة الذین لم یشهروا سیفهم ، کعلی بن الحسین والإمام الباقر والإمام الصادق إلی الإمام الثانی عشر ممّن نصّ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bookmarkStart w:id="144" w:name="pg14073_139883"/>
    </w:p>
    <w:p>
      <w:pPr>
        <w:pStyle w:val="BookText"/>
        <w:rPr/>
      </w:pPr>
      <w:bookmarkEnd w:id="144"/>
      <w:r>
        <w:rPr>
          <w:rFonts w:ascii="IRNazanin" w:hAnsi="IRNazanin" w:eastAsia="IRNazanin"/>
          <w:color w:val="111111"/>
          <w:sz w:val="28"/>
          <w:sz w:val="28"/>
          <w:szCs w:val="28"/>
          <w:rtl w:val="true"/>
          <w:lang w:bidi="fa-IR"/>
        </w:rPr>
        <w:t xml:space="preserve">والأئمة الاول علی إمامتهم ، فاشتراط القیام بالسیف اشتراط شیء فی قبال نصّ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إمامتهم ، ألا تری ما روی فی کتب الفریقین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هذان ولدای إمامان قاما أو قعدا ، ولو کان القیام بالسیف شرطا لما صدر ذلک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الزیدیة باطل من وجوه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بعدم العصمة ، وهم یشارکون کلّ من خالف الإمامیة فی هذه المقالة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لیس القیام بالسیف شرطا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ولدای إمامان قاما أو قعدا ، ولو کان القیام بالسیف شرطا لما صحّ نفیه عنهما کالعلم والعدالة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یظهر أیضا بطلان مذهب الفطحیة ، الذین قالوا بإمامة عبد الله بن جعفر ، وهکذا بطلان مذهب الإسماعیلیة الذین قالوا بإمامة إسماعیل بن جعفر ، مع أنّهما لیسا بمعصومین ، ولیسا بداخلین فیما نصّ النبیّ والأئمة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إمامتهم</w:t>
      </w:r>
      <w:r>
        <w:rPr>
          <w:rFonts w:eastAsia="IRNazanin" w:cs="IRNazanin"/>
          <w:color w:val="111111"/>
          <w:sz w:val="28"/>
          <w:szCs w:val="28"/>
          <w:rtl w:val="true"/>
          <w:lang w:bidi="fa-IR"/>
        </w:rPr>
        <w:t>.</w:t>
      </w:r>
    </w:p>
    <w:p>
      <w:pPr>
        <w:pStyle w:val="Heading4"/>
        <w:numPr>
          <w:ilvl w:val="3"/>
          <w:numId w:val="1"/>
        </w:numPr>
        <w:rPr/>
      </w:pPr>
      <w:bookmarkStart w:id="145" w:name="__RefHeading___Toc3635596_3381743652"/>
      <w:bookmarkStart w:id="146" w:name="_Toc50"/>
      <w:bookmarkEnd w:id="145"/>
      <w:r>
        <w:rPr>
          <w:rtl w:val="true"/>
        </w:rPr>
        <w:t xml:space="preserve">ثانیها </w:t>
      </w:r>
      <w:r>
        <w:rPr>
          <w:rtl w:val="true"/>
        </w:rPr>
        <w:t xml:space="preserve">: </w:t>
      </w:r>
      <w:r>
        <w:rPr>
          <w:rtl w:val="true"/>
        </w:rPr>
        <w:t>أنّ مقتضی الأخبار المتواترة إنّ الأئمة علیهم‌السلام هم الاثنا عشر</w:t>
      </w:r>
      <w:bookmarkEnd w:id="146"/>
    </w:p>
    <w:p>
      <w:pPr>
        <w:pStyle w:val="BookText"/>
        <w:rPr/>
      </w:pPr>
      <w:r>
        <w:rPr>
          <w:rFonts w:ascii="IRNazanin" w:hAnsi="IRNazanin" w:eastAsia="IRNazanin"/>
          <w:color w:val="111111"/>
          <w:sz w:val="28"/>
          <w:sz w:val="28"/>
          <w:szCs w:val="28"/>
          <w:rtl w:val="true"/>
          <w:lang w:bidi="fa-IR"/>
        </w:rPr>
        <w:t xml:space="preserve">لا أقل ولا أکثر ، ولازم ذلک أیضا بطلان اعتقاد من ذهب إلی الأزید ، کالزیدیة ، أو إلی الأقلّ کالکیسانیة الذین قالوا بإمامة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الحسن ثم الحسین ثم محمّد بن الحنفیة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المنتظر أعنی المهدیّ الذی یملأ الأرض عدلا ، وهو إلی الآن مستتر فی جبل رضوی بقرب المدینة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إهمالهم العصمة وإعراضهم عن النصوص الخاصّة من النبیّ والأئمة الماضین علی أشخاص الأئمة اللاحقین علیهم‌السلام</w:t>
      </w:r>
      <w:r>
        <w:rPr>
          <w:rFonts w:eastAsia="IRNazanin" w:cs="IRNazanin"/>
          <w:color w:val="111111"/>
          <w:sz w:val="28"/>
          <w:szCs w:val="28"/>
          <w:rtl w:val="true"/>
          <w:lang w:bidi="fa-IR"/>
        </w:rPr>
        <w:t xml:space="preserve">. </w:t>
      </w:r>
      <w:bookmarkStart w:id="147" w:name="pg14073_139884"/>
    </w:p>
    <w:p>
      <w:pPr>
        <w:pStyle w:val="BookText"/>
        <w:rPr/>
      </w:pPr>
      <w:bookmarkEnd w:id="147"/>
      <w:r>
        <w:rPr>
          <w:rFonts w:ascii="IRNazanin" w:hAnsi="IRNazanin" w:eastAsia="IRNazanin"/>
          <w:color w:val="111111"/>
          <w:sz w:val="28"/>
          <w:sz w:val="28"/>
          <w:szCs w:val="28"/>
          <w:rtl w:val="true"/>
          <w:lang w:bidi="fa-IR"/>
        </w:rPr>
        <w:t xml:space="preserve">ومما ذکر یظهر أیضا بطلان مذهب الناووسیة ، الذین وقفوا علی إمامة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مذهب الواقفیة الذین وقفوا علی إمامة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فالحقّ هو مذهب الاثنی عشریة الذین قالوا بإمامة اثنی عشر ، کما نصّ النبیّ والأئمة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أشخاصهم</w:t>
      </w:r>
      <w:r>
        <w:rPr>
          <w:rFonts w:eastAsia="IRNazanin" w:cs="IRNazanin"/>
          <w:color w:val="111111"/>
          <w:sz w:val="28"/>
          <w:szCs w:val="28"/>
          <w:rtl w:val="true"/>
          <w:lang w:bidi="fa-IR"/>
        </w:rPr>
        <w:t>.</w:t>
      </w:r>
    </w:p>
    <w:p>
      <w:pPr>
        <w:pStyle w:val="Heading4"/>
        <w:numPr>
          <w:ilvl w:val="3"/>
          <w:numId w:val="1"/>
        </w:numPr>
        <w:rPr/>
      </w:pPr>
      <w:bookmarkStart w:id="148" w:name="__RefHeading___Toc3635598_3381743652"/>
      <w:bookmarkStart w:id="149" w:name="_Toc51"/>
      <w:bookmarkEnd w:id="148"/>
      <w:r>
        <w:rPr>
          <w:rtl w:val="true"/>
        </w:rPr>
        <w:t xml:space="preserve">ثالثها </w:t>
      </w:r>
      <w:r>
        <w:rPr>
          <w:rtl w:val="true"/>
        </w:rPr>
        <w:t xml:space="preserve">: </w:t>
      </w:r>
      <w:r>
        <w:rPr>
          <w:rtl w:val="true"/>
        </w:rPr>
        <w:t>أنّ فکرة وجود الإمام فی کلّ عصر و زمان لیست فکرة حدیثة</w:t>
      </w:r>
      <w:bookmarkEnd w:id="149"/>
    </w:p>
    <w:p>
      <w:pPr>
        <w:pStyle w:val="BookText"/>
        <w:rPr/>
      </w:pPr>
      <w:r>
        <w:rPr>
          <w:rFonts w:ascii="IRNazanin" w:hAnsi="IRNazanin" w:eastAsia="IRNazanin"/>
          <w:color w:val="111111"/>
          <w:sz w:val="28"/>
          <w:sz w:val="28"/>
          <w:szCs w:val="28"/>
          <w:rtl w:val="true"/>
          <w:lang w:bidi="fa-IR"/>
        </w:rPr>
        <w:t xml:space="preserve">بل هی أمر له سابقة من لدن خلقة البشر ، لما عرفت من إقامة البراهین التامّة علی لزوم الارتباط بین الخلق وخالقه بالنبوّة أو الإمامة ، وأکّدها النبیّ صلی‌الله‌علیه‌وآله بجملات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یعرف إمام زمانه مات میتة الجاهلیة </w:t>
      </w:r>
      <w:r>
        <w:rPr>
          <w:rStyle w:val="FootnoteAnchor"/>
          <w:rtl w:val="true"/>
        </w:rPr>
        <w:footnoteReference w:id="266"/>
      </w:r>
      <w:r>
        <w:rPr>
          <w:rFonts w:ascii="IRNazanin" w:hAnsi="IRNazanin" w:eastAsia="IRNazanin"/>
          <w:color w:val="111111"/>
          <w:sz w:val="28"/>
          <w:sz w:val="28"/>
          <w:szCs w:val="28"/>
          <w:rtl w:val="true"/>
          <w:lang w:bidi="fa-IR"/>
        </w:rPr>
        <w:t xml:space="preserve">فالاعتقاد بالإمامة کان مبتنیا علی أساس قویم برهانی ، بل فکرة کون الأئمة فی الإسلام اثنی عشر ، وفکرة کون الأئمة الأحد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النبیّ ونسل علی وفاطمة ، ونسل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خصوصیات أخر أمر سماویّ أخبر به الأنبیاء السالفة ونبیّنا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من الأخبار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منتخب الأثر عن کفایة الأثر بإسناده إلی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اسری بی إلی السماء ، نظرت فإذا مکتوب علی العرش لا إله إلّا الله محمّد رسول الله ، أیدته بعلیّ ، ونصرته بعلیّ ، ورأیت أنوار علیّ وفاطمة والحسن والحسین ، وأنوار علی بن الحسین ومحمّد بن علیّ وجعفر بن محمّد وموسی بن جعفر وعلیّ بن موسی ومحمّد بن علیّ ، وعلیّ بن محمّد ، والحسن بن علیّ ، ورأیت نور الحجّة یتلألأ من بینهم کأنّه کوکب درّی ، </w:t>
      </w:r>
    </w:p>
    <w:p>
      <w:pPr>
        <w:pStyle w:val="BookText"/>
        <w:rPr/>
      </w:pPr>
      <w:r>
        <w:rPr>
          <w:rFonts w:ascii="IRNazanin" w:hAnsi="IRNazanin" w:eastAsia="IRNazanin"/>
          <w:color w:val="111111"/>
          <w:sz w:val="28"/>
          <w:sz w:val="28"/>
          <w:szCs w:val="28"/>
          <w:rtl w:val="true"/>
          <w:lang w:bidi="fa-IR"/>
        </w:rPr>
        <w:t xml:space="preserve">فقلت یا رب من هذا؟ ومن هؤلاء؟ فنودیت یا محمّد هذا نور علیّ وفاطمة ، وهذا نور سبطیک الحسن والحسین ، وهذه أنوار الأئمة بعدک من ولد الحسین مطهّرون معصومون ، وهذا الحجّة الذی یملأ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 ، وعدلا </w:t>
      </w:r>
      <w:r>
        <w:rPr>
          <w:rStyle w:val="FootnoteAnchor"/>
          <w:rtl w:val="true"/>
        </w:rPr>
        <w:footnoteReference w:id="267"/>
      </w:r>
      <w:r>
        <w:rPr>
          <w:rFonts w:ascii="IRNazanin" w:hAnsi="IRNazanin" w:eastAsia="IRNazanin"/>
          <w:color w:val="111111"/>
          <w:sz w:val="28"/>
          <w:sz w:val="28"/>
          <w:szCs w:val="28"/>
          <w:rtl w:val="true"/>
          <w:lang w:bidi="fa-IR"/>
        </w:rPr>
        <w:t xml:space="preserve">وعلیه ففکرة ظهور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وغلبته علی الظلم والجور ، وإقامته للعدل والقسط والحکومة الإلهیة الإسلامیة فی جمیع أقطار الأرض ، أمر سماوی أخبر به الأنبیاء السابقة ونبیّنا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بالتواتر ، ووقع کما أخبروا من دون ریب وشبهة ، بل یمکن إقامة البرهان علیه بما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بحث فی ظهور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فی بحث النبوّة والإمامة وفقا لقانون الهدایة الجاریة فی جمیع أنواع الکائنات ، فالنوع الإنسانی منه مجهّز بحکم الضرورة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الوحی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ترشده إلی الکمال الإنسانی والسعادة النوعیّة ، وبدیهی أنّ الکمال والسعادة لو لم یکونا أمرین ممکنین وواقعین للإنسان الذی تعتبر حیاته حیاة اجتماعیة لکان أصل التجهیز لغوا وباطلا ، ولا یوجد لغو فی الخلقة مطلقا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أنّ البشر منذ أن وجد علی ظهر البسیطة کان یهدف إلی حیاة اجتماعیة مقرونة بالسعادة ، وکان یعیش لغرض الوصول إلی هذه المرحلة ، ولو لم تتحقق هذه الامنیة فی الخارج ، لما منّی الإنسان نفسه بهذه الامنیة ، فلو لم یکن هناک غذاء لم یکن هناک جوع ، وإذا لم یکن هناک ماء لم یکن عطش ، وإذا لم یکن تناسل لم تکن علاقة جنسیة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وبحکم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مستقبل العالم سیکشف عن یوم یهیمن فیه العدل والقسط علی المجتمع البشری ، ویتعایش أبناء العالم فی صلح وصفاء ومودّة ومحبّة ، تسودهم الفضیلة والکمال وطبیعی أنّ استقرار مثل هذه الحالة بید الإنسان نفسه ، والقائد لمثل هذا المجتمع سیکون منجی العالم البشری ، وعلی حدّ تعبیر الروایات سیکون المهدیّ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فنذکر من الروایات الکثیرة المتواترة روایة واحدة ، وهی ما رواه فی فرائد السمطین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خلفائی وأوصیائی وحجج الله علی الخلق بعدی لاثنا عشر ، أوّلهم أخی وآخرهم ولدی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الذی یملأها قسطا وعدلا ، کما ملئت جورا وظلما والذی بعثنی بالحقّ بشیرا لو لم یبق من الدنیا إلّا یوم واحد لطوّل الله ذلک الیوم حتّی یخرج فیه ولدی المهدیّ ، فینزل روح الله عیسی بن مریم فیصلّی خلفه ، وتشرق الأرض بنور ربّها ، ویبلغ سلطانه المشرق والمغرب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فکرة المهدیّ بوصفه القائد المنتظر لتغیر العالم إلی الأفضل قد جاءت فی أحادیث الرسول الأعظم عموما ، وفی روایات أئمة أهل البیت خصوصا ، وأکّدت فی نصوص کثیرة بدرجة لا یمکن أن یرقی إلیها الشک ، وقد احصی أربعمائة حدیث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إخواننا أهل السنّة کما احصی مجموع الأخبار الواردة فی الإمام المهدیّ من طرق الشیعة والسنّة ، فکان أکثر من ستة آلاف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رقم إحصائی کبیر لا یتوفر نظیره فی کثیر من قضایا الإسلام </w:t>
      </w:r>
      <w:bookmarkStart w:id="150" w:name="pg14073_139887"/>
    </w:p>
    <w:p>
      <w:pPr>
        <w:pStyle w:val="BookText"/>
        <w:rPr/>
      </w:pPr>
      <w:bookmarkEnd w:id="150"/>
      <w:r>
        <w:rPr>
          <w:rFonts w:ascii="IRNazanin" w:hAnsi="IRNazanin" w:eastAsia="IRNazanin"/>
          <w:color w:val="111111"/>
          <w:sz w:val="28"/>
          <w:sz w:val="28"/>
          <w:szCs w:val="28"/>
          <w:rtl w:val="true"/>
          <w:lang w:bidi="fa-IR"/>
        </w:rPr>
        <w:t>البدیهیّة التی لا شکّ فیها لمسلم عادة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مما ذکر یظهر وجه ضعف القول بأنّ فکرة ظهور المهدیّ مستحدثة عند الشیعة ، هذا مضافا إلی ما أشار إلیه فی المتن من أنّه لو لا ثبوت فکرة المهدیّ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عرفها جمیع المسلمین وتشبّعت فی نفوسهم واعتقدوها لما کان یتمکن مدّعو المهدیّة فی القرون الاولی کالکیسانیة والعبّاسیین وجملة من العلویین ، وغیرهم من خدعة الناس ، واستغلال هذه العقیدة فیهم طلبا للملک والسلطان ، فجعلوا ادعاءهم المهدیّة الکاذبة طریقا للتأثیر علی العامّة وبسط نفوذهم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قصور ما أفاده المصنّف من أنّ طبیعة الوضع الفاسد فی البشر البالغة الغایة فی الفساد والظلم مع الإیمان بصحّة هذا الدین ، وأنّه الخاتمة للأدیان یقتضی انتظار هذا المصلح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لإنقاذ العالم مما هو فیه ، ولأجل ذلک آمنت بهذا الانتظار جمیع الفرق المسلمة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مجرد طبیعة الوضع الفاسد یقتضی إظهار مصلح وإخراجه حتّی یتمکّن به إصلاح العالم مما هو فیه ولا یدلّ علی وقوع هذا الإصلاح إلّا بضمیمة ما بشّر الله به فی الکتاب العزیز من غلبة الدین الإسلامی علی جمیع الأدیان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بضمیمة بشارة النبیّ والأئمة الماضین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هذا الأمر وحتمیته ، وهذا هو السبب فی إیمان جمیع الفرق المسلمة بذلک الانتظار لا مجرد طبیعة الوضع الفاسد فلا تغفل</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635600_3381743652"/>
      <w:bookmarkStart w:id="152" w:name="_Toc52"/>
      <w:bookmarkEnd w:id="151"/>
      <w:r>
        <w:rPr>
          <w:rtl w:val="true"/>
        </w:rPr>
        <w:t xml:space="preserve">رابعها </w:t>
      </w:r>
      <w:r>
        <w:rPr>
          <w:rtl w:val="true"/>
        </w:rPr>
        <w:t xml:space="preserve">: </w:t>
      </w:r>
      <w:r>
        <w:rPr>
          <w:rtl w:val="true"/>
        </w:rPr>
        <w:t>اختلاف الإمامیة عن غیرهم فی المهدی</w:t>
      </w:r>
      <w:bookmarkEnd w:id="1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الإمامیة وغیرها من الفرق المسلمة ، بل الامم من غیر المسلمین ، هو أنّ الامامیة تعتقد بوجود هذا المصلح ، وأنّه المهدیّ بن الحسن </w:t>
      </w:r>
    </w:p>
    <w:p>
      <w:pPr>
        <w:pStyle w:val="BookText"/>
        <w:rPr/>
      </w:pPr>
      <w:r>
        <w:rPr>
          <w:rFonts w:ascii="IRNazanin" w:hAnsi="IRNazanin" w:eastAsia="IRNazanin"/>
          <w:color w:val="111111"/>
          <w:sz w:val="28"/>
          <w:sz w:val="28"/>
          <w:szCs w:val="28"/>
          <w:rtl w:val="true"/>
          <w:lang w:bidi="fa-IR"/>
        </w:rPr>
        <w:t xml:space="preserve">العسکریّ ، ومتولد 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ولا یزال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هو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خصوص شخصه ، وأنّه ثانی عشر من الأئمة ، وأنّه التاسع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فإنّ مثل هذه الروایات الکثیرة المتواترة تدلّ علی وجوده وإلّا لم یکن تاسعا من ولد الحسین أو ثانی عشر من الأئمة الذین لا تخلو الأرض منهم ، وهذه الروایات نقلت قبل وجوده وشاعت وکانت محفوظة ومسطورة فی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الخلفاء والامراء اثنا عشر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أحصی بعض المؤلفین روایاته فبلغت أکثر من مائتین وسبعین روایة مأخوذة من أشهر کتب الحدیث عند الشیعة والسنّة ، بما فی ذلک البخاری ومسلم والترمذی وأبی داود ومسند أحمد ومستدرک الحاکم علی الصحیحین ، ویلاحظ أنّ البخاری الذی نقل هذا الحدیث کان معاصرا للإمام الجواد والإمامین الهادی والعسکری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أشار إلیه فی المتن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تواتر عندنا من ولادته واحتجابه ، ولا یجوز أن تنقطع الإمامة وتحوّل فی عصر من العصور وإن کان الامام مخفیا 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أفاد وأجاد الشهید 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المهدیّ حقیقة عاشتها امة من الناس ، وعبّر عنها السفراء والنوّاب طیلة سبعین عاما من خلال تعاملهم مع الآخرین ، ولم یلحظ علیهم أحد کلّ هذه المدّة تلاعبا فی الکلام أو تحایلا فی التصرّف ، أو تهافتا فی النقل ، فهل تتصور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بإمکان أکذوبة أن تعیش سبعین عاما ، ویمارسها أربعة علی سبیل </w:t>
      </w:r>
    </w:p>
    <w:p>
      <w:pPr>
        <w:pStyle w:val="BookText"/>
        <w:rPr/>
      </w:pPr>
      <w:r>
        <w:rPr>
          <w:rFonts w:ascii="IRNazanin" w:hAnsi="IRNazanin" w:eastAsia="IRNazanin"/>
          <w:color w:val="111111"/>
          <w:sz w:val="28"/>
          <w:sz w:val="28"/>
          <w:szCs w:val="28"/>
          <w:rtl w:val="true"/>
          <w:lang w:bidi="fa-IR"/>
        </w:rPr>
        <w:t xml:space="preserve">الترتیب ، کلّهم ینفقون علیها ویظلون یتعاملون علی أساسها وکأنها قضیّة یعیشونها بأنفسهم ویرونها بأعینهم دون أن یبدر منهم أیّ شیء یثیر الشکّ ، ودون أن یکون بین الأربعة علاقة خاصّة متمیّزة تتیح لهم نحوا من التواطؤ ، ویکسبون من خلال ما یتّصف به سلوکهم من واقعیة ثقة الجمیع ، وإیمانهم بواقعیة القضیّة ، التی یدّعون أنّهم یحسّونها ویعیشون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نعرف أنّ ظاهرة الغیبة الصغری ، یمکن أن تعتبر بمثابة تجربة علمیة لإثبات ما لها من واقع موضوعی ، والتسلیم بالإمام القائد بولادته وحیاته وغیبته وإعلانه العام عن الغیبة الکبری التی استتر بموجبها عن المسرح ، ولم یکشف نفسه لأحد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إخبار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بولادته لأصحابه ورؤیة جمع منهم إیاه ، قبل وفاة أبیه کأحمد بن اسحاق وغیره ، وظهور المعجزة علی یده ، وقد ذکر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کثیرا ممّن رآه فی حال غیبته ، ووقف علی معجزاته من الوکلاء وغیرهم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غیبته الصغری منها فهی التی کانت فیها سفراؤه موجودین وأبوابه معروفین لا تختلف الإمامیة القائلون بإمامة الحسن بن علیّ فیهم ، فمنهم أبو هاشم داود بن القاسم الجعفری ومحمّد بن علی بن بلال وأبو عمرو عثمان بن سعید السمّان وابنه أبو جعفر محمّد بن عثمان وعمر الأهوازی وأحمد بن اسحاق وأبو محمّد الوجنانی وإبراهیم بن مهزیار ومحمّد بن إبراهیم فی جماعة اخری ربّما یأتی ذکرهم عند الحاجة إلیهم فی الروایة عنهم ، وکانت مدة هذه الغیبة اربعا وسبعین سنة ، وکان أبو عمرو عثمان بن سعید العمری بابا لأبیه وجدّه من قبل ، وثقة لهما ، ثم تولی الباقیة من قبله ، وظهرت المعجزات علی یده الخ</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باب من رأی الإمام الثانی عشر ، وطرف من دلائله وبیّناته ، وأمثال هذه الأخبار فی معنی ما ذکرناه کثیرة ، والذی اقتصرنا علیه منها کاف فیما قصدناه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دلائله ومعجزاته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والأحادیث فی هذا المعنی کثیرة ، وهی موجودة فی الکتب المصنّفة المذکورة فیها أخبار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ذهبت إلی إیراد جمیعها طال بذلک الکتاب ، وفیما أثبته منها مقنع ولله الحمد والمنّة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رؤیة جمع کثیر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غیبته الکبری ، وقد تصدّی بعض الأعلام لذکر قصصهم ، ویکفیک النجم الثاقب ، ولنا طرق صحیحة لرؤیة بعض الأعزة الکرام ، واتصالهم معه ، أرواحنا فداه ، وسنشیر إلیها عند المناسبة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منتخب الأثر فی ذیل الفصل الخامس الباب الأوّل فی معجزاته فی غیبته الکبری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فی البحار حکایات کثیرة جدا فی ذلک ، وهکذا ذکر المحدّث النوری فی دار السلام ، وجنّة المأوی ، والنجم الثاقب ، والفاضل المیثمی العراقی فی دار السلام ، وغیرهم من المحدّثین والعلماء معجزات کثیرة تتجاوز عن حدّ التواتر قطعا ، وأسناد کثیر منها فی غایة الصحّة والمتانة رواها الزهاد والأتقیاء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نری فی کلّ یوم ولیلة من برکات وجوده ، وثمرات التوسل والاستشفاع به ممّا جرّبناه مرارا</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وقال أیضا فی ذیل الفصل المذکور الباب الثانی فیمن رآه فی غیبته الکبری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ما ذکرناه فی هذا الفصل لیس إلّا قلیلا من الحکایات والآثار المذکورة فی </w:t>
      </w:r>
      <w:bookmarkStart w:id="153" w:name="pg14073_139891"/>
    </w:p>
    <w:p>
      <w:pPr>
        <w:pStyle w:val="BookText"/>
        <w:rPr/>
      </w:pPr>
      <w:bookmarkEnd w:id="153"/>
      <w:r>
        <w:rPr>
          <w:rFonts w:ascii="IRNazanin" w:hAnsi="IRNazanin" w:eastAsia="IRNazanin"/>
          <w:color w:val="111111"/>
          <w:sz w:val="28"/>
          <w:sz w:val="28"/>
          <w:szCs w:val="28"/>
          <w:rtl w:val="true"/>
          <w:lang w:bidi="fa-IR"/>
        </w:rPr>
        <w:t xml:space="preserve">الکتب المعتبرة والاکتفاء به ؛ لعدم اتساع هذا الکتاب لأزید منه مضافا إلی أنّ هذه الآثار والحکایات بلغت فی الکثیرة حدا یمتنع إحصاؤها وقد ملئوا العلماء کتبهم عنها ، فراجع البحار والنجم الثاقب وجنّة المأوی ، ودار السلام المشتمل علی ذکر من فاز بسلام الإمام ، والعبقریّ الحسان وغیرها ، حتّی تعرف مبلغا من کثرتها ، ومن تصفّح الکتب المدوّنة فیها هذه الحکایات التی لا ریب فی صحّة کثیر منها لقوّة إسناده ، وکون ناقلیه من الخواصّ ، والرجال المعروفین بالصداقة والأمانة والعلم والتقوی یحصل له العلم القطعیّ الضروریّ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635602_3381743652"/>
      <w:bookmarkStart w:id="155" w:name="_Toc53"/>
      <w:bookmarkEnd w:id="154"/>
      <w:r>
        <w:rPr>
          <w:rtl w:val="true"/>
        </w:rPr>
        <w:t xml:space="preserve">خامسها </w:t>
      </w:r>
      <w:r>
        <w:rPr>
          <w:rtl w:val="true"/>
        </w:rPr>
        <w:t xml:space="preserve">: </w:t>
      </w:r>
      <w:r>
        <w:rPr>
          <w:rtl w:val="true"/>
        </w:rPr>
        <w:t>الأحادیث الواردة فی المسألة الغیبة</w:t>
      </w:r>
      <w:bookmarkEnd w:id="155"/>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الغیبة للإمام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مما نصّ علیه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ولادته وغیبته وإلیک بعض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المهدیّ من ولدی یکون له غیبة وحیرة تضل فیهما الامم ، یأتی بذخیرة الأنبیاء فیملأها عدلا وقسطا کما ملئت جورا وظلما</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 قائم أهل بیتی وهو یأتمّ به فی غیبته قبل قیامه ، ویتولّی أولیاءه ، ویعادی أعداءه ذاک من رفقائی وذوی مودّتی ، وأکرم أمّتی یوم القیامة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للقائم منّا غیبة أمدها طویل ، کأنی بالشیعة یجولون جولان النعم فی غیبته ، یطلبون المرعی فلا یجدونه ، ألا فمن ثبت منهم علی دینه لم یقس قلبه لطول أمد غیبة إمامه فهو معی فی درجتی یوم </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خرج ذاک التاسع من ولد أخی الحسین ابن سیدة الإماء ، یطیل الله عمره فی غیبته ، ثم یظهره بقدرته فی صورة شاب ابن دون أربعین سنة ، ذلک لیعلم أنّ الله علی کل شیء قدیر</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هذه الامة هو التاسع من ولدی ، وهو صاحب الغیبة وهو الذی یقسّم میراثه وهو حی</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المفضل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لغیبتین ، أحدهما أطول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بعد نقل هذا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أیضا علی إمامة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غیبته ما ظهر واشتهر من الأخبار الشائعة الذائعة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الأوقات بزمان طویل من أنّ لصاحب هذا الأمر غیبة وصفة غیبته ، وما یجری فیها من الاختلاف ، ویحدث فیها من الحوادث ، وأنّه یکون له غیبتان إحداهما أطول من الاخری ، وأنّ الاولی تعرف فیها أخباره ، والثانیة لا تعرف فیها أخباره ، فوافق ذلک علی ما تضمنته الأخبار ، ولو لا صحّتها وصحّة إمامته ، لما وافق ذلک ، لأنّ ذلک لا یکون إلّا بإعلام الله علی لسان نبیه</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أمین الإسلام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جملة ثقات المحدّثین والمصنّفین من الشیعة الحسن بن محبوب الزراد ، وقد صنّف کتاب المشیخة الذی هو فی اصول الشیعة أشهر من کتاب المزنی وأمثاله ، قبل زمان الغیبة </w:t>
      </w:r>
    </w:p>
    <w:p>
      <w:pPr>
        <w:pStyle w:val="BookText"/>
        <w:rPr/>
      </w:pPr>
      <w:r>
        <w:rPr>
          <w:rFonts w:ascii="IRNazanin" w:hAnsi="IRNazanin" w:eastAsia="IRNazanin"/>
          <w:color w:val="111111"/>
          <w:sz w:val="28"/>
          <w:sz w:val="28"/>
          <w:szCs w:val="28"/>
          <w:rtl w:val="true"/>
          <w:lang w:bidi="fa-IR"/>
        </w:rPr>
        <w:t>بأکثر من مائة سنة تذکر فیه بعض ما أوردناه من أخبار الغیبة ، فوافق الخبر الخبر وحصل کلّ ما تضمنه الخبر بلا اختلاف</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فأخبار الغیبة متواترة ومسطورة فی الکتب قبل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وجوب غیبة الإمام الثانی عشر متواتر عن النبیّ ، وکلّ واحد من الأئمة علیهم الصلوات والسّلام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کثیرا من جوامع الشیعة الفت قبل ولادة جنابه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مضافا إلی کونها متواترة ومفیدة للیقین ، تکون مقرونة بالإعجاز ؛ لاشتمالها علی الأخبار بتولّده ووقوع ما أخبروا به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الغیبة الصغری وقعت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إلی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تقرب من سبعین سنة ، والغیبة الکبری وقعت من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ودامت إلی یومنا هذا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 وتدوم إلی یوم الظهور عجّل الله تعالی فرجه الشریف ، وجعلنا من أعوانه وأنصاره بلطفه وکرمه ، ولعلّ الغیبة الصغری وقعت علی ما لها من نوع ارتباط خاصّ بین نوّابه الخاصّة وبین المؤمنین به تمهیدا لوقوع الغیبة الکبری التی لا صلة بینه وبین المؤمنین ولو بعنوان النیابة الخاصّة ، وإنّما کانت وظیفة المؤمنین فیها هو الرجوع إلی النّواب العامّة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وقد لوحظ أنّ هذه الغیبة إذا جاءت مفاجأة حقّقت صدمة کبیرة للقواعد الشعبیة للإمامة فی الامة الإسلامیة ؛ لأنّ هذه القواعد کانت معتادة علی الاتصال بالإمام فی کل عصر والتفاعل معه ، والرجوع إلیه فی حلّ المشاکل المتنوعة ، فإذا غاب الإمام عن </w:t>
      </w:r>
    </w:p>
    <w:p>
      <w:pPr>
        <w:pStyle w:val="BookText"/>
        <w:rPr/>
      </w:pPr>
      <w:r>
        <w:rPr>
          <w:rFonts w:ascii="IRNazanin" w:hAnsi="IRNazanin" w:eastAsia="IRNazanin"/>
          <w:color w:val="111111"/>
          <w:sz w:val="28"/>
          <w:sz w:val="28"/>
          <w:szCs w:val="28"/>
          <w:rtl w:val="true"/>
          <w:lang w:bidi="fa-IR"/>
        </w:rPr>
        <w:t>شیعته فجأة ، وشعروا بالانقطاع عن قیادتهم الروحیّة والفکریّة سبّبت هذه الغیبة المفاجأة ، الإحساس بفراغ دفعیّ هائل قد یعصف بالکیان کلّه ، ویشتّت شمله ، فکان لا بدّ من تمهید لهذه الغیبة لکی تألفها هذه القواعد بالتدریج ، وتکیّف نفسها شیئا فشیئا علی أساسها ، وکان هذا التمهید هو الغیبة الصغری ، التی اختفی فیها الإمام المهدیّ عن المسرح العام ، غیر أنّه کان دائم الصلة بقواعده وشیعته عن طریق وکلائه ونوّابه ، والثقات من أصحابه ، الذین یشکّلون همزة الوصل بینه وبین الناس المؤمنین بخطّه الإمامی</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النوّاب الخاصة فی الغیبة الصغری أربعة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وسکون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محمّد بن عثمان بن سعید العمری وأبو القاسم حسین بن روح النوبختی وأبو الحسن علی بن محمّد السمری ، وهم الأجلاء الکرام والوجوه العظام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فأمّا السفراء الممدوحون فی زمان الغیبة ، فأوّلهم من نصبه أبو الحسن علی بن محمّد العسکری ، وأبو محمّد الحسن بن علی بن 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الموثوق به أبو عمرو عثمان بن سعید العمری ، وکان أسدیا الی أن نقل فی حقّه عن الإمام علیّ بن محمّد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ما قاله لکم فعنّی یقوله ، وما أدّاه إلیکم فعنّی یؤدیه ، وإلی أن نقل فی حقّه وابنه عن أبی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واشهدوا علی أنّ عثمان بن سعید العمری وکیلی ، وأنّ ابنه محمدا وکیل ابنی مهدیکم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توقیعات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علی یدیّ عثمان بن سعید وابنه أبی جعفر محمّد بن عثمان إلی شیعته وخواصّ أبیه أبی محمّد بالأمر والنهی والأجوبة عمّا تسأل </w:t>
      </w:r>
    </w:p>
    <w:p>
      <w:pPr>
        <w:pStyle w:val="BookText"/>
        <w:rPr/>
      </w:pPr>
      <w:r>
        <w:rPr>
          <w:rFonts w:ascii="IRNazanin" w:hAnsi="IRNazanin" w:eastAsia="IRNazanin"/>
          <w:color w:val="111111"/>
          <w:sz w:val="28"/>
          <w:sz w:val="28"/>
          <w:szCs w:val="28"/>
          <w:rtl w:val="true"/>
          <w:lang w:bidi="fa-IR"/>
        </w:rPr>
        <w:t xml:space="preserve">الشیعة عنه إذا احتاجت إلی السؤال فیه بالخطّ الذی کان یخرج فی حیاة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الشیعة مقیمة علی عدالتهما إلی أن توفی عثمان بن سعید رحمه‌الله ، وغسّله ابنه أبو جعفر ، وتولی القیام به ، وحصل الأمر کلّه مردودا إلیه ، والشیعة مجتمعة علی عدالته وثقته وأمانته ؛ لما تقدم له من النصّ علیه بالأمانة ، والأمر بالرجوع إلیه فی حیاة الحسن وبعد موته فی حیاة أبیه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التوقیع إلی الشیخ أبی جعفر محمّد بن عثمان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التعزیة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التوقیع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لک الثواب ، وأحسن لک العزاء ، رزئت ورزئنا ، وأوحشک فراقه وأوحشنا ، فسرّه الله فی منقلبه ، وکان من کمال سعادته أن رزقه الله ولدا مثلک یخلفه من بعده ، ویقوم مقامه بأمره ویترحم علیه ، وأقول الحمد لله ، فإنّ الأنفس طیبة بمکانک وما جعله الله عزوجل فیک وعندک ، أعانک الله وقوّاک وعضدک ووفّقک وکان لک ولیا وحافظا وراعیا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والتوقیعات تخرج علی یده إلی الشیعة فی المهمّات طول حیاته بالخطّ الذی کانت تخرج فی حیاة أبیه عثمان لا یعرف الشیعة فی هذا الأمر غیره ، ولا یرجع إلی أحد سواه ، وقد نقلت عنه دلائل کثیرة ومعجزات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علی یده وامور أخبرهم بها عنه زادتهم فی هذا الأمر بصیرة ، وهی مشهورة عند الشیعة وقدّمنا طرفا منها ، فلا نطوّل بإعادتها ، إلی أن روی أنّه لمّا حضرت أبا جعفر محمّد بن عثمان العمری الوفاة ، کان جعفر بن أحمد بن متیل جالسا عند رأسه وأبو القاسم بن روح جالسا عند رجلیه ، فالتفت إلی جعفر بن أحمد بن متیل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اوصی إلی أبی القاسم الحسین بن روح ، فقام جعفر بن أحمد بن متیل من عند رأسه ، وأخذ بید أبی القاسم وأجلسه فی مکانه وتحوّل بنفسه إلی عند رجلیه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اشتدت حاله اجتمع جماعة من وجوه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فدخلوا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أمر فمن یکون مکانک؟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القاسم الحسین بن روح بن أبی بحر النوبختی ، القائم مقامی ، والسفیر بینکم وبین صاحب الأمر ، والوکیل له ، والثقة الأمین ، فارجعوا إلیه فی امورکم ، وعوّلوا علیه فی مهمّاتکم فبذلک امرت ، وقد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أعقل الناس عند المخالف والموافق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وأوصی أبو القاسم إلی أبی الحسن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بما کان إلی أبی القاسم فلمّا حضرته الوفاة حضرت الشیعة عنده ، وسألته عن الموکّل بعده ، ولمن یقوم مقامه؟ فلم یظهر شیئا من ذلک وذکر أنّه لم یؤمر بأن یوصی إلی أحد بعده فی هذا الشأن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إلی الناس توقیعا قبل وفاته 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یا علی بن محمّد السمری ، أعظم الله أجر إخوانک فیک ، فإنّک میت ما بینک وبین ستة أیام ، فاجمع أمرک ولا توص إلی أحد ، فیقوم مقامک بعد وفاتک ، فقد وقعت الغیبة التامّة ، فلا ظهور إلّا بعد إذن الله تعالی ذکره ، وذلک بعد طول الأمد وقسوة القلوب وامتلاء الأرض جورا ، وسیأتی شیعتی من یدّعی المشاهدة ، ألا فمن ادّعی المشاهدة قبل خروج السفیانی والصیحة فهو کذّاب مفتر ، ولا حول ولا قوّة إلّا بالله العلیّ العظیم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راوی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فنسخنا هذا التوقیع ، وخرجنا من عنده ، فلمّا کان الیوم السادس عدنا إلیه وهو یجود بنفسه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وصیّک من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 ، فهذا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رضی‌الله‌عنه وأرضاه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ملاحظة الکلمات المذکورة هو ظهور تسالم الشیعة علی نیابتهم </w:t>
      </w:r>
      <w:bookmarkStart w:id="156" w:name="pg14073_139897"/>
    </w:p>
    <w:p>
      <w:pPr>
        <w:pStyle w:val="BookText"/>
        <w:rPr/>
      </w:pPr>
      <w:bookmarkEnd w:id="156"/>
      <w:r>
        <w:rPr>
          <w:rFonts w:ascii="IRNazanin" w:hAnsi="IRNazanin" w:eastAsia="IRNazanin"/>
          <w:color w:val="111111"/>
          <w:sz w:val="28"/>
          <w:sz w:val="28"/>
          <w:szCs w:val="28"/>
          <w:rtl w:val="true"/>
          <w:lang w:bidi="fa-IR"/>
        </w:rPr>
        <w:t xml:space="preserve">الخاصّة ، ووجه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ظهور الکرامات والمعجزات علی أیدیهم بحیث بکشف عن صلتهم مع الإمام الثانی عشر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ورد فی وثاقتهم وجلالتهم ، وکیف کان فقد تمهّدت جامعة الشیعة بعد مضیّ زمان النوّاب الأربعة أن تصطبر لطیلة الغیبة الکبری لإمامها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بإذن الله تعالی</w:t>
      </w:r>
      <w:r>
        <w:rPr>
          <w:rFonts w:eastAsia="IRNazanin" w:cs="IRNazanin"/>
          <w:color w:val="111111"/>
          <w:sz w:val="28"/>
          <w:szCs w:val="28"/>
          <w:rtl w:val="true"/>
          <w:lang w:bidi="fa-IR"/>
        </w:rPr>
        <w:t>.</w:t>
      </w:r>
    </w:p>
    <w:p>
      <w:pPr>
        <w:pStyle w:val="Heading4"/>
        <w:numPr>
          <w:ilvl w:val="3"/>
          <w:numId w:val="1"/>
        </w:numPr>
        <w:rPr/>
      </w:pPr>
      <w:bookmarkStart w:id="157" w:name="__RefHeading___Toc3635604_3381743652"/>
      <w:bookmarkStart w:id="158" w:name="_Toc54"/>
      <w:bookmarkEnd w:id="157"/>
      <w:r>
        <w:rPr>
          <w:rtl w:val="true"/>
        </w:rPr>
        <w:t xml:space="preserve">سادسها </w:t>
      </w:r>
      <w:r>
        <w:rPr>
          <w:rtl w:val="true"/>
        </w:rPr>
        <w:t xml:space="preserve">: </w:t>
      </w:r>
      <w:r>
        <w:rPr>
          <w:rtl w:val="true"/>
        </w:rPr>
        <w:t>ما قیل فی سبب الغیبة</w:t>
      </w:r>
      <w:bookmarkEnd w:id="158"/>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فی الغیبة لیس من ناحیة الله تعالی ولا من ناحیة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کمال لطفه تعالی یقتضی ظهور ولیّه ، کما أنّ مقتضی عصمة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لا یغیب عن وظائفه وهدایة الناس وإرشادهم ، ولذلک قال المحقّق الخواجه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غیبة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سبحانه ، ولا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المکلّفین والناس ، وهی من غلبة الخوف وعدم تمکین الناس من إطاعة الإمام ، فإذا زال سبب الغیبة وقع الظهور</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قال الفاضل المقداد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سبب خفائه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لمصلحة استأثر الله بعلمها ، أو لکثرة العدو ، وقلّة الناصر ؛ لأنّ حکمته تعالی وعصمته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معهما منع اللطف ، فیکون من الغیر المعادی ، وذلک هو المطلوب</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ذلک ما ورد 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الأرض لا تخلو من حجّة لله ، ولکنّ الله سیعمی خلقه منها بظلمهم وجورهم ، وإسرافهم علی أنفسهم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فالغیبة ناشئة من تقصیر الناس ، وقد یوجه ذلک بأنّ إقامة العدل العام العالمیّ تتوقف علی قبول نصاب من عامّة الناس فی أقطار العالم لإقامة العدل </w:t>
      </w:r>
    </w:p>
    <w:p>
      <w:pPr>
        <w:pStyle w:val="BookText"/>
        <w:rPr/>
      </w:pPr>
      <w:r>
        <w:rPr>
          <w:rFonts w:ascii="IRNazanin" w:hAnsi="IRNazanin" w:eastAsia="IRNazanin"/>
          <w:color w:val="111111"/>
          <w:sz w:val="28"/>
          <w:sz w:val="28"/>
          <w:szCs w:val="28"/>
          <w:rtl w:val="true"/>
          <w:lang w:bidi="fa-IR"/>
        </w:rPr>
        <w:t>العالمی الإلهی من ناحیة الرجل الإلهی ، ولمّا یحصل هذا النصاب وإن قرب الناس إلی قبوله ، لازدیاد إحساس أنّ البشر من دون إمداد غیبی لا یتمکن من الإصلاح العالمی ولو أخذوا بالمؤتمرات والمجالس المعدّة للقیام بالعدل والإصلاح ، فإنّ هذه المؤتمرات والمجالس عجزت عن ذلک المقصد العالی ؛ لأنهم لیسوا أهلا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سلطة المفسدین من الدول القویّة علیهم ، ولذلک بسط الظلم والفساد فی النظام العالمی ، وکلّما ازدادت الأیام زادت المفاسد والمظالم فی أقطار الأرض ، ولا ترفع تلک إلّا بأن یرجع أهل العالم فی أقطار الأرض عن انحرافهم إلی الصراط المستقیم ، ویستعدّون لقبول العدل الإلهی العالمی حتّی یظهر الله تعالی ولیّه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لإقامة العدل وإزالة الجور ، وإلیه یؤول ما أشار إلیه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المعصوم موجودا وغائبا فلیس علینا بیان سبب غیبته بالتفصیل ، نعم یعلم إجمالا أنّ السبب فی غیبته لیس من جانبه ؛ لأنّه معصوم ، ویمتنع ترک الواجب منه ، مع أنّ الظهور والقیام بأمر الإمامة وإقامة الشرائع من الواجبات ، فسبب غیبة الإمام من طرف رعیته لعدم نصرتهم إیاه ، فإذا تحقّقت مظنة النصرة من قبل الرعیّة وجب ظهوره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الشهید 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هذا الضوء ندرس موقف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لنجد أنّ عملیة التغییر التی اعدّ لها ترتبط من الناحیة التنفیذیّة کأیّ عملیة تغییر اجتماعی اخری ، بظروف موضوعیة تساهم فی توفیر المناخ الملائم لها ، ومن هنا کان من الطبیعی أن توقّت وفقا لذلک ، ومن المعلوم أنّ المهدی لم یکن قد أعدّ نفسه لعمل اجتماعی محدود ولا لعملیة تغییر تقتصر علی </w:t>
      </w:r>
    </w:p>
    <w:p>
      <w:pPr>
        <w:pStyle w:val="BookText"/>
        <w:rPr/>
      </w:pPr>
      <w:r>
        <w:rPr>
          <w:rFonts w:ascii="IRNazanin" w:hAnsi="IRNazanin" w:eastAsia="IRNazanin"/>
          <w:color w:val="111111"/>
          <w:sz w:val="28"/>
          <w:sz w:val="28"/>
          <w:szCs w:val="28"/>
          <w:rtl w:val="true"/>
          <w:lang w:bidi="fa-IR"/>
        </w:rPr>
        <w:t>هذا الجزء من العالم أو ذاک ؛ لأنّ رسالته التی ادّخر لها من قبل الله سبحانه وتعالی ، هی تغییر العالم تغییرا شاملا واخراج البشریة کلّ البشریة من ظلمات الجور إلی نور العدل ، وعملیة التغییر الکبری هذه لا یکفی فی ممارستها مجرّد وصول الرسالة والقائد الصالح ، وإلّا لتمّت شروطها فی عصر النبوّة بالذات ، وإنّما تتطلب مناخا عالمیا مناسبا وجوّا عامّا مساعدا یحقق الظروف الموضوعیة المطلوبة لعملیة التغییر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الناحیة البشریة یعتبر شعور إنسان الحضارة بالنفاد عاملا أساسیا فی خلق ذلک المناخ المناسب لتقبل رسالة العدل الجدیدة ، وهذا الشعور بالنفاد یتکون ویترسّخ من خلال التجارب الحضاریة المتنوعة التی یخرج منها إنسان الحضارة مثقلا بسلبیات ما بنی مدرکا حاجته إلی العون ملتفتا بفطرته إلی الغیب أو إلی المجهول</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نسلم أنّ القیام بالعدل العالمی یتوقف علی قبول الناس لذلک وقبولهم یرتبط بشعور حاجتهم إلی الاستمداد من الغیب ، ولکن ذلک لا یوجّه غیبته عن الناس ، لإمکان أن یعیش بینهم ، ویصبر حتّی یجد الظرف الصالح لإقامة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ظهر قبل الموعد فإن اتقی عن حکومة الجور فهو لا یناسبه ، وإن لم یتق فهم قتلوه ، فالغیبة مانعة عن قتله ، وهذا أمر تدلّ علیه الأخبار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للغلام من غیبة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هذا الأمر تعمی ولادته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یکون لأحد فی عنقه بیعة إذا خرج</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علّة تمنع من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خوفه علی نفسه من القتل ؛ لأنّه لو کان غیر ذلک لما ساغ له الاستتار ، وکان یتحمّل المشاق والأذی ، فإنّ منازل الأئمة وکذلک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تعظم لتحمّلهم المشاقّ العظیمة فی 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منع الله من قتله بما یحول بینه وبین من یرید قتله؟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الذی لا ینافی التکلیف هو النهی عن خلافه والأمر بوجوب اتباعه ونصرته ، وإلزام الانقیاد له ، وکلّ ذلک فعله تعالی ، وأمّا الحیلولة بینهم وبینه فإنّه ینافی التکلیف وینقض الغرض ؛ لأنّ الغرض بالتکلیف استحقاق الثواب ، والحیلولة تنافی ذلک ، وربّما کان فی الحیلولة والمنع من قتله بالقهر مفسدة للخلق ، فلا یحسن من الله فعلها</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 الغیبة موجبة لامتحان الخلق وتمحیصهم کما افید فی بعض الأخبار 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فقد الخامس من ولد السابع من الأئمة فالله فی أدیانکم ، لا یزیلنکم عنها أحد ، یا بنی إنّه لا بدّ لصاحب هذا الأمر من غیبة ، حتّی یرجع عن هذا الأمر من کان یقول به ، إنّما هی محنة من الله امتحن الله بها خلقه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وغیره فهو بیان فائدة الغیبة لا سببها ، ولذلک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ما روی من الأخبار من امتحان الشیعة فی حال الغیبة وصعوبة الأمر علیهم واختبارهم للصبر علیه ، فالوجه فیها الأخبار عما یتفق من ذلک من الصعوبة والمشاق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سبب الغیبة هو الخوف علی </w:t>
      </w:r>
      <w:bookmarkStart w:id="159" w:name="pg14073_139901"/>
    </w:p>
    <w:p>
      <w:pPr>
        <w:pStyle w:val="BookText"/>
        <w:rPr/>
      </w:pPr>
      <w:bookmarkEnd w:id="159"/>
      <w:r>
        <w:rPr>
          <w:rFonts w:ascii="IRNazanin" w:hAnsi="IRNazanin" w:eastAsia="IRNazanin"/>
          <w:color w:val="111111"/>
          <w:sz w:val="28"/>
          <w:sz w:val="28"/>
          <w:szCs w:val="28"/>
          <w:rtl w:val="true"/>
          <w:lang w:bidi="fa-IR"/>
        </w:rPr>
        <w:t xml:space="preserve">ما قلناه ، وأخبروا بما یتفق فی هذه الحال ، وما للمؤمن من الثواب علی الصبر علی ذلک ، والتمسک بدینه إلی أن یفرّج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635606_3381743652"/>
      <w:bookmarkStart w:id="161" w:name="_Toc55"/>
      <w:bookmarkEnd w:id="160"/>
      <w:r>
        <w:rPr>
          <w:rtl w:val="true"/>
        </w:rPr>
        <w:t xml:space="preserve">سابعها </w:t>
      </w:r>
      <w:r>
        <w:rPr>
          <w:rtl w:val="true"/>
        </w:rPr>
        <w:t xml:space="preserve">: </w:t>
      </w:r>
      <w:r>
        <w:rPr>
          <w:rtl w:val="true"/>
        </w:rPr>
        <w:t>وجود المهدی لطف فی جمیع أبعاده</w:t>
      </w:r>
      <w:bookmarkEnd w:id="161"/>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أبعاد وجود الإمام لطف فوجوده فی نفسه مع قطع النظر عن سائر أبعاده لطف ؛ لأنّه وجود إنسان کامل فی النظام الأحسن ، وهو مما یقتضیه علمه تعالی به ورحمته المطلقة وکماله المطلق ، هذا مضافا إلی أنّ مقتضی تمامیّة الفاعل وقابلیة القابل کما هو المفروض فی وجود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وجودهم وإلّا لزم الخلف ، إمّا فی تمامیة الفاعل أو قابلیة القابل ، والأوّل محال لعدم العجز والنقصان والبخل فیه تعالی ، والثانی خلاف المفروض فإنّ قابلیة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الإنسانیة واضحة وبدیهیة عند الشیعة الإمامیة وفی لسان الأخبار فتدوم الخلافة الإلهیة بوجودهم ، کما دلّ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استمرار هذه الخلافة الإلهیة ، ولذا استدل الإمام الصادق والإمام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اسحاق بن عمّار علی استمرار الخلافة وعدم انقطاعها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عزوجل إذا قال قولا وفی به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ورد فی الحدیث القدسی عنه تعالی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 فخلقت الخلق لکی اعرف</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إذ یعلم منه أنّ الباعث علی إیجاد الإنسان هو المعرفة الکاملة به تعالی ، فلیکن فی کلّ وقت فرد بین آحاد الإنسان یعرفه کما هو حقّه ، ولا یحصل ذلک فی غیر النبیّ والإمام ، فلا بدّ من وجود النبیّ أو الإمام بین الناس حتّی تحصل المعرفة الکاملة به تعالی کما هو حقه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إلیه ترجع الروایات الدالّة علی أنّه لو لا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 xml:space="preserve">خلق الله الخلق ، کما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علی لو لا نحن ما خلق الله آدم ولا حوّاء ولا الجنّة ولا النار ولا السماء ولا الأرض</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ویؤکّد ذلک ما استفیض من الأخبار الدالّة علی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غائیة للخلقة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بنا یمسک الله السماء أن تقع علی الأرض إلّا بإذنه ، وبنا یمسک الأرض أن تمید بأهلها ، وبنا ینزل الغیث وینشر الرحمة ویخرج برکات الأرض ، ولو لا ما فی الأرض منّا لساخت بأهلها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وورد من الناحیة المقدّسة علی ید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لأمان لأهل الأرض کما أنّ النجوم أمان لأهل السماء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ثبت بالأخبار المستفیضة أنّهم العلل الغائیة لإیجاد الخلق ، فلو لا هم لم یصل نور الوجود إلی غیرهم ، وببرکتهم والاستشفاع بهم ، والتوسل إلیهم ، یظهر العلوم والمعارف علی الخلق ، ویکشف البلایا عنهم ، فلو لا هم لاستحق الخلق بقبائح أعمالهم ، أنواع العذاب</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وإلی غیر ذلک من شواهد الأخبار وهذا کلّه بالنسبة إلی أصل وجوده ثم إنّ تصرّفه أیضا لطف سواء کان ظاهریا أو باطنیا وسواء کان فی الإنس أو الجن ، أو غیرهما ، فإذا منع مانع عن ظهوره للناس بحیث یستر ویغیب فلا یضرّ بکونه لطفا من جهة أو جهات اخر ، فإنّ المانع یمنعه عن نوع من أنواع لطف أبعاد وجوده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تصرّفه فی الناس لا یتوقف جمیع أنواعه علی الظهور ، بل له أن یتصرف فی بعض الامور مع غیبته عن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وظیفة الإمام ومسئولیته لم تنحصر فی بیان المعارف الإلهیة بشکلها الصوری ولم یقتصر علی إرشاد الناس من الناحیة الظاهریة ، فالإمام فضلا عن تولّیه إرشاد الناس الظاهری یتصف بالولایة والإرشاد الباطنی للأعمال أیضا ، وهو الذی ینظم الحیاة المعنویّة للناس ، ویتقدم بحقائق الأعمال إلی الله جلّ شأنه ، وبدیهی أنّ حضور أو غیبة الإمام الجسمانی فی هذا المضمار لیس له أی تأثیر ، والإمام عن طریق الباطن یتصل بالنفوس ویشرف علیها وإن بعد عن الأنظار ، وخفی عن الأبصار ، فإنّ وجوده لازم دائما وإن تأخّر وقت ظهوره وإصلاحه للعالم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إتمام الحجّة به علی المتمرّدین متوقف علی وجوده بخلاف ما إذا لم یکن موجودا فإنّ تعذیب الناس حینئذ قبیح لعدم إتمام الحجة من الله علیهم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غیبته عن الناس لا یستلزم غیبته عن جمیع آحادهم ، بل له أن یظهر لبعضهم وإرشاده لهم ، کما ثبت ذلک بالتواتر من الحکایات الواردة فی تشرّفهم بخدمته وحلّ مشاکلهم واهتدائهم بهدایته ، کما لا یستلزم غیبته عن الجنّ من الخلق ، مع أنّه إمام لهم فإنّهم أیضا محجوجون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فبمثل ما ذکر یظهر أنّ لطف وجود الإمام لطف مضاعف ولطف علی لطف ، کما هو نور علی نور ، وعلیه ففوائد وجوده فی زمن الغیبة واضحة ، فلا وجه للقول بأنّه لا فائدة لوجوده بعد ما غاب عن الناس ، وهذا أمر اشیر إلیه فی الأخبار أیضا وإلیک بعضها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الأعمش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تخل الأرض منذ خلق الله آدم من حجّة لله فیها ظاهر مشهور أو غائب مستور ، ولا تخلو إلی أن تقوم </w:t>
      </w:r>
      <w:bookmarkStart w:id="162" w:name="pg14073_139904"/>
    </w:p>
    <w:p>
      <w:pPr>
        <w:pStyle w:val="BookText"/>
        <w:rPr/>
      </w:pPr>
      <w:bookmarkEnd w:id="162"/>
      <w:r>
        <w:rPr>
          <w:rFonts w:ascii="IRNazanin" w:hAnsi="IRNazanin" w:eastAsia="IRNazanin"/>
          <w:color w:val="111111"/>
          <w:sz w:val="28"/>
          <w:sz w:val="28"/>
          <w:szCs w:val="28"/>
          <w:rtl w:val="true"/>
          <w:lang w:bidi="fa-IR"/>
        </w:rPr>
        <w:t xml:space="preserve">الساعة من حجة لله فیها ، ولو لا ذلک لم یعبد الله ، 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ینتفع الناس بالحجة الغائب المستور؟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635608_3381743652"/>
      <w:bookmarkStart w:id="164" w:name="_Toc56"/>
      <w:bookmarkEnd w:id="163"/>
      <w:r>
        <w:rPr>
          <w:rtl w:val="true"/>
        </w:rPr>
        <w:t xml:space="preserve">ثامنها </w:t>
      </w:r>
      <w:r>
        <w:rPr>
          <w:rtl w:val="true"/>
        </w:rPr>
        <w:t xml:space="preserve">: </w:t>
      </w:r>
      <w:r>
        <w:rPr>
          <w:rtl w:val="true"/>
        </w:rPr>
        <w:t>مسألة طول العمر و حلّ الإشکال فیها</w:t>
      </w:r>
      <w:bookmarkEnd w:id="164"/>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طول عمر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سهلة ، لمن اعتقد بالمعجزات وخوارق العادات ؛ إذ الامتناع العادی لا یمنع عن إمکانه کسائر المعجزات ، فإنّ العلل والأسباب لا دلیل علی انحصارها فی الأسباب العادیة الموجودة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لکنّ الذی یطالع الأخبار الواردة عن الرسول الأعظم فی خصوص الإمام الغائب ، وکذا سائر أئمة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 حظ أنّ نوع الحیاة للإمام الغائب تتصف بالمعجزة خرقا للعادة ، وطبیعی أن خرق العادة لیس بالأمر المستحیل ، ولا یمکن نفی خرق العادة عن طریق العلم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تنحصر العوامل والأسباب التی تعمل فی الکون فی حدود مشاهدتنا والتی تعرّفنا علیها ، ولا نستطیع نفی عوامل اخری وهی بعیدة کلّ البعد عنّا ، ولا علم لنا بها ، أو أنّنا لا نری آثارها وأعمالها ، أو نجهلها ، ومن هذا یتضح إمکان إیجاد عوامل فی فرد أو أفراد من البشر ، بحیث تستطیع تلک العوامل أن تجعل الإنسان یتمتع بعمر طویل جدا قد یصل إلی الألف أو آلاف من السنوات ، فعلی هذا فإنّ عالم الطب لم ییأس حتّی الآن من کشف طرق لإطالة عمر الإنسان</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یذهب علیک أنّ عدم الیأس عن کشف طرق للإطالة ، لا یخرج طول عمر الإمام ، الثانی عشر عن کونه خارق العادة ؛ لأنّ طول العمر المذکور </w:t>
      </w:r>
    </w:p>
    <w:p>
      <w:pPr>
        <w:pStyle w:val="BookText"/>
        <w:rPr/>
      </w:pPr>
      <w:r>
        <w:rPr>
          <w:rFonts w:ascii="IRNazanin" w:hAnsi="IRNazanin" w:eastAsia="IRNazanin"/>
          <w:color w:val="111111"/>
          <w:sz w:val="28"/>
          <w:sz w:val="28"/>
          <w:szCs w:val="28"/>
          <w:rtl w:val="true"/>
          <w:lang w:bidi="fa-IR"/>
        </w:rPr>
        <w:t xml:space="preserve">بدون کشف طرق الإطالة غیر طبیعی ، سیّما إذا بقی علی صورة رجل له أقلّ من أربعین سنة کما فی بعض الأخبار ، وعلیه فطول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أخبر به النبیّ 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 وأجمع الأصحاب علی الإیمان به کسائر المعجزات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 وأجاد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یخلو من أن تکون حیاته وبقاؤه هذه المدّة الطویلة معجزة جعلها الله تعالی له ، ولیست هی بأعظم من معجزة أن یکون إماما للخلق ، وهو ابن خمس سنین یوم رحل والده إلی الرفیق الأعلی ، ولا هی بأعظم من معجزة عیسی ، إذ کلّم الناس فی المهد صبیّا وبعث فی الناس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یزید مثل هذه المعجزة علی سائر المعجزات التی لیست من قبیلها من جهة وجود الإمکان العلمی فیها الذی أشار إلیه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فإنّ عالم الطب لم ییأس حتّی الآن من کشف طرق لإطالة عمر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المعجزات التی لیست من قبیلها فإنّ العلم التجربی لا یرجو فیها بکشف طرق للنیل إلیها ، کإحیاء الموتی أو جعل النار بردا وسلاما ، أو جعل صبی أو طفل عالما بجمیع العلوم والمغیبات ، وإن کانت هذه الامور ممکنة بالإمکان العقلی ؛ إذ لا یلزم من وجودها تناقض ، ولا اجتماع الضدین ، ولا اجتماع المثلین ، ولقد أفاد وأجاد وأطال الشهید السید محمّد باقر الصدر فی هذا المجال فراجع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فازدیاد الإمکان العلمی فی مثل المقام ، وإن لم یوجب تفاوتا فی قبول المؤمنین بالله تعالی وقدرته للمعجزات ، ولکن یمکن أن یوجب تفاوتا فی تسلیم غیر المؤمنین من المادّیین ، الذین أشکلوا علینا بطول العمر زائد أعلی المألوف</w:t>
      </w:r>
      <w:r>
        <w:rPr>
          <w:rFonts w:eastAsia="IRNazanin" w:cs="IRNazanin"/>
          <w:color w:val="111111"/>
          <w:sz w:val="28"/>
          <w:szCs w:val="28"/>
          <w:rtl w:val="true"/>
          <w:lang w:bidi="fa-IR"/>
        </w:rPr>
        <w:t xml:space="preserve">. </w:t>
      </w:r>
      <w:bookmarkStart w:id="165" w:name="pg14073_139906"/>
    </w:p>
    <w:p>
      <w:pPr>
        <w:pStyle w:val="Heading4"/>
        <w:numPr>
          <w:ilvl w:val="3"/>
          <w:numId w:val="1"/>
        </w:numPr>
        <w:rPr/>
      </w:pPr>
      <w:bookmarkStart w:id="166" w:name="__RefHeading___Toc3635610_3381743652"/>
      <w:bookmarkStart w:id="167" w:name="_Toc57"/>
      <w:bookmarkEnd w:id="165"/>
      <w:bookmarkEnd w:id="166"/>
      <w:r>
        <w:rPr>
          <w:rtl w:val="true"/>
        </w:rPr>
        <w:t xml:space="preserve">تاسعها </w:t>
      </w:r>
      <w:r>
        <w:rPr>
          <w:rtl w:val="true"/>
        </w:rPr>
        <w:t xml:space="preserve">: </w:t>
      </w:r>
      <w:r>
        <w:rPr>
          <w:rtl w:val="true"/>
        </w:rPr>
        <w:t>هل انقطع الارتباط بالإمام علیه السلام فی الغیبة الکبری</w:t>
      </w:r>
      <w:bookmarkEnd w:id="167"/>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الارتباط مع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منقطا من زمن الغیبة الکبری ؛ إذ لا یکون له محل معلوم حتی نرجع إلیه ، أو نسأل عنه ، أو نتصل معه ونراه ، أو نکتب إلیه ونأخذ الجواب ، ولکن المنقطع هو بعض الأنواع من الارتباط الذی کان مألوفا بینه وبین الشیعة ، وبقی أنواع اخر ، وهو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یرانا ولا نراه إلّا إذا یرینا نفسه ویحضر بعض مجالسنا ، ویزور الحسین وسائر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ویحجّ ویحضر المواسم ، ویجیب بعض من یلیق لجوابه ، وینظر إلی أعمال الشیعة وخواصّه ، ویسرّ من حسناتهم ، ویغضب من سیئاتهم ، ویعین وکلاءه العامّة بالدعاء والإرشاد والتصرّف فی قلوبهم ، ویشرف علی أحوال الشیعة ، فإذا اتصلوا إلیه بالدعاء للفرج والتوسل والاستشفاع به أقبل علیهم ویدعو لهم ، ویطلب من الله تعالی أن یقضی حوائجهم ، وقد ورد فی توقیعه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غیر مهملین لمراعاتکم ، ولا ناسین لذکرکم ، ولو لا ذلک لنزل بکم اللأواء واصطلمکم الأعداء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الارتباطات معلومة واضحة ، لمن أمعن النظر فی جوامع الحدیث والحکایات الواردة فی هذه الاتصالات ، ولیست هی بقلیلة طیلة الغیبة الکبری ؛ إذ کثیر جدا من رآه ومن استشفی به فأشفاه ، ومن استجاب منه فأجاب ، وقد ثبت عندی مع قلة اطلاعی جملة من ذلک فی عصری ، وما إلیه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لإقامة صلاة المیت علی أم بعض أصدقاء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تشییعها وتجهیزها فی صحن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فی مجلس دعاء الندبة الذی کان یقیمه الشیخ الزاهد </w:t>
      </w:r>
      <w:bookmarkStart w:id="168" w:name="pg14073_139907"/>
    </w:p>
    <w:p>
      <w:pPr>
        <w:pStyle w:val="BookText"/>
        <w:rPr/>
      </w:pPr>
      <w:bookmarkEnd w:id="168"/>
      <w:r>
        <w:rPr>
          <w:rFonts w:ascii="IRNazanin" w:hAnsi="IRNazanin" w:eastAsia="IRNazanin"/>
          <w:color w:val="111111"/>
          <w:sz w:val="28"/>
          <w:sz w:val="28"/>
          <w:szCs w:val="28"/>
          <w:rtl w:val="true"/>
          <w:lang w:bidi="fa-IR"/>
        </w:rPr>
        <w:t xml:space="preserve">العارف المتّقی المرتضی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 عند السید محمّد الفشارکی شیخ مشایخنا فی سرّ من رأی لحلّ مشکلته فی المسائل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فی موسم الحج ، وقال لبعض الأخیار من أهل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فأبلغ سلامی إلی الشیخ محمّد طاهر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هذا الدعاء ، ثم غاب الإمام ونسی بعض الأخیار الدعاء فرجع إلی دزفول ، وذهب إلی بیت الشیخ محمّد طاهر لإبلاغ سلام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إبلاغ السلام تذکر الدعاء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هذا الدعاء ، ثم نسی الدعاء بعد ما قاله للشیخ ولم یتذکره ، ولمّا استدعی من الشیخ أن یذکر له الدعاء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من الأسرار فلم یتجاوزنی ، وغیر ذلک من التشرفات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إلی إرسال بعض الخواصّ لحلّ بعض مشاکل الشیعة أو إخبارهم ببعض الامور المهمّة ، وغیر ذلک من الإمدادات التی هی کثیرة جدا بحیث لو التفت الإنسان إلیها حصل له اطمئنان بأنّه لا یکون بعیدا عن سیده ومولاه ، بل یکون تحت ولایته وإمداده وعنایته ، وإنّما علینا التوجه والالتفات إلیه والارتباط معه ، کما فسّر فی بعض الصحاح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بالارتباط مع الإمام 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635612_3381743652"/>
      <w:bookmarkStart w:id="170" w:name="_Toc58"/>
      <w:bookmarkEnd w:id="169"/>
      <w:r>
        <w:rPr>
          <w:rtl w:val="true"/>
        </w:rPr>
        <w:t xml:space="preserve">عاشرها </w:t>
      </w:r>
      <w:r>
        <w:rPr>
          <w:rtl w:val="true"/>
        </w:rPr>
        <w:t xml:space="preserve">: </w:t>
      </w:r>
      <w:r>
        <w:rPr>
          <w:rtl w:val="true"/>
        </w:rPr>
        <w:t>إدعاء المشاهدة فی الغیبة الکبری</w:t>
      </w:r>
      <w:bookmarkEnd w:id="1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رؤیة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فی زمن الغیبة الکبری لبعض الصالحین ، وقصصهم وحکایاتهم کثیرة جدا ، ومذکورة فی الکتب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وجنة المأوی ، ومن أمعن النظر إلیها اطمأنّ بوقوعها ولا کلام فیه ، وإنّما الکلام فی أنّ مسألة الرؤیة هل تنافی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الوارد علی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وسیأتی شیعتی من یدّعی المشاهدة ألا فمن ادعی المشاهدة قبل خروج </w:t>
      </w:r>
    </w:p>
    <w:p>
      <w:pPr>
        <w:pStyle w:val="BookText"/>
        <w:rPr/>
      </w:pPr>
      <w:r>
        <w:rPr>
          <w:rFonts w:ascii="IRNazanin" w:hAnsi="IRNazanin" w:eastAsia="IRNazanin"/>
          <w:color w:val="111111"/>
          <w:sz w:val="28"/>
          <w:sz w:val="28"/>
          <w:szCs w:val="28"/>
          <w:rtl w:val="true"/>
          <w:lang w:bidi="fa-IR"/>
        </w:rPr>
        <w:t>السفیانی والصیحة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تنافی؟ والذی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ملاحظة صدر هذا التوقیع تکفی لرفع المنافاة ؛ لأنّه یشهد علی أنّ المراد نفی من ادعی البابیة کبابیة النّواب الأربعة ، ولا یظهر منه نفی مطلق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صدر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 فإنّک میّت ما بینک وبین ستة أیّام فاجمع أمرک ولا توص إلی أحد فیقوم مقامک بعد وفاتک ، فقد وقعت الغیبة التامّة ، فلا ظهور إلّا بعد إذن الله تعالی ذکره ، وذلک بعد طول الأمد ، وقسوة القلوب وامتلاء الأرض جورا ، وسیأتی شیعتی من یدّعی المشاهدة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احتمله فی البحار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محمول علی من یدّعی المشاهدة مع النیابة وإیصال الأخبار 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الشیعة ، علی مثال السفراء لئلا ینافی الأخبار التی مضت وستأتی فیمن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واستظهره السید صدر الدین الصدر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الکتب تخبرنا عن جماعة أنّهم شاهدوه وتشرّفوا بخدمته ، ولا ینافی ذلک ما ورد من تکذیب مدّعی الرؤیة ، فإنّ المراد تکذیب مدّعی النیابة الخاصّة بقرینة صدر الروایة</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أجوبة اخری ذکرها العلّامة الحاج میرزا حسین النوری فی جنّة المأوی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مثل قوله وسیأتی شیعتی من یدّعی المشاهدة إلخ ، مع قطع النظر عن الصدر لا یفید إلّا الظن والظن لا یقاوم مع القطع الحاصل من القضایا التی تدلّ علی رؤیته ، ولعلّ إلیه ینظر ما حکی عن فوائد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یمنع أیضا امتناعه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امتناع </w:t>
      </w:r>
      <w:bookmarkStart w:id="171" w:name="pg14073_139909"/>
    </w:p>
    <w:p>
      <w:pPr>
        <w:pStyle w:val="BookText"/>
        <w:rPr/>
      </w:pPr>
      <w:bookmarkEnd w:id="171"/>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الخواصّ وإن اقتضاه ظاهر النصوص بشهادة الاعتبار ودلالة بعض الآثار</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635614_3381743652"/>
      <w:bookmarkStart w:id="173" w:name="_Toc59"/>
      <w:bookmarkEnd w:id="172"/>
      <w:r>
        <w:rPr>
          <w:rtl w:val="true"/>
        </w:rPr>
        <w:t xml:space="preserve">الحادی عشر </w:t>
      </w:r>
      <w:r>
        <w:rPr>
          <w:rtl w:val="true"/>
        </w:rPr>
        <w:t xml:space="preserve">: </w:t>
      </w:r>
      <w:r>
        <w:rPr>
          <w:rtl w:val="true"/>
        </w:rPr>
        <w:t>الحثّ علی انتظار الفرج</w:t>
      </w:r>
      <w:bookmarkEnd w:id="173"/>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الانتظار وقد أکّد فی الأخبار علی انتظار الفرج وإلیک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ینابیع المودة عن مناقب الخوارزمی عن أبی جعفر عن أبیه عن جدّه عن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الاحتجاج ، عن أبی حمزة الثمالی ، عن أبی خالد الکابلی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تمتد الغیبة بولیّ الله الثانی عشر من أوصیاء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بعده ، یا أبا خالد ، إنّ أهل زمان غیبته القائلون بإمامته ، المنتظرون لظهوره أفضل أهل کلّ زمان ؛ لأنّ الله تعالی ذکره أعطاهم من العقول والإفهام والمعرفة ما صارت به الغیبة عندهم بمنزلة المشاهدة ، وجعلهم فی ذلک الزمان بمنزلة المجاهدین 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 اولئک المخلصون حقّا ، وشیعتنا صدقا والدعاة إلی دین الله سرا وجهرا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الخصال الأربعمائة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تیأسوا من روح الله ، فإنّ أحبّ الأعمال إلی الله عزوجل انتظار الفرج</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محاسن البرقی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منکم </w:t>
      </w:r>
    </w:p>
    <w:p>
      <w:pPr>
        <w:pStyle w:val="BookText"/>
        <w:rPr/>
      </w:pPr>
      <w:r>
        <w:rPr>
          <w:rFonts w:ascii="IRNazanin" w:hAnsi="IRNazanin" w:eastAsia="IRNazanin"/>
          <w:color w:val="111111"/>
          <w:sz w:val="28"/>
          <w:sz w:val="28"/>
          <w:szCs w:val="28"/>
          <w:rtl w:val="true"/>
          <w:lang w:bidi="fa-IR"/>
        </w:rPr>
        <w:t>علی هذا الأمر منتظرا له ، کان کمن کان فی فسطاط القائم علیه‌السلام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وعن محاسن البرقی أیضا ، عن عبد الحمید الواسطی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والله لقد ترکنا أسواقنا انتظارا لهذا الأمر ، حتی أوشک الرجل منّا یسأل فی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الحمید ، أتری من حبس نفسه علی الله لا یجعل الله له مخرجا؟ بلی ، والله لیجعلن الله له مخرجا ، رحم الله عبدا حبس نفسه علینا ، رحم الله عبدا أحیا 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 قبل أن أدرک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منکم إن أدرکت القائم من آل محمّد نصرته کالمقارع معه بسیفه ، والشهید معه له شهادتان</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ترک الأسواق هو ترک ما لا یلیق بالمنتظر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إکمال الدین عن عمار الساباطی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مع الإمام منکم المستتر فی السرّ فی دولة الباطل أفضل ، أم العبادة فی ظهور الحق ودولته مع الإمام الظاهر منکم؟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الصدقة فی السرّ والله أفضل من الصدقة فی العلانیة ، وکذلک عبادتکم فی السرّ ، مع إمامکم المستتر فی دولة الباطل أفضل لخوفکم من عدوّکم فی دولة الباطل وحال الهدنة ، ممن یعبد الله فی ظهور الحقّ مع الإمام الظاهر فی دولة الحقّ ، ولیس العبادة مع الخوف فی دولة الباطل مثل العبادة مع الأمن فی دولة الحق اعلموا أنّ من صلّی منکم صلاة فریضة وحدانا مستترا بها من عدوّه فی وقتها فأتمّها ، کتب الله عزوجل له بها خمسة وعشرین صلاة فریضة وحدانیة ، ومن صلّی منکم صلاة نافلة فی وقتها فأتمّها کتب الله عزوجل له بها عشر صلوات نوافل ، ومن عمل منکم حسنة کتب الله له بها عشرین حسنة ، ویضاعف الله تعالی حسنات المؤمن منکم إذا أحسن أعماله ، ودان الله بالتقیة علی دینه ، </w:t>
      </w:r>
    </w:p>
    <w:p>
      <w:pPr>
        <w:pStyle w:val="BookText"/>
        <w:rPr/>
      </w:pPr>
      <w:r>
        <w:rPr>
          <w:rFonts w:ascii="IRNazanin" w:hAnsi="IRNazanin" w:eastAsia="IRNazanin"/>
          <w:color w:val="111111"/>
          <w:sz w:val="28"/>
          <w:sz w:val="28"/>
          <w:szCs w:val="28"/>
          <w:rtl w:val="true"/>
          <w:lang w:bidi="fa-IR"/>
        </w:rPr>
        <w:t>وعلی إمامه وعلی نفسه ، وأمسک من لسانه ، أضعافا مضاعفة کثیرة إنّ الله عزوجل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رغّبتنی فی العمل ، وحثثتنی علیه ، ولکنّنی أحبّ أن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صرنا نحن الیوم أفضل أعمالا من أصحاب الإمام منکم الظاهر فی دولة الحقّ ، ونحن وهم علی دین واحد ، وهو دین الله عزوجل؟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 وإلی الصلاة والصوم والحج وإلی کلّ فقه وخیر ، وإلی عبادة الله سرا من عدوّکم مع الإمام المستتر ، مطیعون له ، صابرون معه ، منتظرون لدولة الحق ، خائفون علی إمامکم وعلی أنفسکم من الملوک تنظرون إلی حقّ إمامکم وحقّکم فی أیدی الظلمة ، قد منعوکم ذلک ، واضطروکم إلی جذب الدنیا وطلب المعاش مع الصبر علی دینکم وعبادتکم وطاعة ربّکم والخوف من عدوکم ، فبذلک ضاعف الله أعمالکم فهنیئا لکم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فداک فما نتمنی إذا أن نکون من أصحاب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الحق؟ ونحن الیوم فی إمامتک وطاعتک أفضل أعمالا من أعمال أصحاب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عزوجل الحقّ والعدل فی البلاد ، ویحسن حال عامّة الناس ، ویجمع الله الکلمة ویؤلّف بین القلوب المختلفة ، ولا یعصی الله فی أرضه ، وتقام حدود الله فی خلقه ، ویردّ الحقّ إلی أهله ، فیظهروه حتّی لا یستخفی بشیء من الحقّ مخافة أحد من الخلق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یا عمّار لا یموت منکم میّت علی الحال التی أنتم علیها إلّا کان أفضل عند الله عزوجل من کثیر ممن شهد بدرا واحدا فابشروا</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إکمال الدین عن محمّد بن الفضیل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شیء من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انتظار الفرج من الفرج؟ إنّ الله عزوجل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إکمال الدین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أحسن الصبر وانتظار الفرج أما سمعت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بالصبر فإنّه إنّما یحبیء الفرج علی الیأس فقد کان الذین من قبلکم أصبر منکم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إکمال الدین ، عن أبی إبراهیم الکوفیّ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للثانی عشر کالشاهر سیفه وبین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 عنه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غیبة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سیأتی قوم من بعدکم الرجل الواحد منهم له أجر خمسین منکم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کنّا معک ببدر واحد وحنین ، ونزل فینا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تحمّلوا لما حمّلوا لم تصبروا صبرهم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غیبة النعمانی ، عن أبی بصیر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ذات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اخبرکم بما لا یقبل الله عزوجل من العباد عملا إلّا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عبده ورسوله ، والإقرار بما أمر الله والولایة لنا ، والبراءة من أعدائنا ، یعنی أئمة خاصّة والتسلیم لهم ، والورع والاجتهاد والطمأنینة والانتظار للقائم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دولة یجیء الله بها إذا </w:t>
      </w:r>
    </w:p>
    <w:p>
      <w:pPr>
        <w:pStyle w:val="BookText"/>
        <w:rPr/>
      </w:pPr>
      <w:r>
        <w:rPr>
          <w:rFonts w:ascii="IRNazanin" w:hAnsi="IRNazanin" w:eastAsia="IRNazanin"/>
          <w:color w:val="111111"/>
          <w:sz w:val="28"/>
          <w:sz w:val="28"/>
          <w:szCs w:val="28"/>
          <w:rtl w:val="true"/>
          <w:lang w:bidi="fa-IR"/>
        </w:rPr>
        <w:t xml:space="preserve">شاء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أن یکون من أصحاب القائم فلینتظر ولیعمل بالورع ومحاسن الأخلاق وهو منتظر ، فإن مات وقام القائم بعده کان له من الأجر مثل أجر من أدرکه فجدّوا وانتظروا هنیئا لکم أیتها العصابة المرحومة</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عن غیبة النعمانی عن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متی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 أنت ممن یرید الدنیا؟ من عرف هذا الأمر فقد فرّج عنه بانتظاره</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تفسیر النعمانی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أبا الحسن ، حقیق علی الله أن یدخل أهل الضلال الجنّة وإنّما عنی بهذا المؤمنین الذین قاموا فی زمن الفتنة علی الائتمام بالإمام الخفیّ المکان ، المستور عن الأعیان ، فهم بإمامته مقرون ، وبعروته مستمسکون ، ولخروجه منتظرون موقنون غیر شاکّین ، صابرون مسلمون وإنّما ضلّوا عن مکان إمامهم ، وعن معرفة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إکمال الدین عن علی بن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الفرج ، فکتب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إکمال الدین عن أبی بصیر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یوم خروج القائم المنتظر منّا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بصیر طوبی لشیعة قائمنا ، المنتظرین لظهوره فی </w:t>
      </w:r>
      <w:bookmarkStart w:id="174" w:name="pg14073_139914"/>
    </w:p>
    <w:p>
      <w:pPr>
        <w:pStyle w:val="BookText"/>
        <w:rPr/>
      </w:pPr>
      <w:bookmarkEnd w:id="174"/>
      <w:r>
        <w:rPr>
          <w:rFonts w:ascii="IRNazanin" w:hAnsi="IRNazanin" w:eastAsia="IRNazanin"/>
          <w:color w:val="111111"/>
          <w:sz w:val="28"/>
          <w:sz w:val="28"/>
          <w:szCs w:val="28"/>
          <w:rtl w:val="true"/>
          <w:lang w:bidi="fa-IR"/>
        </w:rPr>
        <w:t>غیبته والمطیعین له فی ظهوره اولئک أولیاء الله الذین لا خوف علیهم ولا هم یحزنون</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635616_3381743652"/>
      <w:bookmarkStart w:id="176" w:name="_Toc60"/>
      <w:bookmarkEnd w:id="175"/>
      <w:r>
        <w:rPr>
          <w:rtl w:val="true"/>
        </w:rPr>
        <w:t>تنبیه</w:t>
      </w:r>
      <w:bookmarkEnd w:id="1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الانتظار لیس بمعنی رفض المسئولیة والعمل والتعهد ، وإحالة ذلک إلی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 الضرورة علی بقاء التکالیف ، هذا مضافا إلی التصریح فی روایة غیبة النعمانی وغیرها ، بلزوم الالتزام بأمر الله والولایة للأئمة والبراءة من أعدائهم ، واختیار الورع والاجتهاد والطمأنینة ، فمن ادعی أنّه من المنتظرین ، ومع ذلک خالف أمر الله أو تولّی لأعداء الله أو أراد غیر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الطواغیت ، ولا یکون من أهل الورع ولا یجتهد فی العمل بالدین ، ولیس له طمأنینة فی هذا السبیل وسلب عن نفسه المسئولیة وتکالیفه ، فهو من الضالّین المنحرفین ، ولیس فی الحقیقة من المنتظرین ، وإنّما المنتظر من یصلح نفسه وأصلح الامور ، وینتظر ویتوقع الفرج ، فیما لم یقدر علی اصلاحه فالمنتظر لمقدم مولانا الإمام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بما علیه وأعدّ نفسه لنصرة الإمام ، ولا یزال مراقبا ، والمراقب هو المعدّ لذلک سیّما إذا انتظر الفرج صباحا ومساء ، فالمنتظرون هم الجند المجند ، والمسئولون المتعهدون ، والصالحون المصلحون ، ومن المعلوم أنّ هؤلاء یحتاجون إلی الصبر والمقاومة ، وأمّا الذین سلبوا عن أنفسهم المسئولیة فلا حاجة لهم إلی الصبر ، وتعبیر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الانتظار بالعبادة یناسب انتظار هؤلاء المتعهدین لا الذین رفضوا التکالیف والمسئولیة ، کما أنّ الانتظار بالمعنی المذکور یوجب الفرج عن الضلالة والنجاة عن الانحراف عن المسیر بحیث إن ظهر الإمام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له أن یدخل فی زمرة ناصریه ، فإیمانه بالإمام قبل ظهوره وانتظاره ینفعه عند ظهوره ، ویصیر کما نصّ علیه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أولیاء الله الذین لا خوف علیهم 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المنتظرون هم المستحقّون لما ورد من أنّ المنتظر للثانی عشر کالشاهر سیفه 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 عنه ، وغیر ذلک من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أوضح ذلک آیة الله السید صدر الدین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الانتظار هو ترقب حصول الأمر المنتظر وتحقّقه ، ولا یخفی ما یترتب علی انتظار ظهور المهدی ، من الامور الإصلاحیة الراجعة إلی کلّ إنسان ، فضلا عن الهیئة الاجتماعیة سیّما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الانتظار بنفسه من حیث هو ریاضة مهمّة للنفس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أشدّ من القتل ، ولازمه اشغال القوّة المفکرة وتوجیه الخیال نحو الأمر المنتظر ، وهذا ممّا یوجب قهرا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المفکّرة ضرورة توجب ازدیاد القوی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الإنسان من جمعها وتوجیهها نحو أمر واحد ، وهذان الأمران من أهمّ ما یحتاج إلیهما الإنسان فی معاده ومعاشه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یسهّل وقع المصائب والنوائب ویخفف وطأتها إذا علم الإنسان وعرف أنّها فی معرض التدارک والرفع وشتّان بین مصیبة علم الإنسان تدارکها وبین مصیبة لا یعلم ذلک ، سیّما إذا احتمل تدارکها عن قریب 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 یملأ الأرض قسطا وعدلا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الانتظار محبة أن یکون الإنسان من أصحاب المهدی وشیعته ، بل من أعوانه وأنصاره ، ولازم ذلک أن یسعی فی إصلاح نفسه وتهذیب أخلاقه ، حتّی یکون قابلا لصحبة المهدی ، والجهاد بین یدیه ، نعم إنّ </w:t>
      </w:r>
    </w:p>
    <w:p>
      <w:pPr>
        <w:pStyle w:val="BookText"/>
        <w:rPr/>
      </w:pPr>
      <w:r>
        <w:rPr>
          <w:rFonts w:ascii="IRNazanin" w:hAnsi="IRNazanin" w:eastAsia="IRNazanin"/>
          <w:color w:val="111111"/>
          <w:sz w:val="28"/>
          <w:sz w:val="28"/>
          <w:szCs w:val="28"/>
          <w:rtl w:val="true"/>
          <w:lang w:bidi="fa-IR"/>
        </w:rPr>
        <w:t>ذلک یحتاج إلی أخلاق قلّما توجد بیننا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کما أنّه یبعث إلی إصلاح النفس بل والغیر ، کذلک یکون باعثا وراء تهیئة المقدمات والمعدات الموجبة لغلبة المهدی علی عدوّه ، ولازمه تحصیل ما یحتاج إلیه من المعارف والعلوم سیّما وقد علم أنّ غلبته علی عدوّه تکون بالأسباب العادیّة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الانتظار أثر الإیمان بمجیء الإمام الثانی عشر ، الذی یملأ الأرض عدلا کما ملئت ظلما وجورا مع کون ظهوره محتمل فی کلّ عصر وزمان وصباح ومساء ، إذ القول بتأخیر الظهور مردود بحسب الأخبار ، کما أنّ القول بتوقیته کذلک ، وأمّا ما ذکر من علائم الظهور فهی لیس جمیعها من المحتومات ، مع أنّ محتوماتها أیضا قابلة للتغییر کما دلّ علیه بعض الروایات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وقوعها فی زمان قلیل ، فالانتظار ممکن فی کلّ الأحوال ؛ إذ ظهوره لا یکون معلقا بزمان آخر</w:t>
      </w:r>
      <w:r>
        <w:rPr>
          <w:rFonts w:eastAsia="IRNazanin" w:cs="IRNazanin"/>
          <w:color w:val="111111"/>
          <w:sz w:val="28"/>
          <w:szCs w:val="28"/>
          <w:rtl w:val="true"/>
          <w:lang w:bidi="fa-IR"/>
        </w:rPr>
        <w:t xml:space="preserve">. </w:t>
      </w:r>
      <w:bookmarkStart w:id="177" w:name="pg14073_139917"/>
    </w:p>
    <w:p>
      <w:pPr>
        <w:pStyle w:val="Heading3"/>
        <w:numPr>
          <w:ilvl w:val="2"/>
          <w:numId w:val="1"/>
        </w:numPr>
        <w:rPr/>
      </w:pPr>
      <w:bookmarkStart w:id="178" w:name="__RefHeading___Toc3635618_3381743652"/>
      <w:bookmarkStart w:id="179" w:name="_Toc61"/>
      <w:bookmarkEnd w:id="177"/>
      <w:bookmarkEnd w:id="178"/>
      <w:r>
        <w:rPr/>
        <w:t>10</w:t>
      </w:r>
      <w:r>
        <w:rPr>
          <w:rtl w:val="true"/>
        </w:rPr>
        <w:t xml:space="preserve"> - </w:t>
      </w:r>
      <w:r>
        <w:rPr>
          <w:rtl w:val="true"/>
        </w:rPr>
        <w:t>عقیدتنا فی الرجعة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تذهب إلیه الإمامیة أخذا بما جاء عن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یعید قوما من الأموات إلی الدنیا فی صورهم التی کانوا علیها ، فیعزّ فریقا ، ویذلّ فریقا آخر ، ویدیل المحقّین من المبطلین والمظلومین منهم من الظالمین ، وذلک عند قیام مهدی آل محمّد علیه وعلیهم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یرجع إلّا من علت درجته فی الإیمان ، أو من بلغ الغایة من الفساد ، ثم یصیرون بعد ذلک إلی الموت ومن بعده إلی النشور ، وما یستحقونه من الثواب أو العقاب کما حکی الله تعالی فی قرآنه الکریم تمنّی هؤلاء المرتجعین الذین لم یصلحوا بالارتجاع فنالوا مقت الله ، أنّ یخرجوا ثالثا لعلهم یصلحون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جاء القرآن الکریم بوقوع الرجعة إلی الدنیا وتظافرت بها الأخبار عن بیت العصمة والإمامیة بأجمعها علیه إلّا قلیلون منهم تأوّلوا ما ورد فی الرجعة بأنّ معناها رجوع الدولة والأمر والنهی إلی آل البیت </w:t>
      </w:r>
    </w:p>
    <w:p>
      <w:pPr>
        <w:pStyle w:val="BookText"/>
        <w:rPr/>
      </w:pPr>
      <w:r>
        <w:rPr>
          <w:rFonts w:ascii="IRNazanin" w:hAnsi="IRNazanin" w:eastAsia="IRNazanin"/>
          <w:color w:val="111111"/>
          <w:sz w:val="28"/>
          <w:sz w:val="28"/>
          <w:szCs w:val="28"/>
          <w:rtl w:val="true"/>
          <w:lang w:bidi="fa-IR"/>
        </w:rPr>
        <w:t>بظهور الإمام المنتظر من دون رجوع أعیان الأشخاص وإحیاء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بالرجعة یعدّ عند أهل السنّة من المستنکرات التی یستقبح الاعتقاد بها ، وکان المؤلفون منهم فی رجال الحدیث یعدّون الاعتقاد بالرجعة من الطعون فی الراوی والشناعات علیه التی تستوجب رفض روایته وطرحها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أنّهم یعدّونها بمنزلة الکفر والشرک بل أشنع ، فکان هذا الاعتقاد من أکبر ما تنبز به الشیعة الإمامیة ویشنّع به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شکّ فی أنّ هذا من نوع التهویلات التی تتخذها الطوائف الإسلامیة فیما غبر ذریعة لطعن بعضها فی بعض والدعایة ضدّه ، ولا نری فی الواقع ما یبرّر هذا التهویل ؛ لأنّ الاعتقاد بالرجعة لا یخدش فی عقیدة التوحید ولا فی عقیدة النبوّة ، بل یؤکد صحة العقیدتین ؛ إذ الرجعة دلیل القدرة البالغة لله تعالی ، کالبعث والنشر ، وهی من الامور الخارقة للعادة التی تصلح أن تکون معجزة لنبینا وآل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عینا معجزة إحیاء الموتی التی کانت للمسیح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أبلغ هنا لأنّها بعد أن یصبح الأموات رمیما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یُحْیِ الْعِظامَ وَهِیَ رَمِیمٌ قُلْ یُحْیِیهَا الَّذِی أَنْشَأَها أَوَّلَ مَرَّةٍ وَهُوَ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طعن فی الرجعة باعتبار أنّها من التناسخ الباطل ؛ فلأنّه لم یفرّق بین معنی التناسخ وبین المعاد الجسمانی والرجعة من نوع المعاد الجسمانی ، فإنّ معنی التناسخ هو انتقال النفس من بدن إلی بدن آخر منفصل عن الأوّل ، ولیس کذلک معنی المعاد الجسمانی ، فإنّ معناه رجوع نفس البدن الأوّل بمشخصاته النفسیة فکذلک الرجعة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الرجعة تناسخا فإنّ إحیاء الموتی علی ید عیسی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تناسخا ، وإذا کانت الرجعة تناسخا کان البعث والمعاد الجسمانی تناسخا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یبق إلّا أن یناقش فی الرجعة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مستحیلة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 الأحادیث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صحّة المناقشتین ، فإنّه لا یعتبر الاعتقاد بها بهذه الدرجة من الشناعة التی هوّلها خصوم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معتقدات لباقی طوائف المسلمین هی من الامور المستحیلة ، أو التی لم یثبت فیها نصّ صحیح ، ولکنّها لم توجب تکفیرا وخروجا عن الإسلام ، ولذلک أمثلة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بجواز سهو النبیّ أو عصیانه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بقدم القرآن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بالوعید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النبیّ لم ینص علی خلیفة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هاتین المناقشتین لا أساس لهما من الصحة ، أمّا أنّ الرجعة مستحیلة فقد قلنا أنّها من نوع البعث والمعاد الجسمانی غیر أنّها بعث موقوت فی الدنیا ، والدلیل علی إمکان البعث دلیل علی إمکانها ، ولا سبب لاستغرابها إلّا أنّها أمر غیر معهود لنا فیما ألفناه فی حیاتنا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نعرف من أسبابها أو موانعها ما یقرّبها إلی اعترافنا أو یبعدها وخیال الإنسان لا یسهل علیه أن یتقبل تصدیق ما لم یألفه ، وذلک کمن یستغرب البعث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یُحْیِیهَا الَّذِی أَنْشَأَها أَوَّلَ مَرَّةٍ وَهُوَ بِکُلِّ خَلْقٍ عَلِیمٌ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مثل ذلک ممّا لا دلیل عقلی لنا علی نفیه أو إثباته أو نتخیّل عدم وجود الدلیل ، یلزمنا الرضوخ إلی النصوص الدینیة التی هی مصدر الوحی الإلهی ، وقد ورد فی القرآن الکریم ما یثبت وقوع الرجعة إلی </w:t>
      </w:r>
    </w:p>
    <w:p>
      <w:pPr>
        <w:pStyle w:val="BookText"/>
        <w:rPr/>
      </w:pPr>
      <w:r>
        <w:rPr>
          <w:rFonts w:ascii="Amiri" w:hAnsi="Amiri" w:eastAsia="Amiri" w:cs="Amiri"/>
          <w:color w:val="111111"/>
          <w:sz w:val="28"/>
          <w:sz w:val="28"/>
          <w:szCs w:val="28"/>
          <w:rtl w:val="true"/>
          <w:lang w:bidi="ar-SA"/>
        </w:rPr>
        <w:t xml:space="preserve">الدنیا لبعض الأموات ، کمعجزة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إحیاء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الْأَکْمَهَ وَالْأَبْرَصَ وَأُحْیِ الْمَوْتی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یُحْیِی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یستقیم معنی هذه الآیة بغیر الرجوع إلی الدنیا بعد الموت ، وإن تکلّف بعض المفسّرین فی تأویلها بما لا یروی الغلیل ولا یحقّق معنی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المناقشة الثانیة وهی دعوی أنّ الحدیث فیها موضوع فإنّه لا وجه لها ؛ لأنّ الرجعة من الامور الضروریة فیما جاء عن آل البیت من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أفلا تعجب من کاتب شهیر یدّعی المعرفة مثل أحمد 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فالیهودیة ظهرت فی التشیع بالقول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أقول له علی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فالیهودیة أیضا ظهرت فی القرآن بالرجعة ، کما تقدّم ذکر القرآن لها فی الآیات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ونزیده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أنّه لا بدّ أن تظهر الیهودیة والنصرانیة فی کثیر من المعتقدات والأحکام الإسلامیة ؛ لأنّ النبیّ الأکرم جاء مصدّقا لما بین یدیه ، من الشرائع السماویة ، وإن نسخ بعض أحکامها ، فظهور الیهودیة أو النصرانیة فی بعض المعتقدات الإسلامیة ، لیس عیبا فی الإسلام ، علی تقدیر أنّ الرجعة من الآراء الیهودیة کما یدّعیه هذا الکاتب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فالرجعة لیست من الاصول التی یجب الاعتقاد بها والنظر فیها وإنّما اعتقادنا بها کان تبعا للآثار الصحیحة الواردة عن آل </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ندین بعصمتهم من الکذب ، وهی من الامور الغیبیة التی أخبروا عنها ولا یمتنع وقوعها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کلام فی ثبوت الرجعة فی الجملة بعد کونها من ضروریات المذهب کما 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به غیره کالشیخ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الإیقاظ من الهجعة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ثبوت الرجعة من ضروریات مذهب الإمامیة عند جمیع العلماء المعروفین والمصنفین المشهورین ، بل یعلم العامّة أنّ ذلک من مذهب الشیعة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لا مجال للکلام فیه بعد کون الأخبار الدالّة علی ثبوت الرجعة متواترة جدا کما أشار إلیه المصنّف قدس‌سره أیضا ، وصرّح به غیره کالشیخ الحرّ العاملیّ فإنّه بعد اختصاص کتابه المذکور بالرجعة ، وجمع أدلتها فیه ، قال فی أواخره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جملة من الأحادیث التی حضرتنی فی هذا الوقت مع ضیق المجال عن التتبع التامّ وقلة وجود الکتب التی یحتاج إلیها فی هذا المرام ، ولا ریب فی تجاوزها حدّ التواتر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ما لم یصل إلینا فی هذا المعنی أکثر ممّا وصل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الروایات متواترة معنی عن أئمة أهل البیت حتّی عدّ القول بالرجعة عند المخالفین من مختصات الشیعة وأئمتهم من لدن الصدر الأوّل</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الإشکال فی إمکان الرجعة فلا وقع له بعد وقوعها فی الامم السالفة کما نصّ علیه فی القرآن الکریم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الإیقاظ من الهجعة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الآیة صریحة ، فی أنّ المذکور فیها مات مائة سنة ثم أحیاه الله وبعثه إلی الدنیا وأحیا حماره ، وظاهر القرآن یدلّ علی أنّه من الأنبیاء لما تضمّنه من الوحی والخطاب له ، وقد وقع التصریح فی الأحادیث الآتیة بأنّه کان نبیّا ، ففی بعض الروایات أنّه ارمیا النبیّ ، وفی بعضها أنّه عزیر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ذلک العامة والخاصة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خَرَجُوا مِنْ دِیارِهِمْ وَهُمْ أُلُوفٌ حَذَرَ الْمَوْتِ فَقالَ لَهُمُ اللهُ مُوتُوا ثُمَّ أَحْیاهُمْ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الإیقاظ من الهجعة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روت الأحادیث الآتیة وغیرها أنّ المذکورین فی هذه الآیة کانوا سبعین ألفا فأماتهم الله مدة طویلة ثم أحیاهم فرجعوا إلی الدنیا وعاشوا أیضا مدة طویلة</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ثُمَّ بَعَثْناکُمْ مِنْ بَعْدِ مَوْتِکُمْ لَعَلَّکُمْ تَشْکُرُونَ وَظَلَّلْنا عَلَیْکُمُ الْغَمامَ </w:t>
      </w:r>
    </w:p>
    <w:p>
      <w:pPr>
        <w:pStyle w:val="BookText"/>
        <w:rPr/>
      </w:pPr>
      <w:r>
        <w:rPr>
          <w:rFonts w:ascii="Amiri" w:hAnsi="Amiri" w:eastAsia="Amiri" w:cs="Amiri"/>
          <w:color w:val="111111"/>
          <w:sz w:val="28"/>
          <w:sz w:val="28"/>
          <w:szCs w:val="28"/>
          <w:rtl w:val="true"/>
          <w:lang w:bidi="ar-SA"/>
        </w:rPr>
        <w:t xml:space="preserve">وَأَنْزَلْنا عَلَیْکُمُ الْمَنَّ وَالسَّلْوی کُلُوا مِنْ طَیِّباتِ ما رَزَقْناکُمْ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الآیات الصریحة ، فإنّ أدلّ دلیل علی امکان شیء وقوعه ، فیعلم من وقوعها فی الامم السالفة بطلان ما یتخیل من استحالتها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أشار إلیه فی المتن من اختصاص الاستحالة بالتناسخ الذی هو انتقال النفس من بدن إلی بدن آخر منفصل عن الأوّل ، والرجعة لیست کذلک لأنّها من نوع المعاد الجسمانی ، ومعناه رجوع النفس إلی البدن الأوّل بمشخصاته النفسیة ، وإنّما الفرق بین المعاد والرجعة أنّ الرجعة عود ورجوع موقوف فی الدنیا والمعاد هو عود ورجوع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الرجعة کالمعاد لا تستلزم عود ما خرج من القوّة إلی الفعل إلی القوّة ثانیا ، فإنّ من الجائز أن یستعد الإنسان لکمال موجود فی زمان بعد زمان حیاته الدنیویة الأولی فیموت ثم یحیی لحیازة الکمال المعدّ له فی الزمان الثانی ، أو یستعدّ لکمال مشروط بتخلّل حیاة ما فی البرزخ فیعود إلی الدنیا بعد استیفاء الشرط ، فیجوز علی أحد الفرضین الرجعة إلی الدنیا من غیر محذور المحال ، وتمام الکلام موکول إلی غیر هذا المقام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أفاده آیة الله السید أبو الحسن الرفیعی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رجعة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التناسخ هو عود الروح إلی البدن الآخر ، مع ما علیه من الفعلیة الأوّلیة ، وضعف الوجود ، وأمّا رجوع </w:t>
      </w:r>
    </w:p>
    <w:p>
      <w:pPr>
        <w:pStyle w:val="BookText"/>
        <w:rPr/>
      </w:pPr>
      <w:r>
        <w:rPr>
          <w:rFonts w:ascii="IRNazanin" w:hAnsi="IRNazanin" w:eastAsia="IRNazanin"/>
          <w:color w:val="111111"/>
          <w:sz w:val="28"/>
          <w:sz w:val="28"/>
          <w:szCs w:val="28"/>
          <w:rtl w:val="true"/>
          <w:lang w:bidi="fa-IR"/>
        </w:rPr>
        <w:t>الروح مع بقاء کماله وجوهریته المخصوصة التی حصلت له بالموت ، لتدبیر بدن علی نحو أکمل من التدبیر السابق ، فلیس بتناسخ محال ، بل الرجوع المذکور کتمثل بعض الملائکة ، فإنّهم مع عدم احتیاجهم إلی الاستکمال من ناحیة البدن المحسوس تمثّلوا فی موارد بأمره تعالی فی أبدان مخصوصة ، کتمثّل جبرئیل بصورة بشر فی قصة مریم سلام الله علیها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وبقیة الکلام تطلب من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الرجعة التی تواترت الأخبار بوقوعها فی الامة الإسلامیة ، تقع بعد ظهور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المرجوعین هم الأشخاص وذواتهم ، لا رجوع أوصافهم ودولتهم ، فإنّه أجنبیّ عن صریح الأخبار وحقیقة الرجعة ، کما أنّ رجوع الأوصاف لا اختصاص له بآخر الزمان ، بل هو أمر واقع من لدن خلقة آدم ، فإنّ کلّ نبیّ ووصیّ کان یقوم فی مقام نبیّ أو وصیّ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أصحابهم أیضا کانوا یقومون مقام أصحاب الماضین من الأنبیاء والأوصیاء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الأخبار علی طوائف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رجوع من محض الإیمان محضا ، ومن محض الکفر محضا ، وعن الشیخ الجلیل أمین الدین أبی علی الفضل بن الحسن الطبرسی فی کتاب مجمع البیان لعلوم القرآن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تظاهرت تلک الأخبار عن أئمة الهدی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الله سیعید عند قیام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ممن تقدم موتهم من أولیائه وشیعته لیفوزوا بثواب نصرته ومعونته ویبتهجوا بظهور دولته ، ویعید أیضا قوما من أعدائه لینتقم منهم ، وینالوا بعض ما یستحقّونه من العذاب والقتل علی أیدی شیعته ، والذلّ والخزی بما یشاهدون من علوّ کلمته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فی مختصر البصائر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الرجعة لیست بعامّة وهی خاصّة ، لا یرجع إلّا من محض الإیمان أو محض الشرک محضا</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ولذا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والرجعة عندنا یختصّ بمن محض الإیمان ومحض الکفر ، دون من سوی هذین الفریقین</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رجعة رسول الله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 الله فی مختصر البصائر علی ما نقل عنه الحسن بن سلیمان بن خالد عن أحمد بن محمّد بن عیسی ومحمّد بن الحسین عن البزنطی عن حمّاد بن عثمان عن بکیر بن أعین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من لا أشک فیه یعنی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سیرجعان</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منّا من لم یؤمن بکرّتنا ویستحل متعتنا</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وقد ورد فی بعض الزیارات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القائلین بفضلکم مقرّ برجعتکم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وفی الزیارة الجامعة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فثبتنی الله أبدا ما حییت علی موالاتکم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ممن یقتصّ آثارکم ویسلک سبیلکم ویهتدی بهدیکم ویحشر فی زمرتکم ویکرّ فی رجعتکم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وفی زیارة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اشهدکم أنی بکم مؤمن وبإیابکم موقن</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وروی علی بن إبراهیم عن أبیه عن النضر بن سوید عن یحیی الحلبی عن عبد الحمید الطائی عن أبی خالد الکابلی عن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إلیکم نبیکم وأمیر المؤمنین والأئمة علیهم‌السلام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وإلی غیر ذلک من الأخبار الکثیرة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بعض أشخاص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إبراهیم عن أبیه عن ابن أبی عمیر عن أبی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 إذا کان فی آخر الزمان أخرجک الله فی أحسن صورة ومعک میسم تسمّ به اعداءک</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وکحسین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مختصر البصائر علی ما نقل عنه عن عمر بن عبد العزیز عن جمیل بن دراج عن المعلّی بن خنیس وزید الشحام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تکرّ فی رجعته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یمکث فی الأرض حتّی یسقط حاجباه علی عینیه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وإلی غیر ذلک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رجعة الأنبیاء روی علی بن إبراهیم عن أبیه عن ابن أبی عمیر عن عبد الله بن مسکان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من لدن آدم وهلمّ جرا إلّا ویرجع إلی الدنیا فینصر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رجعة بعض الخواصّ من الشیعة ، روی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الغیبة عن الفضل بن شاذان عن محمّد بن علی عن جعفر بن بشیر عن خالد أبی عمارة عن المفضل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ذکرنا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من أصحابنا ینتظره ، فقال لنا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قام اتی المؤمن فی قبره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انه قد ظهر صاحبک </w:t>
      </w:r>
    </w:p>
    <w:p>
      <w:pPr>
        <w:pStyle w:val="BookText"/>
        <w:rPr/>
      </w:pPr>
      <w:r>
        <w:rPr>
          <w:rFonts w:ascii="IRNazanin" w:hAnsi="IRNazanin" w:eastAsia="IRNazanin"/>
          <w:color w:val="111111"/>
          <w:sz w:val="28"/>
          <w:sz w:val="28"/>
          <w:szCs w:val="28"/>
          <w:rtl w:val="true"/>
          <w:lang w:bidi="fa-IR"/>
        </w:rPr>
        <w:t>فان شئت أن تلحق به فالحق ، وان تشأ ان تقیم فی کرامة ربک فاقم</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ورجعات ، روی عن مختصر البصائر عن أبی حمزة الثمالی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لی الکرّة بعد الکرّة والرجعة بعد الرجعة ، وأنا صاحب الکرّات والرجعات ، وصاحب الصولات والنقمات والدولات العجیبات ، وأنا صاحب الکرّات والرجعات ، وصاحب الصولات والنقمات والدولات العجیبات ، وأنا دابّة الأرض وأنا صاحب العصا والمیسم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غیر ذلک من أصناف أخبار الباب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الرجعة وإن کانت من حیث هی مما لا دلیل عقلی علی نفیه وإثباته ، ولکن یمکن إقامة الدلیل العقلی علی إثبات رجعة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خلت الأرض عن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ذلک کما أشیر إلیه فی بعض الأخبار فإنّ برهان اللطف حینئذ یحکم بالرجعة بعد فرض عدم تجاوز عدد الأئمة عن اثنی عشر ، کما لا یخفی ، هذا مضافا إلی ما فی رسالة إثبات الرجعة لآیة الله السید أبی الحسن الرفیعی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وجوب الاعتقاد بها عقلا فی ذلک الفرض مع قطع النظر عن أخبار الرجعة فلا تغفل</w:t>
      </w:r>
      <w:r>
        <w:rPr>
          <w:rFonts w:eastAsia="IRNazanin" w:cs="IRNazanin"/>
          <w:color w:val="111111"/>
          <w:sz w:val="28"/>
          <w:szCs w:val="28"/>
          <w:rtl w:val="true"/>
          <w:lang w:bidi="fa-IR"/>
        </w:rPr>
        <w:t xml:space="preserve">. </w:t>
      </w:r>
      <w:bookmarkStart w:id="180" w:name="pg14073_139928"/>
    </w:p>
    <w:p>
      <w:pPr>
        <w:pStyle w:val="Heading3"/>
        <w:numPr>
          <w:ilvl w:val="2"/>
          <w:numId w:val="1"/>
        </w:numPr>
        <w:rPr/>
      </w:pPr>
      <w:bookmarkStart w:id="181" w:name="__RefHeading___Toc3635620_3381743652"/>
      <w:bookmarkStart w:id="182" w:name="_Toc62"/>
      <w:bookmarkEnd w:id="180"/>
      <w:bookmarkEnd w:id="181"/>
      <w:r>
        <w:rPr/>
        <w:t>11</w:t>
      </w:r>
      <w:r>
        <w:rPr>
          <w:rtl w:val="true"/>
        </w:rPr>
        <w:t xml:space="preserve"> - </w:t>
      </w:r>
      <w:r>
        <w:rPr>
          <w:rtl w:val="true"/>
        </w:rPr>
        <w:t>عقیدتنا فی التقیة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صادق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الأثر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هی لقد کانت شعارا لآل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للضرر عنهم وعن أتباعهم ، وحقنا لدمائهم ، واستصلاحا لحال المسلمین ، وجمعا لکلمتهم ولمّا لشعثهم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زالت سمة تعرف بها الإمامیة دون غیرها ، من الطوائف والامم ، وکلّ إنسان إذا أحسّ بالخطر علی نفسه أو ماله بسبب نشر معتقده أو التظاهر به ، لا بدّ أن یتکتّم ویتّقی فی مواضع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تقتضیه فطرة العقول ، ومن المعلوم أنّ الإمامیة وأئمتهم لاقوا من ضروب المحن وصنوف الضیق علی حرّیاتهم فی جمیع العهود ، ما لم تلاقه أیّة طائفة أو امة اخری ، فاضطروا فی أکثر عهودهم إلی استعمال التقیة ، بمکاتمة المخالفین لهم وترک مظاهرتهم ، وستر اعتقاداتهم وأعمالهم المختصّة بهم عنهم ، لما کان یعقب ذلک من الضرر فی الدین والدنیا ، ولهذا السبب امتازوا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وعرفوا بها دون سواهم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وللتقیة 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وجوبها وعدم وجوبها بحسب اختلاف مواقع خوف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 فی أبوابها فی کتب العلماء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هی بواجبة علی کلّ حال ، بل قد یجوز أو یجب خلافها فی بعض الأحوال ، کما إذا کان فی إظهار الحقّ والتظاهر به نصرة للدین ، وخدمة للإسلام ، وجهاد فی سبیله ، فإنّه عند ذلک یستهان بالأموال ولا تعزّ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تحرم التقیة فی الأعمال التی تستوجب قتل النفوس المحترمة ، أو رواجا للباطل أو فسادا فی الدین أو ضررا بالغا علی المسلمین بإضلالهم أو إفشاء الظلم والجور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لیس معنی التقیة عند الإمامیة أنّها تجعل منهم جمعیة سرّیة لغایة الهدم والتخریب کما یرید أن یصورّها بعض أعدائهم غیر المتورّعین فی إدراک الأمور علی وجهها ، ولا یکلّفون أنفسهم فهم الرأی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معناها أنّها تجعل الدین وأحکامه سرّا من الأسرار ، لا یجوز أن یذاع لمن لا یدین به ، کیف وکتب الإمامیة ومؤلفاتهم فیما یخصّ الفقه والأحکام ومباحث الکلام والمعتقدات ، قد ملأت الخافقین وتجاوزت الحدّ الذی ینتظر من أیّة امة تدین بدینها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 إنّ عقیدتنا فی التقیّة قد استغلّها من أراد التشنیع علی الإمامیة ، فجعلوها من جملة المطاعن فیهم ، وکأنّهم کان لا یشفی غلیلهم إلّا أن تقدّم رقابهم إلی السیوف ، لاستئصالهم عن آخرهم فی تلک العصور التی یکفی فیها أن یقال هذا رجل شیعی لیلاقی حتفه علی ید أعداء آل البیت ، من الامویّین ، والعباسیّین ، بل العثمانیّین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کان طعن من أراد أن یطعن یستند إلی زعم عدم مشروعیتها من ناحیة دینیة فإنّا نقول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متبعون لأئمتنا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نهتدی بهداهم ، وهم أمرونا بها ، وفرضوها علینا وقت الحاجة ، وهی عندهم من الدین ، وقد سمعت 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ورد تشریعها فی نفس القرآن الکریم ذلک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نزلت هذه الآیة فی عمّار بن یاسر الذی التجأ إلی التظاهر بالکفر خوفا من أعداء الإسلام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التقیّة قد تکون خوفا من الضرر علی نفس المتقی أو عرضه أو ماله أو ما یتعلق به أو علی نفس غیره من المؤمنین ، أو علی حوزة الإسلام ، لأجل تفریق کلمتهم ، وقد تکون التقیّة مداراة من دون خوف وضرر فعلی ، بأن یکون المقصود منها هو جلب مودة العامّة والتحبیب بیننا وبینهم ، ولعلّ المصنّف أشار إلی الأوّل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هی لقد کانت شعارا لآل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للضرر عنهم وعن أتباعهم وحقنا لدمائهم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واستصلاحا لحال المسلمین وجمعا لکلمتهم ولمّا لشعثهم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من ملاحظة تمام العبادة أنّه بصدد بیان القسم الأوّل فإنّ الاستدلال له بمثل أنّ الکتم والاتقاء فی مواضع الخطر من فطرة العقول یشهد علی أنّ مقصوده هو القسم الأوّل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المداراة مع العامّة ، وهجرهم فی المعاشرة فی </w:t>
      </w:r>
    </w:p>
    <w:p>
      <w:pPr>
        <w:pStyle w:val="BookText"/>
        <w:rPr/>
      </w:pPr>
      <w:r>
        <w:rPr>
          <w:rFonts w:ascii="IRNazanin" w:hAnsi="IRNazanin" w:eastAsia="IRNazanin"/>
          <w:color w:val="111111"/>
          <w:sz w:val="28"/>
          <w:sz w:val="28"/>
          <w:szCs w:val="28"/>
          <w:rtl w:val="true"/>
          <w:lang w:bidi="fa-IR"/>
        </w:rPr>
        <w:t xml:space="preserve">بلادهم وإن لم یکن مقارنا بالخوف والضرر الفعلی ، ولکن ینجرّ غالبا إلی حصول المباینة الموجبة للتضرر منهم ، وعلیه فیشمل التقیّة المداراتیة أیضا ، وکیف کان فما دلّ علی التقیة المداراتیة ، خبر هشام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تعملوا عملا نعیّر به ، فإنّ ولد السوء یعیّر والده بعمله ، کونوا لمن انقطعتم إلیه زینا ولا تکونوا علیه شینا ، صلّوا فی عشائرهم ، وعودوا مرضاهم ، واشهدوا جنائزهم ، ولا یسبقونکم إلی شیء من الخیر ، فأنتم أولی به منهم ، والله ما عبد الله بشیء أحبّ إلیه من الخباء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الخباء؟ قال التقیّة</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إذ الظاهر منها الترغیب إلی العمل موافقا لآرائهم ، وإلی الاتیان بالصلاة مع عشائرهم ، وکذا غیرها من الخیرات ، ومن المعلوم أنّ العمل معهم موافقا لهم مستلزم لترک بعض الأجزاء والشرائط ، ولیس ذلک إلّا للتقیة المداراتیة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التقیة محکومة بالأحکام الخمسة قال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الکلام فی حکمها التکلیفی فهو أنّ التقیة تنقسم إلی الأحکام الخمسة ، فالواجب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لدفع الضرر الواجب فعلا وأمثلته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التحرز عن معارض الضرر ، بأن یکون ترکه مفضیا تدریجا إلی حصول الضرر کترک المداراة مع العامّة وهجرهم فی المعاشرة فی بلادهم ، فإنّه ینجرّ غالبا إلی حصول المباینة الموجبة لتضرره منهم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التحرز عن الضرر وفعله مساویا فی نظر الشارع ، کالتقیّة فی إظهار کلمة الکفر علی ما ذکره جمع من الأصحاب ویدلّ علیه الخبر الوارد فی رجلین اخذا بالکوفة وامرا بسبّ أمیر المؤمنین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ترکها وتحمّل الضرر أولی من فعله ، کما ذکر بعضهم فی إظهار کلمة الکفر ، وأنّ الأولی ترکها ممّن یقتدی به الناس إعلاء لکلمة الإسلام ، والمراد بالمکروه حینئذ ما یکون ضده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والمحرّم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الدماء</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والحرام التقیة حیث یؤمن الضرر عاجلا وآجلا أو فی قتل مسلم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ویشهد له ما فی صحیحة محمّد بن مسلم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التقیة لیحقن بها الدم ، فإذا بلغ الدم فلیس تقیة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الظاهر عدم انحصار موارد حرمة التقیة بما ذکر ، بل تحرم التقیّة فیما إذا کانت التقیة موجبة للفساد فی الدین ، کما یشهد له موثقة مسعدة بن صدقة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ما یتقی مثل أن یکون قوم سوء ظاهر حکمهم وفعلهم علی غیر حکم الحقّ وفعله ، فکل شیء یعمل المؤمن بینهم لمکان التقیّة مما لا یؤدی إلی الفساد فی الدین فإنّه جائز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أفاده السیّد المجاهد آیة الله العظمی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تشریع التقیّة لبقاء المذهب ، وحفظ الاصول ، وجمع شتات المسلمین لإقامة الدین واصوله ، فإذا بلغ الأمر إلی هدمها فلا تجوز التقیة ، ولذا ذهب إلی عدم جواز التقیة فیما إذا کان أصل من اصول الإسلام أو المذهب أو ضروریّ من ضروریات الدین فی معرض الزوال والهدم والتغییر ، کما لو أراد المنحرفون الطغاة تغییر أحکام الإرث ، والطلاق ، والصلاة ، والحج ، وغیرها ، من اصول الأحکام فضلا عن اصول الدین أو المذهب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ذهب فیما إذا کان بعض المحرّمات والواجبات فی نظر الشارع فی غایة الأهمیّة کهدم الکعبة والمشاهد المشرّفة بنحو یمحو الأثر ولا یرجی عوده ، وغیرها من عظائم المحرّمات ، إلی استبعاد التقیة عن مذاق الشرع غایة الاستبعاد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تری من نفسک إن عرض علی مسلم تخریب بیت الله الحرام وقبر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الحبس شهرا أو شهرین أو أخذ مائة أو مائتین منه ، یجوز له ذلک تمسّکا بدلیل الحرج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استظهر الرجوع فی أمثال تلک العظائم إلی تزاحم المقتضیات من غیر توجّه إلی حکومة تلک الأدلّة علی أدلتها ، والحقّ بذلک ما إذا کان المتّقی ممّن له شأن وأهمیة فی نظر الخلق ، بحیث یکون ارتکابه لبعض المحرّمات تقیة ، أو ترکه لبعض الواجبات مما یعدّ موهنا للمذهب ، وهاتکا لحرمته ، کما لو أکره علی شرب المسکر والزنا مثلا فإنّ جواز التقیة فی مثله تشبثا بحکومة دلیل الرفع ، وأدلّة التقیة ، مشکل بل ممنوع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من الموارد التی استثنیت من أدلّة التقیة ، وبقیة الکلام فی محله ، وکیف کان فالدلیل علی وجوب التقیة فیما إذا کانت واجبة هو عمومات التقیة التی أشار إلیها المصنّف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أدلّة نفی الضرر ، وحدیث رفع عن امتی تسعة أشیاء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الواجب منها یبیح کلّ محظور من فعل الحرام أو ترک الواجب والأصل فی ذلک أدلّة نفی الضرر وحدیث رفع عن امتی تسعة أشیاء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اضطروا إلیه ، مضافا إلی عمومات التقیة مثل قوله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التقیة واسعة لیس شیء من التقیة إلّا وصاحبها مأجور ، وغیر ذلک </w:t>
      </w:r>
    </w:p>
    <w:p>
      <w:pPr>
        <w:pStyle w:val="BookText"/>
        <w:rPr/>
      </w:pPr>
      <w:r>
        <w:rPr>
          <w:rFonts w:ascii="IRNazanin" w:hAnsi="IRNazanin" w:eastAsia="IRNazanin"/>
          <w:color w:val="111111"/>
          <w:sz w:val="28"/>
          <w:sz w:val="28"/>
          <w:szCs w:val="28"/>
          <w:rtl w:val="true"/>
          <w:lang w:bidi="fa-IR"/>
        </w:rPr>
        <w:t>من الأخبار المتفرّقة فی خصوص الموارد ، وجمیع هذه الأدلّة حاکمة علی أدلّة الواجبات والمحرّمات ، فلا یعارض بها شیء منها حتّی یلتمس الترجیح ویرجع إلی الاصول بعد فقده کما زعمه بعض فی بعض موارد هذه المسألة</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والدلیل علی التقیة فیما إذا کانت مستحبّة هو ما عرفت من صحیحة هشام بن الحکم ، ولذا 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المستحب من التقیة فالظاهر وجوب الاقتصار فیه علی مورد النصّ ، وقد ورد النصّ بالحث علی المعاشرة مع العامّة وعیادة مرضاهم وتشییع جنائزهم ، والصلاة فی مساجدهم ، والأذان لهم ، فلا یجوز التعدّی عن ذلک إلی ما لم یرد النصّ من الأفعال المخالفة للحقّ ، کذمّ بعض رؤساء الشیعة ، للتحبیب إلیهم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ولکن مرّ عن الشهید فی قواعده من أنّه جعل المستحب من التقیة فیما إذا کان لا یخاف ضررا عاجلا ، ویتوهم ضررا آجلا أو ضررا سهلا ، أو کان تقیته فی المستحب کالترتیب فی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بعض فصول الأذان ، ومقتضاه هو عدم الاقتصار فیه علی مورد النص فافهم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المباح والمکروه ، فقد 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الکراهة أو الإباحة خلاف عمومات التقیة فیحتاج إلی الدلیل الخاص</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وقد أطلعت الکلام ، ومع ذلک بقی الکلام وعلیک بالمراجعة إلی المطولات ، کالرسالة فی التقیة للشیخ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والرسائل للسیّد المجاهد آیة الله العظمی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4073_139936"/>
      <w:bookmarkStart w:id="184" w:name="pg14073_139936"/>
      <w:bookmarkEnd w:id="184"/>
    </w:p>
    <w:p>
      <w:pPr>
        <w:pStyle w:val="Heading2"/>
        <w:numPr>
          <w:ilvl w:val="1"/>
          <w:numId w:val="1"/>
        </w:numPr>
        <w:rPr/>
      </w:pPr>
      <w:bookmarkStart w:id="185" w:name="pg14073_139936"/>
      <w:bookmarkStart w:id="186" w:name="__RefHeading___Toc3635622_3381743652"/>
      <w:bookmarkStart w:id="187" w:name="_Toc63"/>
      <w:bookmarkEnd w:id="185"/>
      <w:bookmarkEnd w:id="186"/>
      <w:r>
        <w:rPr>
          <w:rtl w:val="true"/>
        </w:rPr>
        <w:t xml:space="preserve">الفصل الرابع </w:t>
      </w:r>
      <w:r>
        <w:rPr>
          <w:rtl w:val="true"/>
        </w:rPr>
        <w:t xml:space="preserve">: </w:t>
      </w:r>
      <w:r>
        <w:rPr>
          <w:rtl w:val="true"/>
        </w:rPr>
        <w:t>ما أدّب به آل البیت علیهم السلام شیعتهم</w:t>
      </w:r>
      <w:bookmarkEnd w:id="187"/>
    </w:p>
    <w:p>
      <w:pPr>
        <w:pStyle w:val="Heading3"/>
        <w:numPr>
          <w:ilvl w:val="2"/>
          <w:numId w:val="1"/>
        </w:numPr>
        <w:rPr/>
      </w:pPr>
      <w:bookmarkStart w:id="188" w:name="__RefHeading___Toc3635624_3381743652"/>
      <w:bookmarkStart w:id="189" w:name="_Toc64"/>
      <w:bookmarkEnd w:id="188"/>
      <w:r>
        <w:rPr>
          <w:rtl w:val="true"/>
        </w:rPr>
        <w:t>اشارة</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الدعاء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الصحیفة السجادیة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زیارة القبور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معنی التشیع عند آل البیت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الجور والظلم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التعاون مع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الوظیفة فی الدولة الظالمة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الدعوة إلی الوحدة الإسلامیة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فی حقّ المسلم علی المسلم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تمهید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الأئمة من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من ذی قبل أنّ دولتهم لن تعود إلیهم فی حیاتهم ، وأنّهم وشیعتهم سیبقون تحت سلطان غیرهم ممن یری ضرورة مکافحتهم بجمیع وسائل العنف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یتخذوا التکتم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ودیدنا لهم ولأتباعهم ، ما دامت التقیة تحقن من دمائهم ولا تسیء إلی الآخرین ولا إلی الدین ، لیستطیعوا البقاء فی هذا الخضم العجاج بالفتن والثائر علی آل البیت بالإحن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اللازم بمقتضی إمامتهم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ینصرفوا إلی تلقین أتباعهم أحکام الشریعة الإسلامیة ، وإلی توجیههم توجیها دینیا صالحا ، وإلی أن یسلکوا بهم مسلکا اجتماعیا مفیدا ، لیکونوا مثال المسلم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وطریقة آل البیت فی التعلیم لا تحیط بها هذه الرسالة ، وکتب الحدیث الضخمة متکفلة بما نشروه من تلک المعارف الدینیّة ، غیر أنّه لا بأس أن نشیر هنا إلی بعض ما یشبه أن یدخل فی باب العقائد فیما یتعلق بتأدیبهم لشیعتهم ، بالآداب التی تسلک بهم المسلک الاجتماعی المفید ، وتقرّبهم زلفی إلی الله تعالی ، وتطهّر صدورهم من درن الآثام والرذائل ، وتجعل منهم عدولا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تلک الآداب المفیدة اجتماعیا لهم ، ونحن ذاکرون هنا بعض ما یعن لنا من هذه الآداب</w:t>
      </w:r>
      <w:r>
        <w:rPr>
          <w:rFonts w:eastAsia="IRNazanin" w:cs="IRNazanin"/>
          <w:color w:val="111111"/>
          <w:sz w:val="28"/>
          <w:szCs w:val="28"/>
          <w:rtl w:val="true"/>
          <w:lang w:bidi="fa-IR"/>
        </w:rPr>
        <w:t xml:space="preserve">. </w:t>
      </w:r>
      <w:bookmarkStart w:id="190" w:name="pg14073_139940"/>
    </w:p>
    <w:p>
      <w:pPr>
        <w:pStyle w:val="Heading3"/>
        <w:numPr>
          <w:ilvl w:val="2"/>
          <w:numId w:val="1"/>
        </w:numPr>
        <w:rPr/>
      </w:pPr>
      <w:bookmarkStart w:id="191" w:name="__RefHeading___Toc3635626_3381743652"/>
      <w:bookmarkStart w:id="192" w:name="_Toc65"/>
      <w:bookmarkEnd w:id="190"/>
      <w:bookmarkEnd w:id="191"/>
      <w:r>
        <w:rPr/>
        <w:t>1</w:t>
      </w:r>
      <w:r>
        <w:rPr>
          <w:rtl w:val="true"/>
        </w:rPr>
        <w:t xml:space="preserve"> - </w:t>
      </w:r>
      <w:r>
        <w:rPr>
          <w:rtl w:val="true"/>
        </w:rPr>
        <w:t>عقیدتنا فی الدعاء</w:t>
      </w:r>
      <w:bookmarkEnd w:id="192"/>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سلاح المؤمن وعمود الدین ونور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هو ، أصبح من خصائص الشیعة التی امتازوا بها ، وقد ألفوا فی فضله وآدابه وفی الأدعیة المأثورة عن آل البیت ما یبلغ عشرات الکتب من مطولة ومختصرة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اودع فی هذه الکتب ما کان یهدف إلیه النبیّ وآل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الحثّ علی الدعاء والترغیب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عزوجل فی الأرض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یردّ القضاء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کان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کثیر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ینبغی أن یکون وهو سید الموحدین وإمام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أدعیته کخطبه آیة من آیات البلاغة العربیة کدعاء کمیل بن زیاد المشهور ، وقد تضمّنت من المعارف الإلهیة والتوجیهات الدینیّة ما یصلح أن تکون منهجا رفیعا للمسلم الصحیح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الأدعیة الواردة عن النبیّ وآل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منهج للمسلم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فی نفسه قوّة الإیمان ، والعقیدة وروح التضحیة فی سبیل الحق ، وتعرّفه سرّ العبادة ، ولذّة مناجاة الله تعالی والانقطاع إلیه ، وتلقّنه ما یجب علی الإنسان أن یعلمه لدینه وما یقرّبه إلی الله تعالی زلفی ، ویبعده عن المفاسد والأهواء والبدع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وبالاختصار أنّ هذه الأدعیة قد اودعت فیها خلاصة المعارف الدینیّة من الناحیة الخلقیة والتهذیبیة للنفوس ، ومن ناحیة العقیدة الإسلامیة ، بل هی من أهمّ مصادر الآراء الفلسفیة والمباحث العلمیّة فی الالهیات والأخلاقیات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استطاع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کلّهم بمستطیعین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یهتدوا بهذا الهدی الذی تثیره هذه الأدعیة فی مضامینها العالیة ، لما کنت تجد من هذه المفاسد المثقلة بها الأرض أثرا ، ولحلّقت هذه النفوس المکبّلة بالشرور فی سماء الحقّ حرّة طلیقة ، ولکن أنّی للبشر أن یصغی إلی کلمة المصلحین والدعاة الی الحق ، وقد کشف عنهم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أَکْثَرُ النَّاسِ وَلَوْ حَرَصْتَ بِمُؤْمِنِینَ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رکیزة السوء فی الإنسان اغتراره بنفسه وتجاهله لمساوئه ومغالطته لنفسه فی أنّه یحسن صنعا فیما أتخذ من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فیظلم ویتعدّی ویکذب ویراوغ ویطاوع شهواته ما شاء له هواه ، ومع ذلک یخادع نفسه أنّه لم یفعل إلّا ما ینبغی أن یفعل ، أو یغضّ بصره متعمّدا عن قبیح ما یصنع ویستصغر خطیئته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الأدعیة المأثورة التی تستمد من منبع الوحی تجاهد أن تحمل الانسان علی الاختاء بنفسه والتجرّد إلی الله تعالی ، لتلقّنه الاعتراف بالخطإ وأنّه المذنب الذی یجب علیه </w:t>
      </w:r>
    </w:p>
    <w:p>
      <w:pPr>
        <w:pStyle w:val="BookText"/>
        <w:rPr/>
      </w:pPr>
      <w:r>
        <w:rPr>
          <w:rFonts w:ascii="IRNazanin" w:hAnsi="IRNazanin" w:eastAsia="IRNazanin"/>
          <w:color w:val="111111"/>
          <w:sz w:val="28"/>
          <w:sz w:val="28"/>
          <w:szCs w:val="28"/>
          <w:rtl w:val="true"/>
          <w:lang w:bidi="fa-IR"/>
        </w:rPr>
        <w:t xml:space="preserve">الانقطاع إلی الله تعالی لطلب التوبة والمغفرة ، ولتلمّسه مواقع الغرور والاجترام فی نفسه ، مثل أن یقول الداعی من دعاء کمیل بن زیاد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ومولای أجریت علیّ حکما اتبعت فیه هوی نفسی ولم أحترس فیه من تزیین عدوّی ، فغرّنی بما أهوی ، وأسعده علی ذلک القضاء ، فتجاوزت بما جری علیّ من ذلک بعض حدودک ، وخالفت بعض أو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مثل هذا الاعتراف فی الخلوة أسهل علی الإنسان من الاعتراف علانیة مع الناس ، وإن کان من أشقّ أحوال النفس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بینه وبین نفسه فی خلواته ولو تمّ ذلک للإنسان فله شأن کبیر فی تخفیف غلواء نفسه الشریرة وترویضها علی طلب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یرید تهذیب نفسه لا بدّ أن یصنع لها هذه الخلوة والتفکیر فیها بحرّیة لمحاسبتها ، وخیر طریق لهذه الخلوة والمحاسبة أن یواظب علی قراءة هذه الأدعیة المأثورة التی تصل بمضامینها إلی أغوار النفس ، مثل أن یقرأ فی دعاء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 جلّلنی بسترک ، واعف عن توبیخی بکرم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ما یثیر فی النفس رغبتها فی کتم ما تنطوی علیه من المساوئ ، لیتنبّه الإنسان إلی هذه الدخیلة فیها ویستدرجه إلی أن یعترف بذلک حین یقرأ 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أطلع الیوم علی ذنبی غیرک ما فعلته ، ولو خفت تعجیل العقوبة لاجتنبته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الاعتراف بدخیلة النفس وانتباهه إلی الحرص علی کتمان ما </w:t>
      </w:r>
    </w:p>
    <w:p>
      <w:pPr>
        <w:pStyle w:val="BookText"/>
        <w:rPr/>
      </w:pPr>
      <w:r>
        <w:rPr>
          <w:rFonts w:ascii="IRNazanin" w:hAnsi="IRNazanin" w:eastAsia="IRNazanin"/>
          <w:color w:val="111111"/>
          <w:sz w:val="28"/>
          <w:sz w:val="28"/>
          <w:szCs w:val="28"/>
          <w:rtl w:val="true"/>
          <w:lang w:bidi="fa-IR"/>
        </w:rPr>
        <w:t xml:space="preserve">عنده من المساوئ یستثیران الرغبة فی طلب العفو والمغفرة من الله تعالی ، لئلا یفتضح عند الناس لو أراد الله أن یعاقبه فی الدنیا أو الآخرة علی أفعاله ، فیلتذّ الإنسان ساعتئذ بمناجاة السر ، وینقطع إلی الله تعالی ویحمده أنّه حلم عنه وعفا عنه بعد المقدرة فلم یفضحه ؛ إذ یقول فی الدعاء بعد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علی حلمک بعد علمک وعلی عفوک بعد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یوحی الدعاء إلی النفس سبیل الاعتذار عمّا فرط منها علی أساس ذلک الحلم والعفو منه تعالی ، لئلا تنقطع الصلة بین العبد وربّه ، ولتلقین العبد أنّ عصیانه لیس لنکران الله واستهانة بأوامره إذ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ویحملنی ویجزئنی علی معصیتک حلمک عنّی ، ویدعونی إلی قلّة الحیاء سترک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ویسرعنی إلی التوثّب علی محارمک معرفتی بسعة رحمتک وعظیم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أمثال هذا النمط تنهج الأدعیة فی مناجاة السرّ ، لتهذیب النفس وترویضها علی الطاعات وترک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تسمح الرسالة هذه بتکثیر النماذج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ویعجبنی أن أورد بعض النماذج من الأدعیة الواردة باسلوب الاحتجاج مع الله تعالی لطلب العفو والمغفرة ، مثل ما تقرأ فی دعاء کمیل بن زیاد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ولیت شعری یا سیدی ومولای أتسلط النار علی وجوه خرت لعظمتک ساجدة ، وعلی ألسن نطقت بتوحیدک صادقة وبشکرک مادحة ، وعلی قلوب اعترفت بإلهیتک محقّقة ، وعلی ضمائر حوت من </w:t>
      </w:r>
    </w:p>
    <w:p>
      <w:pPr>
        <w:pStyle w:val="BookText"/>
        <w:rPr/>
      </w:pPr>
      <w:r>
        <w:rPr>
          <w:rFonts w:ascii="IRNazanin" w:hAnsi="IRNazanin" w:eastAsia="IRNazanin"/>
          <w:color w:val="111111"/>
          <w:sz w:val="28"/>
          <w:sz w:val="28"/>
          <w:szCs w:val="28"/>
          <w:rtl w:val="true"/>
          <w:lang w:bidi="fa-IR"/>
        </w:rPr>
        <w:t>العلم بک حتّی صارت خاشعة ، وعلی جوارح سعت إلی أوطان تعبدک طائعة وأشارت باستغفارک مذعنة ، ما هکذا الظن بک ولا اخبرنا بفضلک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کرّر قراءة هذه الفقرات ، وتامّل فی لطف هذا الاحتجاج وبلاغته وسحر بیانه ، فهو فی الوقت الذی یوحی للنفس الاعتراف بتقصیرها وعبودیتها ، یلقّنها عدم الیأس من رحمة الله تعالی وکرمه ، ثم یکلّم النفس بابن عمّ الکلام ومن طرف خفی لتلقینها ، واجباتها العلیا ؛ إذ یفرض فیها أنّها قد قامت بهذه الواجبات کاملة ، ثم یعلّمها أنّ الإنسان بعمل هذه الواجبات یستحق التفضل من الله بالمغفرة ، وهذا ما یشوق المرء إلی أن یرجع إلی نفسه فیعمل ما یجب أن یعمله إن کان لم یؤد تلک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تقرأ اسلوبا آخر من الاحتجاج من نفس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یا إلهی وسیدی وربی صبرت علی عذابک فکیف أصبر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وهبنی یا إلهی صبرت علی حرّ نارک فکیف أصبر عن النظر إلی کرامتک؟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تلقین للنفس بضرورة الالتذاذ بقرب الله تعالی ومشاهدة کرامته وقدرته ، حبّا له وشوقا إلی ما عنده ، وبأنّ هذا الالتذاذ ینبغی أن یبلغ من الدرجة علی وجه یکون تأثیر ترکه علی النفس أعظم من العذاب وحرّ النار ، فلو فرض أنّ الإنسان تمکّن من أن یصبر علی حرّ النار فإنّه لا یتمکن من الصبر علی هذا الترک ، کما تفهّمنا هذه الفقرات أنّ هذا الحبّ والالتذاذ بالقرب من المحبوب المعبود خیر شفیع للمذنب عند الله لأن یعفو ویصفح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لطف هذا النوع من التعجب والتملّق إلی </w:t>
      </w:r>
    </w:p>
    <w:p>
      <w:pPr>
        <w:pStyle w:val="BookText"/>
        <w:rPr/>
      </w:pPr>
      <w:r>
        <w:rPr>
          <w:rFonts w:ascii="IRNazanin" w:hAnsi="IRNazanin" w:eastAsia="IRNazanin"/>
          <w:color w:val="111111"/>
          <w:sz w:val="28"/>
          <w:sz w:val="28"/>
          <w:szCs w:val="28"/>
          <w:rtl w:val="true"/>
          <w:lang w:bidi="fa-IR"/>
        </w:rPr>
        <w:t>الکریم الحلیم قابل التوب وغافر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فی أن نختم بحثنا هذا بایراد دعاء مختصر جامع لمکارم الأخلاق ولما ینبغی لکلّ عضو من الإنسان وکلّ صنف منه أن یکون علیه من الصفات المحمودة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 وبعد المعصیة ، وصدق النیّة وعرفان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وأکرمنا بالهدی والاستقامة ، وسدّد ألسنتنا بالصواب والحکمة واملأ قلوبنا بالعلم والمعرفة ، وطهّر بطوننا من الحرام والشبهة ، واکفف أیدینا عن الظلم والسرقة ، واغضض أبصارنا عن الفجور والخیانة ، واسدد أسماعنا عن اللغو والغیبة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وتفضل علی علمائنا بالزهد والنصیحة ، وعلی المتعلّمین بالجهد والرغبة ، وعلی المستمعین بالاتباع والموعظة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مرضی المسلمین بالشفاء والراحة ، وعلی موتانا بالرأفة والرحمة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مشایخنا بالوقار والسکینة ، وعلی الشباب بالإنابة والتوبة ، وعلی النساء بالحیاء والعفّة ، وعلی الأغنیاء بالتواضع والسعة ، وعلی الفقراء بالصبر والقناعة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الغزاة بالنصر والغلبة ، وعلی الاسراء بالخلاص والراحة ، وعلی الامراء بالعدل والشفقة ، وعلی الرعیة بالإنصاف وحسن السیرة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وبارک للحجاج والزوار فی الزاد والنفقة ، واقض ما أوجبت علیهم من الحجّ والعمرة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بفضلک ورحمتک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لموص إخوانی القرّاء ألّا تفوتهم الاستفادة من تلاوة هذه الأدعیة ، بشرط التدبّر فی معانیها ومرامیها وإحضار القلب والإقبال ، والتوجه إلی الله بخشوع وخضوع ، وقراءتها کأنّها من إنشائه للتعبیر بها عن نفسه ، مع اتباع الآداب التی ذکرت لها من طریقة آل البیت ، فإنّ قراءتها بلا توجه من القلب صرف لقلقة فی اللسان ، لا تزید الإنسان معرفة ، ولا تقرّبه زلفی ، ولا تکشف له مکروبا ، ولا یستجاب معه له دعاء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لا یستجیب دعاء بظهر قلب ساه ، فإذا دعوت فاقبل بقلبک ثم استیقن بالإجابة</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93" w:name="pg14073_139947"/>
    </w:p>
    <w:p>
      <w:pPr>
        <w:pStyle w:val="Heading3"/>
        <w:numPr>
          <w:ilvl w:val="2"/>
          <w:numId w:val="1"/>
        </w:numPr>
        <w:rPr/>
      </w:pPr>
      <w:bookmarkStart w:id="194" w:name="__RefHeading___Toc3635628_3381743652"/>
      <w:bookmarkStart w:id="195" w:name="_Toc66"/>
      <w:bookmarkEnd w:id="193"/>
      <w:bookmarkEnd w:id="194"/>
      <w:r>
        <w:rPr/>
        <w:t>2</w:t>
      </w:r>
      <w:r>
        <w:rPr>
          <w:rtl w:val="true"/>
        </w:rPr>
        <w:t xml:space="preserve"> - </w:t>
      </w:r>
      <w:r>
        <w:rPr>
          <w:rtl w:val="true"/>
        </w:rPr>
        <w:t>أدعیة الصحیفة السجادیة</w:t>
      </w:r>
      <w:bookmarkEnd w:id="195"/>
    </w:p>
    <w:p>
      <w:pPr>
        <w:pStyle w:val="BookText"/>
        <w:rPr/>
      </w:pPr>
      <w:r>
        <w:rPr>
          <w:rFonts w:ascii="IRNazanin" w:hAnsi="IRNazanin" w:eastAsia="IRNazanin"/>
          <w:color w:val="111111"/>
          <w:sz w:val="28"/>
          <w:sz w:val="28"/>
          <w:szCs w:val="28"/>
          <w:rtl w:val="true"/>
          <w:lang w:bidi="fa-IR"/>
        </w:rPr>
        <w:t xml:space="preserve">بعد واقعة الطف المحزنة ، وتملّک بنی امیة ناصیة أمر الامّة الإسلامیّة ، فأوغلوا فی الاستبداد وولغوا فی الدماء واستهتروا فی تعالیم الدین ، بقی الإمام زین العابدین وسیّد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داره محزونا ثاکلا ، وجلیس بیته لا یقرّبه أحد ولا یستطیع أن یفضی إلی الناس بما یجب علیهم وما ینبغی لهم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فاضطر أن یتخذ من اسلوب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قلنا أنّه أحد الطرق التعلیمیّة لتهذیب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لنشر تعالیم القرآن وآداب الإسلام وطریقة آل البیت ، ولتلقین الناس روحیّة الدین والزهد ، وما یجب من تهذیب النفوس والأخلاق وهذه طریقة مبتکرة له فی التلقین لا تحوم حولها شبهة المطاردین له ، ولا تقوم بها علیه الحجّة لهم ، فلذلک أکثر من هذه الأدعیة البلیغة ، وقد جمعت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سمّیت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فی اسلوبها ومرامیها فی أعلی أسالیب الأدب العربی وفی أسمی مرامی الدین الحنیف وأدقّ أسرار التوحید والنبوّة ، وأصحّ طریقة لتعلیم الأخلاق المحمدیّة والآداب الإسلامیة ، </w:t>
      </w:r>
    </w:p>
    <w:p>
      <w:pPr>
        <w:pStyle w:val="BookText"/>
        <w:rPr/>
      </w:pPr>
      <w:r>
        <w:rPr>
          <w:rFonts w:ascii="IRNazanin" w:hAnsi="IRNazanin" w:eastAsia="IRNazanin"/>
          <w:color w:val="111111"/>
          <w:sz w:val="28"/>
          <w:sz w:val="28"/>
          <w:szCs w:val="28"/>
          <w:rtl w:val="true"/>
          <w:lang w:bidi="fa-IR"/>
        </w:rPr>
        <w:t>وکانت فی مختلف الموضوعات التربویّة الدینیّة ، فهی تعلیم للدین والأخلاق فی أسلوب الدعاء ، أو دعاء فی اسلوب تعلیم للدین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بحقّ بعد القرآن ونهج البلاغة من أعلی أسالیب البیان العربی وأرقی المناهل الفلسفیّة فی الإلهیات والأخلاقیات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یعلمک کیف تمجّد الله وتقدّسه وتحمده وتشکره وتتوب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یعلمک کیف تناجیه وتخلو به بسرّک وتنقطع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یبسط لک معنی الصلاة علی نبیّه ورسله وصفوته من خلقه 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یفهّمک ما ینبغی أن تبرّ به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یشرح لک حقوق الوالد علی ولده أو حقوق الولد علی والده أو حقوق الجیران أو حقوق الارحام أو حقوق المسلمین عامّة أو حقوق الفقراء علی الأغنیاء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ینبّهک علی ما یجب ازاء الدیون للناس علیک وما ینبغی أن تعمله فی الشئون الاقتصادیة والمالیة ، وما ینبغی أن تعامل به أقرانک وأصدقاءک وکافة الناس ، ومن تستعملهم فی مصالحک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یجمع لک بین جمیع مکارم الأخلاق ویصلح أن یکون منهاجا کاملا لعلم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یعلّمک کیف تصبر علی المکاره والحوادث وکیف تلاقی حالات المرض 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یشرح لک واجبات الجیوش الإسلامیّة وواجبات الناس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تقتضیه الأخلاق المحمّدیّة والشریعة الإلهیة ، وکلّ ذلک بأسلوب الدعاء وحده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والظاهرة التی تطغو علی أدعیة الإمام عدة امور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التعریف بالله تعالی وعظمته وقدرته وبیان توحیده وتنزیهه بأدق التعبیرات العلمیة ، وذلک یتکرر فی کلّ دعاء بمختلف </w:t>
      </w:r>
    </w:p>
    <w:p>
      <w:pPr>
        <w:pStyle w:val="BookText"/>
        <w:rPr/>
      </w:pPr>
      <w:r>
        <w:rPr>
          <w:rFonts w:ascii="IRNazanin" w:hAnsi="IRNazanin" w:eastAsia="IRNazanin"/>
          <w:color w:val="111111"/>
          <w:sz w:val="28"/>
          <w:sz w:val="28"/>
          <w:szCs w:val="28"/>
          <w:rtl w:val="true"/>
          <w:lang w:bidi="fa-IR"/>
        </w:rPr>
        <w:t xml:space="preserve">الأسالیب ، مثل ما تقرأ فی الدعاء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أوّل کان قبله والآخر بلا آخر یکون بعده ، الذی قصرت عن رؤیته أبصار الناظرین ، وعجزت عن نعته أوهام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 بقدرته الخلق ابتداعا واخترعهم علی مشیته اختراعا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فتقرأ دقیق معنی الأوّل والآخر وتنزه الله تعالی عن أن یحیط به بصر أو وهم ، ودقیق معنی الخلق والتکوین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تقرأ اسلوبا آخر فی بیان قدرته تعالی وتدبیره فی الدعاء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اللیل والنهار بقوّته ومیّز بینهما بقدرته ، وجعل لکلّ منهما حدّا محدودا ، یولج کلّ واحد منهما فی صاحبه ، ویولج صاحبه فیه ، بتقدیر منه للعباد فیما یغذوهم به وینشئهم علیه ، فخلق لهم اللیل لیسکنوا فیه من حرکات التعب ونهضات النصب ، وجعله لباسا لیلبسوا من راحته ومقامه فیکون ذلک لهم جماما وقوّة لینالوا به لذّة وشهوة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یذکر من فوائد خلق النهار واللیل وما ینبغی أن یشکره الإنسان من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وتقرأ اسلوبا آخر فی بیان أنّ جمیع الامور بیده تعالی فی الدعاء 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 ، ویا من یفثأ به حدّ الشدائد ، ویا من یلتمس منه المخرج إلی روح الفرج ، ذلّت لقدرتک الصعاب ، وتسببت بلطفک الأسباب ، وجری بقدرتک القضاء ، ومضت علی إرادتک الأشیاء فهی بمشیتک دون قولک مؤتمرة ، وبإرادتک دون نهیک منزجرة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فضل الله تعالی علی العبد وعجز العبد عن أداء حقّه مهما بالغ فی الطاعة والعبادة والانقطاع إلیه تعالی ، کما تقرأ فی الدعاء </w:t>
      </w:r>
    </w:p>
    <w:p>
      <w:pPr>
        <w:pStyle w:val="BookText"/>
        <w:rPr/>
      </w:pPr>
      <w:r>
        <w:rPr>
          <w:rFonts w:ascii="IRNazanin" w:hAnsi="IRNazanin" w:eastAsia="IRNazanin"/>
          <w:color w:val="111111"/>
          <w:sz w:val="28"/>
          <w:sz w:val="28"/>
          <w:szCs w:val="28"/>
          <w:rtl w:val="true"/>
          <w:lang w:bidi="fa-IR"/>
        </w:rPr>
        <w:t xml:space="preserve">السابع والثلاثین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أحدا لا یبلغ من شکرک غایة إلّا حصل علیه من إحسانک ما یلزمه شکرا ، ولا یبلغ مبلغا من طاعتک وإن اجتهد إلّا کان مقصّرا دون استحقاقک بفضلک ، فأشکر عبادک عاجز عن شکرک ، وأعبدهم مقصّر عن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عظم نعم الله تعالی علی العبد التی لا تتناهی یعجز عن شکره ، فکیف إذا کان یعصیه مجترئا ، فمهما صنع بعدئذ لا یستطیع أن یکفّر عن معصیة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تصوّره الفقرات الآتیة من الدعاء السادس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إلهی لو بکیت إلیک حتّی تسقط أسفار عینی ، وانتحبت حتّی ینقطع صوتی ، وقمت لک حتّی تنتشر قدمای ، ورکعت لک حتّی ینخلع صلبی ، وسجدت لک حتّی تتفقأ حدقتای ، وأکلت تراب الأرض طول عمری ، وشربت ماء الرماد آخر دهری ، وذکرتک فی خلال ذلک حتّی یکلّ لسانی ، ثم لم أرفع طرفی إلی آفاق السماء استحیاء منک ما استوجبت بذلک محو سیئة واحدة من سیئاتی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بالثواب والعقاب والجنّة والنار وأنّ ثواب الله تعالی کلّه تفضل ، وأنّ العبد یستحقّ العقاب منه بأدنی معصیة یجتری بها ، والحجّة علیه فیها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الأدعیة السجّادیة تلهج بهذه النغمة المؤثرة ، للإیحاء إلی النفس الخوف من عقابه تعالی والرجاء فی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شواهد علی ذلک بأسالیبها البلیغة المختلفة التی تبعث فی قلب المتدبّر الرعب والفزع من الإقدام علی المعصیة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تقرأ فی الدعاء السادس والأربعین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حجّتک قائمة ، وسلطانک ثابت لا یزول ، فالویل الدائم لمن جنح عنک ، والخیبة الخاذلة </w:t>
      </w:r>
    </w:p>
    <w:p>
      <w:pPr>
        <w:pStyle w:val="BookText"/>
        <w:rPr/>
      </w:pPr>
      <w:r>
        <w:rPr>
          <w:rFonts w:ascii="IRNazanin" w:hAnsi="IRNazanin" w:eastAsia="IRNazanin"/>
          <w:color w:val="111111"/>
          <w:sz w:val="28"/>
          <w:sz w:val="28"/>
          <w:szCs w:val="28"/>
          <w:rtl w:val="true"/>
          <w:lang w:bidi="fa-IR"/>
        </w:rPr>
        <w:t>لمن خاب منک ، والشقاء الأشقی لمن اغتر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تصرّفه فی عذابک ، وما أطول تردّده فی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غایته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أقنطه من سهولة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من قضائک لا تجور فیه ، وإنصافا من حکمک لا تحیف علیه ، فقد ظاهرت الحجج وأبلیت الأعذار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تقرأ فی الدعاء الواحد والثلاثین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فارحم وحدتی بین یدیک ، ووجیب قلبی من خشیتک ، واضطراب أرکانی من هیبتک ، فقد أقامتنی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 مقام الخزی بفنائک ، فإن سکت لم ینطق عنّی أحد ، وإن شفعت فلست بأهل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تقرأ فی الدعاء التاسع والثلاثین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إن تکافنی بالحقّ تهلکنی وإلّا تغمدنی برحمتک توبقنی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وأستحملک من ذنوبی ما قد بهظنی حمله وأستعین بک علی ما قد فدحنی ثقله ، فصلّ علی محمّد وآله وهب لنفسی علی ظلمها نفسی ، ووکّل رحمتک باحتمال إصری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سوق الداعی بهذه الأدعیة إلی الترفّع عن مساوئ الأفعال وخسائس الصفات ، لتنقیة ضمیره وتطهیر قلبه ، مثل ما تقرأ فی الدعاء العشرین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وفّر بلطفک نیّتی وصحّح بما عندک یقینی ، واستصلح بقدرتک ما فسد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ومتّعنی بهدی صالح لا أستبدل به وطریقة حقّ لا أزیغ عنها ، ونیّة رشد لا أشک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تدع خصلة تعاب منّی إلّا أصلحتها ، ولا عائبة أونب بها إلّا حسّنتها ، ولا أکرومة فیّ ناقصة إلّا أتممّتها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الایحاء إلی الداعی بلزوم الترفّع عن الناس وعدم </w:t>
      </w:r>
    </w:p>
    <w:p>
      <w:pPr>
        <w:pStyle w:val="BookText"/>
        <w:rPr/>
      </w:pPr>
      <w:r>
        <w:rPr>
          <w:rFonts w:ascii="IRNazanin" w:hAnsi="IRNazanin" w:eastAsia="IRNazanin"/>
          <w:color w:val="111111"/>
          <w:sz w:val="28"/>
          <w:sz w:val="28"/>
          <w:szCs w:val="28"/>
          <w:rtl w:val="true"/>
          <w:lang w:bidi="fa-IR"/>
        </w:rPr>
        <w:t xml:space="preserve">التذلّل لهم ، وألّا یضع حاجته عند أحد غیر الله ، وأنّ الطمع بما فی أیدی الناس من أخسّ ما یتصف به الإنسان ، مثل ما تقرأ فی الدعاء العشرین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تفتنّی بالاستعانة بغیرک إذا اضطررت ، ولا بالخشوع لسؤال غیرک إذا افتقرت ، ولا بالتضرع إلی من دونک إذا رهبت ، فأستحق بذلک خذلانک ومنعک وإعراضک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تقرأ فی الدعاء الثامن والعشرین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أخلصت بانقطاعی إلیک ، وصرفت وجهی عمّن یحتاج إلی رفدک ، وقلبت مسألتی عمّن لم یستغن عن فضلک ، ورأیت أنّ طلب المحتاج إلی المحتاج سفه من رأیه وضلة من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تقرأ فی الدعاء الثالث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حاول سدّ خلّته من عندک ورام صرف الفقر عن نفسه بک ، فقد طلب حاجته فی مظانّها وأتی طلبته من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توجّه بحاجته إلی أحد من خلقک ، أو جعله سبب نجاحها دونک ، فقد تعرّض للحرمان واستحقّ منک فوت الإحسان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الناس وجوب مراعاة حقوق الآخرین ومعاونتهم والشفقة والرأفة من بعضهم لبعض ، والایثار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لمعنی الأخوّة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تقرأ فی الدعاء الثامن والثلاثین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أعتذر إلیک من مظلوم ظلم بحضرتی فلم أنصره ، ومن معروف أسدی إلیّ فلم أشکره ، ومن مسیء اعتذر إلیّ فلم أعذره ، ومن ذی فاقة سألنی فلم أؤثره ، ومن حقّ ذی حقّ لزمنی لمؤمن فلم أوفره ، ومن عیب مؤمن ظهر لی فلم أستره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الاعتذار من أبدع ما ینبّه النفس </w:t>
      </w:r>
    </w:p>
    <w:p>
      <w:pPr>
        <w:pStyle w:val="BookText"/>
        <w:rPr/>
      </w:pPr>
      <w:r>
        <w:rPr>
          <w:rFonts w:ascii="IRNazanin" w:hAnsi="IRNazanin" w:eastAsia="IRNazanin"/>
          <w:color w:val="111111"/>
          <w:sz w:val="28"/>
          <w:sz w:val="28"/>
          <w:szCs w:val="28"/>
          <w:rtl w:val="true"/>
          <w:lang w:bidi="fa-IR"/>
        </w:rPr>
        <w:t>إلی ما ینبغی عمله من هذه الأخلاق الإلهیة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الدعاء التاسع والثلاثین ما یزید علی ذلک ، فیعلّمک کیف یلزمک أن تعفو عمّن أساء إلیک ویحذّرک من الانتقام منه ، ویسمو بنفسک إلی مقام القدّیسین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وأیّما عبد نال منّی ما حظرت علیه وانتهک منّی ما حجرت علیه ، فمضی بظلامتی میّتا أو حصلت لی قبله حیا ، فاغفر له ما ألم به منّی ، وأعف له عمّا أدبر به عنّی ، ولا تقفه علی ما ارتکب فیّ ، ولا تکشفه عمّا اکتسب بی ، واجعل ما سمحت به من العفو عنهم وتبرّعت من الصدقة علیهم أزکی صدقات المتصدّقین ، وأعلی صلات المتقرّبین ، وعوّضنی من عفوی عنهم عفوک ومن دعائی لهم رحمتک ، حتّی یسعد کلّ واحد منّا بفضلک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أبدع هذه الفقرة الأخیرة وما أجمل وقعها فی النفوس الخیرة لتنبیهها علی لزوم سلامة النیّة مع جمیع الناس وطلب السعادة لکلّ أحد حتّی من یظلمه ویعتدی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کثیر فی الأدعیة السجّادیة ، وما أکثر ما فیها من هذا النوع من التعالیم السماویّة المهذّبة لنفوس البشر لو کانوا یهتدون</w:t>
      </w:r>
      <w:r>
        <w:rPr>
          <w:rFonts w:eastAsia="IRNazanin" w:cs="IRNazanin"/>
          <w:color w:val="111111"/>
          <w:sz w:val="28"/>
          <w:szCs w:val="28"/>
          <w:rtl w:val="true"/>
          <w:lang w:bidi="fa-IR"/>
        </w:rPr>
        <w:t xml:space="preserve">. </w:t>
      </w:r>
      <w:bookmarkStart w:id="196" w:name="pg14073_139954"/>
    </w:p>
    <w:p>
      <w:pPr>
        <w:pStyle w:val="Heading3"/>
        <w:numPr>
          <w:ilvl w:val="2"/>
          <w:numId w:val="1"/>
        </w:numPr>
        <w:rPr/>
      </w:pPr>
      <w:bookmarkStart w:id="197" w:name="__RefHeading___Toc3635630_3381743652"/>
      <w:bookmarkStart w:id="198" w:name="_Toc67"/>
      <w:bookmarkEnd w:id="196"/>
      <w:bookmarkEnd w:id="197"/>
      <w:r>
        <w:rPr/>
        <w:t>3</w:t>
      </w:r>
      <w:r>
        <w:rPr>
          <w:rtl w:val="true"/>
        </w:rPr>
        <w:t xml:space="preserve"> - </w:t>
      </w:r>
      <w:r>
        <w:rPr>
          <w:rtl w:val="true"/>
        </w:rPr>
        <w:t>عقیدتنا فی زیارة القبور</w:t>
      </w:r>
      <w:bookmarkEnd w:id="198"/>
    </w:p>
    <w:p>
      <w:pPr>
        <w:pStyle w:val="BookText"/>
        <w:rPr/>
      </w:pPr>
      <w:r>
        <w:rPr>
          <w:rFonts w:ascii="IRNazanin" w:hAnsi="IRNazanin" w:eastAsia="IRNazanin"/>
          <w:color w:val="111111"/>
          <w:sz w:val="28"/>
          <w:sz w:val="28"/>
          <w:szCs w:val="28"/>
          <w:rtl w:val="true"/>
          <w:lang w:bidi="fa-IR"/>
        </w:rPr>
        <w:t xml:space="preserve">وممّا امتازت به الإمامیة العنایة بزیارة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النبیّ والائمة 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وتشییدها وإقامة العمارات الضخمة علیها ، ولأجلها یضحّون بکلّ غال ورخیص عن إیمان وطیب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 کلّ ذلک إلی وصایا الأئمة ، وحثّهم شیعتهم علی الزیارة ، وترغیبهم فیما لها من الثواب الجزیل عند الله تعالی ، باعتبار أنّها من أفضل الطاعات والقربات بعد العبادات الواجبة ، وباعتبار أنّ هاتیک القبور من خیر المواقع لاستجابة الدعاء والانقطاع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وجعلوها أیضا من تمام الوفاء بعهود الأئمة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لکلّ إمام عهدا فی عنق أولیائه وشیعته ، وأنّ من تمام الوفاء بالعهد وحسن الأداء زیارة قبورهم ، فمن زارهم رغبة فی زیارتهم وتصدیقا بما رغبوا فیه کان أئمتهم شفعاءهم یوم القیامة</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زیارة القبور من الفوائد الدینیّة والاجتماعیّة ما تستحق العنایة من أئمتنا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تزید من رابطة الولاء والمحبّة بین الأئمة </w:t>
      </w:r>
    </w:p>
    <w:p>
      <w:pPr>
        <w:pStyle w:val="BookText"/>
        <w:rPr/>
      </w:pPr>
      <w:r>
        <w:rPr>
          <w:rFonts w:ascii="IRNazanin" w:hAnsi="IRNazanin" w:eastAsia="IRNazanin"/>
          <w:color w:val="111111"/>
          <w:sz w:val="28"/>
          <w:sz w:val="28"/>
          <w:szCs w:val="28"/>
          <w:rtl w:val="true"/>
          <w:lang w:bidi="fa-IR"/>
        </w:rPr>
        <w:t xml:space="preserve">وأولیائهم ، وتجدّد فی النفوس ذکر مآثرهم وأخلاقهم وجهادهم فی سبیل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فی مواسمها أشتات المسلمین المتفرّقین علی صعید واحد ، لیتعارفوا ویتآلفوا ، ثم تطبع فی قلوبهم روح الانقیاد إلی الله تعالی والانقطاع إلیه وطاعة أوامره ، وتلقنهم فی مضامین عبارات الزیارات البلیغة الواردة عن آل البیت حقیقة التوحید والاعتراف بقدسیة الإسلام والرسالة المحمّدیّة ، وما یجب علی المسلم من الخلق العالی الرصین والخضوع إلی مدبّر الکائنات وشکر آلائه ونعمه ، فهی من هذه الجهة تقوم بنفس وظیفة الأدعیة المأثورة التی تقدّم الکلام علیها ، بل بعضها یشتمل علی أبلغ الأدعیة وأسماها کزیارة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الزیارة المرویّة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زار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تفهّم هذه الزیارات المأثورة مواقف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وتضحیاتهم فی سبیل نصرة الحقّ وإعلاء کلمة الدین وتجرّدهم لطاعة الله تعالی ، وقد وردت باسلوب عربیّ جزل ، وفصاحة عالیة ، وعبارات سهلة یفهمها الخاصّة والعامّة ، وهی محتویة علی أسمی معانی التوحید ودقائقه والدعاء والابتهال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بحقّ من أرقی الأدب الدینی بعد القرآن الکریم ونهج البلاغة والأدعیة المأثورة عنهم ؛ إذ اودعت فیها خلاصة معارف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بهذه الشئون الدینیّة والتهذیبیّة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آداب أداء الزیارة أیضا من التعلیم والإرشاد ما یؤکد من تحقیق تلک المعانی الدینیّة السامیة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رفع معنویة المسلم وتنمیة </w:t>
      </w:r>
    </w:p>
    <w:p>
      <w:pPr>
        <w:pStyle w:val="BookText"/>
        <w:rPr/>
      </w:pPr>
      <w:r>
        <w:rPr>
          <w:rFonts w:ascii="IRNazanin" w:hAnsi="IRNazanin" w:eastAsia="IRNazanin"/>
          <w:color w:val="111111"/>
          <w:sz w:val="28"/>
          <w:sz w:val="28"/>
          <w:szCs w:val="28"/>
          <w:rtl w:val="true"/>
          <w:lang w:bidi="fa-IR"/>
        </w:rPr>
        <w:t>روح العطف علی الفقیر ، وحمله علی حسن العشرة والسلوک والتحبب إلی مخالطة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یصنع قبل البدء بالدخول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المرقد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یصنع فی أثناء الزیارة وفیما بعد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هنا نعرض بعض هذه الآداب للتنبیه علی مقاصدها التی قلناها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آدابها أن یغتسل الزائر قبل الشروع بالزیارة ویتطهّر ، وفائدة ذلک فیما نفهمه واضحة ، وهی أن ینظف الإنسان بدنه من الأوساخ لیقیه من کثیر من الأمراض والأدواء ، ولئلا یتأفّف من روائحه الناس </w:t>
      </w:r>
      <w:r>
        <w:rPr>
          <w:rStyle w:val="FootnoteAnchor"/>
          <w:rtl w:val="true"/>
        </w:rPr>
        <w:footnoteReference w:id="370"/>
      </w:r>
      <w:r>
        <w:rPr>
          <w:rFonts w:ascii="IRNazanin" w:hAnsi="IRNazanin" w:eastAsia="IRNazanin"/>
          <w:color w:val="111111"/>
          <w:sz w:val="28"/>
          <w:sz w:val="28"/>
          <w:szCs w:val="28"/>
          <w:rtl w:val="true"/>
          <w:lang w:bidi="fa-IR"/>
        </w:rPr>
        <w:t>، وأن یطهّر نفسه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المأثور أن یدعو الزائر بعد الانتهاء من الغسل لغرض تنبیه علی تلکم الأهداف العالیة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نورا وطهورا وحرزا کافیا من کلّ داء وسقم ومن کلّ آفة وعاهة ، وطهّر به قلبی وجوارحی وعظامی ولحمی ودمی وشعری وبشری ، ومخّی وعظمی وما أقلّت الأرض منّی ، واجعل لی شاهدا یوم حاجتی وفقری وفاقتی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یلبس أحسن وأنظف ما عنده من الثیاب ، فإنّ فی الإناقة فی الملبس فی المواسم العامّة ما یحبّب الناس بعضهم إلی بعض ویقرّب بینهم ویزید فی عزّة النفوس والشعور بأهمیّة الموسم الذی یشترک فیه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ینبغی أن نلفت النظر إلیه فی هذا التعلیم أنه لم یفرض فیه أن یلبس الزائر أحسن الثیاب علی العموم ، بل یلبس أحسن ما یتمکن </w:t>
      </w:r>
    </w:p>
    <w:p>
      <w:pPr>
        <w:pStyle w:val="BookText"/>
        <w:rPr/>
      </w:pPr>
      <w:r>
        <w:rPr>
          <w:rFonts w:ascii="IRNazanin" w:hAnsi="IRNazanin" w:eastAsia="IRNazanin"/>
          <w:color w:val="111111"/>
          <w:sz w:val="28"/>
          <w:sz w:val="28"/>
          <w:szCs w:val="28"/>
          <w:rtl w:val="true"/>
          <w:lang w:bidi="fa-IR"/>
        </w:rPr>
        <w:t>علیه ؛ إذ لیس کلّ أحد یستطیع ذلک وفیه تضییق علی الضعفاء لا تستدعیه الشفقة فقد جمع هذا الأدب بین ما ینبغی من الإناقة وبین رعایة الفقیر وضعیف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یتطیّب ما وسعه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 کفائدة أدب لبس أحسن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یتصدق علی الفقراء بما یعن له أن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فائدة التصدّق فی مثل هذه المواسم ، فإنّ فیه معاونة المعوزین وتنمیة روح العطف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علی سکینة ووقار عاضّا من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ما فی هذا من توقیر للحرم والزیارة وتعظیم للمزور وتوجه إلی الله تعالی وانقطاع إلیه ، مع ما فی ذلک من اجتناب مزاحمة الناس ومضایقتهم فی المرور وعدم إساءة بعضهم إلی بعض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یکبّر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ویکرّر ذلک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تحدّد فی بعض الزیارات إلی أن تبلغ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فائدة إشعار النفس بعظمة الله وأنّه لا شیء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الزیارة لیست إلّا لعبادة الله وتعظیمه وتقدیسه فی إحیاء شعائر الله وتأیید دینه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 الزیارة للنبیّ أو الإمام یصلی رکعتین علی الأقل ، تطوّعا وعبادة لله تعالی لیشکره علی توفیقه إیاه ، ویهدی ثواب الصلاة إلی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الدعاء المأثور الذی یدعو به الزائر بعد هذه الصلاة ما یفهم الزائر ، أنّ صلاته وعمله إنّما هو لله وحده وأنّه لا یعبد سواه ، ولیست الزیارة إلّا نوع التقرب إلیه تعالی زلفی ؛ إذ یقول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صلیت ولک رکعت ولک سجدت وحدک لا شریک لک ؛ لأنه لا تکون الصلاة والرکوع والسجود إلّا لک ، لأنّک أنت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 وتقبّل منّی زیارتی واعطنی سؤلی بمحمّد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النوع من الأدب ما یوضّح لمن یرید أن یفهم الحقیقة عن مقاصد الأئمة وشیعتهم تبعا لهم فی زیارة القبور ، وما یلقم المتجاهلین حجرا حینما یزعمون أنّها عندهم من نوع عبادة القبور والتقرّب إلیها والشرک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الظن أنّ غرض أمثال هؤلاء هو التزهید فیما یجلب لجماعة الإمامیة من الفوائد الاجتماعیة الدینیّة فی مواسم الزیارات ؛ إذ أصبحت شوکة فی أعین أعداء آل بیت محمّد ، وإلّا فما نظنهم یجهلون حقیقة مقاصد آل البیت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اولئک الذین أخلصوا لله نیّاتهم وتجرّدوا له فی عباداتهم ، وبذلوا مهجهم فی نصرة دینه أن یدعو الناس إلی الشرک فی عبادة الله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آداب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یلزم للزائر حسن الصحبة لمن یصحبه وقلّة الکلام إلّا بخیر ، وکثرة ذکر الله </w:t>
      </w:r>
      <w:r>
        <w:rPr>
          <w:rStyle w:val="FootnoteAnchor"/>
          <w:rtl w:val="true"/>
        </w:rPr>
        <w:footnoteReference w:id="371"/>
      </w:r>
      <w:r>
        <w:rPr>
          <w:rFonts w:ascii="IRNazanin" w:hAnsi="IRNazanin" w:eastAsia="IRNazanin"/>
          <w:color w:val="111111"/>
          <w:sz w:val="28"/>
          <w:sz w:val="28"/>
          <w:szCs w:val="28"/>
          <w:rtl w:val="true"/>
          <w:lang w:bidi="fa-IR"/>
        </w:rPr>
        <w:t xml:space="preserve">، والخشوع وکثرة الصلاة والصلاة علی محمّد وآل محمّد ، وأن یغضّ من بصره ، وأن یعدو إلی أهل الحاجة من إخوانه إذا رأی منقطعا ، والمواساة لهم ، والورع عمّا نهی عنه </w:t>
      </w:r>
    </w:p>
    <w:p>
      <w:pPr>
        <w:pStyle w:val="BookText"/>
        <w:rPr/>
      </w:pPr>
      <w:r>
        <w:rPr>
          <w:rFonts w:ascii="IRNazanin" w:hAnsi="IRNazanin" w:eastAsia="IRNazanin"/>
          <w:color w:val="111111"/>
          <w:sz w:val="28"/>
          <w:sz w:val="28"/>
          <w:szCs w:val="28"/>
          <w:rtl w:val="true"/>
          <w:lang w:bidi="fa-IR"/>
        </w:rPr>
        <w:t>وعن الخصومة وکثرة الإیمان والجدال الذی فیه الإیمان</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لیست حقیقة الزیارة إلّا السلام علی النبیّ أو الإمام باعتبار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یسمعون الکلام ویردّون الجواب ، ویکفی أن یقول فیها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الأولی أن یقرأ فیها المأثور الوارد من الزیارات عن آل البیت ؛ لما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المقاصد العالیة والفوائد الدینیّة ، مع بلاغتها وفصاحتها ، ومع ما فیها من الأدعیة العالیة التی یتّجه بها الإنسان إلی الله تعالی وحده</w:t>
      </w:r>
      <w:r>
        <w:rPr>
          <w:rFonts w:eastAsia="IRNazanin" w:cs="IRNazanin"/>
          <w:color w:val="111111"/>
          <w:sz w:val="28"/>
          <w:szCs w:val="28"/>
          <w:rtl w:val="true"/>
          <w:lang w:bidi="fa-IR"/>
        </w:rPr>
        <w:t xml:space="preserve">. </w:t>
      </w:r>
      <w:bookmarkStart w:id="199" w:name="pg14073_139960"/>
    </w:p>
    <w:p>
      <w:pPr>
        <w:pStyle w:val="Heading3"/>
        <w:numPr>
          <w:ilvl w:val="2"/>
          <w:numId w:val="1"/>
        </w:numPr>
        <w:rPr/>
      </w:pPr>
      <w:bookmarkStart w:id="200" w:name="__RefHeading___Toc3635632_3381743652"/>
      <w:bookmarkStart w:id="201" w:name="_Toc68"/>
      <w:bookmarkEnd w:id="199"/>
      <w:bookmarkEnd w:id="200"/>
      <w:r>
        <w:rPr/>
        <w:t>4</w:t>
      </w:r>
      <w:r>
        <w:rPr>
          <w:rtl w:val="true"/>
        </w:rPr>
        <w:t xml:space="preserve"> - </w:t>
      </w:r>
      <w:r>
        <w:rPr>
          <w:rtl w:val="true"/>
        </w:rPr>
        <w:t>عقیدتنا فی معنی التشیّع عند آل البیت</w:t>
      </w:r>
      <w:bookmarkEnd w:id="201"/>
    </w:p>
    <w:p>
      <w:pPr>
        <w:pStyle w:val="BookText"/>
        <w:rPr/>
      </w:pPr>
      <w:r>
        <w:rPr>
          <w:rFonts w:ascii="IRNazanin" w:hAnsi="IRNazanin" w:eastAsia="IRNazanin"/>
          <w:color w:val="111111"/>
          <w:sz w:val="28"/>
          <w:sz w:val="28"/>
          <w:szCs w:val="28"/>
          <w:rtl w:val="true"/>
          <w:lang w:bidi="fa-IR"/>
        </w:rPr>
        <w:t xml:space="preserve">إنّ الائمة من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لهم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انصرفوا عن أن یرجع أمر الامّة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تهذیب المسلمین وتربیتهم تربیة صالحة کما یریدها الله تعالی منهم ، فکانوا مع کلّ من یوالیهم ویأتمنونه علی سرّهم یبذلون قصاری جهدهم فی تعلیمه الأحکام الشرعیة وتلقینه المعارف المحمّدیّة ، ویعرّفونه ما له 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یعتبرون الرجل تابعا وشیعة لهم إلّا إذا کان مطیعا لأمر الله مجانبا لهواه آخذا بتعالیمهم وإرشاداتهم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یعتبرون حبّهم وحده کافیا للنجاة کما قد یمنّی نفسه بعض من یسکن إلی الدعة والشهوات ویلتمس عذرا فی التمرّد علی طاعة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یعتبرون حبّهم وولاءهم منجاة إلّا إذا اقترن بالأعمال الصالحة وتحلّی الموالی لهم بالصدق والأمانة والورع والتقوی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موالینا أنّه لا نغنی عنهم من الله شیئا إلّا بعمل ، وأنّهم لن ینالوا ولایتنا إلّا بالورع ، وإنّ أشدّ الناس حسرة یوم القیامة </w:t>
      </w:r>
    </w:p>
    <w:p>
      <w:pPr>
        <w:pStyle w:val="BookText"/>
        <w:rPr/>
      </w:pPr>
      <w:r>
        <w:rPr>
          <w:rFonts w:ascii="IRNazanin" w:hAnsi="IRNazanin" w:eastAsia="IRNazanin"/>
          <w:color w:val="111111"/>
          <w:sz w:val="28"/>
          <w:sz w:val="28"/>
          <w:szCs w:val="28"/>
          <w:rtl w:val="true"/>
          <w:lang w:bidi="fa-IR"/>
        </w:rPr>
        <w:t>من وصف عدلا ثم خالفه إلی غیره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هم یریدون من أتباعهم أن یکونوا دعاة للحقّ وأدلّاء علی الخیر والرشاد ، ویرون أنّ الدعوة بالعمل أبلغ من الدعوة باللسان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بالخیر بغیر ألسنتکم ، لیروا منکم الاجتهاد والصدق والورع</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نذکر لک الآن بعض المحاورات التی جرت لهم مع بعض أتباعهم ، لتعرف مدی تشدیدهم وحرصهم علی تهذیب أخلاق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محاورة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جابر الجعفی </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أیکتفی من ینتحل التشیع أن یقول بحبّنا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شیعتنا إلّا من أتقی الله وأطاعه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کانوا یعرفون إلّا بالتواضع ، والتخشع ، والأمانة ، وکثرة ذکر الله ، والصوم والصلاة ، والبرّ بالوالدین ، والتعاهد للجیران من الفقراء وأهل المسکنة والغارمین والأیتام ، وصدق الحدیث ، وتلاوة القرآن ، وکف الألسن عن الناس إلّا من خیر ، وکانوا أمناء عشائرهم فی الاشیاء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واعملوا لما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وبین أحد قرابة ، أحبّ العباد إلی الله عزوجل أتقاهم وأعملهم بطاعته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والله ما نتقرب إلی الله تبارک وتعالی إلّا بالطاعة ، وما معنا براءة من النار ، ولا علی الله لأحد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لله مطیعا فهو لنا ولیّ ومن کان لله عاصیا فهو لنا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تنال ولایتنا إلّا بالعمل والورع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محاورة أبی جعفر أیضا مع سعید بن الحسن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أیجیء أحدکم إلی أخیه فیدخل یده فی کیسه فیأخذ حاجته فلا یدفعه؟</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ذلک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فالهلاک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یعطوا احلامهم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محاورة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الصباح الکنانی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الکنانی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نلقی من الناس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تلقی من الناس؟</w:t>
      </w:r>
    </w:p>
    <w:p>
      <w:pPr>
        <w:pStyle w:val="BookText"/>
        <w:rPr/>
      </w:pP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یکون بیننا وبین الرجل الکلام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خبیث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یعیّرکم الناس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والله من یتّبع جعفرا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أصحابی من اشتدّ ورعه ، وعمل لخالقه ، ورجا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فی هذا الباب نقتطف منها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مصر فیه مائة ألف أو یزیدون ، وکان فی ذلک المصر أحد أورع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نعدّ الرجل مؤمنا حتّی یکون لجمیع أمرنا متّبعا ومریدا ألا وإن من اتّباع أمرنا وإرادته الورع ، فتزینوا به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لا تتحدث المخدّرات بورعه فی خدورهن ، ولیس من أولیائنا من هو فی قریة فیها عشرة آلاف رجل فیهم خلق لله أورع منه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 بطنه وفرجه واشتدّ جهاده وعمل لخالقه ورجا ثوابه وخاف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 اولئک فاولئک شیعة جعفر</w:t>
      </w:r>
      <w:r>
        <w:rPr>
          <w:rFonts w:eastAsia="IRNazanin" w:cs="IRNazanin"/>
          <w:color w:val="111111"/>
          <w:sz w:val="28"/>
          <w:szCs w:val="28"/>
          <w:rtl w:val="true"/>
          <w:lang w:bidi="fa-IR"/>
        </w:rPr>
        <w:t xml:space="preserve">». </w:t>
      </w:r>
      <w:bookmarkStart w:id="202" w:name="pg14073_139964"/>
    </w:p>
    <w:p>
      <w:pPr>
        <w:pStyle w:val="Heading3"/>
        <w:numPr>
          <w:ilvl w:val="2"/>
          <w:numId w:val="1"/>
        </w:numPr>
        <w:rPr/>
      </w:pPr>
      <w:bookmarkStart w:id="203" w:name="__RefHeading___Toc3635634_3381743652"/>
      <w:bookmarkStart w:id="204" w:name="_Toc69"/>
      <w:bookmarkEnd w:id="202"/>
      <w:bookmarkEnd w:id="203"/>
      <w:r>
        <w:rPr/>
        <w:t>5</w:t>
      </w:r>
      <w:r>
        <w:rPr>
          <w:rtl w:val="true"/>
        </w:rPr>
        <w:t xml:space="preserve"> - </w:t>
      </w:r>
      <w:r>
        <w:rPr>
          <w:rtl w:val="true"/>
        </w:rPr>
        <w:t>عقیدتنا فی الجور والظلم</w:t>
      </w:r>
      <w:bookmarkEnd w:id="204"/>
    </w:p>
    <w:p>
      <w:pPr>
        <w:pStyle w:val="BookText"/>
        <w:rPr/>
      </w:pPr>
      <w:r>
        <w:rPr>
          <w:rFonts w:ascii="Amiri" w:hAnsi="Amiri" w:eastAsia="Amiri" w:cs="Amiri"/>
          <w:color w:val="111111"/>
          <w:sz w:val="28"/>
          <w:sz w:val="28"/>
          <w:szCs w:val="28"/>
          <w:rtl w:val="true"/>
          <w:lang w:bidi="ar-SA"/>
        </w:rPr>
        <w:t xml:space="preserve">من أکبر ما کان یعظّمه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الإنسان من الذنوب العدوان علی الغیر والظلم للناس ، وذلک اتّباعا لما جاء فی القرآن الکریم من تهویل الظلم واستنکاره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 إِنَّما یُؤَخِّرُهُمْ لِیَوْمٍ تَشْخَصُ فِیهِ الْأَبْصارُ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فی کلام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یبلغ الغایة فی بشاعة الظلم والتنفیر منه ، کقوله وهو الصادق المصدّق من کلامه فی نهج البلاغة برقم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اعطیت الأقالیم السبعة بما تحت أفلاکها علی أن أعصی الله فی نملة أسلبها جلب شعیرة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غایة ما یمکن أن یتصوره الإنسان فی التعفّف عن الظلم والحذر من الجور واستنکار عمله ، أنّه لا یظلم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قشرة شعیرة وإن اعطی الأقالیم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حال من یلغ فی دماء المسلمین وینهب أموال الناس ویستهین فی أعراضهم وکراماتهم؟ کیف یکون قیاسه إلی فعل أمیر المؤمنین؟ وکیف تکون منزلته من فقهه صلوات الله علیه؟ إنّ هذا هو </w:t>
      </w:r>
    </w:p>
    <w:p>
      <w:pPr>
        <w:pStyle w:val="BookText"/>
        <w:rPr/>
      </w:pPr>
      <w:r>
        <w:rPr>
          <w:rFonts w:ascii="IRNazanin" w:hAnsi="IRNazanin" w:eastAsia="IRNazanin"/>
          <w:color w:val="111111"/>
          <w:sz w:val="28"/>
          <w:sz w:val="28"/>
          <w:szCs w:val="28"/>
          <w:rtl w:val="true"/>
          <w:lang w:bidi="fa-IR"/>
        </w:rPr>
        <w:t>الأدب الإلهی الرفیع الذی یتطلّبه الدین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الظلم من أعظم ما حرّم الله تعالی ، فلذا اخذ من أحادیث آل البیت وأدعیتهم المقام الأوّل فی ذمّه وتنفیر أتباعهم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سیاستهم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سلوکهم حتّی مع من یعتدی علیهم ویجترئ علی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فی حلمه عن الشامیّ الذی اجترأ علیه وشتمه ، فلاطفه الإمام وعطف علیه ، حتّی أشعره بسوء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 آنفا فی دعاء سید الساجدین من الأدب الرفیع فی العفو عن المعتدین وطلب المغفرة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غایة ما یبلغه السموّ النفسیّ والإنسانیّة الکاملة ، وإن کان الاعتداء علی الظالم بمثل ما اعتدی جائزا فی الشریعة وکذا الدعاء علیه جائز مباح ، ولکنّ الجواز شیء والعفو الذی هو من مکارم الأخلاق شیء آخر ، بل عند الأئمة أنّ المبالغة فی الدعاء علی الظالم قد تعدّ ظلما ،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العبد لیکون مظلوما فما یزال یدعو حتّی یکون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یکون ظالما فی دعائه علی الظالم بسبب کثرة تکراره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الدعاء علی الظالم إذا تجاوز الحدّ ظلما؟ إذن ما حال من یبتدئ بالظلم والجور ، ویعتدی علی الناس ، أو ینهش أعراضهم ، أو ینهب أموالهم أو یمشی علیهم عند الظالمین ، أو یخدعهم فیورّطهم فی المهلکات أو ینبزهم ویؤذیهم ، أو یتجسّس علیهم؟ ما حال أمثال هؤلاء فی فقه آل البیت علیهم‌السلام؟ إنّ أمثال هؤلاء أبعد الناس عن الله تعالی ، وأشدّهم إثما وعقابا ، وأقبحهم أعمالا وأخلاقا</w:t>
      </w:r>
      <w:r>
        <w:rPr>
          <w:rFonts w:eastAsia="IRNazanin" w:cs="IRNazanin"/>
          <w:color w:val="111111"/>
          <w:sz w:val="28"/>
          <w:szCs w:val="28"/>
          <w:rtl w:val="true"/>
          <w:lang w:bidi="fa-IR"/>
        </w:rPr>
        <w:t xml:space="preserve">. </w:t>
      </w:r>
      <w:bookmarkStart w:id="205" w:name="pg14073_139966"/>
    </w:p>
    <w:p>
      <w:pPr>
        <w:pStyle w:val="Heading3"/>
        <w:numPr>
          <w:ilvl w:val="2"/>
          <w:numId w:val="1"/>
        </w:numPr>
        <w:rPr/>
      </w:pPr>
      <w:bookmarkStart w:id="206" w:name="__RefHeading___Toc3635636_3381743652"/>
      <w:bookmarkStart w:id="207" w:name="_Toc70"/>
      <w:bookmarkEnd w:id="205"/>
      <w:bookmarkEnd w:id="206"/>
      <w:r>
        <w:rPr/>
        <w:t>6</w:t>
      </w:r>
      <w:r>
        <w:rPr>
          <w:rtl w:val="true"/>
        </w:rPr>
        <w:t xml:space="preserve"> - </w:t>
      </w:r>
      <w:r>
        <w:rPr>
          <w:rtl w:val="true"/>
        </w:rPr>
        <w:t>عقیدتنا فی التعاون مع الظالمین</w:t>
      </w:r>
      <w:bookmarkEnd w:id="207"/>
    </w:p>
    <w:p>
      <w:pPr>
        <w:pStyle w:val="BookText"/>
        <w:rPr/>
      </w:pPr>
      <w:r>
        <w:rPr>
          <w:rFonts w:ascii="Amiri" w:hAnsi="Amiri" w:eastAsia="Amiri" w:cs="Amiri"/>
          <w:color w:val="111111"/>
          <w:sz w:val="28"/>
          <w:sz w:val="28"/>
          <w:szCs w:val="28"/>
          <w:rtl w:val="true"/>
          <w:lang w:bidi="ar-SA"/>
        </w:rPr>
        <w:t xml:space="preserve">ومن عظم خطر الظلم وسوء مغبّته أن نهی الله تعالی عن معاونة الظالمین والرکون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أدب القرآن الکریم وهو أدب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عنهم ما یبلغ الغایة من التنفیر عن الرکون إلی الظالمین ، والاتصال بهم ومشارکتهم فی أیّ عمل کان ، ومعاونتهم ولو بشقّ تمرة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أعظم ما منی به الإسلام والمسلمون هو التساهل مع أهل الجور ، والتغاضی عن مساوئهم ، والتعامل معهم ، فضلا عن ممالاتهم ومناصرتهم وإعانتهم علی ظلمهم ، وما جرّ الویلات علی الجامعة الإسلامیة إلّا ذلک الانحراف عن جدد الصواب والحقّ ، حتّی ضعف الدین بمرور الأیام ، فتلاشت قوّته ، ووصل إلی ما علیه الیوم ، فعاد غریبا ، وأصبح المسلمون أو ما یسمّون أنفسهم بالمسلمین ، وما لهم من دون الله أولیاء ثم لا ینصرون حتّی علی أضعف أعدائهم وأرذل المجترئین علیهم ، کالیهود الأذلّاء فضلا عن الصلیبیّین الأقویاء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جاهد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إبعاد من یتصل بهم عن التعاون مع الظالمین ، وشدّدوا علی أولیائهم فی مسایرة أهل الظلم والجور وممالاتهم ، ولا یحصی ما ورد عنهم فی هذا الباب ، ومن ذلک ما کتبه 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مسلم الزهری بعد أن حذّره عن إعانة الظلمة علی ظلمهم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بدعائهم إیّاک حین دعوک جعلوک قطبا أداروا بک رحی مظالمهم ، وجسرا یعبرون علیک إلی بلایاهم ، وسلّما إلی ضلالتهم ، داعیا إلی غیّهم ، سالکا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بک الشکّ علی العلماء ویقتادون بک قلوب الجهّال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یبلغ أخصّ وزرائهم ولا أقوی أعوانهم إلّا دون ما بلغت من إصلاح فسادهم واختلاف الخاصّة والعامّة إلیهم ، فما أقلّ ما أعطوک فی قدر ما أخذوا منک ، وما أیسر ما عمّروا لک فی جنب ما خرّبوا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لنفسک فإنّه لا ینظر لها غیرک ، وحاسبها حساب رجل مسئول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أعظم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وحاسبها حساب رجل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حینما یغلبه هواه یستهین فی أغوار مکنون سرّه بکرامة نفسه ، بمعنی أنّه لا یجده مسئولا عن أعماله ، ویستحقر ما یأتی به من أفعال ، ویتخیّل أنّه لیس بذلک الذی یحسب له الحساب علی ما یرتکبه ویقترفه ، أنّ هذا من أسرار النفس الإنسانیّة الأمّارة ، فاراد الإمام أن ینبّه الزهری علی هذا السرّ النفسانی فی دخیلته الکامنة ، لئلا یغلب علیه الوهم فیفرّط فی مسئولیته عن نفسه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وأبلغ من ذلک فی تصویر حرمة معاونة الظالمین حدیث صفوان </w:t>
      </w:r>
    </w:p>
    <w:p>
      <w:pPr>
        <w:pStyle w:val="BookText"/>
        <w:rPr/>
      </w:pPr>
      <w:r>
        <w:rPr>
          <w:rFonts w:ascii="IRNazanin" w:hAnsi="IRNazanin" w:eastAsia="IRNazanin"/>
          <w:color w:val="111111"/>
          <w:sz w:val="28"/>
          <w:sz w:val="28"/>
          <w:szCs w:val="28"/>
          <w:rtl w:val="true"/>
          <w:lang w:bidi="fa-IR"/>
        </w:rPr>
        <w:t xml:space="preserve">الجمّال مع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من شیعته ورواة حدیثه الموثقین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روایة الکشی فی رجاله بترجمة صفوان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دخلت علیه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 خلا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إکراؤک جمالک من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أکریته أشرا ولا بطرا ، ولا للصید ، ولا للهو ، ولکن أکریته لهذا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أتولّاه بنفسی ولکن أبعث معه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أیقع کراک علیهم؟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بقاهم حتّی یخرج کراک؟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بقاهم فهو منهم ، ومن کان منهم فهو کان ورد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وبعت جمالی عن آخرها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نفس حبّ حیاة الظالمین وبقائهم بهذه المنزلة ، فکیف بمن یستعینون به علی الظلم أو یؤیدهم فی الجور ، وکیف حال من یدخل فی زمرتهم أو یعمل بأعمالهم أو یواکب قافلتهم أو یأتمر بأمرهم؟</w:t>
      </w:r>
      <w:r>
        <w:rPr>
          <w:rFonts w:eastAsia="IRNazanin" w:cs="IRNazanin"/>
          <w:color w:val="111111"/>
          <w:sz w:val="28"/>
          <w:szCs w:val="28"/>
          <w:rtl w:val="true"/>
          <w:lang w:bidi="fa-IR"/>
        </w:rPr>
        <w:t xml:space="preserve">! </w:t>
      </w:r>
      <w:bookmarkStart w:id="208" w:name="pg14073_139969"/>
    </w:p>
    <w:p>
      <w:pPr>
        <w:pStyle w:val="Heading3"/>
        <w:numPr>
          <w:ilvl w:val="2"/>
          <w:numId w:val="1"/>
        </w:numPr>
        <w:rPr/>
      </w:pPr>
      <w:bookmarkStart w:id="209" w:name="__RefHeading___Toc3635638_3381743652"/>
      <w:bookmarkStart w:id="210" w:name="_Toc71"/>
      <w:bookmarkEnd w:id="208"/>
      <w:bookmarkEnd w:id="209"/>
      <w:r>
        <w:rPr/>
        <w:t>7</w:t>
      </w:r>
      <w:r>
        <w:rPr>
          <w:rtl w:val="true"/>
        </w:rPr>
        <w:t xml:space="preserve"> - </w:t>
      </w:r>
      <w:r>
        <w:rPr>
          <w:rtl w:val="true"/>
        </w:rPr>
        <w:t>عقیدتنا فی الوظیفة فی الدولة الظالمة</w:t>
      </w:r>
      <w:bookmarkEnd w:id="210"/>
    </w:p>
    <w:p>
      <w:pPr>
        <w:pStyle w:val="BookText"/>
        <w:rPr/>
      </w:pPr>
      <w:r>
        <w:rPr>
          <w:rFonts w:ascii="IRNazanin" w:hAnsi="IRNazanin" w:eastAsia="IRNazanin"/>
          <w:color w:val="111111"/>
          <w:sz w:val="28"/>
          <w:sz w:val="28"/>
          <w:szCs w:val="28"/>
          <w:rtl w:val="true"/>
          <w:lang w:bidi="fa-IR"/>
        </w:rPr>
        <w:t xml:space="preserve">إذا کان معاونة الظالمین ولو بشقّ تمرة بل حب بقائهم ، من أشدّ ما حذّر عنه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الاشتراک معهم فی الحکم والدخول فی وظائفهم وولایاتهم ، بل ما حال من یکون من جملة المؤسسین لدولتهم ، أو من کان من أرکان سلطانهم والمنغمسین فی تشیید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ولایة الجائر دروس الحقّ کلّه ، وإحیاء الباطل کلّه ، وإظهار الظلم والجور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حدیث تحف العقول عن الصادق علیه‌السلام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أنّه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ولایة الجائر إذا کان فیها صیانة العدل وإقامة حدود الله ، والإحسان إلی المؤمنین ، والأمر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فی أبواب الظلمة من نوّر الله به البرهان ومکّن له فی البلاد ، فیدفع بهم عن أولیائه ویصلح بهم امور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منار الله فی أرضه اولئک نور الله فی رعیته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الحدیث عن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الباب أحادیث کثیرة توضّح النهج الذی ینبغی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یجری علیه الولاة والموظفین ، مثل ما فی رسالة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الله النجاشی أمیر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11" w:name="pg14073_139971"/>
    </w:p>
    <w:p>
      <w:pPr>
        <w:pStyle w:val="Heading3"/>
        <w:numPr>
          <w:ilvl w:val="2"/>
          <w:numId w:val="1"/>
        </w:numPr>
        <w:rPr/>
      </w:pPr>
      <w:bookmarkStart w:id="212" w:name="__RefHeading___Toc3635640_3381743652"/>
      <w:bookmarkStart w:id="213" w:name="_Toc72"/>
      <w:bookmarkEnd w:id="211"/>
      <w:bookmarkEnd w:id="212"/>
      <w:r>
        <w:rPr/>
        <w:t>8</w:t>
      </w:r>
      <w:r>
        <w:rPr>
          <w:rtl w:val="true"/>
        </w:rPr>
        <w:t xml:space="preserve"> - </w:t>
      </w:r>
      <w:r>
        <w:rPr>
          <w:rtl w:val="true"/>
        </w:rPr>
        <w:t>عقیدتنا فی الدعوة إلی الوحدة الإسلامیة</w:t>
      </w:r>
      <w:bookmarkEnd w:id="213"/>
    </w:p>
    <w:p>
      <w:pPr>
        <w:pStyle w:val="BookText"/>
        <w:rPr/>
      </w:pPr>
      <w:r>
        <w:rPr>
          <w:rFonts w:ascii="IRNazanin" w:hAnsi="IRNazanin" w:eastAsia="IRNazanin"/>
          <w:color w:val="111111"/>
          <w:sz w:val="28"/>
          <w:sz w:val="28"/>
          <w:szCs w:val="28"/>
          <w:rtl w:val="true"/>
          <w:lang w:bidi="fa-IR"/>
        </w:rPr>
        <w:t xml:space="preserve">عرف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بحرصهم علی بقاء مظاهر الإسلام ، والدعوة إلی عزّته ، ووحدة کلمة أهله ، وحفظ التآخی بینهم ، ورفع السخیمة من القلوب ، والأحقاد من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ینسی موقف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الخلفاء الذین سبقوه ، مع توجّده علیهم واعتقاده بغصبهم لحقّه ، فجاراهم وسالمهم بل حبس رأیه فی أنّه المنصوص علیه بالخلافة ، حتّی أنّه لم یجهر فی حشد عام بالنصّ إلّا بعد أن آل الأمر إلیه فاستشهد بمن بقی من الصحابة عن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یتأخر عن الإشارة علیهم فیما یعود علی المسلمین أو للإسلام بالنفع والمصلحة وکم کان یقول عن ذلک العهد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فخشیت إن لم أنصر الإسلام وأهله أن أری فیه ثلما أو هدما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لم یصدر منه ما یؤثر علی شوکة ملکهم أو یضعّف من سلطانهم أو یقلّل من هیبتهم ، فانکمش علی نفسه وجلس حلس البیت ، بالرغم مما کان یشهده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رعایة لمصلحة الإسلام العامّة ، ورعایة </w:t>
      </w:r>
    </w:p>
    <w:p>
      <w:pPr>
        <w:pStyle w:val="BookText"/>
        <w:rPr/>
      </w:pPr>
      <w:r>
        <w:rPr>
          <w:rFonts w:ascii="IRNazanin" w:hAnsi="IRNazanin" w:eastAsia="IRNazanin"/>
          <w:color w:val="111111"/>
          <w:sz w:val="28"/>
          <w:sz w:val="28"/>
          <w:szCs w:val="28"/>
          <w:rtl w:val="true"/>
          <w:lang w:bidi="fa-IR"/>
        </w:rPr>
        <w:t xml:space="preserve">أن لا یری فی الإسلام ثلما أو هدما ، حتّی عرف ذلک منه ، وکان الخلیفة عمر بن الخطاب یقول ویکرّر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کنت لمعضلة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ینسی موقف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الصلح مع معاویة بعد أن رأی أنّ الإصرار علی الحرب سیدیل من ثقل الله الأکبر ومن دولة العدل بل اسم الإسلام إلی آخر الدهر ، فتمحی الشریعة الإلهیة ویقضی علی البقیة الباقیة من آل البیت ، ففضّل المحافظة علی ظواهر الإسلام واسم الدین ، وإن سالم معاویة العدوّ الألد للدین وأهله والخصم الحقود له ولشیعته ، مع ما یتوقع من الظلم والذلّ له ولأتباعه وکانت سیوف بنی هاشم وسیوف شیعته مشحوذة تأبی أن تغمد ، دون أن تأخذ بحقّها من الدفاع والکفاح ، ولکن مصلحة الإسلام العلیا کانت عنده فوقع جمیع هذه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نهض فلأنّه رأی من بنی امیة إن دامت الحال لهم ولم یقف فی وجههم من یکشف سوء نیّاتهم ، سیمحون ذکر الإسلام ویطیحون بمجده ، فأراد أن یثبت للتأریخ جورهم وعدوانهم ویفضح ما کانوا یبیّتونه لشریعة الرسول ، وکان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نهضته المبارکة لذهب الإسلام فی خبر کان یتلهی بذکره التأریخ کأنه دین باطل ، وحرص الشیعة علی تجدید ذکراه بشتی أسالیبهم إنّما هو لإتمام رسالة نهضته فی مکافحة الظلم والجور ولإحیاء أمره امتثالا لأوامر الأئمة من بعده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وینجلی لنا حرص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بقاء عزّ الإسلام وإن کان ذو السلطة من ألد أعدائهم ، فی موقف الإمام زین العابدین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بنی امیة ، وهو الموتور لهم ، والمنتهکة فی عهدهم حرمتهم وحرمه ، والمحزون علی ما صنعوا مع أبیه وأهل بیته فی واقعة کربلاء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یدعو فی سرّه لجیوش المسلمین بالنصر وللإسلام بالعزّ وللمسلمین بالدعوة والسلامة ، وقد تقدّم أنّه کان سلاحه الوحید فی نشر المعرفة هو الدعاء ، فعلّم شیعته کیف یدعون للجیوش الإسلامیة والمسلمین ، کدعائه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أهل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 وکثّر عددهم ، واشحذ أسلحتهم ، واحرس حوزتهم ، وامنع حومتهم ، وألّف جمعهم ودبّر أمرهم ، وواتر بین میرهم ، وتوحّد بکفایة مؤنهم ، واعضدهم بالنصر ، وأعنهم بالصبر ، والطف لهم فی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یدعو علی الکافرین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وقوّ بذلک محالّ أهل الإسلام ، وحصّن به دیارهم ، وثمّر به أموالهم ، وفرّغهم عن محاربتهم لعبادتک ، وعن منابذتهم للخلوة بک ، حتّی لا یعبد فی بقاع الأرض غیرک ، ولا تعفر لأحد منهم جبهة دونک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یمضی فی دعائه البلیغ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أطول أدعیته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الجیوش المسلمة إلی ما ینبغی لها من مکارم الأخلاق وأخذ العدّة للأعداء ، وهو یجمع إلی التعالیم الحربیّة للجهاد الإسلامی بیان الغایة منه وفائدته ، کما ینبّه المسلمین إلی نوع الحذر من أعدائهم وما یجب أن یتّخذوه فی معاملتهم ومکافحتهم ، وما یجب علیهم من الانقطاع إلی الله تعالی والانتهاء عن محارمه ، والإخلاص لوجهه الکریم فی جهادهم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باقی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مواقفهم مع ملوک عصرهم ، وإن لاقوا منهم أنواع الضغط والتنکیل بکلّ قساوة وشدّة ، فإنّهم لمّا علموا أنّ دولة الحقّ لا تعود إلیهم انصرفوا إلی تعلیم الناس معالم دینهم وتوجیه أتباعهم التوجیه الدینیّ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الثورات التی حدثت فی عصرهم من العلویّین وغیرهم لم تکن عن إشارتهم ورغبتهم ، بل کانت کلّها مخالفة صریحة لأوامرهم وتشدیداتهم ، فإنّهم کانوا أحرص علی کیان الدولة الإسلامیة من کلّ أحد حتّی من خلفاء بنی العباس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وکفی أن نقرأ وصیة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تذلّوا رقابکم بترک طاعة سلطانکم ، فإن کان عادلا فاسألوا الله بقاه ، وإن کان جائرا فاسألوا الله إصلاحه ، فإنّ صلاحکم فی صلاح سلطانکم ، وأنّ السلطان العادل بمنزلة الوالد الرحیم فأحبوا له ما تحبّون لأنفسکم ، واکرهوا له ما تکرهون لأنفسکم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غایة ما یوصف فی محافظة الرعیّة علی سلامة السلطان أن یحبّوا له ما یحبّون لأنفسهم ، ویکرهوا له ما یکرهون 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 فما أعظم تجنّی بعض کتاب العصر إذ یصف الشیعة بأنّهم جمعیة سریّة هدّامة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طائفة ثورویة ناقمة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من خلق الرجل المسلم المتّبع لتعالیم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الظلم والظالمین والانکماش عن أهل الجور والفسوق ، والنظرة إلی أعوانهم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وأنصارهم نظرة الاشمئزاز والاستنکار ، والاستیحاش والاستحقار ، وما زال هذا الخلق متغلغلا فی نفوسهم یتوارثونه جیلا بعد جیل ، ولکن مع ذلک لیس من شیمتهم الغدر والختل ، ولا من طریقتهم الثورة والانتفاض علی السلطة الدینیة السائدة باسم الإسلام ، لا سرّا ولا علنا ، ولا یبیحون لأنفسهم الاغتیال أو الوقیعة بمسلم مهما کان مذهبه وطریقته ، أخذا بتعالیم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المسلم الذی یشهد الشهادتین مصون المال محقون الدم ، محرم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المسلم أخو المسلم علیه من حقوق الأخوّة لأخیه ما یکشف عنه البحث الآتی</w:t>
      </w:r>
      <w:r>
        <w:rPr>
          <w:rFonts w:eastAsia="IRNazanin" w:cs="IRNazanin"/>
          <w:color w:val="111111"/>
          <w:sz w:val="28"/>
          <w:szCs w:val="28"/>
          <w:rtl w:val="true"/>
          <w:lang w:bidi="fa-IR"/>
        </w:rPr>
        <w:t xml:space="preserve">. </w:t>
      </w:r>
      <w:bookmarkStart w:id="214" w:name="pg14073_139976"/>
    </w:p>
    <w:p>
      <w:pPr>
        <w:pStyle w:val="Heading3"/>
        <w:numPr>
          <w:ilvl w:val="2"/>
          <w:numId w:val="1"/>
        </w:numPr>
        <w:rPr/>
      </w:pPr>
      <w:bookmarkStart w:id="215" w:name="__RefHeading___Toc3635642_3381743652"/>
      <w:bookmarkStart w:id="216" w:name="_Toc73"/>
      <w:bookmarkEnd w:id="214"/>
      <w:bookmarkEnd w:id="215"/>
      <w:r>
        <w:rPr/>
        <w:t>9</w:t>
      </w:r>
      <w:r>
        <w:rPr>
          <w:rtl w:val="true"/>
        </w:rPr>
        <w:t xml:space="preserve"> - </w:t>
      </w:r>
      <w:r>
        <w:rPr>
          <w:rtl w:val="true"/>
        </w:rPr>
        <w:t>عقیدتنا فی حقّ المسلم علی المسلم</w:t>
      </w:r>
      <w:bookmarkEnd w:id="216"/>
    </w:p>
    <w:p>
      <w:pPr>
        <w:pStyle w:val="BookText"/>
        <w:rPr/>
      </w:pPr>
      <w:r>
        <w:rPr>
          <w:rFonts w:ascii="IRNazanin" w:hAnsi="IRNazanin" w:eastAsia="IRNazanin"/>
          <w:color w:val="111111"/>
          <w:sz w:val="28"/>
          <w:sz w:val="28"/>
          <w:szCs w:val="28"/>
          <w:rtl w:val="true"/>
          <w:lang w:bidi="fa-IR"/>
        </w:rPr>
        <w:t>إنّ من أعظم وأجمل ما دعا إلیه الدین الإسلامی هو التآخی بین المسلمین علی اختلاف طبقاتهم ومراتبهم ومنازلهم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أوطأ وأخس ما صنعه المسلمون الیوم وقبل الیوم هو تسامحهم بالأخذ بمقتضیات هذه الاخوّة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من أیسر مقتضیاتها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فی کلمة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لأخیه المسلم ما یحب لنفسه ویکره له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أنعم النظر وفکّر فی هذه الخصلة الیسیرة فی نظر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فستجد أنّها من أشقّ ما یفرض طلبه من المسلمین الیوم ، وهم علی مثل هذه الأخلاق الموجودة عندهم البعیدة عن روحیة الإسلام ، فکّر فی هذه الخصلة لو قدّر للمسلمین أن ینصفوا أنفسهم ویعرفوا دینهم حقّا ویأخذوا بها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یحبّ أحدهم لأخیه ما یحبّ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شاهدت من أحد ظلما ولا اعتداء ، ولا سرقة ولا کذبا ، ولا غیبة ولا نمیمة ، ولا تهمة بسوء ولا قدحا بباطل ، ولا إهانة ولا تجبرا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 إنّ المسلمین لو وقفوا لإدراک أیسر خصال الاخوّة فیما بینهم </w:t>
      </w:r>
    </w:p>
    <w:p>
      <w:pPr>
        <w:pStyle w:val="BookText"/>
        <w:rPr/>
      </w:pPr>
      <w:r>
        <w:rPr>
          <w:rFonts w:ascii="IRNazanin" w:hAnsi="IRNazanin" w:eastAsia="IRNazanin"/>
          <w:color w:val="111111"/>
          <w:sz w:val="28"/>
          <w:sz w:val="28"/>
          <w:szCs w:val="28"/>
          <w:rtl w:val="true"/>
          <w:lang w:bidi="fa-IR"/>
        </w:rPr>
        <w:t>وعملوا بها لارتفع الظلم والعدوان من الأرض ، ولرأیت البشر إخوانا علی سرر متقابلین قد کملت لهم أعلی درجات السعادة الاجتماعیّة ولتحقّق حلم الفلاسفة الأقدمین فی المدینة الفاضلة ، فما احتاجوا حینما یتبادلون الحبّ والمودة إلی الحکومات والمحاکم ، ولا إلی الشرطة والسجون ، ولا إلی قانون للعقوبات وأحکام للحدود والقصاص ، ولما خضعوا لمستعمر ولا خنعوا لجبّار ، ولا استبدّ بهم الطغاة ، ولتبدلت الأرض غیر الأرض وأصبحت جنّة النعیم ودار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أزیدک ، أنّ قانون المحبّة لو ساد بین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یریده الدین بتعالیم الاخوّة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لانمحت من قاموس لغاتنا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أنّا لم نعد نحتاج إلی العدل وقوانینه حتّی نحتاج إلی استعمال کلمته ، بل کفانا قانون الحبّ لنشر الخیر والسلام ، والسعادة والهناء ، لأنّ الإنسان لا یحتاج إلی استعمال العدل ولا یطلبه القانون منه إلّا إذا فقد الحبّ فیمن یجب أن یعدل معه ، أمّا فیمن یبادله الحبّ کالولد والأخ إنّما یحسن إلیه ویتنازل له عن جملة من رغباته فبدافع من الحبّ والرغبة عن طیب خاطر ، لا بدافع العدل والمصلحة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 ذلک أنّ الإنسان لا یحبّ إلّا نفسه وما یلائم نفسه ، ویستحیل أن یحبّ شیئا أو شخصا خارجا عن ذاته إلّا إذا ارتبط به وانطبعت فی نفسه منه صورة ملائمة مرغوبة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یستحیل أن یضحّی بمحض اختیاره له ، فی رغباته ومحبوباته لأجل شخص آخر لا یحبّه ولا یرغب فیه ، إلّا إذا تکوّنت عنده عقیدة أقوی من رغباته مثل عقیدة حسن العدل والإحسان ، وحینئذ إذ یضحی بإحدی رغباته إنّما یضحی لأجل </w:t>
      </w:r>
    </w:p>
    <w:p>
      <w:pPr>
        <w:pStyle w:val="BookText"/>
        <w:rPr/>
      </w:pPr>
      <w:r>
        <w:rPr>
          <w:rFonts w:ascii="IRNazanin" w:hAnsi="IRNazanin" w:eastAsia="IRNazanin"/>
          <w:color w:val="111111"/>
          <w:sz w:val="28"/>
          <w:sz w:val="28"/>
          <w:szCs w:val="28"/>
          <w:rtl w:val="true"/>
          <w:lang w:bidi="fa-IR"/>
        </w:rPr>
        <w:t>رغبة اخری أقوی کعقیدته بالعدل إذا حصلت التی تکون جزء من رغباته بل جزء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العقیدة المثالیة لأجل أن تتکون فی نفس الإنسان تتطلب منه أن یسمو بروحه علی الاعتبارات المادیّة ، لیدرک المثال الأعلی فی العدل والإحسان إلی الغیر ، وذلک بعد أن یعجز أن یتکون فی نفسه شعور الاخوّة الصادق والعطف بینه وبین أبناء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درجات المسلم التی یجب أن یتّصف بها أن یحصل عنده الشعور بالاخوّة مع الآخرین فإذا عجز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عاجز علی الأکثر لغلبة رغباته الکثیرة وأنانیّته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یکون فی نفسه عقیدة فی العدل والإحسان اتباعا للإرشادات الإسلامیة ، فإذا عجز عن ذلک فلا یستحقّ أن یکون مسلما إلّا بالاسم وخرج عن ولایة الله ولم یکن لله فیه نصیب علی حد التعبیر الآتی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علی الأکثر تطغی علیه شهواته العارمة فیکون من أشقّ ما یعانیه أن یهیئ نفسه لقبول عقیدة العدل ، فضلا عن أن یحصل علیها عقیدة کاملة تفوق بقوّتها علی شهواته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کان القیام بحقوق الاخوّة من أشقّ تعالیم الدین إذا لم یکن عند الإنسان ذلک الشعور الصادق بالاخوّة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أشفق الإمام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یوضح لسائله وهو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حقوق الإخوان أکثر مما ینبغی أن یوضح له خشیة أن یتعلم ما لا یستطیع أن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المعلی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ما حقّ المسلم علی المسلم؟</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سبعة حقوق واجبات ، ما منهن حقّ إلّا وهو علیه واجب ، إن ضیّع منها شیئا خرج من ولایة الله وطاعته ، ولم یکن لله فیه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 إنّی علیک شفیق ، أخاف أن تضیع ولا تحفظ ، وتعلم ولا 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وحینئذ ذکر الإمام الحقوق السبعة بعد أن قال عن الأوّل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حقّ منها أن تحب له ما تحب لنفسک ، وتکره له ما تکره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هذا الحقّ علینا؟ شاهت وجوه تدعی الإسلام ولا تعمل بأیسر ما یفرضه من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والأعجب؟ أن یلصق بالإسلام هذا التأخر الذی أصاب المسلمین ، وما الذنب إلّا ذنب من یسمّون أنفسهم بالمسلمین ، ولا یعلمون بأیسر ما یجب أن یعملوه من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التأریخ فقط ، ولنعرف أنفسنا وتقصیرها ، أذکر هذه الحقوق السبعة التی أوضحها الإمام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 لأخیک المسلم ما تحبّ لنفسک ، وتکره له ما تکره لنفسک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تجتنب سخطه ، وتتبع مرضاته ، وتطیع أمره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تعینه بنفسک ، ومالک ، ولسانک ، ویدک ، ورجلک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عینه ، ودلیله ، ومرآته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تشبع ویجوع ، ولا تروی ویظمأ ، ولا تلبس ویعری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 خادم ولیس لأخیک خادم ، فواجب أن تبعث خادمک ، فتغسل ثیابه ، وتصنع طعامه ، وتمهّد فراشه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 ، وتجیب دعوته ، وتعود مریضه ، وتشهد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علمت له حاجة تبادره إلی قضائها ، ولا تلجئه إلی أن یسألکها ، ولکن تبادره 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ختم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وصلت ولا یتک بولایته وولایته بولایتک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وبمضمون هذا الحدیث روایات مستفیضة عن ائمتنا جمع قسما کبیرا منها کتاب الوسائل فی أبواب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المتوهم أنّ المقصود بالاخوّة فی أحادیث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الاخوّة بین المسلمین الذین من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الرجوع إلی روایاتهم کلّها یطرد هذا الوهم ، إن کانوا من جهة اخری یشدّدون النکیر علی من یخالف طریقتهم ولا یأخذ بهداهم ویکفی أن تقرأ حدیث معاویة بن وهب </w:t>
      </w:r>
      <w:r>
        <w:rPr>
          <w:rStyle w:val="FootnoteAnchor"/>
          <w:rtl w:val="true"/>
        </w:rPr>
        <w:footnoteReference w:id="3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ینبغی لنا أن نصنع فیما بیننا وبین قومنا وبین خلطائنا من الناس ممن لیسوا علی أمرنا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إلی ائمتکم الذین تقتدون بهم فتصنعون ما یصنعون ، فو الله ، إنهم لیعودون مرضاهم ، ویشهدون جنائزهم ، ویقیمون الشهادة لهم وعلیهم ویؤدّون الأمانة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الاخوّة الإسلامیة ، وقد سمعت بعض الأحادیث فی فصل تعریف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أن تقرأ هذه المحاورة بین أبان بن تغلب وبین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أبان نفسه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مع أبی عبد الله فعرض لی رجل من أصحابنا کان سألنی الذهاب معه فی حاجته ، فأشار إلیّ ، فرآنا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إیاک یرید هذا؟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مثل ما أنت علیه؟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إلیه واقطع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طواف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 ثم دخلت علیه بعد ، فسألته عن حقّ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لا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أرد علیه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تقاسمه شطر مالک ، ثم نظر إلیّ فرأی ما داخلنی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أما تعلم أنّ الله قد ذکر المؤثرین علی أنفسهم؟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قاسمته فلم تؤثره ، </w:t>
      </w:r>
    </w:p>
    <w:p>
      <w:pPr>
        <w:pStyle w:val="BookText"/>
        <w:rPr/>
      </w:pPr>
      <w:r>
        <w:rPr>
          <w:rFonts w:ascii="IRNazanin" w:hAnsi="IRNazanin" w:eastAsia="IRNazanin"/>
          <w:color w:val="111111"/>
          <w:sz w:val="28"/>
          <w:sz w:val="28"/>
          <w:szCs w:val="28"/>
          <w:rtl w:val="true"/>
          <w:lang w:bidi="fa-IR"/>
        </w:rPr>
        <w:t>إنّما تؤثره إذا أنت أعطیته من النصف الآخر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واقعنا المخجل لا یطمعنا أن نسمّی أنفسنا بالمؤمنین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بواد وتعالیم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داخل نفس أبان یداخل نفس کل قارئ لهذا الحدیث ، فیصرف بوجهه متناسیا له کأنّ المخاطب غیره ، ولا یحاسب نفسه حساب رجل مسئول</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4073_139984"/>
      <w:bookmarkStart w:id="218" w:name="pg14073_139984"/>
      <w:bookmarkEnd w:id="218"/>
    </w:p>
    <w:p>
      <w:pPr>
        <w:pStyle w:val="Heading2"/>
        <w:numPr>
          <w:ilvl w:val="1"/>
          <w:numId w:val="1"/>
        </w:numPr>
        <w:rPr/>
      </w:pPr>
      <w:bookmarkStart w:id="219" w:name="pg14073_139984"/>
      <w:bookmarkStart w:id="220" w:name="__RefHeading___Toc3635644_3381743652"/>
      <w:bookmarkStart w:id="221" w:name="_Toc74"/>
      <w:bookmarkEnd w:id="219"/>
      <w:bookmarkEnd w:id="220"/>
      <w:r>
        <w:rPr>
          <w:rtl w:val="true"/>
        </w:rPr>
        <w:t xml:space="preserve">الفصل الخامس </w:t>
      </w:r>
      <w:r>
        <w:rPr>
          <w:rtl w:val="true"/>
        </w:rPr>
        <w:t xml:space="preserve">: </w:t>
      </w:r>
      <w:r>
        <w:rPr>
          <w:rtl w:val="true"/>
        </w:rPr>
        <w:t>المعاد</w:t>
      </w:r>
      <w:bookmarkEnd w:id="221"/>
    </w:p>
    <w:p>
      <w:pPr>
        <w:pStyle w:val="Heading3"/>
        <w:numPr>
          <w:ilvl w:val="2"/>
          <w:numId w:val="1"/>
        </w:numPr>
        <w:rPr/>
      </w:pPr>
      <w:bookmarkStart w:id="222" w:name="__RefHeading___Toc3635646_3381743652"/>
      <w:bookmarkStart w:id="223" w:name="_Toc75"/>
      <w:bookmarkEnd w:id="222"/>
      <w:r>
        <w:rPr>
          <w:rtl w:val="true"/>
        </w:rPr>
        <w:t>اشارة</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البعث والمعاد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فی المعاد الجسمانی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073_139986"/>
      <w:bookmarkStart w:id="225" w:name="pg14073_139986"/>
      <w:bookmarkEnd w:id="225"/>
    </w:p>
    <w:p>
      <w:pPr>
        <w:pStyle w:val="Heading3"/>
        <w:numPr>
          <w:ilvl w:val="2"/>
          <w:numId w:val="1"/>
        </w:numPr>
        <w:rPr/>
      </w:pPr>
      <w:bookmarkStart w:id="226" w:name="pg14073_139986"/>
      <w:bookmarkStart w:id="227" w:name="__RefHeading___Toc3635648_3381743652"/>
      <w:bookmarkStart w:id="228" w:name="_Toc76"/>
      <w:bookmarkEnd w:id="226"/>
      <w:bookmarkEnd w:id="227"/>
      <w:r>
        <w:rPr/>
        <w:t>1</w:t>
      </w:r>
      <w:r>
        <w:rPr>
          <w:rtl w:val="true"/>
        </w:rPr>
        <w:t xml:space="preserve"> - </w:t>
      </w:r>
      <w:r>
        <w:rPr>
          <w:rtl w:val="true"/>
        </w:rPr>
        <w:t>عقیدتنا فی البعث و المعاد</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نعتقد أنّ الله تعالی یبعث الناس بعد الموت فی خلق جدید فی الیوم الموعود به عباده فیثیب المطیعین ، ویعذّب العاصین وهذا أمر علی جملته وما علیه من البساطة فی العقیدة اتفقت علیه الشرائع السماویّة والفلاسفة ، ولا محیص للمسلم من الاعتراف به ، عقیدة قرآنیة ، جاء بها نبینا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یعتقد بالله اعتقادا قاطعا ویعتقد کذلک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منه أرسله بالهدی ودین الحقّ ، لا بدّ أن یؤمن بما أخبر به القرآن الکریم ، من البعث والثواب والعقاب والجنّة والنعیم والنار والجحیم ، وقد صرّح القرآن بذلک ، ولمح إلیه بما یقرب من ألف آیة کریمة وإذا تطرّق الشک فی ذلک إلی شخص فلیس إلّا لشکّ یخالجه فی صاحب الرسالة أو وجود خالق الکائنات أو قدرته ، بل لیس إلّا لشکّ یعتریه فی أصل الأدیان کلّها ، وفی صحة الشرائع جمیعها</w:t>
      </w:r>
      <w:r>
        <w:rPr>
          <w:rFonts w:eastAsia="IRNazanin" w:cs="IRNazanin"/>
          <w:color w:val="111111"/>
          <w:sz w:val="28"/>
          <w:szCs w:val="28"/>
          <w:rtl w:val="true"/>
          <w:lang w:bidi="fa-IR"/>
        </w:rPr>
        <w:t xml:space="preserve">. </w:t>
      </w:r>
      <w:bookmarkStart w:id="229" w:name="pg14073_139987"/>
    </w:p>
    <w:p>
      <w:pPr>
        <w:pStyle w:val="Heading3"/>
        <w:numPr>
          <w:ilvl w:val="2"/>
          <w:numId w:val="1"/>
        </w:numPr>
        <w:rPr/>
      </w:pPr>
      <w:bookmarkStart w:id="230" w:name="__RefHeading___Toc3635650_3381743652"/>
      <w:bookmarkStart w:id="231" w:name="_Toc77"/>
      <w:bookmarkEnd w:id="229"/>
      <w:bookmarkEnd w:id="230"/>
      <w:r>
        <w:rPr/>
        <w:t>2</w:t>
      </w:r>
      <w:r>
        <w:rPr>
          <w:rtl w:val="true"/>
        </w:rPr>
        <w:t xml:space="preserve"> - </w:t>
      </w:r>
      <w:r>
        <w:rPr>
          <w:rtl w:val="true"/>
        </w:rPr>
        <w:t>عقیدتنا فی المعاد الجسمانی</w:t>
      </w:r>
      <w:bookmarkEnd w:id="231"/>
    </w:p>
    <w:p>
      <w:pPr>
        <w:pStyle w:val="Heading4"/>
        <w:numPr>
          <w:ilvl w:val="3"/>
          <w:numId w:val="1"/>
        </w:numPr>
        <w:rPr/>
      </w:pPr>
      <w:bookmarkStart w:id="232" w:name="__RefHeading___Toc3635652_3381743652"/>
      <w:bookmarkStart w:id="233" w:name="_Toc7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وبعد هذا ، فالمعاد الجسمانی بالخصوص ضرورة من ضروریات الدین الإسلامی ، دلّ صریح القرآن الکریم علیها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 أَإِذا کُنَّا تُراباً أَإِنَّا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المعاد الجسمانی علی إجماله إلّا إعادة الإنسان فی یوم البعث والنشور ببدنه بعد الخراب ، وإرجاعه إلی هیئته الاولی بعد أن یصبح رمیما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الاعتقاد فی تفصیلات المعاد الجسمانی أکثر من هذه العقیدة علی بساطتها التی نادی بها القرآن ، وأکثر مما یتبعها من الحساب والصراط والمیزان والجنّة والنار والثواب والعقاب بمقدار ما جاءت به التفصیلات القرآنیّة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تجب المعرفة علی التحقیق التی لا یصلها إلّا صاحب النظر الدقیق ، کالعلم بأنّ الأبدان هل تعود بذواتها أو إنّما یعود ما یماثلها بهیئاتها ، وأنّ الأرواح هل تعدم کالأجساد أو تبقی مستمرّة حتّی تتصل </w:t>
      </w:r>
    </w:p>
    <w:p>
      <w:pPr>
        <w:pStyle w:val="BookText"/>
        <w:rPr/>
      </w:pPr>
      <w:r>
        <w:rPr>
          <w:rFonts w:ascii="IRNazanin" w:hAnsi="IRNazanin" w:eastAsia="IRNazanin"/>
          <w:color w:val="111111"/>
          <w:sz w:val="28"/>
          <w:sz w:val="28"/>
          <w:szCs w:val="28"/>
          <w:rtl w:val="true"/>
          <w:lang w:bidi="fa-IR"/>
        </w:rPr>
        <w:t>بالأبدان عند المعاد ، وأنّ المعاد هل یختصّ بالإنسان أو یجری علی کافّة ضروب الحیوان ، وأن عودها بحکم الله دفعی أو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لزم الاعتقاد بالجنّة والنار لا تلزم معرفة وجودهما الآن ، ولا العلم بأنّهما فی السماء أو الأرض أو یختلفان ، وکذا إذا وجبت معرفة المیزان لا تجب معرفة أنّها میزان معنویة ، أو لها کفّتان ، ولا تلزم معرفة أنّ الصراط جسم دقیق أو هو الاستقامة المعنویّة ، والغرض أنّه لا یشترط فی تحقق الإسلام معرفة أنّها من الأجسام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إن تلک العقیدة فی البعث والمعاد علی بساطتها هی التی جاء بها الدین الإسلامی ، فإذا أراد الإنسان أن یتجاوزها إلی تفصیلها بأکثر ممّا جاء فی القرآن لیقنع نفسه دفعا للشبه التی یثیرها الباحثون والمشکّکون بالتماس البرهان العقلی ، أو التجربة الحسیّة ، فإنّه إنّما یجنی علی نفسه ، ویقطع فی مشکلات ومنازعات ، لا 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الدین ما یدعو إلی مثل هذه التفصیلات التی حشدت بها کتب المتکلمین والمتفلسفین ، ولا ضرورة دینیة ولا اجتماعیة ولا سیاسیة تدعو إلی أمثال هاتیک المشاحنات والمقالات المشحونة بها الکتب عبثا والتی استنفدت کثیرا من جهود المجادلین وأوقاتهم وتفکیرهم بلا فائدة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والشبه والشکوک التی تثار حول التفصیلات یکفی فی ردّها قناعتنا بقصور الإنسان عن إدراک هذه الامور الغائبة عنّا ، والخارجة عن افقنا ، ومحیط وجودنا ، والمرتفعة فوق مستوانا الأرضی ، مع علمنا بأنّ الله تعالی العالم القادر أخبرنا عن تحقیق المعاد ووقوع البعث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وعلوم الإنسان وتجربیاته وأبحاثه یستحیل أن تتناول شیئا لا یعرفه ولا یقع تحت تجربته واختباره إلّا بعد موته وانتقاله من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الحس والتجربة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ینتظر منه أن یحکم باستقلال تفکیره وتجربته بنفی هذا الشیء أو إثباته ، فضلا عن أن یتناول تفاصیله وخصوصیّاته إلّا إذا اعتمد علی التکهن والتخمین أو علی الاستبعاد والاستغراب ، کما هو من طبیعة خیال الإنسان أن یستغرب کلّ ما لم یألفه ولم یتناوله علمه وحسّه کالقائل المندفع بجهله لاستغراب البعث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سند لهذا الاستغراب إلّا أنّه لم یر میّتا رمیما قد اعیدت له الحیاة من جدید ، ولکنّه ینسی هذا المستغرب کیف خلقت ذاته لأوّل مرّة ، ولقد کان عدما ، وأجزاء بدنه رمیما تألّفت من الأرض وما حملت ومن الفضاء وما حوی من هنا وهنا حتّی صار بشرا سویا ذا عقل وبیان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الْإِنْسانُ أَنَّا خَلَقْناهُ مِنْ نُطْفَةٍ فَإِذا هُوَ خَصِیمٌ مُبِینٌ وَضَرَبَ لَنا مَثَلاً وَنَسِیَ خَلْقَهُ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لمثل هذا القائل الذی نسی خلقه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یُحْیِیهَا الَّذِی أَنْشَأَها أَوَّلَ مَرَّةٍ وَهُوَ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بعد أن تعترف بخالق الکائنات وقدرته ، وتعترف بالرسول وما أخبر به ، مع قصور علمک حتّی عن إدراک سرّ خلق ذاتک وسرّ تکوینک ، وکیف کان نموّک وانتقالک من نطفة لا شعور لها ولا إرادة ولا عقل إلی مراحل متصاعدة مؤتلفا من ذرات متباعدة ، لبلغ بشرا سویّا عاقلا مدبرا ذا شعور وإحساس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کیف تستغرب أن تعود لک الحیاة من جدید بعد أن تصبح رمیما ، وأنت بذلک تحاول أن تتطاول إلی معرفة ما لا قبل لتجاربک </w:t>
      </w:r>
      <w:bookmarkStart w:id="234" w:name="pg14073_139990"/>
    </w:p>
    <w:p>
      <w:pPr>
        <w:pStyle w:val="BookText"/>
        <w:rPr/>
      </w:pPr>
      <w:bookmarkEnd w:id="234"/>
      <w:r>
        <w:rPr>
          <w:rFonts w:ascii="IRNazanin" w:hAnsi="IRNazanin" w:eastAsia="IRNazanin"/>
          <w:color w:val="111111"/>
          <w:sz w:val="28"/>
          <w:sz w:val="28"/>
          <w:szCs w:val="28"/>
          <w:rtl w:val="true"/>
          <w:lang w:bidi="fa-IR"/>
        </w:rPr>
        <w:t xml:space="preserve">وعلومک بکشفه؟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حینئذ إلّا أن تذعن صاغرا للاعتراف بهذه الحقیقة التی أخبر عنها مدبّر الکائنات العالم القدیر ، وخالقک من العدم والرمیم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محاولة لکشف ما لا یمکن کشفه ، ولا یتناوله علمک ، فهی محاولة باطلة ، وضرب فی التیه ، وفتح للعیون فی الظلام الحالک أنّ الإنسان مع ما بلغ من معرفة فی هذه السنین الأخیرة ، فاکتشف الکهرباء والرادار واستخدم الذرّة ، إلی أمثال هذه الاکتشافات التی لو حدّث عنها فی السنین الخوالی ، لعدّها من أوّل المستحیلات ومن مواضع التندّر والسخریّة ، إنّه مع کلّ ذلک لم یستطع کشف حقیقة الکهرباء ولا سرّ الذرة ، بل حتّی حقیقة احدی خواصّها وأحد أوصافها ، فکیف یطمع أن یعرف سرّ الخلقة والتکوین ، ثم یترقّی فیرید أن یعرف سرّ المعاد والبعث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ینبغی للإنسان بعد الإیمان بالإسلام أن یجتنب عن متابعة الهوی ، وأن یشغل فیما یصلح أمر آخرته ودنیاه وفیما یرفع قدره عند الله وأن یتفکر فیما یستعین به علی نفسه ، وفیما یستقبله بعد الموت من شدائد القبر والحساب بعد الحضور بین یدی الملک العلّام ، وأن یتّقی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البحث فی مقامات </w:t>
      </w:r>
      <w:r>
        <w:rPr>
          <w:rFonts w:eastAsia="IRNazanin" w:cs="IRNazanin"/>
          <w:color w:val="111111"/>
          <w:sz w:val="28"/>
          <w:szCs w:val="28"/>
          <w:rtl w:val="true"/>
          <w:lang w:bidi="fa-IR"/>
        </w:rPr>
        <w:t>:</w:t>
      </w:r>
    </w:p>
    <w:p>
      <w:pPr>
        <w:pStyle w:val="Heading4"/>
        <w:numPr>
          <w:ilvl w:val="3"/>
          <w:numId w:val="1"/>
        </w:numPr>
        <w:rPr/>
      </w:pPr>
      <w:bookmarkStart w:id="235" w:name="__RefHeading___Toc3635654_3381743652"/>
      <w:bookmarkStart w:id="236" w:name="_Toc79"/>
      <w:bookmarkEnd w:id="235"/>
      <w:r>
        <w:rPr>
          <w:rtl w:val="true"/>
        </w:rPr>
        <w:t>معنی المعاد و المیعاد</w:t>
      </w:r>
      <w:bookmarkEnd w:id="2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المعاد بفتح المیم فی الاصطلاح هو زمان عود الروح إلی بدنه الذی تعلّق به فی الحیاة الدنیا ، فالمراد به هو یوم القیامة أو هو مکان عود الروح </w:t>
      </w:r>
      <w:bookmarkStart w:id="237" w:name="pg14073_139991"/>
    </w:p>
    <w:p>
      <w:pPr>
        <w:pStyle w:val="BookText"/>
        <w:rPr/>
      </w:pPr>
      <w:bookmarkEnd w:id="237"/>
      <w:r>
        <w:rPr>
          <w:rFonts w:ascii="IRNazanin" w:hAnsi="IRNazanin" w:eastAsia="IRNazanin"/>
          <w:color w:val="111111"/>
          <w:sz w:val="28"/>
          <w:sz w:val="28"/>
          <w:szCs w:val="28"/>
          <w:rtl w:val="true"/>
          <w:lang w:bidi="fa-IR"/>
        </w:rPr>
        <w:t xml:space="preserve">إلی بدنه المذکور ، فالمراد به حینئذ هو الآخرة ، وقد یستعمل المعاد بمعناه المصدری من عاد یعود عودا ومعادا ، فالمراد به هو عودة الأرواح إلی أبدانها هذا کلّه بناء علی بقاء الروح وانفکاکه عن البدن بالموت کما هو المختار ، وأمّا بناء علی اتحاده مع البدن وفنائه بالموت ، فالمراد من المعاد حینئذ هو الوجود الثانی للأجسام والأبدان وإعادتها بعد موتها وتفرّقها ، وکیف کان فقد استعمل المعاد فی القرآن الکریم ، ولکن لم یعلم أنّ المقصود منه هو المعانی الاصطلاحیة المذکورة لاحتمال أن یکون المقصود منه محل عود النبی إلیه وهو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وأمّا کلمة المیعاد فهی مستعملة فی یوم القیامة ، ولکنّه لیست من العود بل هی من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شاع استعماله فی کلمات المتشرعة ، بل فی الآثار والأخبار ، ومنها ما ورد 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فاتقوا الله تقیة من سمع فخشع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وأطاب سریرة وعمّر معادا واستظهر زاد الیوم لیوم رحیله</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جاء فی بعض الأدعیة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أهل الذکر الذین امرت بمسألتهم وذوی القربی الذین امرت بمودّتهم وفرضت حقّهم وجعلت الجنة معاد من اقتصّ آثارهم</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635656_3381743652"/>
      <w:bookmarkStart w:id="239" w:name="_Toc80"/>
      <w:bookmarkEnd w:id="238"/>
      <w:r>
        <w:rPr>
          <w:rtl w:val="true"/>
        </w:rPr>
        <w:t>قوام الانسان ببدنه و روحه</w:t>
      </w:r>
      <w:bookmarkEnd w:id="23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الحی لیس بدنا محضا ولا روحا محضا ، بل هو مرکب من الروح والبدن ، والروح وإن لم یعلم حقیقته ، ولکن یعلم أنّه غیر البدن وقابل </w:t>
      </w:r>
    </w:p>
    <w:p>
      <w:pPr>
        <w:pStyle w:val="BookText"/>
        <w:rPr/>
      </w:pPr>
      <w:r>
        <w:rPr>
          <w:rFonts w:ascii="Amiri" w:hAnsi="Amiri" w:eastAsia="Amiri" w:cs="Amiri"/>
          <w:color w:val="111111"/>
          <w:sz w:val="28"/>
          <w:sz w:val="28"/>
          <w:szCs w:val="28"/>
          <w:rtl w:val="true"/>
          <w:lang w:bidi="ar-SA"/>
        </w:rPr>
        <w:t xml:space="preserve">للارتباط مع ما وراء الطبیعة وللإرسال والإحضار وباق بعد موت البدن ، ویشهد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نجده من الفرق بینهما بالعلم الحضوری بالروح دون البدن ورؤیة بعض الأرواح فی بعض المنافات الصادقة بعد موت الأشخاص وغیر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ولا یختصّ ذلک بالشهداء ، لقوله تعالی فی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لصراحة الآیة الکریمة علی بقاء آل فرعون إلی یوم القیامة وعذابهم صباحا ومساء فالشهداء والکفّار لا یفنون بفناء أبدانهم ، بل کلّ من یموت لا یفنی ، بل هو باق بنصّ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أنّهم رحلوا عن الدنیا ودخلوا فی النشأة الاخری ، وهی البرزخ ، فمع موت الأبدان والرحلة عن الدنیا تکون الأرواح باقیة فی البرزخ ولهم مطلوبات وتمنّیات ومکالمات ومخاطبات ، وأیضا تبقی کلّ نفس بنصّ قوله تعالی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إذ المراد من التوفّی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 والمأخوذ هو شیء غیر البدن أخذه الملک وحفظه وأرجعه إلی ربّه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دلّت علی أنّ فی الإنسان شیئا آخر غیر البدن یأخذه ملک الموت وعلی أنّ الروح تبقی بعد الموت ، وعلی أنّ حقیقة الإنسان وشخصیته بذلک الروح الذی یکون عند ملک الموت</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والأصرح من هذه الآیة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یَتَوَفَّی الْأَنْفُسَ حِینَ مَوْتِها وَالَّتِی لَمْ تَمُتْ فِی مَنامِها </w:t>
      </w:r>
      <w:bookmarkStart w:id="240" w:name="pg14073_139993"/>
    </w:p>
    <w:p>
      <w:pPr>
        <w:pStyle w:val="BookText"/>
        <w:rPr/>
      </w:pPr>
      <w:bookmarkEnd w:id="240"/>
      <w:r>
        <w:rPr>
          <w:rFonts w:ascii="Amiri" w:hAnsi="Amiri" w:eastAsia="Amiri" w:cs="Amiri"/>
          <w:color w:val="111111"/>
          <w:sz w:val="28"/>
          <w:sz w:val="28"/>
          <w:szCs w:val="28"/>
          <w:rtl w:val="true"/>
          <w:lang w:bidi="ar-SA"/>
        </w:rPr>
        <w:t>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إذ الإمساک والإرسال بعد الأخذ والتوفّی ممّا یصرّحان علی وجود شیء آخر مع البدن وهو الروح ، وهو یبقی بعد الموت ویمسکه الله تعالی ، وغیر ذلک من الأدلّة المتعددة المتظافرة القطعیّة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635658_3381743652"/>
      <w:bookmarkStart w:id="242" w:name="_Toc81"/>
      <w:bookmarkEnd w:id="241"/>
      <w:r>
        <w:rPr>
          <w:rtl w:val="true"/>
        </w:rPr>
        <w:t>حیاة البرزخ</w:t>
      </w:r>
      <w:bookmarkEnd w:id="242"/>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بین الحیاة الدنیویّة والحیاة الاخرویة حیاة اخری ، وهی الحیاة البرزخیة ، والآیات الدالّة علی تلک الحیاة متعددة ، وقد مرّ شطر منها ، وبقیت الاخری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لأنّ البشارة بالذین لم یلحقوا بهم بعد القتل فی سبیل الله والشهادة لا تکون إلّا فی الحیاة البرزخیة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ادْخُلِ الْجَنَّةَ قالَ یا لَیْتَ قَوْمِی یَعْلَمُونَ بِما غَفَرَ لِی رَبِّی وَجَعَلَنِی مِنَ الْمُکْرَمِینَ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إذ التمنّی بعد القتل والدخول فی الجنة بالنسبة إلی قومه الذین قتلوه ولم یسمعوا إرشاده وکانوا أحیاء لا یکون إلّا فی الحیاة البرزخیة ، 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الآیات الدالّة علی الحیاة البرزخیة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الآیات الکریمة أنّ الإنسان المؤمن بعد الموت یدخل الجنّة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فَرَوْحٌ وَرَیْحانٌ </w:t>
      </w:r>
    </w:p>
    <w:p>
      <w:pPr>
        <w:pStyle w:val="BookText"/>
        <w:rPr/>
      </w:pPr>
      <w:r>
        <w:rPr>
          <w:rFonts w:ascii="Amiri" w:hAnsi="Amiri" w:eastAsia="Amiri" w:cs="Amiri"/>
          <w:color w:val="111111"/>
          <w:sz w:val="28"/>
          <w:sz w:val="28"/>
          <w:szCs w:val="28"/>
          <w:rtl w:val="true"/>
          <w:lang w:bidi="ar-SA"/>
        </w:rPr>
        <w:t>وَجَنَّةُ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الظاهر الأمر بدخول الجنّة بعد موتهم لا یوم القیامة ، بل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صریح فی أنّه فی البرزخ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لَیْتَ قَوْمِی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أنّ بعض الآیات الکریمة ظاهرة فی المطلب ، وإن لم یذکر فیها لفظ الجنّة من أجل أنّ الرزق بکرة وعشیا لیس من صفات الجنّة الاصلیّة ؛ لأن النعم فیها دائمیّة ، ولا بکرة فیها ، ولا عشی ، لعدم الشمس وقتئذ کما یأتی إن شاء الله تعالی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ما تَشْتَهِیهِ الْأَنْفُسُ وَتَلَذُّ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أُکُلُها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فواکهها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وَلَدَیْنا مَزِیدٌ و یَدْعُونَ فِیها بِکُلِّ فاکِهَةٍ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فِیها بِفاکِهَةٍ کَثِیرَةٍ وَشَرابٍ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موضع الحاجة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 بعض الآیات علی أنّ الکفار کآل فرعون أیضا لهم حیاة برزخیة ، ویعذّبون فیها بکرة وعشیا ، فلا تختصّ الحیاة البرزخیة بالمؤمنین ، هذا مضافا إلی تواتر الأخبار بوجود الحیاة البرزخیة ، کالروایات الدالّة علی السؤال فی القبر وضغطة القبر والروایات الدالّة علی أنّ القبر ، أمّا روضة من ریاض الجنّة ، أو حفرة من حفر النیران ، والروایات الدالّة علی أنّ الأموات بعد قبض الروح یتلاقون ، ویتعارفون ویتساءلون ، کما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المیت اجتمعوا عنده فاسألوه عمّن مضی وعمّن بقی ، فإن کان مات ولم یرد علیهم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هوی هوی ، ویقول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حتی یسکن ممّا مرّ علیه من الموت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والروایات الدالّة علی أنّ الأموات یأنسون بمن زار قبورهم ، ویدّعون فی حقّ الأحیاء ، والروایات الدالّة علی أنّ أرواح المؤمنین قبل قیام الساعة فی حجرات فی الجنّة یأکلون من طعامها ، ویشربون من شرابها ، ویتزاورون فیها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لنا الساعة لتنجز لنا ما وعدتنا ، والروایات الدالّة علی أنّ أرواح الکفّار فی حجرات النار یأکلون من طعامها ، ویشربون من شرابها ، ویتزاورون فیها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تقم لنا الساعة لتنجز لنا ما وعدتنا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الدالّة علی أنّ أرواح المؤمنین حشرهم الله إلی وادی السلام فی ظهر الکوفة ، وهم حلق حلق قعود یتحدثون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الدالّة علی مکالمة النبی أو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الأموات ، کما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وقف علی قلیب بدر فقال للمشرکین الذین قتلوا یومئذ وقد ألقوا فی القلیب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کنتم جیران سوء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أخرجتموه من منزله وطردتموه ، ثم اجتمعتم علیه فحاربتموه ، فقد وجدت ما وعدنی ربّی حقّا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خطابک لهام قد صدیت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ابن الخطاب فو الله ما أنت بأسمع منهم ، وما بینهم وبین أن تأخذهم الملائکة بمقامع الحدید إلّا أن اعرض بوجهی هکذا عنهم</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وغیر ذلک من طوائف الأخبار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الأخبار أنّ الأرواح فی عالم البرزخ یعیشون فی قالب مثالی کأبدانهم ، کما ورد عن أبی ولّاد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یروون أنّ أرواح المؤمنین فی حواصل طیور خضر حول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المؤمن أکرم علی الله من أن یجعل روحه فی حوصلة طیر ، لکن فی أبدان کأبدانهم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قبضه الله عزوجل صیّر </w:t>
      </w:r>
      <w:bookmarkStart w:id="243" w:name="pg14073_139996"/>
    </w:p>
    <w:p>
      <w:pPr>
        <w:pStyle w:val="BookText"/>
        <w:rPr/>
      </w:pPr>
      <w:bookmarkEnd w:id="243"/>
      <w:r>
        <w:rPr>
          <w:rFonts w:ascii="IRNazanin" w:hAnsi="IRNazanin" w:eastAsia="IRNazanin"/>
          <w:color w:val="111111"/>
          <w:sz w:val="28"/>
          <w:sz w:val="28"/>
          <w:szCs w:val="28"/>
          <w:rtl w:val="true"/>
          <w:lang w:bidi="fa-IR"/>
        </w:rPr>
        <w:t>تلک الروح فی قالب کقالبه فی الدنیا فیأکلون ویشربون ، فإذا قدم علیهم القادم عرفوه بتلک الصور التی کانت فی الدنیا</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فالحیاة البرزخیة مسلمة لا مجال للتشکیک فیها</w:t>
      </w:r>
      <w:r>
        <w:rPr>
          <w:rFonts w:eastAsia="IRNazanin" w:cs="IRNazanin"/>
          <w:color w:val="111111"/>
          <w:sz w:val="28"/>
          <w:szCs w:val="28"/>
          <w:rtl w:val="true"/>
          <w:lang w:bidi="fa-IR"/>
        </w:rPr>
        <w:t>.</w:t>
      </w:r>
    </w:p>
    <w:p>
      <w:pPr>
        <w:pStyle w:val="Heading4"/>
        <w:numPr>
          <w:ilvl w:val="3"/>
          <w:numId w:val="1"/>
        </w:numPr>
        <w:rPr/>
      </w:pPr>
      <w:bookmarkStart w:id="244" w:name="__RefHeading___Toc3635660_3381743652"/>
      <w:bookmarkStart w:id="245" w:name="_Toc82"/>
      <w:bookmarkEnd w:id="244"/>
      <w:r>
        <w:rPr>
          <w:rtl w:val="true"/>
        </w:rPr>
        <w:t>تعریف بحقیقة الموت</w:t>
      </w:r>
      <w:bookmarkEnd w:id="245"/>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الموت لیست هی الانعدام والفناء ، بل هی انقطاع ارتباط الأرواح مع الأبدان ، والانتقال من الحیاة الدنیویّة إلی الحیاة البرزخیة ، وقد عرفت قیام الأخبار المتواترة جدا علی بقاء الأرواح بعد الموت ، ووجود الحیاة البرزخیة ، وإلیه یشیر ما 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أیّها الناس إنّا خلقنا وإیّاکم للبقاء لا للفناء ، ولکنکم من دار تنقلون ، فتزودوا لما أنتم صائرون إلیه وخالدون فیه ، والسلام</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الموت الذی جهلوه؟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 ، وأعظم ثبور یرد علی الکافرین إذا نقلوا عن جنّتهم إلی نار لا تبید ولا تنفد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أشتد الأمر بالحسین بن علی بن أبی طالب ، نظر إلیه من کان معه فإذا هو بخلافهم ، لأنّهم کلّما اشتد الأمر تغیّرت ألوانهم ، وارتعدت فرائصهم ، ووجلت قلوبهم ، وکان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معه من خصائصهم تشرق ألوانهم ، وتهدأ جوارحهم ، وتسکن نفوسهم ، فقال بعض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لا یبالی بالموت ، فقال لهم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صبرا بنی الکرام فما الموت إلّا قنطرة یعبر بکم عن البؤس والضرّاء إلی </w:t>
      </w:r>
    </w:p>
    <w:p>
      <w:pPr>
        <w:pStyle w:val="BookText"/>
        <w:rPr/>
      </w:pPr>
      <w:r>
        <w:rPr>
          <w:rFonts w:ascii="IRNazanin" w:hAnsi="IRNazanin" w:eastAsia="IRNazanin"/>
          <w:color w:val="111111"/>
          <w:sz w:val="28"/>
          <w:sz w:val="28"/>
          <w:szCs w:val="28"/>
          <w:rtl w:val="true"/>
          <w:lang w:bidi="fa-IR"/>
        </w:rPr>
        <w:t>الجنان الواسطة ، والنعیم الدائمة ، فأیّکم یکره أن ینتقل من سجن إلی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لأعدائکم إلّا کمن ینتقل من قصر إلی سجن وعذاب ، أنّ أبی حدّثنی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الدنیا سجن المؤمن وجنّة الکافر ، والموت جسر هؤلاء إلی جنانهم وجسر هؤلاء إلی جحیمهم ، وما کذبت ولا کذبت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 وقال أیضا فی خطبته المعروفة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ابن آدم مخطّ القلادة علی 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 مع أنّ الزینة بدون المتزین لا إمکان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الذی یأتیکم کلّ لیلة إلّا أنّه طویل مدته لا ینتبه منه إلّا یوم القیامة ، فمن رأی فی نومه من أصناف الفرح ما لا یقادر قدره ومن أصناف الأهوال ما لا یقادر قدره ، فکیف حال فرح فی النوم ووجل فیه ، هذا هو الموت فاستعدوا له</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فالموت لیس إعداما للإنسان فإطلاق الإعدام والإفناء علی بعض أنواع الموت لا یکون علی سبیل الحقیقة ؛ إذ الأرواح باقیة وتشخص الأشخاص بالأرواح ، فزید باق ما دام روحه باقیا ؛ إذ البدن کالثوب فکما أنّ نزع الثوب لا یوجب سلب الزیدیة عن زید ، فکذلک نزع البدن لا یوجب ذلک ، ولذا کثیرا ما رأینا آباءنا أو امهاتنا أو أقرباءنا أو أصدقاءنا فی المنام بعد مماتهم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رأیناهم ولا یکون إسناد الرؤیة إلیهم إسنادا مجازیّا ، وربّما یخبرونا بالواقعیات ، وبما یختصّ بهم ، ممّا لم یعلم به إلّا بهم ، فهذه آیة وجودهم فی الواقع من دون ریب وارتیاب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الموت وسیلة انتقال للإنسان وارتقائه وتخلیصه عن الأوساخ والأقذار ، وسبب نجاته عن سجن الدنیا وکدوراتها ، وموجب لاستراحة المؤمن وإراحة الناس عن الکفّار والأشرار ، وهو حقّ یأتی کلّ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مَیِّتٌ وَإِنَّهُمْ </w:t>
      </w:r>
      <w:bookmarkStart w:id="246" w:name="pg14073_139998"/>
    </w:p>
    <w:p>
      <w:pPr>
        <w:pStyle w:val="BookText"/>
        <w:rPr/>
      </w:pPr>
      <w:bookmarkEnd w:id="246"/>
      <w:r>
        <w:rPr>
          <w:rFonts w:ascii="Amiri" w:hAnsi="Amiri" w:eastAsia="Amiri" w:cs="Amiri"/>
          <w:color w:val="111111"/>
          <w:sz w:val="28"/>
          <w:sz w:val="28"/>
          <w:szCs w:val="28"/>
          <w:rtl w:val="true"/>
          <w:lang w:bidi="ar-SA"/>
        </w:rPr>
        <w:t>مَیِّتُونَ</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635662_3381743652"/>
      <w:bookmarkStart w:id="248" w:name="_Toc83"/>
      <w:bookmarkEnd w:id="247"/>
      <w:r>
        <w:rPr>
          <w:rtl w:val="true"/>
        </w:rPr>
        <w:t>هل إعادة الأرواح للأبدان إعادة للمعدوم</w:t>
      </w:r>
      <w:bookmarkEnd w:id="248"/>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إعادة الأرواح إلی الأبدان فی القیامة لا تکون إعادة المعدوم ، لأنّ المفروض کما عرفت هو بقاء الأرواح فی البرزخ ، فالأرواح لا تکون معدومة حتّی تکون إعادتها إعادة المعدوم ، کما لا یکون أیضا إعادة أجزاء البدن إعادة المعدوم ، لأنّ الأجزاء المتفرقة موجودة معلومة عند الله تعالی ، ولا یعزب شیء منها عن علمه تعالی مهما تبدّلت وتغیّرت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عدم اشتراط بقاء أجزاء مادة البدن فی عینیة الإنسان المعاد واتحاده مع الإنسان الذی کان فی الدنیا عقلا ؛ لما عرفت من أنّ تشخص الشخص بحقیقته ، وهی روحه ، ولذا لم یضر ببقائه تبدّل أجزائه فی الحیاة الدنیا بتمامها ، مع ما قیل من أنّ أجزاء الإنسان تتبدّل مرّات عدیدة فی طول سنوات عمره </w:t>
      </w:r>
      <w:r>
        <w:rPr>
          <w:rStyle w:val="FootnoteAnchor"/>
          <w:rtl w:val="true"/>
        </w:rPr>
        <w:footnoteReference w:id="407"/>
      </w:r>
      <w:r>
        <w:rPr>
          <w:rFonts w:ascii="IRNazanin" w:hAnsi="IRNazanin" w:eastAsia="IRNazanin"/>
          <w:color w:val="111111"/>
          <w:sz w:val="28"/>
          <w:sz w:val="28"/>
          <w:szCs w:val="28"/>
          <w:rtl w:val="true"/>
          <w:lang w:bidi="fa-IR"/>
        </w:rPr>
        <w:t xml:space="preserve">، ویشهد له حکم المحاکم بمجرمیة من ارتکب جرما فی أیام شبابه ، ثم هرب واخذ فی أیام هرمه ، ولزوم عقوبته مع تبدّل أجزاء بدنه مرّات عدیدة ، فی طول حیاته فلو خلق مثل بدن میت فی العقبی ، اعید روحه إلیه ، لکانت العینیّة محفوظة کما لا یخفی ، ولکن مقتضی الأدلّة الشرعیّة هو خلق البدن من الأجزاء المتفرّقة التی کانت بدنا له فی أیام الدنیا ، کما یشهد 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تُخْرَجُونَ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فإنّ الإخراج والخروج فرع بقائهم فی الأرض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یصدق عنوان الإخراج والخروج وغیر ذلک من الشواهد والأدلّة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إلیه یؤول ما ذکره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أنّ المحققین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البدن بعد مفارقة الروح ، وإن انعدم بحسب الصورة ، ولکن یبقی بحسب المادة ففی وقت الإعادة افیض علیها مثل الصورة الأوّلیة ، وتتعلّق الروح الباقیة بالبدن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وتتحد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تشخّص الإنسان بتشخّص النفس </w:t>
      </w:r>
    </w:p>
    <w:p>
      <w:pPr>
        <w:pStyle w:val="BookText"/>
        <w:rPr/>
      </w:pPr>
      <w:r>
        <w:rPr>
          <w:rFonts w:ascii="IRNazanin" w:hAnsi="IRNazanin" w:eastAsia="IRNazanin"/>
          <w:color w:val="111111"/>
          <w:sz w:val="28"/>
          <w:sz w:val="28"/>
          <w:szCs w:val="28"/>
          <w:rtl w:val="true"/>
          <w:lang w:bidi="fa-IR"/>
        </w:rPr>
        <w:t>الناطقة ، التی هی الروح ، ولا دخل فی تشخص النفس الناطقة إلّا مادة البدن مع صورة ما ، فالصورة المعینة لا مدخلیة لها ، ألا تری أن شخص الطفل بعینه هو شخص الکهل ، أو الشیخ ، مع أنّ بدن الکهل أو الشیخ ، لیس بدن الطفل بعینه ، فإذا کانت روح المثاب روح المطیع الباقی بعینه ، ومادة بدنه مادة بدنه بعینها ، فلا یلزم أن یکون المثاب غیر المطیع ، کما لا یلزم أن یکون الکهل غیر الطفل</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 ولا یخفی علیک أنّه إن أراد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فی تشخّص النفس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دخالة مادة ما فی تشخّص النفس الناطقة عقلا ، ففیه منع ، لما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دخالتها شرعا فهو ، وإلیه یرجع أیضا ما فی متن تجرید الاعتقاد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 یتأول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بالتفریق کما فی قصة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العلّامة فی شرح عبارة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المکلّف الذی یجب إعادته فقد أوّل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إعدامه بتفریق أجزائه ولا امتناع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فرّق أجزاءه کان هو العدم ، فإذا أراد الله تعالی إعادته جمع تلک الأجزاء وألّفها کما کانت ، فذلک هو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عبارته فراجع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استغراب فی هذا الجمع عن الحکیم القدیر الخبیر ، روی علی بن إبراهیم فی تفسیره عن أبیه عن ابن أبی عمیر عن أبی أیّوب عن أبی بصیر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جیفة ، علی ساحل البحر تأکلها سباع البر ، وسباع البحر ثم یثب السباع بعضها علی بعض ، فیأکل بعضها بعضا ، فتعجب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أَرِنِی کَیْفَ تُحْیِ </w:t>
      </w:r>
    </w:p>
    <w:p>
      <w:pPr>
        <w:pStyle w:val="BookText"/>
        <w:rPr/>
      </w:pPr>
      <w:r>
        <w:rPr>
          <w:rFonts w:ascii="Amiri" w:hAnsi="Amiri" w:eastAsia="Amiri" w:cs="Amiri"/>
          <w:color w:val="111111"/>
          <w:sz w:val="28"/>
          <w:sz w:val="28"/>
          <w:szCs w:val="28"/>
          <w:rtl w:val="true"/>
          <w:lang w:bidi="ar-SA"/>
        </w:rPr>
        <w:t>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والدیک والحمام والغراب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قطعهن ثم أخلط لحماتهن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وفرّقها علی کلّ عشرة جبال ، ثم خذ مناقیرهن وادعهن یأتینک سعیا ، ففعل إبراهیم ذلک وفرّقهن علی عشرة جبال ثم دعاهن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أجیبینی بإذن الله تعالی ، فکانت یجتمع ویتألف لحم کلّ واحد ، وعظمه إلی رأسه ، وطارت إلی إبراهیم ، فعند ذلک قال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تلک الأخبار تدلّ علی أنّه تعالی یحفظ أجزاء المأکول فی بدن الآکل ، ویعود فی الحشر إلی بدن المأکول کما أخرج تلک الأجزاء المختلطة والأعضاء الممتزجة من تلک الطیور ومیّز بینها</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هشام بن الحکم أنّه قال الزندیق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أنّی للروح بالبعث والبدن قد بلی والأعضاء قد تفرّقت؟ فعضو فی بلدة تأکلها سباعها ، وعضو باخری تمزّقه هوامها ، وعضو قد صار ترابا ، بنی به مع الطین حائط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أنشأه من غیر شیء وصوّره علی غیر مثال کان سبق إلیه ، قادر أن یعیده کما بدأه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المحسنین فی ضیاء وفسحة ، وروح المسیء فی ضیق وظلمة ، والبدن یصیر ترابا منه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تقذف به السباع والهوام من أجوافها ، فما أکلته ومزقته کلّ ذلک فی التراب محفوظ عند من لا یعزب عنه مثقال ذرة فی ظلمات الأرض ، ویعلم عدد الأشیاء ووزنها ، وأنّ تراب الروحانیین بمنزلة الذهب فی التراب ، فإذا کان حین البعث مطرت </w:t>
      </w:r>
      <w:bookmarkStart w:id="249" w:name="pg14073_140001"/>
    </w:p>
    <w:p>
      <w:pPr>
        <w:pStyle w:val="BookText"/>
        <w:rPr/>
      </w:pPr>
      <w:bookmarkEnd w:id="249"/>
      <w:r>
        <w:rPr>
          <w:rFonts w:ascii="IRNazanin" w:hAnsi="IRNazanin" w:eastAsia="IRNazanin"/>
          <w:color w:val="111111"/>
          <w:sz w:val="28"/>
          <w:sz w:val="28"/>
          <w:szCs w:val="28"/>
          <w:rtl w:val="true"/>
          <w:lang w:bidi="fa-IR"/>
        </w:rPr>
        <w:t xml:space="preserve">الأرض فتربو الأرض ، ثم تمخض مخض السقاء ، فیصیر تراب البشر کمصیر الذهب من التراب ، إذا غسل بالماء ، والزبد من اللبن إذا مخض ، فیجتمع تراب کلّ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قالب إلی قالبه فینتقل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بإذن الله تعالی إلی حیث الروح ، فتعود الصور بإذن المصوّر کهیئتها ، وتلج الروح فیها فإذا قد استوی لا ینکر من نفسه شیئا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الکافی عن عمّار بن موسی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المیّت یبلی جسده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حتّی لا یبقی لحم ولا عظم إلّا طینته التی خلق منها ، فإنّها لا تبلی ، تبقی فی القبر مستدیرة حتّی یخلق منها کما خلق أوّل مرّة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مستدیرة أی بهیئة الاستدارة أو متبدلة متغیرة فی أحوال مختلفة ککونها رمیما وترابا ، وغیر ذلک ، فهی محفوظة فی کلّ الأحوال</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مانع من جمع المتفرّقات خصوصا إذا اکتفی بالطینة الأصلیة کما هو مفاد بعض الأخبار</w:t>
      </w:r>
      <w:r>
        <w:rPr>
          <w:rFonts w:eastAsia="IRNazanin" w:cs="IRNazanin"/>
          <w:color w:val="111111"/>
          <w:sz w:val="28"/>
          <w:szCs w:val="28"/>
          <w:rtl w:val="true"/>
          <w:lang w:bidi="fa-IR"/>
        </w:rPr>
        <w:t>.</w:t>
      </w:r>
    </w:p>
    <w:p>
      <w:pPr>
        <w:pStyle w:val="Heading4"/>
        <w:numPr>
          <w:ilvl w:val="3"/>
          <w:numId w:val="1"/>
        </w:numPr>
        <w:rPr/>
      </w:pPr>
      <w:bookmarkStart w:id="250" w:name="__RefHeading___Toc3635664_3381743652"/>
      <w:bookmarkStart w:id="251" w:name="_Toc84"/>
      <w:bookmarkEnd w:id="250"/>
      <w:r>
        <w:rPr>
          <w:rtl w:val="true"/>
        </w:rPr>
        <w:t>إمکان المعاد</w:t>
      </w:r>
      <w:bookmarkEnd w:id="2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عود الأرواح إلی أبدانها ممکن ذاتا ولا استحالة فیه ، لما عرفت من أنّ عود الأرواح إلی أبدانها لیس إعادة المعدوم ، حتّی یقال باستحالتها ؛ لأنّ المعدوم لا شیئیة له حتّی یعاد ، ففرض إعادة المعدوم لا یعقل إلّا إذا فرض المعدوم موجودا حتّی یکون قابلا للاعادة ، ومع هذا الفرض یجتمع العدم والوجود فی شیء واحد وهو محال ، وأیضا عودة الأرواح ، وتجدید الحیاة ، تکون بعد موت الأبدان ، لا فی حال موت الأبدان حتّی یکون تناقضا ، فمع عودة الأرواح عادت الحیاة ، ولا موت للأبدان ، فلا </w:t>
      </w:r>
    </w:p>
    <w:p>
      <w:pPr>
        <w:pStyle w:val="BookText"/>
        <w:rPr/>
      </w:pPr>
      <w:r>
        <w:rPr>
          <w:rFonts w:ascii="IRNazanin" w:hAnsi="IRNazanin" w:eastAsia="IRNazanin"/>
          <w:color w:val="111111"/>
          <w:sz w:val="28"/>
          <w:sz w:val="28"/>
          <w:szCs w:val="28"/>
          <w:rtl w:val="true"/>
          <w:lang w:bidi="fa-IR"/>
        </w:rPr>
        <w:t>یجتمع موت الأبدان مع حیاتها حتّی یناقضها ، وعلیه فالمعاد ، هو إعادة الموجود إلی الموجود ، لبقاء الأرواح ولبقاء أجزاء الابدان ، أو مادتها ، وتجدید حیاة الأبدان بعد موتها لا فی حال موتها ، وهذا لا استحالة فیه ، بل أمر ممکن ذاتا هذا کلّه بالنسبة إلی الإمکان الذاتی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الإمکان الوقوعی فهو أیضا واضح ؛ إذ لا یستلزم المعاد محالا ، بل المقتضی لوجوده موجود ، ولا مانع منه ، أمّا المقتضی فهو لتمامیّة شرط الفاعلیة بسبب کونه موافقا للحکمة والعدالة ونحوهما کما سیأتی إن شاء الله بیانه ، وأمّا عدم المانع فلعدم وجه صحیح لیمتنع وقوعه ، بل أدلّ شیء علی إمکان وقوعه ، هو وقوع مثل المعاد وهو الرجعة فی الدنیا ؛ إذ الرجعة فی الحقیقة عود الأرواح إلی أبدانها کالمعاد ، وإنّما الفرق بینهما فی التوقیت وعدمه ، وقد عرفت آنفا إمکان الرجعة ، ووقوعها فی الامّة السالفة بنصّ القرآن الکریم ، وعرفت أیضا قیام الأخبار المتواترة علی وقوعها فی الأمة الإسلامیة بعد ظهور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تخیل أنّه مانع لیس بمانع ، وإنّما هو حاک عن قصور المتخیل فی درک الحقائق کما لا یخفی ، فلا یبقی إلّا استبعادات من الکفّار والملحدین ، وهذه الاستبعادات ناشئة عن قیاس قدرة الخالق وعلمه بقدرة المخلوق وعلمه ، وإلّا فمن آمن بالله تعالی وأوصافه علی ما اقتضته الأدلّة والبراهین القطعیّة ، لا یستبعد صدور شیء منه تعالی ، وقد أشار إلی بعضها فی القرآن الکریم مع الجواب عنه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وَنَسِیَ خَلْقَهُ قالَ مَنْ یُحْیِ الْعِظامَ وَهِیَ رَمِیمٌ قُلْ یُحْیِیهَا الَّذِی أَنْشَأَها أَوَّلَ مَرَّةٍ وَهُوَ بِکُلِّ خَلْقٍ عَلِیمٌ</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 والآیة الکریمة أشارت إلی قدرته تعالی التی أوجبت إنشاء العظام وغیرها أوّل مرّة ، وإلی علمه الواسع الذی لا یعزب عنه شیء من المخلوقات </w:t>
      </w:r>
    </w:p>
    <w:p>
      <w:pPr>
        <w:pStyle w:val="BookText"/>
        <w:rPr/>
      </w:pPr>
      <w:r>
        <w:rPr>
          <w:rFonts w:ascii="Amiri" w:hAnsi="Amiri" w:eastAsia="Amiri" w:cs="Amiri"/>
          <w:color w:val="111111"/>
          <w:sz w:val="28"/>
          <w:sz w:val="28"/>
          <w:szCs w:val="28"/>
          <w:rtl w:val="true"/>
          <w:lang w:bidi="ar-SA"/>
        </w:rPr>
        <w:t xml:space="preserve">حتّی یرفع استبعادهم فی عودة حیاة العظام البالیة ، وفی جمع الأجزاء المتفرّقة فی أقطار الأرض وأکّد ذلک فی ضمن آیات عدیدة اخری أیضا ،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عزّ شأنه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وَتَرَی الْأَرْضَ هامِدَةً فَإِذا أَنْزَلْنا عَلَیْهَا الْماءَ اهْتَزَّتْ وَرَبَتْ وَأَنْبَتَتْ مِنْ کُلِّ زَوْجٍ بَهِیجٍ</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شک فی صدور المعاد عن قدرته تعالی فلینظر إلی ما صدر وما یصدر عنه تعالی فی خلقة الإنسان مع عجائب ما فیه ، وفی خلقة الأشجار والأثمار والنباتات ، فهل یمکن أن یقدر الله تعالی علی مثل هذه الامور ولا یقدر علی إحیاء الموتی بعد تفرّق أجزائهم ، فالتأمل حول قدرته تعالی والعلم بأنّها مطلقة ، وهکذا التأمل حول علمه تعالی وأنّه لا یعزب شیء عن حیطة علمه ، یوجب رفع الاستبعادات والظنون الواهیة ؛ إذ لا موجب لها ، بل هذه الظنون والدعاوی الباطلة لا توافق حکمة الله تعالی ، وقد أشار إلیه فی کتابه العزیز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وسیأتی بیان ذلک إن شاء الله تعالی عند الإشارة إلی الأدلّة العقلیّة لوقوع المعاد ووجوبه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الظنون سواء کانت عن الذین آمنوا بالله ، أو عن الذین لم یؤمنوا به ، التی لا دلیل علیها تنشأ عن ضعفهم فی المعرفة بالله تعالی وقدرته وعلمه ، مضافا إلی مطابقتها لأهوائهم وأمیالهم الفاسدة ، لأنّ الاعتقاد بالمعاد یصلح للرادعیة ، والدعوة إلی ترک اللذات والشهوات الفاسدة ، فبإنکار المعاد یرفع </w:t>
      </w:r>
      <w:bookmarkStart w:id="252" w:name="pg14073_140004"/>
    </w:p>
    <w:p>
      <w:pPr>
        <w:pStyle w:val="BookText"/>
        <w:rPr/>
      </w:pPr>
      <w:bookmarkEnd w:id="252"/>
      <w:r>
        <w:rPr>
          <w:rFonts w:ascii="Amiri" w:hAnsi="Amiri" w:eastAsia="Amiri" w:cs="Amiri"/>
          <w:color w:val="111111"/>
          <w:sz w:val="28"/>
          <w:sz w:val="28"/>
          <w:szCs w:val="28"/>
          <w:rtl w:val="true"/>
          <w:lang w:bidi="ar-SA"/>
        </w:rPr>
        <w:t xml:space="preserve">هذا الرادع عن أمامهم ولعلّ إلیه یشیر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بِیَوْمِ الْقِیامَةِ وَلا أُقْسِمُ بِالنَّفْسِ اللَّوَّامَةِ أَیَحْسَبُ الْإِنْسانُ أَلَّنْ نَجْمَعَ عِظامَهُ بَلی قادِرِینَ عَلی أَنْ نُسَوِّیَ بَنانَهُ بَلْ یُرِیدُ الْإِنْسانُ لِیَفْجُرَ أَمامَهُ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فإرادتهم للشهوات والأهواء من دون مانع تدعوهم إلی الإنکار ، کما یشهد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 الَّذِینَ یُکَذِّبُونَ بِیَوْمِ الدِّینِ وَما یُکَذِّبُ بِهِ إِلَّا کُلُّ مُعْتَدٍ أَثِیمٍ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التجاوز والذنوب ألجأتهم إلی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فینقدح ممّا ذکر أنّ المعاد الجسمانی أمر ممکن ذاتا ووقوعا ، ولا دلیل علی خلافه</w:t>
      </w:r>
      <w:r>
        <w:rPr>
          <w:rFonts w:eastAsia="IRNazanin" w:cs="IRNazanin"/>
          <w:color w:val="111111"/>
          <w:sz w:val="28"/>
          <w:szCs w:val="28"/>
          <w:rtl w:val="true"/>
          <w:lang w:bidi="fa-IR"/>
        </w:rPr>
        <w:t>.</w:t>
      </w:r>
    </w:p>
    <w:p>
      <w:pPr>
        <w:pStyle w:val="Heading4"/>
        <w:numPr>
          <w:ilvl w:val="3"/>
          <w:numId w:val="1"/>
        </w:numPr>
        <w:rPr/>
      </w:pPr>
      <w:bookmarkStart w:id="253" w:name="__RefHeading___Toc3635666_3381743652"/>
      <w:bookmarkStart w:id="254" w:name="_Toc85"/>
      <w:bookmarkEnd w:id="253"/>
      <w:r>
        <w:rPr>
          <w:rtl w:val="true"/>
        </w:rPr>
        <w:t>حتمیة المعاد</w:t>
      </w:r>
      <w:bookmarkEnd w:id="254"/>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حتمیة المعاد ، ولا ریب أنّ القرآن الکریم أخبر عن وقوع القیامة والمعاد أخبارا جزمیّا قطعیّا مع التأکیدات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لخصوصیاته فی ضمن آیات کثیرة التی تقرب من ألفین علی ما ذکره بعض المحققین وإلیک بعض الآیات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الآیة أخبر عن وقوع القیامة والمعاد الجسمانی بالجزم والقطع ، ونفی عنه مطلق الریب والشکّ مع التأکیدات وأکّد وقوعها فی ضمن آیات اخر بالقسم کقوله عزّ شأنه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وَرَبِّی لَتُبْعَثُنَّ ثُمَّ لَتُنَبَّؤُنَّ بِما عَمِلْتُمْ وَذلِکَ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وفی هذه الآیة ذکر أصناف التأکیدات من القسم ولام القسم ونون التأکید ، وقرن هذه التأکیدات بمثل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 لبیان حتمیّة البعث ، والنشر من القبور الذی أنکره الکفار ، وعبّر عن القیامة والبعث المذکور بالماضی ، لحتمیة وقوعه کقوله عزّ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 القیامة قریبة ممکنة خلافا لما تخیله الکفّار من کونها بعیدة ، وقال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یَرَوْنَهُ بَعِیداً وَنَراهُ قَرِیباً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وأرسل رسله للإنذار والتبشیر بالآخرة والقیامة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الْمُرْسَلِینَ إِلَّا مُبَشِّرِینَ وَمُنْذِرِینَ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ولیس ذلک إلّا لحتمیة وقوعها ، وأیضا جعل القیامة من میعاده التی لا تخلف فیها ، لحتمیة وقوعها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الآیات ، فإنّ کلّها تحکی عن حتمیّة وقوع القیامة والبعث والنشور المذکور فی القرآن بالمطابقة أو الملازمة ، فإنّ بیان أوصاف القیامة ، وبیان أوصاف المؤمنین والکافرین والمجرمین ، أو بیان أوصاف الجنّة والجحیم أو غیر ذلک ، أیضا تدلّ علی حتمیة وقوع القیامة والبعث والنشور ، إذ البحث عن هذه الخصوصیّات یکون بعد الفراغ عن أصل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مقتضی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وغیره هو أنّ المعاد الذی آمن به إبراهیم وغیره فی الأزمان السالفة قبل الإسلام هو المعاد الجسمانی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فالآیات القرآنیة تدلّ بالصراحة علی وقوع المعاد وحتمیته ، وعلی کونه معادا جسمانیا ، وعلی کونه مما اعتقد وآمن به کلّ نبیّ وکلّ مرسل وکلّ مؤمن فی کلّ عصر من الأعصار الماضیة ، هذا مع قطع النظر عمن الأخبار والروایات المتواترات الواردة فی المعاد الجسمانی ، فلا مجال للریب فی أصل وقوع المعاد ، </w:t>
      </w:r>
      <w:bookmarkStart w:id="255" w:name="pg14073_140006"/>
    </w:p>
    <w:p>
      <w:pPr>
        <w:pStyle w:val="BookText"/>
        <w:rPr/>
      </w:pPr>
      <w:bookmarkEnd w:id="255"/>
      <w:r>
        <w:rPr>
          <w:rFonts w:ascii="IRNazanin" w:hAnsi="IRNazanin" w:eastAsia="IRNazanin"/>
          <w:color w:val="111111"/>
          <w:sz w:val="28"/>
          <w:sz w:val="28"/>
          <w:szCs w:val="28"/>
          <w:rtl w:val="true"/>
          <w:lang w:bidi="fa-IR"/>
        </w:rPr>
        <w:t>وفی کونه جسمانیّا ، بمعنی عودة الأرواح إلی أبدانها ولا فی أدلّة المعاد لصراحتها وتواترها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 وأجاد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المعاد الجسمانی معلوم بالضرورة من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دلّ علیه فی آیات کثیرة بالنصّ ، مع أنّه ممکن فیجب المصیر إلیه ، وإنّما قلنا بأنّه ممکن ؛ لأنّ المراد من الإعادة جمع الأجزاء المتفرقة وذلک جائز بالضرورة</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فقول بعض الفلاسفة من أتباع المشّائین باختصاص المعاد بالمعاد الروحانی علی المحکی مخالف للضرورة من الدین ، کما أنّ قول جمع من المتکلّمین بعدم بقاء الروح وفنائه بموت الأبدان یخالف الآیات والروایات المتواترة الدالّة علی بقاء النفس ، ووجود الحیاة البرزخیة ، فالحقّ هو بقاء الأرواح وأنّ معادها هو عودتها إلی أبدانها</w:t>
      </w:r>
      <w:r>
        <w:rPr>
          <w:rFonts w:eastAsia="IRNazanin" w:cs="IRNazanin"/>
          <w:color w:val="111111"/>
          <w:sz w:val="28"/>
          <w:szCs w:val="28"/>
          <w:rtl w:val="true"/>
          <w:lang w:bidi="fa-IR"/>
        </w:rPr>
        <w:t>.</w:t>
      </w:r>
    </w:p>
    <w:p>
      <w:pPr>
        <w:pStyle w:val="Heading4"/>
        <w:numPr>
          <w:ilvl w:val="3"/>
          <w:numId w:val="1"/>
        </w:numPr>
        <w:rPr/>
      </w:pPr>
      <w:bookmarkStart w:id="256" w:name="__RefHeading___Toc3635668_3381743652"/>
      <w:bookmarkStart w:id="257" w:name="_Toc86"/>
      <w:bookmarkEnd w:id="256"/>
      <w:r>
        <w:rPr>
          <w:rtl w:val="true"/>
        </w:rPr>
        <w:t>الأدلّة العقلیة علی ثبوت المعاد</w:t>
      </w:r>
      <w:bookmarkEnd w:id="257"/>
    </w:p>
    <w:p>
      <w:pPr>
        <w:pStyle w:val="Heading5"/>
        <w:numPr>
          <w:ilvl w:val="4"/>
          <w:numId w:val="1"/>
        </w:numPr>
        <w:rPr/>
      </w:pPr>
      <w:bookmarkStart w:id="258" w:name="__RefHeading___Toc3635670_3381743652"/>
      <w:bookmarkStart w:id="259" w:name="_Toc8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لا حاجة إلی الاستدلال بالأدلّة العقلیّة ، علی وقوع المعاد بعد قیام الأدلّة السمعیّة القطعیّة وضرورة الإسلام بل ضرورة الدین ، علی إثبات المعاد ، ولکن حیث أشیر فی الأدلّة السمعیّة إلی الوجوه العقلیّة فلا بأس بذکر بعضها </w:t>
      </w:r>
      <w:r>
        <w:rPr>
          <w:rFonts w:eastAsia="IRNazanin" w:cs="IRNazanin"/>
          <w:color w:val="111111"/>
          <w:sz w:val="28"/>
          <w:szCs w:val="28"/>
          <w:rtl w:val="true"/>
          <w:lang w:bidi="fa-IR"/>
        </w:rPr>
        <w:t>:</w:t>
      </w:r>
    </w:p>
    <w:p>
      <w:pPr>
        <w:pStyle w:val="Heading5"/>
        <w:numPr>
          <w:ilvl w:val="4"/>
          <w:numId w:val="1"/>
        </w:numPr>
        <w:rPr/>
      </w:pPr>
      <w:bookmarkStart w:id="260" w:name="__RefHeading___Toc3635672_3381743652"/>
      <w:bookmarkStart w:id="261" w:name="_Toc88"/>
      <w:bookmarkEnd w:id="260"/>
      <w:r>
        <w:rPr/>
        <w:t>1</w:t>
      </w:r>
      <w:r>
        <w:rPr>
          <w:rtl w:val="true"/>
        </w:rPr>
        <w:t xml:space="preserve">- </w:t>
      </w:r>
      <w:r>
        <w:rPr>
          <w:rtl w:val="true"/>
        </w:rPr>
        <w:t>دلیل الحکمة</w:t>
      </w:r>
      <w:bookmarkEnd w:id="261"/>
    </w:p>
    <w:p>
      <w:pPr>
        <w:pStyle w:val="BookText"/>
        <w:rPr/>
      </w:pPr>
      <w:r>
        <w:rPr>
          <w:rFonts w:ascii="IRNazanin" w:hAnsi="IRNazanin" w:eastAsia="IRNazanin"/>
          <w:color w:val="111111"/>
          <w:sz w:val="28"/>
          <w:sz w:val="28"/>
          <w:szCs w:val="28"/>
          <w:rtl w:val="true"/>
          <w:lang w:bidi="fa-IR"/>
        </w:rPr>
        <w:t xml:space="preserve">إنّ الحدّ الوسط فی هذا الدلیل هو حکمته تعالی ، والشکل القیاسی فی هذا الدلیل ، 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حکیم ، والحکیم لا یفعل عبثا وسفها ، فهو تعالی لا یفعل عبثا وسفها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ینضم إلیه القیاس الاستثنائی ، وهو أنّه لو لم یکن للإنسان معاد لکان </w:t>
      </w:r>
    </w:p>
    <w:p>
      <w:pPr>
        <w:pStyle w:val="BookText"/>
        <w:rPr/>
      </w:pPr>
      <w:r>
        <w:rPr>
          <w:rFonts w:ascii="IRNazanin" w:hAnsi="IRNazanin" w:eastAsia="IRNazanin"/>
          <w:color w:val="111111"/>
          <w:sz w:val="28"/>
          <w:sz w:val="28"/>
          <w:szCs w:val="28"/>
          <w:rtl w:val="true"/>
          <w:lang w:bidi="fa-IR"/>
        </w:rPr>
        <w:t>خلقه عبثا وباطلا ، ولکنّ الله تعالی لا یفعل عبثا وسفها ، فالمعاد للإنسان ثابت ، فحکمته تعالی تقتضی أن یکون للإنسان حیاة دائمیة ومعاد فی القیامة وتوضیح ذلک یحتاج إلی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حکیم ، والحکیم لا یفعل العبث والسفه ؛ لأنّه قبیح لرجوعه إلی ترجیح المرجوح ، أو لأنّه محال ، لأوّله إلی الترجح من غیر مرجح ، وقد مرّ البحث عنه فی العدل ، ولا ینافی ذلک ما عرفته فی المباحث المتقدّمة من أنّ الله تعالی لا غایة له وراء ذاته ؛ لأنّ المقام یثبت الغایة للفعل لا للفاعل وکم من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العبث والسفه هو ما لا یترتب علیه غایة عقلائیّة ، مثل ما إذا صرف ذو ثروة ماله فیما لا منفعة له ، أو فیما یکون منفعته أقلّ ممّا صرفه ، ولا یکون الصرف ذا حکمة ، إلّا إذا ترتب علیه المنفعة الزائدة عمّا صرف ، فالفعل لا یخرج عن العبثیة والسفاهة ، إلّا إذا ترتب علیه فائدة وغایة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فخلقة الإنسان مع ابتلائه بأنواع المشکلات ، وکون نهایته الفناء من دون ترتب فائدة علی ذلک بالنسبة إلی الله تعالی لکونه کمالا محضا وغنیا مطلقا ، ولا بالنسبة إلی المخلوق بعد فرض کونه سیصیر فانیا عبث وسفاهة ؛ لأنّه بمنزلة ذی صنعة یصنع شیئا مهمّا ثم یخرّبه قبل أن یستفید منه نفسه أو غیره ، تعالی الله عن ذلک علوا کبیرا ، وعبادة الإنسان وإطاعته لله عزوجل لا تنفع فی حقّه تعالی ، لکونه غنیا مطلقا ، ولا فی حقّ المطیع بعد کون المفروض أنّه سیصیر فانیا ، والاستکمال بالطاعة والعبادة لا مطلوبیة له إلّا إذا کان المطیع باقیا ، فإنّ العبادة والطاعة حینئذ توجبان رفعة نفس المطیع إلی مقام یتلذذ منه ، کالقرب والدنوّ من ساحة ربّه المتعال ، وکلیاقته للمجالسة مع الأولیاء الکرام ، فی جنّات النعیم وغیر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کان خلف کلّ وجود </w:t>
      </w:r>
    </w:p>
    <w:p>
      <w:pPr>
        <w:pStyle w:val="BookText"/>
        <w:rPr/>
      </w:pPr>
      <w:r>
        <w:rPr>
          <w:rFonts w:ascii="IRNazanin" w:hAnsi="IRNazanin" w:eastAsia="IRNazanin"/>
          <w:color w:val="111111"/>
          <w:sz w:val="28"/>
          <w:sz w:val="28"/>
          <w:szCs w:val="28"/>
          <w:rtl w:val="true"/>
          <w:lang w:bidi="fa-IR"/>
        </w:rPr>
        <w:t>عدم ، أو خلف کلّ عمران تخریب ، وإن کان کلّ نیل للتخلیة فما یحکم علی النظام العالمی إلّا التحریر والضلال ، وتکرار المکررات ، فیقوم وجود کلّ شیء علی العدم والباطل</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وقرّره الحکیم المتأله محمّد مهدی النراقی بوجه آخر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نری فی هذا العالم بعض الناس یطیعون ، وبعضا آخر یعصون ، وبعضهم یحسنون ، وبعضا آخر یسیئون ، وبعضهم یدیمون فی العبادة والطاعة ، وبعضا آخر یدیمون المعاصی والسیئات ، ونری جمعا فی الخیرات والمبرّات ، وجمعا آخر فی الظلم والخطیئات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طائفة نالوا مقام رضایة الله تعالی ، وفرقة اخری ذهبوا فی الطغیان والضلال ، ونری طبقة فی الإحسان والنصح ، وزمرة فی الملاهی والمناهی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مع ذلک أنّ الموت یعرض علی جمیعهم ویفنیهم ، مع عدم نیل کلّ واحد منهم بجزاء عمله ، فلو لم یکن عالم آخر یجزی کلّ واحد بعمله ، لکان خلقة هذا النوع العظیم شأنه عبثا وسفها</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ونحوه کلام الفاضل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وشرح تجرید الاعتقاد </w:t>
      </w:r>
      <w:r>
        <w:rPr>
          <w:rStyle w:val="FootnoteAnchor"/>
          <w:rtl w:val="true"/>
        </w:rPr>
        <w:footnoteReference w:id="43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وکیف کان فما یخرج خلقة الإنسان عن السفاهة والعبث ، هو وقوع المعاد ، لأن یصل الإنسان إلی نتیجة عمله الذی عمله فی الدنیا ، من الاستکمال أو جزائه ، وإلیه یؤول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 وَأَنَّکُمْ إِلَیْنا لا تُرْجَعُونَ فَتَعالَی اللهُ الْمَلِکُ الْحَقُّ لا إِلهَ إِلَّا 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خلقة الإنسان بدون الرجوع والمعاد لیس إلّا عبثا وسفاهة وهی المقدمة الثانیة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الْمَلِکُ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عدم وقوع العبث منه </w:t>
      </w:r>
    </w:p>
    <w:p>
      <w:pPr>
        <w:pStyle w:val="BookText"/>
        <w:rPr/>
      </w:pPr>
      <w:r>
        <w:rPr>
          <w:rFonts w:ascii="IRNazanin" w:hAnsi="IRNazanin" w:eastAsia="IRNazanin"/>
          <w:color w:val="111111"/>
          <w:sz w:val="28"/>
          <w:sz w:val="28"/>
          <w:szCs w:val="28"/>
          <w:rtl w:val="true"/>
          <w:lang w:bidi="fa-IR"/>
        </w:rPr>
        <w:t xml:space="preserve">تعالی لعلوّه عن ذلک وهو المقدمة الاولی ، ولعلّ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حاجته إلی خلقة الإنسان ومعاده ؛ لأنّه مالک الملک ، والذی یکون کذلک ، لا حاجة إلی غیره ، فنیل الإنسان إلی غایته وعدمه لا یؤثران فی مالکیته للملک ، وإنّما الخلقة ومعادها تنشأ من علوّه ، وکماله ، وغناه ، فلا مورد لاستکمال الکامل المطلق بالخلقة والمعاد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دلیل الحکمة هو معاد الإنسان کما تشیر إلیه الآیة الکریمة ، وأمّا معاد عالم المادة والحیوانات فقد ذهب بعض أساتیذنا إلی الاستدلال له بدلیل الحکمة ، ولکنّه محلّ تأمّل ؛ لإمکان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خلقة المادة والحیوانات لانتفاع الإنسان ، کما 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ما فِی السَّماواتِ وَما فِی الْأَرْضِ جَمِیعاً مِنْهُ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فمع وجود هذه الغایة فی خلقة المادة والحیوانات ، وهی استفادة الإنسان منها بحیث یتمکن من الحیاة الدنیویّة حتّی یعیش ویعمل ما یعمل لیست خلقتها عبثا وسفها ، ولو لم یکن لها معاد فإثبات المعاد لهما بهذا الدلیل محلّ تأمّل ، بل منع ، نعم لو لم یکن للإنسان معاد فلا یکون خلقة کلّ ذلک إلّا عبثا وسفها وباطلا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فإذا عرفت هذه المقدمات یکون خلقة الإنسان أحسن شاهد علی وقوع المعاد ؛ إذ العبث لا یصدر منه تعالی ، فإذا کان الإنسان مخلوقا فلا یکون عبثا مع أنّه لا یخرج عن العبثیة إلّا بوقوع المعاد ، فحکمته تعالی توجب البعث والمعاد ، کما صرّح به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تجرید الاعتقاد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w:t>
      </w:r>
    </w:p>
    <w:p>
      <w:pPr>
        <w:pStyle w:val="BookText"/>
        <w:rPr/>
      </w:pPr>
      <w:r>
        <w:rPr>
          <w:rFonts w:ascii="Amiri" w:hAnsi="Amiri" w:eastAsia="Amiri" w:cs="Amiri"/>
          <w:color w:val="111111"/>
          <w:sz w:val="28"/>
          <w:sz w:val="28"/>
          <w:szCs w:val="28"/>
          <w:rtl w:val="true"/>
          <w:lang w:bidi="ar-SA"/>
        </w:rPr>
        <w:t>السَّماءَ وَالْأَرْضَ وَما بَیْنَهُما لاعِبِینَ لَوْ أَرَدْنا أَنْ نَتَّخِذَ لَهْواً لَاتَّخَذْناهُ مِنْ لَدُنَّا إِنْ کُنَّا فاعِلِینَ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للناس رجوعا إلی الله وحسابا علی أعمالهم لیجازوا علیها ثوابا وعقابا ، فمن الواجب أن یکون هناک نبوّة ودعوة ، لیدلوا بها إلی ما یجازون علیه من الاعتقاد والعمل ، فالمعاد هو الغرض من الخلفة الموجب للنبوّة ، ولو لم یکن معاد لم یکن للخلقة غرض وغایة ، فکانت الخلقة لعبا ولهوا منه تعالی ، وهو غیر جائز ، ولو جاز علیه اتخاذ اللهو لوجب أن یکون بأمر غیر خارج من نفسه لا بالخلق الذی هو فعل خارج من ذاته ؛ لأنّ من المحال أن یؤثر غیره فیه ویحتاج إلی غیره بوجه ، وإذ لم یکن الخلق لعبا فهناک غایة وهو المعاد ، ویستلزم ذلک النبوّة ، ومن لوازمه أیضا نکال بعض الظالمین إذا ما طغوا وأسرفوا وتوقف علیه إحیاء الحقّ ، کما یشیر إلیه قوله بعد ، بل نقذف بالحقّ علی الباطل فیدمغه فإذا هو زاهق</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احتجاج من طریق الغایات ؛ إذ لو لم یکن خلق السماء والأرض وما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امور مخلوقة مؤجلة توجد وتفنی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 إلی غایة ثابتة باقیة غیر مؤجلة کان باطلا ، والباطل بمعنی ما لا غایة له ممتنع التحقّق فی الأعیان ، علی أنّه مستحیل من الحکیم ، ولا ریب فی حکمته تعالی</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وقرّب فی کنز الفوائد فی اصول العقائد دلیل الحکمة بما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بعد ثبوت حکمة الله تعالی فی أفعاله نعلم بأنّ خلقة العالم لیست عبثا ، بل فیها حکمة </w:t>
      </w:r>
    </w:p>
    <w:p>
      <w:pPr>
        <w:pStyle w:val="BookText"/>
        <w:rPr/>
      </w:pPr>
      <w:r>
        <w:rPr>
          <w:rFonts w:ascii="IRNazanin" w:hAnsi="IRNazanin" w:eastAsia="IRNazanin"/>
          <w:color w:val="111111"/>
          <w:sz w:val="28"/>
          <w:sz w:val="28"/>
          <w:szCs w:val="28"/>
          <w:rtl w:val="true"/>
          <w:lang w:bidi="fa-IR"/>
        </w:rPr>
        <w:t>ومصلحة ، ثم ننظر أنّ المصلحة ترجع إلی الله تعالی ، أو إلی خلقه وحیث علمنا أنّه تعالی غنیّ بالذات وکامل من جمیع الجهات ، فالمصلحة والحکمة ترجع إلی الخلق لا محالة ، ولا تکون الخلقة بمصلحتهم إلّا إذا کانت نشأة اخری عقیب هذه الدنیا ، وإلّا لزم عدم کون الخلقة بمصلحتهم ، وهو نقض للغرض ، والنقض من أقبح الامور ، ووجهه أنّ المنافع والمصالح الدنیویّة منقطعة لا دوام ولا ثبات لها ، ووجودها لقلّة دوامها کعدمها ، ولا یکون إعطاء هذه المنافع والمصالح لائقا بشأن الحکیم علی الاطلاق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اختلاطها وشوبها بأضعاف مضاعفة من الصعوبات والمشاکل ، والمصائب والمحن ، والأمراض والفتن ، والمنافرات ، وحصول هذه المنافع والمصالح لا تکون غرضا من الخلقة ، وإلّا لزم نقضا للغرض ؛ لأنّه خلاف الإحسان ، هذا نظیر کریم یدعو جمعا کثیرا للضیافة ، وغرضه من الدعوة هو الإحسان إلیهم لا غیر ، فیدخلهم فی مجلس الضیافة ، وحضر لهم أنواع الأطعمة والأشربة ، مع إدخال أنواع الموذیات من السباع والذئاب والکلاب والحیّات والعقارب ونحوها مما تمنعهم ، قبل الالتذاذ الکامل بالأطعمة والأشربة ، ولا یعدّ ذلک عند العقلاء إلّا من أقبح القبائح التی لا تصدر ممن لا یبالی ، فضلا عمّن یبالی ، فضلا عن الحکیم علی الإطلاق ، هذا بخلاف ما إذا أمر المولی الکریم عباده بالمشقات الجزئیة فی زمان قلیل لینال فی النشأة الاخری النعمة الدائمة ، والمناصب الجلیلة ، والعطایا العظیمة ، فإنّ الخلقة حینئذ تصیر مستحسنة وقابلة للمدح والثناء ، وهذا برهان قاطع أرشد إلیه الحقّ سبحانه وتعالی فی کلامه المجید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262" w:name="pg14073_140012"/>
    </w:p>
    <w:p>
      <w:pPr>
        <w:pStyle w:val="Heading5"/>
        <w:numPr>
          <w:ilvl w:val="4"/>
          <w:numId w:val="1"/>
        </w:numPr>
        <w:rPr/>
      </w:pPr>
      <w:bookmarkStart w:id="263" w:name="__RefHeading___Toc3635674_3381743652"/>
      <w:bookmarkStart w:id="264" w:name="_Toc89"/>
      <w:bookmarkEnd w:id="262"/>
      <w:bookmarkEnd w:id="263"/>
      <w:r>
        <w:rPr/>
        <w:t>2</w:t>
      </w:r>
      <w:r>
        <w:rPr>
          <w:rtl w:val="true"/>
        </w:rPr>
        <w:t xml:space="preserve">- </w:t>
      </w:r>
      <w:r>
        <w:rPr>
          <w:rtl w:val="true"/>
        </w:rPr>
        <w:t>دلیل العدالة</w:t>
      </w:r>
      <w:bookmarkEnd w:id="264"/>
    </w:p>
    <w:p>
      <w:pPr>
        <w:pStyle w:val="BookText"/>
        <w:rPr/>
      </w:pPr>
      <w:r>
        <w:rPr>
          <w:rFonts w:ascii="IRNazanin" w:hAnsi="IRNazanin" w:eastAsia="IRNazanin"/>
          <w:color w:val="111111"/>
          <w:sz w:val="28"/>
          <w:sz w:val="28"/>
          <w:szCs w:val="28"/>
          <w:rtl w:val="true"/>
          <w:lang w:bidi="fa-IR"/>
        </w:rPr>
        <w:t>ویمکن تقریبه بأن الله تعالی عادل والعادل لا یسوّی بین الظالم والمظلوم کما لا یقدّمه ولا یقدّره علیه ، بل ینتقم من الظالم ، فهو تعالی ینتقم من الظالم ، ولا یسوّی بین الظالم والمظلوم ، ولا یقدّمه ولا یقدّره علی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ینضم إلیه القیاس الاستثنائی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للإنسان معاد ، لزم التسویة بین الظالم والمظلوم ، ولزم إقدار الظالم علی المظلوم ، ولزم الإخلال بالانتقام من الظالمین ، ولکنّه تعالی منزّه عن تلک الامور فالمعاد ثابت للإنسان حتّی یجزی کلّ إنسان بما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أیضا یحتاج إلی بیان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عادل ولا یظلم شیئا ؛ لأنّه کمال محض ومحض الکمال لا یکون ناقصا ، حتّی یظلم ، والظلم معلول النقص ؛ إذ سببه إمّا الجهل أو حاجة الظالم ، أو شقاوته وخبث ذاته ، أو حسادته ، وکلّ واحد نقص ، وهو منتف فیه تعالی ، وقد مرّ تفصیل ذلک فی بحث العدل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التسویة بین الظالم والمظلوم فی الجزاء ، کتقدیم الظالم علی المظلوم ، وإعداده وإعانته ، فی کونه ظلما وقبیحا ، وتنافی العدل ؛ لأنّ العدل هو إعطاء کلّ ذی حقّ حقّه ، والتسویة کالتقدیم إبطال الحقّ وهو عین الظلم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معاد لجزاء الإنسان لزم التسویة بین المجرمین والصالحین ، وتقدیم الظالمین علی المظلومین ، وإعداد الأشرار واقدارهم ؛ لأنّ أبناء البشر کانوا ویکونون علی الصلاح والفساد ، وعلی الإصلاح والإفساد ، وعلی الهدایة والضلالة ، وکثیرا ما تتغلّب الفئة الظالمة علی المظلومة ، والأشرار علی الصلحاء ، وعلیه فإن اکتفی بهذه الدنیا ولا یکون ورائها الآخرة ، کان معناه هو عدم مکافاة الظالمین والمجرمین ، وعدم جزاء الصالحین والمتّقین ، بل </w:t>
      </w:r>
    </w:p>
    <w:p>
      <w:pPr>
        <w:pStyle w:val="BookText"/>
        <w:rPr/>
      </w:pPr>
      <w:r>
        <w:rPr>
          <w:rFonts w:ascii="IRNazanin" w:hAnsi="IRNazanin" w:eastAsia="IRNazanin"/>
          <w:color w:val="111111"/>
          <w:sz w:val="28"/>
          <w:sz w:val="28"/>
          <w:szCs w:val="28"/>
          <w:rtl w:val="true"/>
          <w:lang w:bidi="fa-IR"/>
        </w:rPr>
        <w:t>معناه هو تقدیم الطائفة الظالمة علی الطائفة المظلومة ، لإعدادهم بأنواع النعمات دون الطائفة المغلوبة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الدنیا تکفی لجزاء الصالحین والطالحین فمن عمل صالحا أعطاه النعم الدنیویّة والعزّة ، ومن عمل سیئا سلب منه النعم ، وابتلاه بالخزی والذلّة ، ومع جزاء کلّ فرقة بما یناسبهم ، لا یلزم التسویة بین المجرمین وغیرهم ، کما لا یلزم تقدیم إحدی الطائفتین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إذ نری عدم جزاء کثیر من الظالمین والفاسدین والمفسدین بل هم یعیشون إلی آخر عمرهم فی غایة العزّة الدنیویّة ، والقدرة ، بخلاف غیرهم فإنّهم فی غایة المهانة والصعوبة ، وهو أمر محسوس لا سترة فیه ، هذا مضافا إلی أنّ أعمال المؤمنین والکافرین علی درجات مختلفة وقد یکون بعضها ممّا لا یمکن جزاؤه فی عالم الدنیا ، کمن یقتل ألف ألف نفس ببعض أنواع الصواریخ ، ومن المعلوم أنّ سلب نعمة الحیاة ، أو إعدام هذا القاتل مرّة واحدة لا یکون جزاء إفساده ، کما أن من یحیی النفوس الکثیرة بالمعالجة أو الهدایة ، لا یمکن أن یکون جزاؤه هو نعمة الدنیا مع محدودیتها فضلا عن الأنبیاء والأولیاء الذین لا یمکن تقویم عملهم ، ولا تصلح مثل الدنیا الدنیّة لجزائهم ، لا سیّما محمّدا وآله ، إذ قد فاق بعض دقائق عمرهم علی جمیع عمر الآخرین ، وقد اشتهر فی جوامع الحدیث ، أنّ ضربة علیّ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بعض الأعمال فی حال الموت وبعده ، فلا یمکن جزاء العامل فی الدنیا بعد موته ، کما إذا جاهد المؤمنون مع الکافرین فمن استشهد من المؤمنین لا یمکن جزاؤه ، کما أنّ من هلک من الکافرین لا یمکن جزاؤه ، وکما إذا أسّس سنّة حسنة أو سنّة سیئة ، فحمله بعد الموت یدوم بدوام ما أسّسه مع عدم إمکان جزاء العامل ، فطبع الدنیا لا یلیق بکونها جزاء کاملا للعاملین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لو کان التناسخ محالا وإلّا یمکن العودة المتکرّرة </w:t>
      </w:r>
    </w:p>
    <w:p>
      <w:pPr>
        <w:pStyle w:val="BookText"/>
        <w:rPr/>
      </w:pPr>
      <w:r>
        <w:rPr>
          <w:rFonts w:ascii="IRNazanin" w:hAnsi="IRNazanin" w:eastAsia="IRNazanin"/>
          <w:color w:val="111111"/>
          <w:sz w:val="28"/>
          <w:sz w:val="28"/>
          <w:szCs w:val="28"/>
          <w:rtl w:val="true"/>
          <w:lang w:bidi="fa-IR"/>
        </w:rPr>
        <w:t>حتّی یتکامل الجزاء ، فمن کان صالحا یعود بعد موته فی بدن یعیش عیشا مبارکا ، ومن کان طالحا یعود بعد موته فی بدن یعیش عیش سوء ، وهذا أمر واسع ، ولا یکون محدودا ، وإنّما یتکرّر بحسب ما یستحقّه ، وعلیه فیجزی کلّ عامل بجزاء عمله ومعه لا تسویة ولا تقدیم للفرقة الظالمة علی الفرقة المظلومة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التناسخ ممّا قامت ضرورة الأدیان علی خلافه ، فلا مجال لاحتماله ، فهو مفروض العدم ، هذا مضافا إلی عدم إمکانه لوجوه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بخروج البدن السابق من القوة الی الفعلیة ، قد خرجت من القوة إلی الفعلیة ، فلو تعلقت بعد خروجها عن البدن السابق إلی بدن آخر ، لکانت النفس فی مرتبة الفعلیة ، والبدن الذی تعلقت به کالجنین مثلا فی مرتبة القوة ، فیلزم عدم تکافؤهما فی مرتبة القوة والفعلیة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انتقال النفس المستنسخة إلی نطفة مستعدة ، لا یمنع فیضان النفس الابتدائیة ، فیلزم اجتماع النفسین فی بدن واحد ، وهو مستحیل لامتناع کون الشیء ذا ذاتین ، أعنی ذا نفسین ، وما من شخص إلّا وهو یشعر بنفس واحدة 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التناسخ وهو تعلّق النفس المستکملة بنوع کمالها بعد مفارقتها البدن ببدن آخر محال ، فإنّ هذا البدن إن کان ذا نفس استلزم التناسخ تعلق نفسین ببدن واحد ، وهو وحدة الکثیر ، وکثرة الواحد ، وإن لم تکن ذا نفس استلزم رجوع ما بالفعل إلی القوة</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إیضاح امتناع رجوع ما بالفعل إلی القوّة بما فی المبدأ والمعاد ، من أنّ </w:t>
      </w:r>
    </w:p>
    <w:p>
      <w:pPr>
        <w:pStyle w:val="BookText"/>
        <w:rPr/>
      </w:pPr>
      <w:r>
        <w:rPr>
          <w:rFonts w:ascii="IRNazanin" w:hAnsi="IRNazanin" w:eastAsia="IRNazanin"/>
          <w:color w:val="111111"/>
          <w:sz w:val="28"/>
          <w:sz w:val="28"/>
          <w:szCs w:val="28"/>
          <w:rtl w:val="true"/>
          <w:lang w:bidi="fa-IR"/>
        </w:rPr>
        <w:t xml:space="preserve">النفس ما دامت تکون بالقوّة یمکن لها اکتساب أیّ مرتبة شاءت لمکان استعدادها قبل صیرورتها بالفعل شیئا من الأشیاء المتحصلة ، وأمّا إذا صارت مصوّرة بصورة فعلیة ، واستحکمت فعلیّتها ورسوخها ، وقوی تعلّقها ، ولصوقها بالنفس ، فاستقرّت علی تلک المرتبة ، وبطل عنها استعداد الانتقال من النقص إلی الکمال ، والعبور من حال إلی حال ، فإنّ الرجوع إلی الفطرة الاولی ، والعود إلی مرتبة التراب ، والهیولانی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تمنّی أمر مستحیل کما مرّ ، والمحال غیر مقدور علیه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احتفاف الدنیا بأنواع المصیبات والآلام التی لا تکون معها لائقة لجزاء الأولیاء والأنبیاء والصالحین ، بل المناسب لهم هو جزاؤهم بما لا یحتف بهذه المکاره والمصائب ، وهو لا یکون إلّا الآخرة ، علی أنّ مجازاة الکفرة والعصاة بدون تنبههم بما فعلوا فی الدورات السابقة ، لیست بمجازاة ، فالتناسخ لا یمکن أولا ، وعلی فرض إمکانه قامت الضرورة علی خلافه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مناسبتها للجزاء بالنسبة إلی الصالحین ، لاحتفافها بالمکاره ، وبالنسبة إلی الصالحین لغفلتهم عن المکافاة ، ومضافا إلی ما أفاد بعض أساتیذنا مدّ ظله ، من أنّ الجزاء هو النعمة المحضة التی لا یشوبها تکلیف ، ومسئولیة ، والنعم الدنیویّة لیست کذلک ؛ لعدم خلوّها عن التکلیف ، والمسئولیة کما لا یخفی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هذه المقدمات ظهر لک أنّ عدالته تعالی ، تقتضی المعاد ، وهو أمر أرشد إلیه القرآن الکریم فی ضمن آیات عدیدة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 إِنَّما یُؤَخِّرُهُمْ لِیَوْمٍ تَشْخَصُ فِیهِ الْأَبْصارُ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هی الحجّة الثانیة علی المعاد ، وتقریرها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کسائر الأنواع کمالا بالضرورة ، وکمال الإنسان هو خروجه فی جانبی العلم والعمل من القوّة إلی الفعل ، بأن یعتقد الاعتقادات الحقّة ، ویعمل الأعمال الصالحة ، اللتین یهدیه إلیهما فطرته الصحیحة ، وهما الإیمان بالحقّ والعمل الصالح ، اللذین بهما یصلح المجتمع الانسانی الذی فی الارض ، فالذین آمنوا وعملوا الصالحات وهم المتقون الکاملون من الإنسان والمفسدون فی الأرض بفساد اعتقادهم وعملهم ، وهم الفجّار هم الناقصون الخاسرون فی إنسانیّتهم حقیقة ، ومقتضی هذا الکمال والنقص ، أن یکون بإزاء الکمال حیاة سعیدة وعیش طیّب ، وبإزاء خلافه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هذه الحیاة الدنیا التی یشترکان فیها هی تحت سیطرة الأسباب والعوامل المادیّة ونسبتها إلی الکامل والناقص والمؤمن والکافر علی السواء ، فمن أجاد العمل ووافقته الأسباب المادیّة فاز بطیب العیش ومن کان علی خلاف ذلک لزمه الشقاء وضنک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الحیاة مقصورة علی هذه الحیاة الدنیویّة ، التی نسبتها إلی الفریقین علی السواء ولم تکن حیاة تختص بکلّ منهما ، وتناسب حاله ، کان ذلک منافیا للعنایة الإلهیّة ، بإیصال کلّ ذی حقّ حقّه ، وإعطاء المقتضیات ما تقتضیه ، وإن شئت فقل تسویة بین الفریقین وإلغاء ما یقتضیه صلاح هذا وفساد ذلک خلاف عدله تعالی</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الآیات المذکورة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ساءَ ما یَحْکُمُونَ </w:t>
      </w:r>
      <w:bookmarkStart w:id="265" w:name="pg14073_140017"/>
    </w:p>
    <w:p>
      <w:pPr>
        <w:pStyle w:val="BookText"/>
        <w:rPr/>
      </w:pPr>
      <w:bookmarkEnd w:id="265"/>
      <w:r>
        <w:rPr>
          <w:rFonts w:ascii="Amiri" w:hAnsi="Amiri" w:eastAsia="Amiri" w:cs="Amiri"/>
          <w:color w:val="111111"/>
          <w:sz w:val="28"/>
          <w:sz w:val="28"/>
          <w:szCs w:val="28"/>
          <w:rtl w:val="true"/>
          <w:lang w:bidi="ar-SA"/>
        </w:rPr>
        <w:t>وَخَلَقَ اللهُ السَّماواتِ وَالْأَرْضَ بِالْحَقِّ وَلِتُجْزی کُلُّ نَفْسٍ بِما کَسَبَتْ وَهُمْ لا یُظْلَمُونَ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وغیر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الدلیل لا یثبت إلّا المعاد للمکلّفین والعاملین ، فإنّ محدودة کلّ برهان تابع لحدّ وسطه ، والحدّ الوسط فی هذا البرهان ، هو العدل ، وهو لا یکون إلّا فی موارد استحقاق الجزاء بالطاعة أو المخالفة ، وهما من أفعال المکلفین ، فتسویة المطیع مع المسیء ، تنافی العدالة ، أو فی موارد ظلم بعض العباد علی بعض آخر ، فإنّ مقتضی العدل هو استیفاء حقّ المظلوم من الظالم ، فکلّ موارد العدل من موارد التکلیف ، وعلیه فلا یشمل هذا الدلیل معاد غیر المکلّفین</w:t>
      </w:r>
      <w:r>
        <w:rPr>
          <w:rFonts w:eastAsia="IRNazanin" w:cs="IRNazanin"/>
          <w:color w:val="111111"/>
          <w:sz w:val="28"/>
          <w:szCs w:val="28"/>
          <w:rtl w:val="true"/>
          <w:lang w:bidi="fa-IR"/>
        </w:rPr>
        <w:t>.</w:t>
      </w:r>
    </w:p>
    <w:p>
      <w:pPr>
        <w:pStyle w:val="Heading5"/>
        <w:numPr>
          <w:ilvl w:val="4"/>
          <w:numId w:val="1"/>
        </w:numPr>
        <w:rPr/>
      </w:pPr>
      <w:bookmarkStart w:id="266" w:name="__RefHeading___Toc3635676_3381743652"/>
      <w:bookmarkStart w:id="267" w:name="_Toc90"/>
      <w:bookmarkEnd w:id="266"/>
      <w:r>
        <w:rPr/>
        <w:t>3</w:t>
      </w:r>
      <w:r>
        <w:rPr>
          <w:rtl w:val="true"/>
        </w:rPr>
        <w:t xml:space="preserve">- </w:t>
      </w:r>
      <w:r>
        <w:rPr>
          <w:rtl w:val="true"/>
        </w:rPr>
        <w:t>دلیل الوعد</w:t>
      </w:r>
      <w:bookmarkEnd w:id="267"/>
    </w:p>
    <w:p>
      <w:pPr>
        <w:pStyle w:val="BookText"/>
        <w:rPr/>
      </w:pPr>
      <w:r>
        <w:rPr>
          <w:rFonts w:ascii="Amiri" w:hAnsi="Amiri" w:eastAsia="Amiri" w:cs="Amiri"/>
          <w:color w:val="111111"/>
          <w:sz w:val="28"/>
          <w:sz w:val="28"/>
          <w:szCs w:val="28"/>
          <w:rtl w:val="true"/>
          <w:lang w:bidi="ar-SA"/>
        </w:rPr>
        <w:t xml:space="preserve">هذا الدلیل مرکب من الدلیل الشرعی والعقلی إذ الجزء الأوّل منه شرعی وهو الآیات الدالّة علی الوعد بالثواب والعقاب ، وبالجنّة والنار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وَعَمِلُوا الصَّالِحاتِ بِالْقِسْطِ وَالَّذِینَ کَفَرُوا لَهُمْ شَرابٌ مِنْ حَمِیمٍ وَعَذابٌ أَلِیمٌ بِما کانُوا یَکْفُرُونَ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ولمّا کان الوعد بهما مکرّرا وشایعا صار عنوان الیوم الموعود من عناوین یوم القیامة کما صرّح به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 وَالْیَوْمِ الْمَوْعُودِ</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والجزء الثانی منه عقلی وهو أنّ الله تعالی لا یخلف الوعد ؛ لأنّ الخلف ناش عن النقص ، وهو تعالی لا نقص فیه ، أو ناش عن الاضطرار والضرورة ، وهو أیضا لا مورد له فی حقّه ؛ لأنّه سبحانه لا یضطره ضرورة ، ولذا 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وخلف الوعد وإن لم یکن قبیحا بالذات لأنّه ربّما </w:t>
      </w:r>
    </w:p>
    <w:p>
      <w:pPr>
        <w:pStyle w:val="BookText"/>
        <w:rPr/>
      </w:pPr>
      <w:r>
        <w:rPr>
          <w:rFonts w:ascii="IRNazanin" w:hAnsi="IRNazanin" w:eastAsia="IRNazanin"/>
          <w:color w:val="111111"/>
          <w:sz w:val="28"/>
          <w:sz w:val="28"/>
          <w:szCs w:val="28"/>
          <w:rtl w:val="true"/>
          <w:lang w:bidi="fa-IR"/>
        </w:rPr>
        <w:t>یحسن عند الاضطرار لکنّه سبحانه لا یضطره ضرورة ، فلا یحسن منه خلف الوعد فی حال</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وقد أرشد إلیه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وَیَسْتَعْجِلُونَکَ بِالْعَذابِ وَلَنْ یُخْلِفَ اللهُ وَعْدَهُ وَإِنَّ یَوْماً عِنْدَ رَبِّکَ کَأَلْفِ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فصورة القیاس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وعد بالثواب والعقاب الاخرویّین ، وبالجنّة والنار ، وکلّ ما وعده الله آت ولا یخلفه الله تعالی ، فالجنّة والنار والثواب والعقاب الاخرویّان حتمیّان ، ولا خلف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وإلیه أشار المحقّق الطوسی فی متن تجرید الاعتقاد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ووجوب إیفاء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وجوب البعث ، وقال الشارح العلّامة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وعد بالثواب وتوعّد بالعقاب ، مع مشاهدة الموت للمکلّفین فوجب القول بعودهم ، لیحصل الوفاء بوعده ووعیده</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ولیعلم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ثواب وعقاب جسمانیّین یتوقف لا محالة علی إعادة البدن ؛ لأنّ اللّذة والألم الجسمانیّین ، لا یمکن بدون وجود البدن ، ثم لا ینافی ثبوت اللّذة والألم الجسمانیّین مع ثبوت اللّذة والألم الروحانیّین ، کما هو مذهب المحقّقین ، الذین قالوا بتجرّد النفس الناطقة ، فالحقّ هو ثبوت الثواب والعقاب الروحانیّین والجسمانیّین ، أمّا 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بناء علی تجرّد النفس الناطقة وبقائها بعد مفارقتها عن البدن ، والتذاذه بالکمالات الحاصلة له من ناحیة العلم والعمل ، وتألمه عن ضد الکمالات المذکورة ، وأمّا الجسمانی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بناء علی وجوب الإیفاء بالوعد والوعید الموجبین لإیصال الثواب والعقاب الجسمانیّین</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68" w:name="pg14073_140019"/>
    </w:p>
    <w:p>
      <w:pPr>
        <w:pStyle w:val="Heading5"/>
        <w:numPr>
          <w:ilvl w:val="4"/>
          <w:numId w:val="1"/>
        </w:numPr>
        <w:rPr/>
      </w:pPr>
      <w:bookmarkStart w:id="269" w:name="__RefHeading___Toc3635678_3381743652"/>
      <w:bookmarkStart w:id="270" w:name="_Toc91"/>
      <w:bookmarkEnd w:id="268"/>
      <w:bookmarkEnd w:id="269"/>
      <w:r>
        <w:rPr/>
        <w:t>4</w:t>
      </w:r>
      <w:r>
        <w:rPr>
          <w:rtl w:val="true"/>
        </w:rPr>
        <w:t xml:space="preserve">- </w:t>
      </w:r>
      <w:r>
        <w:rPr>
          <w:rtl w:val="true"/>
        </w:rPr>
        <w:t>دلیل حبّ البقاء و الخلود</w:t>
      </w:r>
      <w:bookmarkEnd w:id="270"/>
    </w:p>
    <w:p>
      <w:pPr>
        <w:pStyle w:val="BookText"/>
        <w:rPr/>
      </w:pPr>
      <w:r>
        <w:rPr>
          <w:rFonts w:ascii="IRNazanin" w:hAnsi="IRNazanin" w:eastAsia="IRNazanin"/>
          <w:color w:val="111111"/>
          <w:sz w:val="28"/>
          <w:sz w:val="28"/>
          <w:szCs w:val="28"/>
          <w:rtl w:val="true"/>
          <w:lang w:bidi="fa-IR"/>
        </w:rPr>
        <w:t>ولا خفاء فی کون الإنسان بالفطرة محبا للبقاء والخلود ، ولعلّه لذا تنافر الناس عن الموت لزعمهم أنّه فناء ومناف لمحبوبهم الفطری من البقاء ، ویشهد أیضا علی فطریة هذا الحبّ ، أنّ الحبّ المذکور لا یزول عن النفس بالعلم بفناء الدنیا ، هذه صغری القیاس ، وینضمّ إلی هذه الکبری ، وهی أنّ کلّ ما کان فطریا فهو مطابق لواقع الأمر ، لأنّ الفطرة أثر الحکیم المتعال ، ولا یکون فعله تعالی لغوا وعبثا ، فکما أنّ غریزة الأکل والشرب والنکاح حاکیة عن وجود ما یصلح للأکل والشرب والنکاح ، کذلک تشهد هذه المحبّة الفطریّة علی وجود عالم آخر یصلح للبقاء والخلود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إلیه یرجع ما ذکره شیخ مشایخنا آیة الله الشیخ محمّد علی الشاه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علیه عشق اللقاء والبقاء مع القطع بعدم البقاء مثل هذا البقاء الملکی ، والحیاة الدنیویّة مع عدم فتور العشق الکذائی ، فإنّه بحکم الفطرة المعصومة ، ینکشف أنّ هناک عالما غیر داثر ، وتلاقی معشوقک فی مقعد صدق عند ملیک مقتدر</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کما حکی الاستدلال به عن الحکیم المتأله آیة الله السید أبو الحسن الرفیعی </w:t>
      </w:r>
      <w:r>
        <w:rPr>
          <w:rStyle w:val="FootnoteAnchor"/>
          <w:rtl w:val="true"/>
        </w:rPr>
        <w:footnoteReference w:id="457"/>
      </w:r>
      <w:r>
        <w:rPr>
          <w:rFonts w:ascii="IRNazanin" w:hAnsi="IRNazanin" w:eastAsia="IRNazanin"/>
          <w:color w:val="111111"/>
          <w:sz w:val="28"/>
          <w:sz w:val="28"/>
          <w:szCs w:val="28"/>
          <w:rtl w:val="true"/>
          <w:lang w:bidi="fa-IR"/>
        </w:rPr>
        <w:t xml:space="preserve">وغیره من الأعلام والفحول ، وکیف کان فمحبّة البقاء آیة وجود الآخرة ودلیلها ، وإلّا لزم الخلف فی حکمته تعالی ، هذا مضافا إلی أنّ رحمته تعالی تقتضی إیصال کلّ شیء إلی ما یستحقّه ، ورفع حاجة کلّ محتاج ، وعلیه فهو تعالی یوصل کلّ محبّ للخلود والبقاء إلی محبوبه برحمته کما أفاده عزوجل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لِمَنْ ما فِی </w:t>
      </w:r>
      <w:bookmarkStart w:id="271" w:name="pg14073_140020"/>
    </w:p>
    <w:p>
      <w:pPr>
        <w:pStyle w:val="BookText"/>
        <w:rPr/>
      </w:pPr>
      <w:bookmarkEnd w:id="271"/>
      <w:r>
        <w:rPr>
          <w:rFonts w:ascii="Amiri" w:hAnsi="Amiri" w:eastAsia="Amiri" w:cs="Amiri"/>
          <w:color w:val="111111"/>
          <w:sz w:val="28"/>
          <w:sz w:val="28"/>
          <w:szCs w:val="28"/>
          <w:rtl w:val="true"/>
          <w:lang w:bidi="ar-SA"/>
        </w:rPr>
        <w:t>السَّماواتِ وَالْأَرْضِ قُلْ لِلَّهِ کَتَبَ عَلی نَفْسِهِ الرَّحْمَةَ لَیَجْمَعَنَّکُمْ إِلی یَوْمِ الْقِیامَةِ لا رَیْبَ فِیهِ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ما ذکر غنی وکفایة فمن شاء الزیادة فلیراجع المطوّلات</w:t>
      </w:r>
      <w:r>
        <w:rPr>
          <w:rFonts w:eastAsia="IRNazanin" w:cs="IRNazanin"/>
          <w:color w:val="111111"/>
          <w:sz w:val="28"/>
          <w:szCs w:val="28"/>
          <w:rtl w:val="true"/>
          <w:lang w:bidi="fa-IR"/>
        </w:rPr>
        <w:t>.</w:t>
      </w:r>
    </w:p>
    <w:p>
      <w:pPr>
        <w:pStyle w:val="Heading4"/>
        <w:numPr>
          <w:ilvl w:val="3"/>
          <w:numId w:val="1"/>
        </w:numPr>
        <w:rPr/>
      </w:pPr>
      <w:bookmarkStart w:id="272" w:name="__RefHeading___Toc3635680_3381743652"/>
      <w:bookmarkStart w:id="273" w:name="_Toc92"/>
      <w:bookmarkEnd w:id="272"/>
      <w:r>
        <w:rPr>
          <w:rtl w:val="true"/>
        </w:rPr>
        <w:t>حشر الحیوانات</w:t>
      </w:r>
      <w:bookmarkEnd w:id="273"/>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حشر الحیوانات ، وقد یستدلّ له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وَلا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السؤال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للحیوان غیر الإنسان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فی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رَبِّهِمْ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یتکفّل الجواب عنه ، ویقرب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وببلوغ البحث هذا المبلغ ، ربّما لاح أنّ للحیوان حشرا ، کما أنّ للإنسان حشرا ، فإنّ الله سبحانه یعدّ انطباق العدل والظلم والتقوی والفجور علی أعمال الإنسان ، ملاکا للحشر ، ویستدلّ به علیه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وهذان الوصفان ، أعنی الإحسان والظلم ، موجودان فی أعمال الحیوانات فی الجملة ، ویؤیده ظاهر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یُؤاخِذُ اللهُ النَّاسَ بِما کَسَبُوا ما تَرَکَ عَلی ظَهْرِها مِنْ دَابَّةٍ وَلکِنْ یُؤَخِّرُهُمْ إِلی أَجَلٍ مُسَمًّی</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فإنّ ظاهره أنّ ظلم الناس لو استوجب المؤاخذة الإلهیة کان ذلک ؛ لأنه ظلم ، والظلم شایع بین کلّ ما یسمّی دابّة ، الإنسان وسائر الحیوانات ، فکان ذلک مستعقبا لأن یهلک الله تعالی کلّ دابّة علی ظهرها ،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ذکر بعضهم أنّ المراد بالدابّة فی الآیة ، خصوص الإنسان ، ولا یلزم من شمول الأخذ والانتقام یوم القیامة لسائر الحیوان أن یساوی الإنسان فی الشعور والإرادة ، ویرقی الحیوان العجم إلی درجة الإنسان فی نفسیّاته وروحیّاته ، والضرورة تدفع ذلک ، والآثار البارزة منها ومن الإنسان تبطله ، وذلک أنّ مجرد الاشتراک فی الأخذ والانتقام ، والحساب والأجر ، بین الإنسان وغیره لا یقتضی بالمعادلة والمساواة من جمیع الجهات ، کما لا یقتضی الاشتراک فی ما هو أقرب من ذلک ، بین أفراد الإنسان أنفسهم أن یجری حساب أعمالهم من حیث المداقّة والمناقشة مجری واحدا ، فیوقف العاقل والسفیه والرشید والمستضعف فی موقف واحد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الفاضل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النقل الشریف دالّ علی أنّه ما من دابّة فی الأرض ولا طائر یطیر بجناحیه إلّا امم أمثالکم ما فرّطنا فی الکتاب من شیء ثم إلی ربّهم یحشرون ، فهؤلاء منهم من یحکم العقل بوجوب البعثة وهو کلّ من له حقّ أو علیه حقّ للإنصاف والانتصاف ، ومنهم من لم یحکم بوجوبه بل بجوازه کمن عدا هؤلاء</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ذر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أنا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انتطحت عنزان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فیما انتطحا؟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یدری وسیقضی بینهما</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حشر الحیوانات فقد ذکره المتکلمون من الخاصّة والعامّة علی اختلاف منهم فی کیفیته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حشرها عموما وخصوصا ، وکون بعضها ممّا یکون فی </w:t>
      </w:r>
      <w:bookmarkStart w:id="274" w:name="pg14073_140022"/>
    </w:p>
    <w:p>
      <w:pPr>
        <w:pStyle w:val="BookText"/>
        <w:rPr/>
      </w:pPr>
      <w:bookmarkEnd w:id="274"/>
      <w:r>
        <w:rPr>
          <w:rFonts w:ascii="IRNazanin" w:hAnsi="IRNazanin" w:eastAsia="IRNazanin"/>
          <w:color w:val="111111"/>
          <w:sz w:val="28"/>
          <w:sz w:val="28"/>
          <w:szCs w:val="28"/>
          <w:rtl w:val="true"/>
          <w:lang w:bidi="fa-IR"/>
        </w:rPr>
        <w:t xml:space="preserve">الجنّة کثیرة سیأتی بعضها فی باب الجنّة ، وقد مرّ بعضها فی باب الرکبان یوم القیامة وغیره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مانع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تنهشه کلّ ذات ناب بنابها ویطؤه کلّ ذات ظلف بظلفها ، وروی الصدوق فی الفقیه بإسناده عن السکونی بإسناده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ناقة معقولة ، وعلیها جهازها ، فقال أین صاحبها؟ مروه فلیستعد غدا للخصومة ، وروی فیه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بعیر حجّ علیه ثلاث سنین ، یجعل من نعم الجنّة ، وروی سبع سنین ، وقد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استفرهوا ضحایاکم فإنّها مطایاکم علی الصراط ، وروی أنّ خیول الغزاة فی الدنیا خیولهم فی الجنة</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635682_3381743652"/>
      <w:bookmarkStart w:id="276" w:name="_Toc93"/>
      <w:bookmarkEnd w:id="275"/>
      <w:r>
        <w:rPr>
          <w:rtl w:val="true"/>
        </w:rPr>
        <w:t>تأثیر الإیمان بالآخرة</w:t>
      </w:r>
      <w:bookmarkEnd w:id="27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تأثیر الإیمان بالآخرة ، ولا یخفی أنّه إذا علمنا بوجود الآخرة بعد الدنیا ، وأنّ أعمالنا فی هذه الدنیا مضبوطة للمحاسبة فی الآخرة ، ولا یمکن إخفاؤها ، وإذا علمنا أنّ الجزاء متناسب للأعمال ، وآخرتنا رهینة أعمالنا ، ولا یعطی أحد فیها شیء من دون ملاحظة إیمانه ، وعمله فی الدنیا ، وأنّه لا مجال لإعمال القدرة فی الآخرة ، بل المحاسبة والجزاء جرت من دون خطأ وانحراف ، وإذا آمنّا بکلّ هذه الامور ، واطمأنا بها ظهر أثره فی أعمالنا وعقائدنا ، وأفکارنا ، ونیّاتنا ، ولذا أکد الأنبیاء والأولیاء علی الإیمان بالآخرة ، واختصّ ثلث القرآن تقریبا بالآخرة وأحوالها ، والجنّة والنار ، ومقامات الأولیاء ، ودرکات الجحیم ، والحساب والصراط وغیرها ، وأوصی النبیّ والائمة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الموت والآخرة ، ومنه ورد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أکیس الناس من کان أشدّ ذکرا للموت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ثم کلّما ازداد ذکر الموت والآخرة ازداد الصلاح والإصلاح ؛ ولذا عرف الله تعالی عباده الصالحین </w:t>
      </w:r>
    </w:p>
    <w:p>
      <w:pPr>
        <w:pStyle w:val="BookText"/>
        <w:rPr/>
      </w:pPr>
      <w:r>
        <w:rPr>
          <w:rFonts w:ascii="Amiri" w:hAnsi="Amiri" w:eastAsia="Amiri" w:cs="Amiri"/>
          <w:color w:val="111111"/>
          <w:sz w:val="28"/>
          <w:sz w:val="28"/>
          <w:szCs w:val="28"/>
          <w:rtl w:val="true"/>
          <w:lang w:bidi="ar-SA"/>
        </w:rPr>
        <w:t xml:space="preserve">بهذه الخصیصة 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عِبادَنا إِبْراهِیمَ وَإِسْحاقَ وَیَعْقُوبَ أُولِی الْأَیْدِی وَالْأَبْصارِ إِنَّا أَخْلَصْناهُمْ بِخالِصَةٍ ذِکْرَی الدَّارِ وَإِنَّهُمْ عِنْدَنا لَمِنَ الْمُصْطَفَیْنَ الْأَخْیارِ</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الآیة الکریمة أیضا دلالة علی أنّ إخلاص العباد وجعلهم من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هذه الخصّیصة والصفة المبارکة ، وکیف کان فیکفی فی أهمیة ذکر الآخرة أنّ الإنذار والتبشیر کان من اصول دعوة الأنبیاء والمرسلین ، فمن أراد إصلاح نفسه وغیره ، فعلیه بذکر الموت والآخرة وأحوالها ، وعلیه أن یقتفی بالقرآن الکریم وبالأنبیاء العظام وبالأولیاء الکرام فی تربیة الناس وإصلاحهم ، بأن ینذرهم ویبشّرهم کما کانت تلک سیرة العلماء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علّة انحراف الجوامع البشریّة فی یومنا هذا هی الغفلة عن الله وعن الآخرة ، ولا یرتفع الانحراف والسقوط إلّا بإزالة هذه العلّة ، ولا تزول هذه العلّة ، إلّا بذکر الآخرة ، والالتفات المستمر إلیها ، کما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طلب الجنّة ومقاماتها فعلیه بالإیمان الخالص وبالأخلاق الحسنة وبالأعمال الصالحة ؛ لأنّ الجنّة ومقاماتها حصیلة هذه الامور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مزرعة الآخرة ؛ لأنّ زاد الآخرة لا یمکن تحصیله إلّا فی هذه الدنیا ، کما 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الدنیا دار مجاز والآخرة دار قرار فخذوا من ممرّکم لمقرّکم</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فتزوّدوا فی الدنیا من الدنیا ما تحرزون به أنفسکم غدا</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ومن المعلوم أنّ رجاء الآخرة بدون </w:t>
      </w:r>
    </w:p>
    <w:p>
      <w:pPr>
        <w:pStyle w:val="BookText"/>
        <w:rPr/>
      </w:pPr>
      <w:r>
        <w:rPr>
          <w:rFonts w:ascii="Amiri" w:hAnsi="Amiri" w:eastAsia="Amiri" w:cs="Amiri"/>
          <w:color w:val="111111"/>
          <w:sz w:val="28"/>
          <w:sz w:val="28"/>
          <w:szCs w:val="28"/>
          <w:rtl w:val="true"/>
          <w:lang w:bidi="ar-SA"/>
        </w:rPr>
        <w:t xml:space="preserve">الإیمان والعمل کرجاء الزارع بدون أن یحرث ویبذر ، ویسقی فی أنّه لا ینتج إلّا الندامة والحسرة ،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وأنّ النفرة عن الجحیم والنار ودرکاتها من دون ترک موجباتها ، کالنفرة عن السبع والعقارب والحیّات مع المشیّ نحوها ، خصوصا بناء علی تجسّم الأعمال ، کما هو مفاد بعض الآیات کقوله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فعلی العاقل الخبیر أن یفرّ عن المحرّمات کما یفرّ عن السبع والعقارب والحیّات ، ویبتعد عن المشتبهات ، ویستعدّ للآخرة ولا یغفل عنها طرفة 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حصل لی من شرح هذا الکتاب الفخیم بعون الله وإمداده ، وأسأله أن یجعله ذخرا لمعادی وهو مجیب الدعوات ، وآخر کلامی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السیّد محسن الخرّازی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القمریة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4073_140026"/>
      <w:bookmarkStart w:id="278" w:name="pg14073_140026"/>
      <w:bookmarkEnd w:id="278"/>
    </w:p>
    <w:p>
      <w:pPr>
        <w:pStyle w:val="Heading2"/>
        <w:numPr>
          <w:ilvl w:val="1"/>
          <w:numId w:val="1"/>
        </w:numPr>
        <w:rPr/>
      </w:pPr>
      <w:bookmarkStart w:id="279" w:name="pg14073_140026"/>
      <w:bookmarkStart w:id="280" w:name="__RefHeading___Toc3635684_3381743652"/>
      <w:bookmarkStart w:id="281" w:name="_Toc94"/>
      <w:bookmarkEnd w:id="279"/>
      <w:bookmarkEnd w:id="280"/>
      <w:r>
        <w:rPr>
          <w:rtl w:val="true"/>
        </w:rPr>
        <w:t>فهرس المحتویات</w:t>
      </w:r>
      <w:bookmarkEnd w:id="281"/>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عقیدتنا فی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معنی الإمامة لغة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معنی الإمامة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شؤون الإمامة ومنزلتها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الإمامة من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 النظر فی إمامة أئمتنا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کون الإمامة لطفا ورحمة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لزوم الإمامة والأدلة العقلیة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فوائد وجود الإمام الحجة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الأدلة السمعیة علی لزوم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عقیدتنا فی عصمة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عقیدتنا فی صفات الإمامة وعلمه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ضرورة اتصاف الإمام بالصفات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کیفیة تعلم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مقدار علم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الحدس والالهام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المیز بین علوم الأئمة والعلوم البشریة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عقیدتنا فی طاعة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أدلة وجوب الرجوع إلیهم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کلام للفخر الرازی والرد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کون الأئمة هم الشهداء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کونهم أبواب الله والسبیل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کونهم عیبة علم الله وتراجمة وحیه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کونهم أمان لأهل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کونهم العباد المکرمون المطهرون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الآیات الدالة علی عصمتهم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عد طاعة أهل البیت طاعة 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أثر الاعتقاد بولایة أهل البیت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عقیدتنا فی حب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معنی المودة والمحبة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الحب فی الله والبغض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وجوب المحبة لأهل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بیان المراد من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خروج المبغض لهم عن دائرة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مدلول آخر للمودة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عقیدتنا فی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انحراف الغلاة والتحذیر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عقیدتنا فی أن الإمامة بالنص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الإمامة بالنص لا بالانتخاب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النصوص علی إمامة الإمام علی علیه السلام بعد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نص الدار یوم الانذار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القرائن الدالة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الکلام فی فقه 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آیة الولایة ونزولها 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عقیدتنا فی عدد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الروایات الواردة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استدلال العلامة الحلی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عقیدتنا فی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فکرة المهدی لیست 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کلام الشهید السید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اختلاف الإمامیة عن غیرهم فی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رؤیة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الأحادیث الواردة فی مسألة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الغیبة الصغری تاریخها وما یتعلق بها من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النواب الأربعة فی الغیبة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 قیل فی سبب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المهدی لطف فی جمیع أبعاده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 طول العمر وحل الاشکال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هل انقطع الارتباط بالإمام علیه السلام فی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ادعاء المشاهدة فی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الحث عن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البعد الایجابی فی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عقیدتنا فی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ثبوت الرجعة من ضروریات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الإشکال فی إمکان الرجعة ودفعه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أخبار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عقیدتنا فی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التقیة المداراتیة والدلیل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انقسام التقیة إلی الأحکام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 به آل البیت شیعتهم</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عقیدتنا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أدعیة الصحیفة السجادیة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عقیدتنا فی 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آداب زیارة المشاهد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عقیدتنا فی معنی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محاورات الأئمة علیهم السلام مع 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عقیدتنا فی الجور والظلم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عقیدتنا فی التعاون مع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عقیدتنا فی الوظیفة فی الدولة الظالمة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عقیدتنا فی الدعوة إلی الوحدة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عقیدتنا فی حق المسلم علی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روایة 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روایة 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محاورة أبان بن تغلب مع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عقیدتنا فی البعث والمعاد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عقیدتنا فی المعاد الجسمانی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معنی المعاد والمیعاد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قوم الانسان ببدنه وروحه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حیاة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تعریف بحقیقة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هل إعادة الأرواح للأبدان إعادة للمعدوم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امکان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حتمیة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دلیل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دلیل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دلیل حب البقاء والخلود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حشر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الایمان بالآخرة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الفضل بن روزبهان الأشعری المعروف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الفضل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شیعه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 بهذه ذکره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أی المحیطة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المضیء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الغیهب وهو الظلمة الشدیدة والدجی جمع الدجیة وهی الظلمة ، وعلیه فالإضافة بیانیة وقد یعبر بالدجیة عن اللیل ، وعلیه فلیست الإضافة بیانیّة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الجوز وهو وسط کلّ شیء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اللجة وهی معظم الماء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أرتفع من الأرض مثل الجبل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المتتابع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کثیرة الماء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یرید بک إلّا خیرا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 من الأب والام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العظیم أو المصیبة والنآد کسحاب الداهیة ، وإنما وصفت الداهیة به للمبالغة فی عظمتها وشدتها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ضلّت الحلوم أی العقول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الیاء الأولی أی عجزت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یمتنع ولا یضعف ولا یجبن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من الغمز أی الطعن ، ویأتی أیضا بمعنی العیب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 الشرف بالإباء وما یعدّه الإنسان من مفاخره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أی أعلی الشیء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والفرع من کل قوم هو الشریف منهم والفرع من الرجل أول أولاده وهاشم أول أولاد عبد مناف وأشرفهم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قوی علی حمل أثقال الإمامة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مسند الإمام الکاظم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الجوامع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المسائل الخمسون للفخر الرازی المطبوعة فی ضمن کتاب مجموعة الرسائل بمصر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مذکور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المحرمة للشیخ الاعظم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الغیبة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تبریز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الثانی نقلا عن ینابیع المودة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شیعه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الحدیث ، شرح الباب الحادی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معانی الأخبار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الصحیح نوره فالمراد هو اقتباس نور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عظمة الله سبحانه وتعالی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چهلستون مسجد جامع بطهران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حدیث الثقلین من منشورات دار التقریب بمصر الذی نقل الحدیث من مائتی کتاب من کتب العامة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للشیخ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الصدوق بطهران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عیون الأخبار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لصبحی صالح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لصبحی صالح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لصبحی صالح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کوتاه درباره علم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 الباب التاسع والخمسون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العاشر الطبع القدیم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 الباب التاسع والخمسون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الثالث عشر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 الباب التاسع والخمسون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الثانی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الثانی ، الباب الثانی عشر ومائتان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الثانی ، الباب الثانی عشر ومائتان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الاول ، الباب الثامن والثلاثون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والعشرون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المذکور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والعشرون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المذکور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والعشرون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الاول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والستون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الاول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والستون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الاول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والستون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آیة التطهیر فی احادیث الفریقین وکتاب أصحاب الکساء وغیرهما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امامت ورهبری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الاول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الاول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وروضته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عشر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العقائد 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فیما سبق عن أحمد عن حسین محمد وأبی نعیم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فطر عن أبی الطفیل قال جمع علی الناس فی الرحبة ، 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کلّ امرئ مسلم سمع رسول الله یقول یوم غدیر خم ما سمع لمّا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ثلاثون من الناس وقال أبو نعیم ، فقام ناس کثیر فشهدوا حین أخذه بیده فقال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أنّی أولی بالمؤمنین من أنفسهم؟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وکان فی نفسی شیء فلقیت زید بن أرقم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سمعت علیا یقول کذا وکذا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تنکر قد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ذلک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غایة المرام والغدیر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بن حنبل 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الأعلام فراجع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الإسلام تعریب بهاء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الامامة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نوید أمن وأمان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الثانی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وابستگی جهان به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 جعفر بهاء الدین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المهدی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الحدیث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المطبوعة فی خاتمة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المطبوعة فی خاتمة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رساله اثبات 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التفصیل فی راهنمای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 المطبوع فی تبریز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فی التقیة للشیخ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والنهی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 المطبوعة فی تبریز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 المطبوعة فی تبریز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 المطبوعة فی تبریز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علی القارئ الکریم أنّ هذا الفصل یکون لبیان ما أدّب به آل البیت شیعتهم وحیث لا مساس له باصول العقائد لم اعلّق علیه فی هذا المجال وإن کان بعض ما ذکر فی هذا الفصل منظورا فیه ولعلّ الله أن یرزقنی ذلک فی مجال آخر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الاقبال علی الدعاء من کتاب الدعاء من اصول الکافی عن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لابن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تنظفوا بالماء من الریح المنتنة وتعهدوا انفسکم ، فان الله یبغض من عباده القاذورة الذی یتأفف من جلس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من کثرة ذکر الله تکرار التسبیح والتکبیر ونحوهما فقط ، بل المراد ما ذکره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الحدیث فی تفسیر ذکر الله کثیرا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أنی لا أقول سبحان الله والحمد لله ولا إله الّا الله والله أکبر ، وإن کان هذا من ذاک ، ولکن ذکر الله فی کل موطن إذا هجمت علی طاعة أو معصیة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 باب زیارة الاخوان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المعنی قال أمیر المؤمنین فی خطبته القاصعة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حکمه فی أهل السماء وأهل الأرض واحد ، وما بین الله وبین أحد من خلقه هوادة فی إباحة حمی حرمه علی العالمین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علی أخیه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الأمر بالمعروف والنهی عن المنکر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أبواب أحکام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 ، الباب الاول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أبواب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نسختنا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کتاب کشف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الکبیر کاشف الغطاء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یوم الغدیر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الکتب التفسیریة ، والحدیثیة والفلسفیة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ونامه رهبران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ومعرفت نفس وگوهر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الحاج الشیخ میرزا علی الاحمدی مد ظله وهی مخطوطة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بعد الموت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الجدید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الجدید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جاوید</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الجدید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کنز الفوائد فی اصول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رشحات البحار ، کتاب الانسان والفطرة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تقریرات بحث شریف 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64772</Words>
  <Characters>268139</Characters>
  <CharactersWithSpaces>331776</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2026-08-28T13:01:26Z</dcterms:created>
  <dc:creator>ghaemiyeh.com</dc:creator>
  <dc:description/>
  <dc:language>en-US</dc:language>
  <cp:lastModifiedBy/>
  <dcterms:modified xsi:type="dcterms:W3CDTF">2026-08-28T16:31:33Z</dcterms:modified>
  <cp:revision>1</cp:revision>
  <dc:subject/>
  <dc:title>بدایة المعارف الالهیة جلد 2</dc:title>
</cp:coreProperties>
</file>

<file path=docProps/custom.xml><?xml version="1.0" encoding="utf-8"?>
<Properties xmlns="http://schemas.openxmlformats.org/officeDocument/2006/custom-properties" xmlns:vt="http://schemas.openxmlformats.org/officeDocument/2006/docPropsVTypes"/>
</file>