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فرازهای برگزیده از کتاب مکیال المکارم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4519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04519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045195_105122903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9045197_1051229030">
            <w:r>
              <w:rPr>
                <w:webHidden/>
                <w:rStyle w:val="IndexLink"/>
                <w:rtl w:val="true"/>
              </w:rPr>
              <w:t>مکیال المکارم في فوائد الدعاء للقائم</w:t>
            </w:r>
            <w:r>
              <w:rPr>
                <w:rStyle w:val="IndexLink"/>
                <w:rtl w:val="true"/>
              </w:rPr>
              <w:tab/>
            </w:r>
            <w:r>
              <w:rPr>
                <w:rStyle w:val="IndexLink"/>
              </w:rPr>
              <w:t>8</w:t>
            </w:r>
          </w:hyperlink>
        </w:p>
        <w:p>
          <w:pPr>
            <w:pStyle w:val="Contents2"/>
            <w:tabs>
              <w:tab w:val="clear" w:pos="8743"/>
              <w:tab w:val="right" w:pos="9026" w:leader="dot"/>
            </w:tabs>
            <w:rPr/>
          </w:pPr>
          <w:hyperlink w:anchor="__RefHeading___Toc9045199_1051229030">
            <w:r>
              <w:rPr>
                <w:webHidden/>
                <w:rStyle w:val="IndexLink"/>
                <w:rtl w:val="true"/>
              </w:rPr>
              <w:t>دعای او درباره شیعیان</w:t>
            </w:r>
            <w:r>
              <w:rPr>
                <w:rStyle w:val="IndexLink"/>
                <w:rtl w:val="true"/>
              </w:rPr>
              <w:tab/>
            </w:r>
            <w:r>
              <w:rPr>
                <w:rStyle w:val="IndexLink"/>
              </w:rPr>
              <w:t>21</w:t>
            </w:r>
          </w:hyperlink>
        </w:p>
        <w:p>
          <w:pPr>
            <w:pStyle w:val="Contents2"/>
            <w:tabs>
              <w:tab w:val="clear" w:pos="8743"/>
              <w:tab w:val="right" w:pos="9026" w:leader="dot"/>
            </w:tabs>
            <w:rPr/>
          </w:pPr>
          <w:hyperlink w:anchor="__RefHeading___Toc9045201_1051229030">
            <w:r>
              <w:rPr>
                <w:webHidden/>
                <w:rStyle w:val="IndexLink"/>
                <w:rtl w:val="true"/>
              </w:rPr>
              <w:t>فریادرسی او درگرفتاریها</w:t>
            </w:r>
            <w:r>
              <w:rPr>
                <w:rStyle w:val="IndexLink"/>
                <w:rtl w:val="true"/>
              </w:rPr>
              <w:tab/>
            </w:r>
            <w:r>
              <w:rPr>
                <w:rStyle w:val="IndexLink"/>
              </w:rPr>
              <w:t>22</w:t>
            </w:r>
          </w:hyperlink>
        </w:p>
        <w:p>
          <w:pPr>
            <w:pStyle w:val="Contents2"/>
            <w:tabs>
              <w:tab w:val="clear" w:pos="8743"/>
              <w:tab w:val="right" w:pos="9026" w:leader="dot"/>
            </w:tabs>
            <w:rPr/>
          </w:pPr>
          <w:hyperlink w:anchor="__RefHeading___Toc9045203_1051229030">
            <w:r>
              <w:rPr>
                <w:webHidden/>
                <w:rStyle w:val="IndexLink"/>
                <w:rtl w:val="true"/>
              </w:rPr>
              <w:t>نجات ازنابودی در فتنه های عصرغیبت</w:t>
            </w:r>
            <w:r>
              <w:rPr>
                <w:rStyle w:val="IndexLink"/>
                <w:rtl w:val="true"/>
              </w:rPr>
              <w:tab/>
            </w:r>
            <w:r>
              <w:rPr>
                <w:rStyle w:val="IndexLink"/>
              </w:rPr>
              <w:t>23</w:t>
            </w:r>
          </w:hyperlink>
        </w:p>
        <w:p>
          <w:pPr>
            <w:pStyle w:val="Contents2"/>
            <w:tabs>
              <w:tab w:val="clear" w:pos="8743"/>
              <w:tab w:val="right" w:pos="9026" w:leader="dot"/>
            </w:tabs>
            <w:rPr/>
          </w:pPr>
          <w:hyperlink w:anchor="__RefHeading___Toc9045205_1051229030">
            <w:r>
              <w:rPr>
                <w:webHidden/>
                <w:rStyle w:val="IndexLink"/>
                <w:rtl w:val="true"/>
              </w:rPr>
              <w:t>اطاعت فرمان امام وگشایش در گرفتاری</w:t>
            </w:r>
            <w:r>
              <w:rPr>
                <w:rStyle w:val="IndexLink"/>
                <w:rtl w:val="true"/>
              </w:rPr>
              <w:tab/>
            </w:r>
            <w:r>
              <w:rPr>
                <w:rStyle w:val="IndexLink"/>
              </w:rPr>
              <w:t>23</w:t>
            </w:r>
          </w:hyperlink>
        </w:p>
        <w:p>
          <w:pPr>
            <w:pStyle w:val="Contents2"/>
            <w:tabs>
              <w:tab w:val="clear" w:pos="8743"/>
              <w:tab w:val="right" w:pos="9026" w:leader="dot"/>
            </w:tabs>
            <w:rPr/>
          </w:pPr>
          <w:hyperlink w:anchor="__RefHeading___Toc9045207_1051229030">
            <w:r>
              <w:rPr>
                <w:webHidden/>
                <w:rStyle w:val="IndexLink"/>
                <w:rtl w:val="true"/>
              </w:rPr>
              <w:t>پی نویسها</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25_79076"/>
      <w:bookmarkStart w:id="1" w:name="pg8225_79076"/>
      <w:bookmarkEnd w:id="1"/>
    </w:p>
    <w:p>
      <w:pPr>
        <w:pStyle w:val="Heading2"/>
        <w:numPr>
          <w:ilvl w:val="1"/>
          <w:numId w:val="1"/>
        </w:numPr>
        <w:rPr/>
      </w:pPr>
      <w:bookmarkStart w:id="2" w:name="pg8225_79076"/>
      <w:bookmarkStart w:id="3" w:name="__RefHeading___Toc904519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مکیال‌المکارم فی فواید‌الدعاء‌القائم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برگزیده از کتاب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انتشارات بدر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کوکب،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مکیال‌المکارم فی فواید‌الدعاء‌القائم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7042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19498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4519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فرازهای برگزیده از کتاب مکیال المکارم</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بدر</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 پالتوئی</w:t>
      </w:r>
    </w:p>
    <w:p>
      <w:pPr>
        <w:pStyle w:val="BookText"/>
        <w:rPr/>
      </w:pPr>
      <w:r>
        <w:rPr>
          <w:rFonts w:ascii="IRNazanin" w:hAnsi="IRNazanin" w:eastAsia="IRNazanin"/>
          <w:color w:val="111111"/>
          <w:sz w:val="28"/>
          <w:sz w:val="28"/>
          <w:szCs w:val="28"/>
          <w:rtl w:val="true"/>
          <w:lang w:bidi="fa-IR"/>
        </w:rPr>
        <w:t xml:space="preserve">صحافي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مفری</w:t>
      </w:r>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بویژه حق شرعی و قانونی هرنوع تکثیر ، مخصوص ناشر است </w:t>
      </w:r>
      <w:bookmarkStart w:id="7" w:name="pg8225_79078"/>
    </w:p>
    <w:p>
      <w:pPr>
        <w:pStyle w:val="BookText"/>
        <w:rPr/>
      </w:pPr>
      <w:bookmarkEnd w:id="7"/>
      <w:r>
        <w:rPr>
          <w:rFonts w:ascii="IRNazanin" w:hAnsi="IRNazanin" w:eastAsia="IRNazanin"/>
          <w:color w:val="111111"/>
          <w:sz w:val="28"/>
          <w:sz w:val="28"/>
          <w:szCs w:val="28"/>
          <w:rtl w:val="true"/>
          <w:lang w:bidi="fa-IR"/>
        </w:rPr>
        <w:t>السلام على بقية الله المهدی</w:t>
      </w:r>
    </w:p>
    <w:p>
      <w:pPr>
        <w:pStyle w:val="Heading2"/>
        <w:numPr>
          <w:ilvl w:val="1"/>
          <w:numId w:val="1"/>
        </w:numPr>
        <w:rPr/>
      </w:pPr>
      <w:bookmarkStart w:id="8" w:name="__RefHeading___Toc9045195_1051229030"/>
      <w:bookmarkStart w:id="9" w:name="_Toc3"/>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در دنیای پرعظمت علم و فرهنگ بشری، دانشوران و فرزانگان، همچون باغبانانند و نکات ارزنده و آموزنده همانند گلهای خوشبوی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،هر نوشته عالمانه بوستانی است باصفا و شکوفان که چون به سطور و اوراقش بنگری از عطر دل انگیز حکمت و معرفتش دلشاد و سر مست گردی به امیر مومنان منسوب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 بَسٰاتِينُ العُلَمٰآءِ، الحِكَمُ رِياضُ النُّبَلٰآءِ</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باغستان هردانشمند و سخن نیکو ،گلستان هر هوشمنداست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نوشتارها ، خرد و بزرگ دارند و ساده و سنگین و هر خواننده ای را توان این نیست که به گلزار هرکتاب گام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زیادی حجم و زمانی دشواری عبارت و هنگامی نا آگاهی به زبان نوشته سنگ راه پژوهنده علاقمند می شود و او را از بهره وری باز </w:t>
      </w:r>
    </w:p>
    <w:p>
      <w:pPr>
        <w:pStyle w:val="BookText"/>
        <w:rPr/>
      </w:pPr>
      <w:r>
        <w:rPr>
          <w:rFonts w:ascii="IRNazanin" w:hAnsi="IRNazanin" w:eastAsia="IRNazanin"/>
          <w:color w:val="111111"/>
          <w:sz w:val="28"/>
          <w:sz w:val="28"/>
          <w:szCs w:val="28"/>
          <w:rtl w:val="true"/>
          <w:lang w:bidi="fa-IR"/>
        </w:rPr>
        <w:t xml:space="preserve">میدارد و چه نیکوست تلاشی که بتواند کاراین دسته جویندگان را آسان سا زد و گزیده ای از کتابی را در مختصر نوشته ای بدستشان دهدتا دست کم ا زهر گلزارش گلی ببویند وازهرشاخسارش غنچه ای بچینند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انگیزه ، به سفارش دوستی نیک اندیش کوشیدیم تا همزمان با سالگرد میلاد شکوهمنديگانه منجی جهان حضرت حجة بن الحسن المهدی ارواحنا فداه ،کتابی آموزنده را که به سبب بزرگی اندازه و نبودترجمه ، ناشناخته مانده برگزینیم و بسان بستانی آکنده ازگل و سبزه سراسر بگردیم و از هر گوشه ای شکوفه ای فراهم آوریم تا جان و فکرخواننده را از رنگ آگاهی جلاوازعطر دانائی صفابخشد که به فرموده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دفتر تحقيقات وانتشارات</w:t>
      </w:r>
    </w:p>
    <w:p>
      <w:pPr>
        <w:pStyle w:val="BookText"/>
        <w:rPr/>
      </w:pPr>
      <w:r>
        <w:rPr>
          <w:rFonts w:ascii="IRNazanin" w:hAnsi="IRNazanin" w:eastAsia="IRNazanin"/>
          <w:color w:val="111111"/>
          <w:sz w:val="28"/>
          <w:sz w:val="28"/>
          <w:szCs w:val="28"/>
          <w:rtl w:val="true"/>
          <w:lang w:bidi="fa-IR"/>
        </w:rPr>
        <w:t>بدر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10" w:name="pg8225_79080"/>
    </w:p>
    <w:p>
      <w:pPr>
        <w:pStyle w:val="Heading2"/>
        <w:numPr>
          <w:ilvl w:val="1"/>
          <w:numId w:val="1"/>
        </w:numPr>
        <w:rPr/>
      </w:pPr>
      <w:bookmarkStart w:id="11" w:name="__RefHeading___Toc9045197_1051229030"/>
      <w:bookmarkStart w:id="12" w:name="_Toc4"/>
      <w:bookmarkEnd w:id="10"/>
      <w:bookmarkEnd w:id="11"/>
      <w:r>
        <w:rPr>
          <w:rtl w:val="true"/>
        </w:rPr>
        <w:t>مکیال المکارم في فوائد الدعاء للقائم</w:t>
      </w:r>
      <w:bookmarkEnd w:id="12"/>
    </w:p>
    <w:p>
      <w:pPr>
        <w:pStyle w:val="BookText"/>
        <w:rPr/>
      </w:pPr>
      <w:r>
        <w:rPr>
          <w:rFonts w:ascii="IRNazanin" w:hAnsi="IRNazanin" w:eastAsia="IRNazanin"/>
          <w:color w:val="111111"/>
          <w:sz w:val="28"/>
          <w:sz w:val="28"/>
          <w:szCs w:val="28"/>
          <w:rtl w:val="true"/>
          <w:lang w:bidi="fa-IR"/>
        </w:rPr>
        <w:t xml:space="preserve">کتاب نخبه و برگزیده ای که در این نوشته کوتاه ، به بررسی و شناسائی آن پرداخته گلچینی از حقائق ومعارف آنرا بشما خواننده علاقمند و پژوهشگر تقدیم می داریم همانگونه که از نامش پیداست درباره لزوم و ضرورت ، و آداب وکیفیت دعای خیر بر وجود اقدس حضرت بقية الله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وآثارو خواص این عمل پسندیده می باشد و الحق که بجهت وسعت و عمق مطالب ، در این موضوع، نظیر و مانند ندارد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گرانمایه کتاب، مرحوم آیة الله میرزا محمدتقی موسوی اصفهانی که از شیفتگان و دلباختگان سا حت ولایت و مهدویت بوده درباره انگیزه نگارش این اثر ارزشمند شرحی در مقدمه آن داده که خلاصه اش اینست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برپایه نوامیس دین وخرد ، از لاز مترین و سزاوارترین کارها ، ادای حق کسی است که برما حقی دارد و نیک رفتاری با کسی که بما احسان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 وبه يقين ، کسی که بیش از همه مردم ، برما حق دارد و بیشتر از همه بمانیکی مینماید همان بزرگ مردی است که خدا شناخت وی را کمال دینداری ما و عقیده باو را اوج يقين ما وانتظار قیامش را والاترین کردارما و دیدارش را بالاترین آرزوی ما قرارداده یعنی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ظهورش را زودتر برساند و میان او و ما در دنیا وآخرت جدائی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ادای حقوق بسیار وسپاس الطاف بیشمار او مقدور ما نیست باید که به اندک بضا عت خودبسنده کنیم که عبارت باشد از انتظارنهضت او ودعا و نیایش درباره او و تلاش برای تقرب و خشنودی او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پیشترها ، من در اندیشه بودم که دراین زمینه </w:t>
      </w:r>
    </w:p>
    <w:p>
      <w:pPr>
        <w:pStyle w:val="BookText"/>
        <w:rPr/>
      </w:pPr>
      <w:r>
        <w:rPr>
          <w:rFonts w:ascii="IRNazanin" w:hAnsi="IRNazanin" w:eastAsia="IRNazanin"/>
          <w:color w:val="111111"/>
          <w:sz w:val="28"/>
          <w:sz w:val="28"/>
          <w:szCs w:val="28"/>
          <w:rtl w:val="true"/>
          <w:lang w:bidi="fa-IR"/>
        </w:rPr>
        <w:t xml:space="preserve">کتابی بنگارم اما درد و غم روزگار مرا ازکار باز می داشت تا شبی در خواب، مولای مهربانم و محبوب دل پریشانم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منتظر عجل الله فرجه بر من تجلی نمود و به بیانی شیرین تر از وصال یار و دل انگیزتر از آوای هزار ، مرا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بنويس وعربی هم بنویس و نام او را بگذار مکیال المكارم في فواد الدعاء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تشنه کام و سوخته جان ، بیدار شدم و تصمیم به انجام فرمانش گرفتم آنگاه راهی خانه خدا گشتم و در آنجا بیماری مرکزای و با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شد از خدا خواستم تا مرا ببرکت نگارش این کتاب از آن مهلکه رهائی بخشد و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 در برابرت کتابی می بینی همچون باغ بهشت ، دارای هشت باب ، که چشمه سار معانی در آن روان است و میوه های پند و اندرزش در دسترس همگان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اجمالی هشت باب کتاب عبارتنداز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شناسائی امام معصوم زمان</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عصر ما حضرت حجة بن الحسن است</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 آن مولای حقیقی برامت شیعی</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ضرورت دعا برصا 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معنوی ناشی از دعا بر 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حالات و مکانهای مناسب این دعا</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دعاو نمونه هایی از دعاهای توصیه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و وظائف دیگرشیعه نسبت بامام عصر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و تنظیم مطالب و تدوین و تصنيف آنها هفده سال از عمر پربار نویسنده بزرگوار را بخود اختصاص داد و سرانجام نیز با رحلت وی این کتاب گرانقدرناتمام ماند آری کتابی که بیش از هزارو هفتصد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در موضوع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گفتارهای آن مورد تحقیق و استناد قرار گرفته و در آن یکصد و ده دلیل بر لزوم دعا ونود فائده بر </w:t>
      </w:r>
    </w:p>
    <w:p>
      <w:pPr>
        <w:pStyle w:val="BookText"/>
        <w:rPr/>
      </w:pPr>
      <w:r>
        <w:rPr>
          <w:rFonts w:ascii="IRNazanin" w:hAnsi="IRNazanin" w:eastAsia="IRNazanin"/>
          <w:color w:val="111111"/>
          <w:sz w:val="28"/>
          <w:sz w:val="28"/>
          <w:szCs w:val="28"/>
          <w:rtl w:val="true"/>
          <w:lang w:bidi="fa-IR"/>
        </w:rPr>
        <w:t xml:space="preserve">انجام دعا و هشتاد وظیفه برای شیعه نسبت بامام غائب ذکر شود نیاز به چنین صرف وقت وهمت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نخست این کتاب ارجمند ،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صفحه خشتی در اصفهان وچاپ دوم آن در دو مجلدبه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مطبعه علمیه قم با مشخصات زیر منتشر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جلدیکم در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صفحه وزیری تا پایان باب پنجم وجلددوم در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بهمراه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صفحه مقدمه شامل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محترم آقای محمدعلی روضاتی در شرح احوالات مؤلف ورسالة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استاد معظم حجة الإسلام والمسلمين حاج آقا لطف الله صافی گلپایگانی، در اثبات اصالت اسلامی اعتقاد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دوم به همت سبط مؤلف، حجت الاسلام سید محمد باقر موعد ابطمی ، مصادر روایات مورد استناد در پاورقی درج وبرفائده کتاب افزوده شده است و خوشبختانه ترجمه کامل این کتاب سودمند ، بقلم یکی از </w:t>
      </w:r>
    </w:p>
    <w:p>
      <w:pPr>
        <w:pStyle w:val="BookText"/>
        <w:rPr/>
      </w:pPr>
      <w:r>
        <w:rPr>
          <w:rFonts w:ascii="IRNazanin" w:hAnsi="IRNazanin" w:eastAsia="IRNazanin"/>
          <w:color w:val="111111"/>
          <w:sz w:val="28"/>
          <w:sz w:val="28"/>
          <w:szCs w:val="28"/>
          <w:rtl w:val="true"/>
          <w:lang w:bidi="fa-IR"/>
        </w:rPr>
        <w:t xml:space="preserve">فضلای محترم حوزه علمیه آماده شده و اینک در مراحل اوليه چاپ است که امیدواریم به توفیق الهی و لطف حضرت مهدی سلام الله علیه در آینده نزدیک به دوستداران و ارادتمندان حضرتش تقدیم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سرگذشت نویسنده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میرزا محمدتقی موسوی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بدنیا آمد تحصیلات دینی را نزد پدر بزرگوارش مرحوم میرزا عبدالرزاق موسوی آغاز نمود و به تدریج به درس بزرگان علم و تقوای آن شهر راه یافت و از محضرشان بهره ها برد و از بعضی ایشان اجازه روایت و اجتهاد دریافت داشت که برخی از آنها عبارتنداز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فقه و حدیث مرحوم آية الله حاج سید ابوالقاسم دهکردی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وفقيه ومحدث نامی مرحوم آخوند ملا عبدالكريم جزی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دانا وعارف پارسا مرحوم آخوند ملا محمد کاشی </w:t>
      </w:r>
    </w:p>
    <w:p>
      <w:pPr>
        <w:pStyle w:val="BookText"/>
        <w:rPr/>
      </w:pPr>
      <w:r>
        <w:rPr>
          <w:rFonts w:ascii="IRNazanin" w:hAnsi="IRNazanin" w:eastAsia="IRNazanin"/>
          <w:color w:val="111111"/>
          <w:sz w:val="28"/>
          <w:sz w:val="28"/>
          <w:szCs w:val="28"/>
          <w:rtl w:val="true"/>
          <w:lang w:bidi="fa-IR"/>
        </w:rPr>
        <w:t>مؤلف از آغاز جوانی ، نسبت به ساحت قدس حضرت ولی عصر ارواحنا فداه محبت و ارادت تامی داشت و بیشتر اوقات فراغت را به کاوش و پژوهش اخبار واحادیث مربوط به مهدویت میگذرانید علاوه برکتاب مكيال ، در میان آثار متعدد نویسنده ، سه نوشته زیر نیز در موضوع مهدویت جلب توجه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وظيفة الأنام في زمن غيبة الامام دردو جلدکه اخیرا توسط انتشارات دبستانی تجدید چاپ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الأبصارفى فضيلة الانتظار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کنزالغنائم في فوائد الدعا للقائم</w:t>
      </w:r>
    </w:p>
    <w:p>
      <w:pPr>
        <w:pStyle w:val="BookText"/>
        <w:rPr/>
      </w:pPr>
      <w:r>
        <w:rPr>
          <w:rFonts w:ascii="IRNazanin" w:hAnsi="IRNazanin" w:eastAsia="IRNazanin"/>
          <w:color w:val="111111"/>
          <w:sz w:val="28"/>
          <w:sz w:val="28"/>
          <w:szCs w:val="28"/>
          <w:rtl w:val="true"/>
          <w:lang w:bidi="fa-IR"/>
        </w:rPr>
        <w:t xml:space="preserve">دو کتاب اخیر در یک مجموعه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نیایش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بدر منتشر شده است نویسنده گرانمایه در بیست و پنجم رمضان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به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 در اصفهان به خاک سپرده 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 این شما و این هم دسته گلهائی از ابواب هشتگانه بوستان مكيال المكارم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شناسائی امام معصوم زمان</w:t>
      </w:r>
    </w:p>
    <w:p>
      <w:pPr>
        <w:pStyle w:val="BookText"/>
        <w:rPr/>
      </w:pPr>
      <w:r>
        <w:rPr>
          <w:rFonts w:ascii="IRNazanin" w:hAnsi="IRNazanin" w:eastAsia="IRNazanin"/>
          <w:color w:val="111111"/>
          <w:sz w:val="28"/>
          <w:sz w:val="28"/>
          <w:szCs w:val="28"/>
          <w:rtl w:val="true"/>
          <w:lang w:bidi="fa-IR"/>
        </w:rPr>
        <w:t xml:space="preserve">به شهادت عقل ،همان عوامل و دلائلی که بعثت پیامبران را ایجاب می نمودلزوم شناخت و پیروی امامان پاک و معصوم را نیزضروری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رسول اکرم صلی الله عليه و آله وسلم اعلام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عمرش بسر آید و امامش را نشناخته باشد به مرگ جاهلی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صادق سلام الله عليه در توضیح سخن بالا، چنین بیان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مرگ جاهلی، مردن در حال کفر ونفاق وگمراهی می باشد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لازمه قبولی اعمال ونيل به درجات ایمان، معرفت و تبعیت از ولی الهی در هر زمان خواهد بود چنانکه امام باقر سلام الله علیه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روزها را روزه بدارد و شبها را به گزاردن نماز بيدار بماند و تمامی ثروتش را به راه خدا بدهد و همه ساله به حج برود اما </w:t>
      </w:r>
    </w:p>
    <w:p>
      <w:pPr>
        <w:pStyle w:val="BookText"/>
        <w:rPr/>
      </w:pPr>
      <w:r>
        <w:rPr>
          <w:rFonts w:ascii="IRNazanin" w:hAnsi="IRNazanin" w:eastAsia="IRNazanin"/>
          <w:color w:val="111111"/>
          <w:sz w:val="28"/>
          <w:sz w:val="28"/>
          <w:szCs w:val="28"/>
          <w:rtl w:val="true"/>
          <w:lang w:bidi="fa-IR"/>
        </w:rPr>
        <w:t>به ولایت حجت خدا آشنا نباشد و او را رهبرو سرپرست خویش نداند و کردار ورفتارش را بدلالت و هدایت او انجام ندهد از اهل ایمان بشمار نیامده و برخدا لازم نیست که وی را پاداش نیکو عطا فرماید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بدیهی است که حضور یا غیبت ولی خدا در ضرورت این معرفت خدشه ای وارد نمی سازد همانگونه که از پیامبرخدا روایت کرده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قائم فرزندان مرا در زمان غیبتش نشناخته و امامتش را منکر شود به مرگ جاهلی از دنیا رفته است</w:t>
      </w:r>
      <w:r>
        <w:rPr>
          <w:rFonts w:eastAsia="IRNazanin" w:cs="IRNazanin"/>
          <w:color w:val="111111"/>
          <w:sz w:val="28"/>
          <w:szCs w:val="28"/>
          <w:rtl w:val="true"/>
          <w:lang w:bidi="fa-IR"/>
        </w:rPr>
        <w:t xml:space="preserve">" :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 شناسائی حجت خدا لازمترین امور و شناساندن او به مردم بزرگترین خدمت بآنها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عصر ماحضرت حجة بن الحسن است</w:t>
      </w:r>
    </w:p>
    <w:p>
      <w:pPr>
        <w:pStyle w:val="BookText"/>
        <w:rPr/>
      </w:pPr>
      <w:r>
        <w:rPr>
          <w:rFonts w:ascii="IRNazanin" w:hAnsi="IRNazanin" w:eastAsia="IRNazanin"/>
          <w:color w:val="111111"/>
          <w:sz w:val="28"/>
          <w:sz w:val="28"/>
          <w:szCs w:val="28"/>
          <w:rtl w:val="true"/>
          <w:lang w:bidi="fa-IR"/>
        </w:rPr>
        <w:t xml:space="preserve">شناخت حجت معصوم ، در هر زمان از دو راه میسر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وتصريح ولى قبلى ، چنانکه امام حسن عسکری در پاسخ این سئوال که پس از شما حجت خدا کیست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محمد امام معصوم و حجت حق بعد از من است هر که بمیرد و او را نشناخته باشد به مرگ جاهلی از دنیا رفته بدانید که برای او غیبتی است که مردم نادان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شوند و اهل باطل هلاک گردند و تعیین کنندگان وقت ظهور ، دروغگو از آب در آیند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 وكرامات ظاهره ، که تاریخ غیبت صغری وغیبت کبری ، از موارد بیشمار آنها پراست وعلاقمندان میتوانند در کتابهائی چون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صدوق ونجم ثاقب حاجی نوری برخی از آنها را مطالعه کنند مانند این داستان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هارون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دینار سهم امام به حضرت حجت سلام الله علیه بدهکار بودم شبی تیره و تار در بغداد گرفتارتوفان شدیدشدم ترس و هراس مرگ مرا در اندیشه بدهی ها و دارائی هایم انداخت در دل اندیشیدم که چند دکان دارم که پانصد و سی دینار خریده ام آنها را در عوض بدهی پانصد دیناری خودبه حضرت صا حب تقدیم می کنم آن شب گذشت و هنوز چیزی در این باره به کسی نگفته و ننوشته بودم که کسی از سوی آن بزرگوار آمد و دکانها را تحویل گرفت </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روشن گردید که حضرت حجة بن الحسن العسكري امام زمان و ولی دوران ماست و معرفت او با همهء ما لازم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 آن مولای حقیقی بر امت شیعی</w:t>
      </w:r>
    </w:p>
    <w:p>
      <w:pPr>
        <w:pStyle w:val="BookText"/>
        <w:rPr/>
      </w:pPr>
      <w:r>
        <w:rPr>
          <w:rFonts w:ascii="IRNazanin" w:hAnsi="IRNazanin" w:eastAsia="IRNazanin"/>
          <w:color w:val="111111"/>
          <w:sz w:val="28"/>
          <w:sz w:val="28"/>
          <w:szCs w:val="28"/>
          <w:rtl w:val="true"/>
          <w:lang w:bidi="fa-IR"/>
        </w:rPr>
        <w:t xml:space="preserve">حقوق بی شمار حضرت صاحب الزمان بر گردن مردم جهان و به ویژه شیعیان، همانند اقیانوسی بیکران است که هر موج آن یک حق را مینمایاند و لذا افزونتر از آنست که در این مختصر بگنجد ، پس به اندکی از آنها اشارتی گذرا خواهیم داشت تا بلکه پژوهشگران را رهگشا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وجود، که خدا ببرکت حضرت مهدی و از نور ولايت او فيض هستی را بر ما ارزانی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حیات ، که اگر آنی حجت خدا نباشد زمین اهلش را فرو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پدری ، که ولی الهی در حکم پدر امت بلکه مهربانتر ودلسوزتر از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اسلام ، که پیامبراکرم اجر رسالت خویش را مودت اقربای معصوم خود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تعلیم ، که معلم و مربی حقیقی در هرروزگار مقام ولایت می 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رهبری ، که امام معصوم ، رهبر و پیشوای الهی </w:t>
      </w:r>
    </w:p>
    <w:p>
      <w:pPr>
        <w:pStyle w:val="BookText"/>
        <w:rPr/>
      </w:pPr>
      <w:r>
        <w:rPr>
          <w:rFonts w:ascii="IRNazanin" w:hAnsi="IRNazanin" w:eastAsia="IRNazanin"/>
          <w:color w:val="111111"/>
          <w:sz w:val="28"/>
          <w:sz w:val="28"/>
          <w:szCs w:val="28"/>
          <w:rtl w:val="true"/>
          <w:lang w:bidi="fa-IR"/>
        </w:rPr>
        <w:t>در هر زمان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 ، که الطاف ونعمات خویش رابه طفیل وجود حجت عصر شامل حال عموم می گرداند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این چنین عظیم و سنگین را چگونه می توان آنگونه که سزاست ادا نمود ؟ به راستی که از قدرت و امکان امثال ما بیرون است پس به ناگزیر بایستی دت نیاز به آستان پروردگار بی نیاز دراز کرده از حضرتش مسئلت نمائیم تا از خزانه بیکران لطف و رحمتش آنچه سزاوار چنان حقوقی است به ولیعصر وحجت حی خویش عطافرمايد</w:t>
      </w:r>
      <w:r>
        <w:rPr>
          <w:rFonts w:eastAsia="IRNazanin" w:cs="IRNazanin"/>
          <w:color w:val="111111"/>
          <w:sz w:val="28"/>
          <w:szCs w:val="28"/>
          <w:rtl w:val="true"/>
          <w:lang w:bidi="fa-IR"/>
        </w:rPr>
        <w:t xml:space="preserve">. </w:t>
      </w:r>
      <w:bookmarkStart w:id="13" w:name="pg8225_79093"/>
    </w:p>
    <w:p>
      <w:pPr>
        <w:pStyle w:val="BookText"/>
        <w:rPr/>
      </w:pPr>
      <w:bookmarkEnd w:id="13"/>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ضرورت دعا بر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وخصوصیات بسیاری در وجود مقدس حضرت مهدی جمع شده که اگر یکی از آنها در کسی باشد به حکم خرد و وجدان و دین و ایمان، دعای براولازم 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محترم حدود صد و ده مورد آنرا یادآور شده که در اینجا دو نمونه را می آوریم </w:t>
      </w:r>
      <w:r>
        <w:rPr>
          <w:rFonts w:eastAsia="IRNazanin" w:cs="IRNazanin"/>
          <w:color w:val="111111"/>
          <w:sz w:val="28"/>
          <w:szCs w:val="28"/>
          <w:rtl w:val="true"/>
          <w:lang w:bidi="fa-IR"/>
        </w:rPr>
        <w:t>:</w:t>
      </w:r>
    </w:p>
    <w:p>
      <w:pPr>
        <w:pStyle w:val="Heading2"/>
        <w:numPr>
          <w:ilvl w:val="1"/>
          <w:numId w:val="1"/>
        </w:numPr>
        <w:rPr/>
      </w:pPr>
      <w:bookmarkStart w:id="14" w:name="__RefHeading___Toc9045199_1051229030"/>
      <w:bookmarkStart w:id="15" w:name="_Toc5"/>
      <w:bookmarkEnd w:id="14"/>
      <w:r>
        <w:rPr>
          <w:rtl w:val="true"/>
        </w:rPr>
        <w:t>دعای او درباره شیعیان</w:t>
      </w:r>
      <w:bookmarkEnd w:id="15"/>
    </w:p>
    <w:p>
      <w:pPr>
        <w:pStyle w:val="BookText"/>
        <w:rPr/>
      </w:pPr>
      <w:r>
        <w:rPr>
          <w:rFonts w:ascii="IRNazanin" w:hAnsi="IRNazanin" w:eastAsia="IRNazanin"/>
          <w:color w:val="111111"/>
          <w:sz w:val="28"/>
          <w:sz w:val="28"/>
          <w:szCs w:val="28"/>
          <w:rtl w:val="true"/>
          <w:lang w:bidi="fa-IR"/>
        </w:rPr>
        <w:t>امام عصر ارواحنا فداه در یکی ازتوقيعات خود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ماباید قویدل و پشتگرم و خاطرجمع باشند زیرا که مادر جهت حفظ و نگهداری ایشان دست به دعا و نیایش داریم نیایشی که از پادشاه زمین و آسمان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مستجاب می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نائب راستین ونمونه حضرتش سيدبن طاووس قدس سره ،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چهارشنبه سیزدهم ذیقعده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 مره مشرف بودم سحرگاهان آوای حجت خدا را در حال نیایش شنیدم بخاطر دارم که برخی از </w:t>
      </w:r>
      <w:bookmarkStart w:id="16" w:name="pg8225_79094"/>
    </w:p>
    <w:p>
      <w:pPr>
        <w:pStyle w:val="BookText"/>
        <w:rPr/>
      </w:pPr>
      <w:bookmarkEnd w:id="16"/>
      <w:r>
        <w:rPr>
          <w:rFonts w:ascii="IRNazanin" w:hAnsi="IRNazanin" w:eastAsia="IRNazanin"/>
          <w:color w:val="111111"/>
          <w:sz w:val="28"/>
          <w:sz w:val="28"/>
          <w:szCs w:val="28"/>
          <w:rtl w:val="true"/>
          <w:lang w:bidi="fa-IR"/>
        </w:rPr>
        <w:t xml:space="preserve">شیعیان زنده یا در گذشته را یاد مینمود ودر باره شان چنین دعا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اینان را تا زمان دولت و عزت و سلطه و حکومت مانگهدار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ازنوزنده گردان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پس به مصداق کلام خدا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الْإِحْسانِ إِلَّا الْإِحْسانُ؟</w:t>
      </w:r>
    </w:p>
    <w:p>
      <w:pPr>
        <w:pStyle w:val="BookText"/>
        <w:rPr/>
      </w:pPr>
      <w:r>
        <w:rPr>
          <w:rFonts w:ascii="IRNazanin" w:hAnsi="IRNazanin" w:eastAsia="IRNazanin"/>
          <w:color w:val="111111"/>
          <w:sz w:val="28"/>
          <w:sz w:val="28"/>
          <w:szCs w:val="28"/>
          <w:rtl w:val="true"/>
          <w:lang w:bidi="fa-IR"/>
        </w:rPr>
        <w:t>آیا واکنش یک شیعه در برابر دعای خیرآن بزرگوار چیزی کمتر وناچیزتر ازدعا و نیایش متقابل میتواند باشد؟</w:t>
      </w:r>
    </w:p>
    <w:p>
      <w:pPr>
        <w:pStyle w:val="Heading2"/>
        <w:numPr>
          <w:ilvl w:val="1"/>
          <w:numId w:val="1"/>
        </w:numPr>
        <w:rPr/>
      </w:pPr>
      <w:bookmarkStart w:id="17" w:name="__RefHeading___Toc9045201_1051229030"/>
      <w:bookmarkStart w:id="18" w:name="_Toc6"/>
      <w:bookmarkEnd w:id="17"/>
      <w:r>
        <w:rPr>
          <w:rtl w:val="true"/>
        </w:rPr>
        <w:t>فریادرسی او درگرفتاریها</w:t>
      </w:r>
      <w:bookmarkEnd w:id="18"/>
    </w:p>
    <w:p>
      <w:pPr>
        <w:pStyle w:val="BookText"/>
        <w:rPr/>
      </w:pPr>
      <w:r>
        <w:rPr>
          <w:rFonts w:ascii="IRNazanin" w:hAnsi="IRNazanin" w:eastAsia="IRNazanin"/>
          <w:color w:val="111111"/>
          <w:sz w:val="28"/>
          <w:sz w:val="28"/>
          <w:szCs w:val="28"/>
          <w:rtl w:val="true"/>
          <w:lang w:bidi="fa-IR"/>
        </w:rPr>
        <w:t>حضرت رسول اکرم صلی الله عليه و آله در یک رویای صادقه به ابوالوفای شیرازی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کارد به گلویت رسید پس، ازحجة بن الحسن یاری بخواه که بفريادت خواهد رسید او پناه دهنده و فریادرس کسانیست که وی را بیاری طلبند </w:t>
      </w:r>
      <w:r>
        <w:rPr>
          <w:rFonts w:eastAsia="IRNazanin" w:cs="IRNazanin"/>
          <w:color w:val="111111"/>
          <w:sz w:val="28"/>
          <w:szCs w:val="28"/>
          <w:rtl w:val="true"/>
          <w:lang w:bidi="fa-IR"/>
        </w:rPr>
        <w:t xml:space="preserve">" </w:t>
      </w:r>
      <w:r>
        <w:rPr>
          <w:rStyle w:val="FootnoteAnchor"/>
          <w:rtl w:val="true"/>
        </w:rPr>
        <w:footnoteReference w:id="11"/>
      </w:r>
      <w:bookmarkStart w:id="19" w:name="pg8225_79095"/>
    </w:p>
    <w:p>
      <w:pPr>
        <w:pStyle w:val="BookText"/>
        <w:rPr/>
      </w:pPr>
      <w:bookmarkEnd w:id="19"/>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معنوی ناشی از دعای برحضرت مهدی</w:t>
      </w:r>
    </w:p>
    <w:p>
      <w:pPr>
        <w:pStyle w:val="BookText"/>
        <w:rPr/>
      </w:pPr>
      <w:r>
        <w:rPr>
          <w:rFonts w:ascii="IRNazanin" w:hAnsi="IRNazanin" w:eastAsia="IRNazanin"/>
          <w:color w:val="111111"/>
          <w:sz w:val="28"/>
          <w:sz w:val="28"/>
          <w:szCs w:val="28"/>
          <w:rtl w:val="true"/>
          <w:lang w:bidi="fa-IR"/>
        </w:rPr>
        <w:t xml:space="preserve">نویسنده گرانمایه بیش از نودکمال روحی و کرامت معنوی برای دعای برامام زمان بدلیل وبرهان، بیان داشته که تنها به دو نمونه اکتفا میکنیم </w:t>
      </w:r>
      <w:r>
        <w:rPr>
          <w:rFonts w:eastAsia="IRNazanin" w:cs="IRNazanin"/>
          <w:color w:val="111111"/>
          <w:sz w:val="28"/>
          <w:szCs w:val="28"/>
          <w:rtl w:val="true"/>
          <w:lang w:bidi="fa-IR"/>
        </w:rPr>
        <w:t>:</w:t>
      </w:r>
    </w:p>
    <w:p>
      <w:pPr>
        <w:pStyle w:val="Heading2"/>
        <w:numPr>
          <w:ilvl w:val="1"/>
          <w:numId w:val="1"/>
        </w:numPr>
        <w:rPr/>
      </w:pPr>
      <w:bookmarkStart w:id="20" w:name="__RefHeading___Toc9045203_1051229030"/>
      <w:bookmarkStart w:id="21" w:name="_Toc7"/>
      <w:bookmarkEnd w:id="20"/>
      <w:r>
        <w:rPr>
          <w:rtl w:val="true"/>
        </w:rPr>
        <w:t>نجات ازنابودی در فتنه های عصرغیبت</w:t>
      </w:r>
      <w:bookmarkEnd w:id="21"/>
    </w:p>
    <w:p>
      <w:pPr>
        <w:pStyle w:val="BookText"/>
        <w:rPr/>
      </w:pPr>
      <w:r>
        <w:rPr>
          <w:rFonts w:ascii="IRNazanin" w:hAnsi="IRNazanin" w:eastAsia="IRNazanin"/>
          <w:color w:val="111111"/>
          <w:sz w:val="28"/>
          <w:sz w:val="28"/>
          <w:szCs w:val="28"/>
          <w:rtl w:val="true"/>
          <w:lang w:bidi="fa-IR"/>
        </w:rPr>
        <w:t>امام حسن عسکری در توصیف فرزند برومند خویش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او غائب میشودآنچنان غیبتی که هیچکس از هلاک ونابودی در فتنه های آن نجات نیابد مگر آنکس که خدای بزرگ وی رابر اعتقاد به امامت فرزندم پایدار و ثابت بدارد و توفیقش دهد تا برتعجیل فرج امامش دعا نماید</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22" w:name="__RefHeading___Toc9045205_1051229030"/>
      <w:bookmarkStart w:id="23" w:name="_Toc8"/>
      <w:bookmarkEnd w:id="22"/>
      <w:r>
        <w:rPr>
          <w:rtl w:val="true"/>
        </w:rPr>
        <w:t>اطاعت فرمان امام وگشایش در گرفتاری</w:t>
      </w:r>
      <w:bookmarkEnd w:id="23"/>
    </w:p>
    <w:p>
      <w:pPr>
        <w:pStyle w:val="BookText"/>
        <w:rPr/>
      </w:pPr>
      <w:r>
        <w:rPr>
          <w:rFonts w:ascii="IRNazanin" w:hAnsi="IRNazanin" w:eastAsia="IRNazanin"/>
          <w:color w:val="111111"/>
          <w:sz w:val="28"/>
          <w:sz w:val="28"/>
          <w:szCs w:val="28"/>
          <w:rtl w:val="true"/>
          <w:lang w:bidi="fa-IR"/>
        </w:rPr>
        <w:t>حضرت بقية الله ارواحنا فداه در توقيع معروف خود خطاب به شیعیان می نویسند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اَكثِروا الدُّعاءَ بِتَعجِیل الفَرَجِ فَاِنَّ ذلِكَ فَرَجُكُم</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پیش افتادن فرج من بسیار بسیاردعا کنید که به یقین برای شما گشایش ببارخواهد آورد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بانیایش برای نزدیکتر شدن ظهور، به یک تیر دو نشان زده ایم هم دستور مولای غائب خودرا گردن نهاده و هم درگرفتاریهای خود گشایش یافته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حالات و مکانهای مناسب این دعا</w:t>
      </w:r>
    </w:p>
    <w:p>
      <w:pPr>
        <w:pStyle w:val="BookText"/>
        <w:rPr/>
      </w:pPr>
      <w:r>
        <w:rPr>
          <w:rFonts w:ascii="IRNazanin" w:hAnsi="IRNazanin" w:eastAsia="IRNazanin"/>
          <w:color w:val="111111"/>
          <w:sz w:val="28"/>
          <w:sz w:val="28"/>
          <w:szCs w:val="28"/>
          <w:rtl w:val="true"/>
          <w:lang w:bidi="fa-IR"/>
        </w:rPr>
        <w:t xml:space="preserve">دعا برحضرت صاحب الزمان در همه زمانها و مکانها وحالتها پسندیده است لکن در روایات معصومین برای برخی موقعیتها فضيلت خاصی بیان شده که سه نمونه را بادعای آن در زیر می 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نمازهای واجب، به ویژه نماز صبح و ظهر چنددعا وارد شده که کوتاهتر از همه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میباشد که حضرت صادق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پیوسته آنرا بجا آورد نمیرد مگر آنکه بحضور حضرت مهدی رسیده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تکرار این دعا در روزهای پنجشنبه و شبهای جمعه و روزهای جمعه نیز بسیار توصیه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سوم ماه رمضان و دیگر شبهای این ماه بلکه در هر وقت و حال بعداز حمد خدا وصلوات بر پیغمبر وآل، گفته 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كُنْ لِوَلِيِّكَ الْحُجَّةِ بْنِ الْحَسَنِ صَلَواتُكَ عَلَيْهِ وَ عَلى آبائِه في هذِهِ السَّاعَةِ وَ في كُلِّ ساعَة وَ لِيّاً وَ حافِظاً وَ </w:t>
      </w:r>
    </w:p>
    <w:p>
      <w:pPr>
        <w:pStyle w:val="BookText"/>
        <w:rPr/>
      </w:pPr>
      <w:r>
        <w:rPr>
          <w:rFonts w:ascii="Amiri" w:hAnsi="Amiri" w:eastAsia="Amiri" w:cs="Amiri"/>
          <w:color w:val="111111"/>
          <w:sz w:val="28"/>
          <w:sz w:val="28"/>
          <w:szCs w:val="28"/>
          <w:rtl w:val="true"/>
          <w:lang w:bidi="ar-SA"/>
        </w:rPr>
        <w:t>قائِداً وَ ناصِراً وَ دَليلاً وَعَيْنا حَتّى تُسْكِنَهُ اَرْضَكَ طَوْعاً وَ تُمَتِّعَهُ فیها طویلا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برای ولی خودت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تو بر او وپدرانش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و در همه ساعات سرپرست و نگهدار و پیشوا و یاور و راهنما و مددکا رباش تا آنکه سراسرزمین را فرمانبردار اوگردانی و زمانی دراز وی را بهره مندسازی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درقنوت نمازجمعه ودیگرنمازها</w:t>
      </w:r>
    </w:p>
    <w:p>
      <w:pPr>
        <w:pStyle w:val="BookText"/>
        <w:rPr/>
      </w:pPr>
      <w:r>
        <w:rPr>
          <w:rFonts w:ascii="IRNazanin" w:hAnsi="IRNazanin" w:eastAsia="IRNazanin"/>
          <w:color w:val="111111"/>
          <w:sz w:val="28"/>
          <w:sz w:val="28"/>
          <w:szCs w:val="28"/>
          <w:rtl w:val="true"/>
          <w:lang w:bidi="fa-IR"/>
        </w:rPr>
        <w:t xml:space="preserve">حضرت رضا عليه السلام از شیعه ای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قنوت نمازجمعه چه می خوانید؟عرض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بقیه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 گویندتو مگو ، بلکه اینگونه بخوان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أصْلِحْ عَبدَکَ وَ خَلیفَتَکَ بِما أَصْلَحْتَ بِهِ أنبیائکَ و رُسُلَکَ وَ حُفَّهُ بِمَلائِکَتِکَ وَ أَیَّدْهُ بِروُحِ القُدُسِ مِنْ عِنْدِکَ وَ اسْلُکْهُ مِن بَیْنِ یَدَیْهِ و مِنْ خَلْفِهِ رَصَداً یَحْفظُونَهُ مِنْ کُلِّ سُوءٍ وَ أبْدِلَهُ مِنْ بَعْدِ خَوْفِهِ أمْنَاً </w:t>
      </w:r>
    </w:p>
    <w:p>
      <w:pPr>
        <w:pStyle w:val="BookText"/>
        <w:rPr/>
      </w:pPr>
      <w:r>
        <w:rPr>
          <w:rFonts w:ascii="Amiri" w:hAnsi="Amiri" w:eastAsia="Amiri" w:cs="Amiri"/>
          <w:color w:val="111111"/>
          <w:sz w:val="28"/>
          <w:sz w:val="28"/>
          <w:szCs w:val="28"/>
          <w:rtl w:val="true"/>
          <w:lang w:bidi="ar-SA"/>
        </w:rPr>
        <w:t>یَعْبُدُکَ لا یُشرِکَ بِکَ شَیئاً وَ لا تَجْعَلْ لِأحَدِ مِنْ خَلقِکَ عَلی وَلیِّکَ سُلطاناً وَ أْئذَنْ لَه فی جِهَادِ عَدُوِّکَ وَ عَدوِّهِ وَ اجْعَلنی مِنْ انصارِهِ ،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،کارظهور بنده، شایسته و خلیفه راستینت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فرما ،همانگونه که کارپیامبران وفرستادگانت را اصلاح نمودی و از فرشتگانت نگاهبانانی برا و بگمار و ازسوی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و پشتیبانی فرما و دیده بانانی از پیش رو و پشت سر همراه وی گردان تا از هر بدی نگاهش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و هراس او را به امن وامان دگرگون سازکه او ترا می پرستد و هیچ چیز را همتا وهمانند تو نمیداند پس برای هیچیک از آفريدگانت برتری و چیرگی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قرار مده و او را در جهاد با دشمنت و دشمنش اجازت فرما و مرا از یاران او بشمار آور که همانا تو بر هرکاری توانائی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و نمونه هائی از دعاها</w:t>
      </w:r>
    </w:p>
    <w:p>
      <w:pPr>
        <w:pStyle w:val="BookText"/>
        <w:rPr/>
      </w:pPr>
      <w:r>
        <w:rPr>
          <w:rFonts w:ascii="IRNazanin" w:hAnsi="IRNazanin" w:eastAsia="IRNazanin"/>
          <w:color w:val="111111"/>
          <w:sz w:val="28"/>
          <w:sz w:val="28"/>
          <w:szCs w:val="28"/>
          <w:rtl w:val="true"/>
          <w:lang w:bidi="fa-IR"/>
        </w:rPr>
        <w:t xml:space="preserve">در این بخش از کتاب بیست نکته در مقدمات دعاو بیست توصیه در کیفیت دعا یادآوری شده که برخی از آنها عبارتنداز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وتزکیه نفس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وهماهنگی زبان ودل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ومداومت برنیایش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 دوستان حضرت ودعای دسته جمعی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نیابت ازسوی شخصیتهای بزرك معنوي زنده یا درگذشته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یک نمونه از دعاهای مندرجه در این بخش</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احمد بن أبي الليث از شیعیان نیک کردارکه موردتعقيب حکومت و در خطر دستگیری و اعدام قرارداشت به گورستان قریش گریخت و در آنجا پنهان بود تا اینکه به دیدار حضرت صاحب الرمان سلام الله عليه توفيق یافت ایشان دعای زیر را به وی آموختند و به برکت این دعا نجات پیدا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 وَ بَرِحَ الْخَفَاءُ وَ انْقَطَعَ الرَّجَاءُ وَ انْکَشَفَ الْغِطَاءُ وَ ضَاقَتِ الْأَرْضُ وَ مَنَعَتِ السَّمَاءُ وَ إِلَیْکَ یَا رَبِّ الْمُشْتَکَى وَ عَلَیْکَ الْمُعَوَّلُ فِی الشِّدَّةِ وَ الرَّخَاءِ اللَّهُمَّ فَصَلِّ عَلَى مُحَمَّدٍ وَ آلِ مُحَمَّدٍ أُولِی الْأَمْرِ الَّذِینَ فَرَضْتَ عَلَیْنَا طَاعَتَهُمْ فَعَرَّفْتَنَا بِذَلِکَ مَنْزِلَتَهُمْ فَفَرِّجْ عَنَّا بِحَقِّهِمْ فَرَجاً عَاجِلًا کَلَمْحِ الْبَصَرِ أَوْ هُوَ أَقْرَبُ یَا مُحَمَّدُ یَا عَلِیُّ اکْفِیَانِی فَإِنَّکُمَا کَافِیَایَ وَ انْصُرَانِی فَإِنَّکُمَا نَاصِرَایَ یَا مَوْلَایَ یَا صَاحِبَ الزَّمَانِ الْغَوْثَ الْغَوْثَ الْغَوْثَ أَدْرِکْنِی أَدْرِکْنِی أَدْرِکْنِی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ترجمه بارالها ، فتنه و آزمایش روزگار بر من گران آمد و حقایق ناپیدا آشکار گشت و رشته امیدم گسیخت و پرده از رازها فرو افتاد و پهنه زمین بر من تنگ گردید و آسمان ازبارش رحمت بازماند پروردگارا ، بسوی تو شکایت آورده و در سختی و آسایش زندگی ترا تكيه گاه خویش میدانم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 بر محمد و خاندانش درود فرست که ایشانند فرمانروایانی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فرمانبرداری آنها را بر ما واجب نمودی و از این راه مقام ارجمند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به ما شناساندی پس ترابه حقیقت ایشان سوگند میدهم که گشایشی سریعتر ازیک چشم بر هم زدن، درکار اعطا فرمائی، یا حضرت محمد ويا حضرت علی ، مرا کفایت کنید که شما مرا کافی هستید و مرا یاری دهید که شما مرا یاور هستیدای مولای ما ای صاحب الزمان بفريا درس ، بفریاد رس ، بفريادرس، مرا دریاب، مرا دریاب، مرا دریاب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 وظائف دیگرشیعه نسبت به امام عصر</w:t>
      </w:r>
    </w:p>
    <w:p>
      <w:pPr>
        <w:pStyle w:val="BookText"/>
        <w:rPr/>
      </w:pPr>
      <w:r>
        <w:rPr>
          <w:rFonts w:ascii="IRNazanin" w:hAnsi="IRNazanin" w:eastAsia="IRNazanin"/>
          <w:color w:val="111111"/>
          <w:sz w:val="28"/>
          <w:sz w:val="28"/>
          <w:szCs w:val="28"/>
          <w:rtl w:val="true"/>
          <w:lang w:bidi="fa-IR"/>
        </w:rPr>
        <w:t xml:space="preserve">از میان هشتاد تکلیف که دراین کتاب شریف یادآوری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زیر را برگزیده و میاوریم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ولی عصر</w:t>
      </w:r>
    </w:p>
    <w:p>
      <w:pPr>
        <w:pStyle w:val="BookText"/>
        <w:rPr/>
      </w:pPr>
      <w:r>
        <w:rPr>
          <w:rFonts w:ascii="IRNazanin" w:hAnsi="IRNazanin" w:eastAsia="IRNazanin"/>
          <w:color w:val="111111"/>
          <w:sz w:val="28"/>
          <w:sz w:val="28"/>
          <w:szCs w:val="28"/>
          <w:rtl w:val="true"/>
          <w:lang w:bidi="fa-IR"/>
        </w:rPr>
        <w:t xml:space="preserve">در حدیث قدسی خطاب به پیامبراکرم صلى الله عليه واله وسلم درباره حضرت مهدی منتظر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او را دوست بداركه من او را دوست دارم و دوستدار او را نيز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ساحت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سلام الله عليه در پاسخ این پرسش که آیا امام قائم تولد یافته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 اما اگر من زمان او را درک کنم تا پایان عمر خدمتگزارش خواهم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انتظاركامل وحقیقی ظهور</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دوست دارد از یاران حضرت قائم باشد بایستی انتظار وی را داشته به پارسائی و </w:t>
      </w:r>
    </w:p>
    <w:p>
      <w:pPr>
        <w:pStyle w:val="BookText"/>
        <w:rPr/>
      </w:pPr>
      <w:r>
        <w:rPr>
          <w:rFonts w:ascii="IRNazanin" w:hAnsi="IRNazanin" w:eastAsia="IRNazanin"/>
          <w:color w:val="111111"/>
          <w:sz w:val="28"/>
          <w:sz w:val="28"/>
          <w:szCs w:val="28"/>
          <w:rtl w:val="true"/>
          <w:lang w:bidi="fa-IR"/>
        </w:rPr>
        <w:t>نیکخوئی رفتار نماید که منتظر حقیقی این گونه است پس اگر براین حال، پیش از ظهور مهدی از دنیا برود پاداشی همانند یاران وی را خواهد داشت پس ای گروه مشمول رحمت الهی، تلاش کنید و انتظار برید که برشما گوارا باد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مرزبانی و آمادگی</w:t>
      </w:r>
    </w:p>
    <w:p>
      <w:pPr>
        <w:pStyle w:val="BookText"/>
        <w:rPr/>
      </w:pPr>
      <w:r>
        <w:rPr>
          <w:rFonts w:ascii="IRNazanin" w:hAnsi="IRNazanin" w:eastAsia="IRNazanin"/>
          <w:color w:val="111111"/>
          <w:sz w:val="28"/>
          <w:sz w:val="28"/>
          <w:szCs w:val="28"/>
          <w:rtl w:val="true"/>
          <w:lang w:bidi="fa-IR"/>
        </w:rPr>
        <w:t xml:space="preserve">حضرت باقر سلام الله علیه در تفسیر آخرین آیه از سوره آل عمران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واجبات بردبار و در برابر دشمنان پایدار و برای امام منتظرتان پاسدار پا به رکاب باشید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حضرت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باید برای قیام قائم خود را مجهز و آماده سازد اگرچه به فراهم ساختن یک نیزه باشد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گریه در دوری غیبت حجت خدا حضرت رضا سلام الله عليه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مردان و زنان با ایمان که در روزگار غیبت امام زمان با حیرت و افسوس و غم و اندوه دست به گریبانند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وحضرت صادق عليه السلام فرمود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که امام شما سالیانی دراز غیبت خواهد داشت و شما آزمایش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اهل ایمان در فراق او اشکریزان خواهد شد و شما چون کشتی توفان زده در دریای حوادث گرفتار خواهید گشت</w:t>
      </w:r>
      <w:r>
        <w:rPr>
          <w:rFonts w:eastAsia="IRNazanin" w:cs="IRNazanin"/>
          <w:color w:val="111111"/>
          <w:sz w:val="28"/>
          <w:szCs w:val="28"/>
          <w:rtl w:val="true"/>
          <w:lang w:bidi="fa-IR"/>
        </w:rPr>
        <w:t>" :</w:t>
      </w:r>
      <w:r>
        <w:rPr>
          <w:rStyle w:val="FootnoteAnchor"/>
          <w:rtl w:val="true"/>
        </w:rPr>
        <w:footnoteReference w:id="24"/>
      </w:r>
      <w:bookmarkStart w:id="24" w:name="pg8225_79106"/>
    </w:p>
    <w:p>
      <w:pPr>
        <w:pStyle w:val="Heading2"/>
        <w:numPr>
          <w:ilvl w:val="1"/>
          <w:numId w:val="1"/>
        </w:numPr>
        <w:rPr/>
      </w:pPr>
      <w:bookmarkStart w:id="25" w:name="__RefHeading___Toc9045207_1051229030"/>
      <w:bookmarkStart w:id="26" w:name="_Toc9"/>
      <w:bookmarkEnd w:id="24"/>
      <w:bookmarkEnd w:id="25"/>
      <w:r>
        <w:rPr>
          <w:rtl w:val="true"/>
        </w:rPr>
        <w:t>پی نویسها</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جلدیکم فصل يکم شماره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مكيال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کا 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مكيال 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از مهج الدعوات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کافی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صفحه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مكيال 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از جنة المأوى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صفحه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مكيال 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ازبحار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غيبت نعمانی صفحه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برهان 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نعمانی صفحه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جلدیکم فصل يکم شماره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سوم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کا فی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مهج الدعوات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413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جنة المأوى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صفحه </w:t>
      </w:r>
      <w:r>
        <w:rPr>
          <w:rFonts w:eastAsia="IRNazanin" w:cs="IRNazanin"/>
          <w:b w:val="false"/>
          <w:bCs w:val="false"/>
          <w:i w:val="false"/>
          <w:iCs w:val="false"/>
          <w:color w:val="333333"/>
          <w:sz w:val="20"/>
          <w:szCs w:val="20"/>
        </w:rPr>
        <w:t>189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ازبحار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صفحه </w:t>
      </w:r>
      <w:r>
        <w:rPr>
          <w:rFonts w:eastAsia="IRNazanin" w:cs="IRNazanin"/>
          <w:b w:val="false"/>
          <w:bCs w:val="false"/>
          <w:i w:val="false"/>
          <w:iCs w:val="false"/>
          <w:color w:val="333333"/>
          <w:sz w:val="20"/>
          <w:szCs w:val="20"/>
        </w:rPr>
        <w:t>106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صفحه </w:t>
      </w:r>
      <w:r>
        <w:rPr>
          <w:rFonts w:eastAsia="IRNazanin" w:cs="IRNazanin"/>
          <w:b w:val="false"/>
          <w:bCs w:val="false"/>
          <w:i w:val="false"/>
          <w:iCs w:val="false"/>
          <w:color w:val="333333"/>
          <w:sz w:val="20"/>
          <w:szCs w:val="20"/>
        </w:rPr>
        <w:t>173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4136</Words>
  <Characters>15740</Characters>
  <CharactersWithSpaces>19647</CharactersWithSpaces>
  <Paragraphs>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2026-08-27T15:21:37Z</dcterms:created>
  <dc:creator>ghaemiyeh.com</dc:creator>
  <dc:description/>
  <dc:language>en-US</dc:language>
  <cp:lastModifiedBy/>
  <dcterms:modified xsi:type="dcterms:W3CDTF">2026-08-27T18:51:39Z</dcterms:modified>
  <cp:revision>1</cp:revision>
  <dc:subject/>
  <dc:title>فرازهای برگزیده از کتاب مکیال المکارم</dc:title>
</cp:coreProperties>
</file>

<file path=docProps/custom.xml><?xml version="1.0" encoding="utf-8"?>
<Properties xmlns="http://schemas.openxmlformats.org/officeDocument/2006/custom-properties" xmlns:vt="http://schemas.openxmlformats.org/officeDocument/2006/docPropsVTypes"/>
</file>