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الکذب فی الإصلاح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32299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73230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732303_1051229030">
            <w:r>
              <w:rPr>
                <w:webHidden/>
                <w:rStyle w:val="IndexLink"/>
                <w:rtl w:val="true"/>
              </w:rPr>
              <w:t>كلمة مؤسسة التقى الثقافية</w:t>
            </w:r>
            <w:r>
              <w:rPr>
                <w:rStyle w:val="IndexLink"/>
                <w:rtl w:val="true"/>
              </w:rPr>
              <w:tab/>
            </w:r>
            <w:r>
              <w:rPr>
                <w:rStyle w:val="IndexLink"/>
              </w:rPr>
              <w:t>13</w:t>
            </w:r>
          </w:hyperlink>
        </w:p>
        <w:p>
          <w:pPr>
            <w:pStyle w:val="Contents2"/>
            <w:tabs>
              <w:tab w:val="clear" w:pos="8743"/>
              <w:tab w:val="right" w:pos="9026" w:leader="dot"/>
            </w:tabs>
            <w:rPr/>
          </w:pPr>
          <w:hyperlink w:anchor="__RefHeading___Toc8732305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8732307_1051229030">
            <w:r>
              <w:rPr>
                <w:webHidden/>
                <w:rStyle w:val="IndexLink"/>
                <w:rtl w:val="true"/>
              </w:rPr>
              <w:t>معقد المسألة</w:t>
            </w:r>
            <w:r>
              <w:rPr>
                <w:rStyle w:val="IndexLink"/>
                <w:rtl w:val="true"/>
              </w:rPr>
              <w:tab/>
            </w:r>
            <w:r>
              <w:rPr>
                <w:rStyle w:val="IndexLink"/>
              </w:rPr>
              <w:t>15</w:t>
            </w:r>
          </w:hyperlink>
        </w:p>
        <w:p>
          <w:pPr>
            <w:pStyle w:val="Contents2"/>
            <w:tabs>
              <w:tab w:val="clear" w:pos="8743"/>
              <w:tab w:val="right" w:pos="9026" w:leader="dot"/>
            </w:tabs>
            <w:rPr/>
          </w:pPr>
          <w:hyperlink w:anchor="__RefHeading___Toc8732309_1051229030">
            <w:r>
              <w:rPr>
                <w:webHidden/>
                <w:rStyle w:val="IndexLink"/>
                <w:rtl w:val="true"/>
              </w:rPr>
              <w:t>المسألة الأولى</w:t>
            </w:r>
            <w:r>
              <w:rPr>
                <w:rStyle w:val="IndexLink"/>
                <w:rtl w:val="true"/>
              </w:rPr>
              <w:t xml:space="preserve">: </w:t>
            </w:r>
            <w:r>
              <w:rPr>
                <w:rStyle w:val="IndexLink"/>
                <w:rtl w:val="true"/>
              </w:rPr>
              <w:t>هل الإصلاح واجب أو مستحب؟</w:t>
            </w:r>
            <w:r>
              <w:rPr>
                <w:rStyle w:val="IndexLink"/>
                <w:rtl w:val="true"/>
              </w:rPr>
              <w:tab/>
            </w:r>
            <w:r>
              <w:rPr>
                <w:rStyle w:val="IndexLink"/>
              </w:rPr>
              <w:t>17</w:t>
            </w:r>
          </w:hyperlink>
        </w:p>
        <w:p>
          <w:pPr>
            <w:pStyle w:val="Contents2"/>
            <w:tabs>
              <w:tab w:val="clear" w:pos="8743"/>
              <w:tab w:val="right" w:pos="9026" w:leader="dot"/>
            </w:tabs>
            <w:rPr/>
          </w:pPr>
          <w:hyperlink w:anchor="__RefHeading___Toc8732311_1051229030">
            <w:r>
              <w:rPr>
                <w:webHidden/>
                <w:rStyle w:val="IndexLink"/>
                <w:rtl w:val="true"/>
              </w:rPr>
              <w:t>المسألة الثانية</w:t>
            </w:r>
            <w:r>
              <w:rPr>
                <w:rStyle w:val="IndexLink"/>
                <w:rtl w:val="true"/>
              </w:rPr>
              <w:t xml:space="preserve">: </w:t>
            </w:r>
            <w:r>
              <w:rPr>
                <w:rStyle w:val="IndexLink"/>
                <w:rtl w:val="true"/>
              </w:rPr>
              <w:t>هل الكذب في الإصلاح جائز؟</w:t>
            </w:r>
            <w:r>
              <w:rPr>
                <w:rStyle w:val="IndexLink"/>
                <w:rtl w:val="true"/>
              </w:rPr>
              <w:tab/>
            </w:r>
            <w:r>
              <w:rPr>
                <w:rStyle w:val="IndexLink"/>
              </w:rPr>
              <w:t>18</w:t>
            </w:r>
          </w:hyperlink>
        </w:p>
        <w:p>
          <w:pPr>
            <w:pStyle w:val="Contents2"/>
            <w:tabs>
              <w:tab w:val="clear" w:pos="8743"/>
              <w:tab w:val="right" w:pos="9026" w:leader="dot"/>
            </w:tabs>
            <w:rPr/>
          </w:pPr>
          <w:hyperlink w:anchor="__RefHeading___Toc8732313_1051229030">
            <w:r>
              <w:rPr>
                <w:webHidden/>
                <w:rStyle w:val="IndexLink"/>
                <w:rtl w:val="true"/>
              </w:rPr>
              <w:t>المسألة الثالثة</w:t>
            </w:r>
            <w:r>
              <w:rPr>
                <w:rStyle w:val="IndexLink"/>
                <w:rtl w:val="true"/>
              </w:rPr>
              <w:t xml:space="preserve">: </w:t>
            </w:r>
            <w:r>
              <w:rPr>
                <w:rStyle w:val="IndexLink"/>
                <w:rtl w:val="true"/>
              </w:rPr>
              <w:t>هل يفرق في هذا الكذب بين كاذبٍ وآخر؟</w:t>
            </w:r>
            <w:r>
              <w:rPr>
                <w:rStyle w:val="IndexLink"/>
                <w:rtl w:val="true"/>
              </w:rPr>
              <w:tab/>
            </w:r>
            <w:r>
              <w:rPr>
                <w:rStyle w:val="IndexLink"/>
              </w:rPr>
              <w:t>18</w:t>
            </w:r>
          </w:hyperlink>
        </w:p>
        <w:p>
          <w:pPr>
            <w:pStyle w:val="Contents2"/>
            <w:tabs>
              <w:tab w:val="clear" w:pos="8743"/>
              <w:tab w:val="right" w:pos="9026" w:leader="dot"/>
            </w:tabs>
            <w:rPr/>
          </w:pPr>
          <w:hyperlink w:anchor="__RefHeading___Toc8732315_1051229030">
            <w:r>
              <w:rPr>
                <w:webHidden/>
                <w:rStyle w:val="IndexLink"/>
                <w:rtl w:val="true"/>
              </w:rPr>
              <w:t>المسألة الرابعة</w:t>
            </w:r>
            <w:r>
              <w:rPr>
                <w:rStyle w:val="IndexLink"/>
                <w:rtl w:val="true"/>
              </w:rPr>
              <w:t xml:space="preserve">: </w:t>
            </w:r>
            <w:r>
              <w:rPr>
                <w:rStyle w:val="IndexLink"/>
                <w:rtl w:val="true"/>
              </w:rPr>
              <w:t>الإصلاح بين متباغضين أو مبغض ومحب</w:t>
            </w:r>
            <w:r>
              <w:rPr>
                <w:rStyle w:val="IndexLink"/>
                <w:rtl w:val="true"/>
              </w:rPr>
              <w:tab/>
            </w:r>
            <w:r>
              <w:rPr>
                <w:rStyle w:val="IndexLink"/>
              </w:rPr>
              <w:t>18</w:t>
            </w:r>
          </w:hyperlink>
        </w:p>
        <w:p>
          <w:pPr>
            <w:pStyle w:val="Contents2"/>
            <w:tabs>
              <w:tab w:val="clear" w:pos="8743"/>
              <w:tab w:val="right" w:pos="9026" w:leader="dot"/>
            </w:tabs>
            <w:rPr/>
          </w:pPr>
          <w:hyperlink w:anchor="__RefHeading___Toc8732317_1051229030">
            <w:r>
              <w:rPr>
                <w:webHidden/>
                <w:rStyle w:val="IndexLink"/>
                <w:rtl w:val="true"/>
              </w:rPr>
              <w:t>المسألة الخامسة</w:t>
            </w:r>
            <w:r>
              <w:rPr>
                <w:rStyle w:val="IndexLink"/>
                <w:rtl w:val="true"/>
              </w:rPr>
              <w:t xml:space="preserve">: </w:t>
            </w:r>
            <w:r>
              <w:rPr>
                <w:rStyle w:val="IndexLink"/>
                <w:rtl w:val="true"/>
              </w:rPr>
              <w:t>هل الكذب للتحبيب جائز او لا؟</w:t>
            </w:r>
            <w:r>
              <w:rPr>
                <w:rStyle w:val="IndexLink"/>
                <w:rtl w:val="true"/>
              </w:rPr>
              <w:tab/>
            </w:r>
            <w:r>
              <w:rPr>
                <w:rStyle w:val="IndexLink"/>
              </w:rPr>
              <w:t>18</w:t>
            </w:r>
          </w:hyperlink>
        </w:p>
        <w:p>
          <w:pPr>
            <w:pStyle w:val="Contents2"/>
            <w:tabs>
              <w:tab w:val="clear" w:pos="8743"/>
              <w:tab w:val="right" w:pos="9026" w:leader="dot"/>
            </w:tabs>
            <w:rPr/>
          </w:pPr>
          <w:hyperlink w:anchor="__RefHeading___Toc8732319_1051229030">
            <w:r>
              <w:rPr>
                <w:webHidden/>
                <w:rStyle w:val="IndexLink"/>
                <w:rtl w:val="true"/>
              </w:rPr>
              <w:t>المسألة السادسة</w:t>
            </w:r>
            <w:r>
              <w:rPr>
                <w:rStyle w:val="IndexLink"/>
                <w:rtl w:val="true"/>
              </w:rPr>
              <w:t xml:space="preserve">: </w:t>
            </w:r>
            <w:r>
              <w:rPr>
                <w:rStyle w:val="IndexLink"/>
                <w:rtl w:val="true"/>
              </w:rPr>
              <w:t>هل الكذب لجلب النفع للإخوان جائز أو لا؟</w:t>
            </w:r>
            <w:r>
              <w:rPr>
                <w:rStyle w:val="IndexLink"/>
                <w:rtl w:val="true"/>
              </w:rPr>
              <w:tab/>
            </w:r>
            <w:r>
              <w:rPr>
                <w:rStyle w:val="IndexLink"/>
              </w:rPr>
              <w:t>19</w:t>
            </w:r>
          </w:hyperlink>
        </w:p>
        <w:p>
          <w:pPr>
            <w:pStyle w:val="Contents2"/>
            <w:tabs>
              <w:tab w:val="clear" w:pos="8743"/>
              <w:tab w:val="right" w:pos="9026" w:leader="dot"/>
            </w:tabs>
            <w:rPr/>
          </w:pPr>
          <w:hyperlink w:anchor="__RefHeading___Toc8732321_1051229030">
            <w:r>
              <w:rPr>
                <w:webHidden/>
                <w:rStyle w:val="IndexLink"/>
                <w:rtl w:val="true"/>
              </w:rPr>
              <w:t>المسألة السابعة</w:t>
            </w:r>
            <w:r>
              <w:rPr>
                <w:rStyle w:val="IndexLink"/>
                <w:rtl w:val="true"/>
              </w:rPr>
              <w:t xml:space="preserve">: </w:t>
            </w:r>
            <w:r>
              <w:rPr>
                <w:rStyle w:val="IndexLink"/>
                <w:rtl w:val="true"/>
              </w:rPr>
              <w:t xml:space="preserve">إنّ ملاك الاستثناء </w:t>
            </w:r>
            <w:r>
              <w:rPr>
                <w:rStyle w:val="IndexLink"/>
                <w:rtl w:val="true"/>
              </w:rPr>
              <w:t>(</w:t>
            </w:r>
            <w:r>
              <w:rPr>
                <w:rStyle w:val="IndexLink"/>
                <w:rtl w:val="true"/>
              </w:rPr>
              <w:t>الإصلاح</w:t>
            </w:r>
            <w:r>
              <w:rPr>
                <w:rStyle w:val="IndexLink"/>
                <w:rtl w:val="true"/>
              </w:rPr>
              <w:t xml:space="preserve">) </w:t>
            </w:r>
            <w:r>
              <w:rPr>
                <w:rStyle w:val="IndexLink"/>
                <w:rtl w:val="true"/>
              </w:rPr>
              <w:t xml:space="preserve">أو </w:t>
            </w:r>
            <w:r>
              <w:rPr>
                <w:rStyle w:val="IndexLink"/>
                <w:rtl w:val="true"/>
              </w:rPr>
              <w:t>(</w:t>
            </w:r>
            <w:r>
              <w:rPr>
                <w:rStyle w:val="IndexLink"/>
                <w:rtl w:val="true"/>
              </w:rPr>
              <w:t>المصلحة</w:t>
            </w:r>
            <w:r>
              <w:rPr>
                <w:rStyle w:val="IndexLink"/>
                <w:rtl w:val="true"/>
              </w:rPr>
              <w:t>)</w:t>
            </w:r>
            <w:r>
              <w:rPr>
                <w:rStyle w:val="IndexLink"/>
                <w:rtl w:val="true"/>
              </w:rPr>
              <w:t>؟</w:t>
            </w:r>
            <w:r>
              <w:rPr>
                <w:rStyle w:val="IndexLink"/>
                <w:rtl w:val="true"/>
              </w:rPr>
              <w:tab/>
            </w:r>
            <w:r>
              <w:rPr>
                <w:rStyle w:val="IndexLink"/>
              </w:rPr>
              <w:t>19</w:t>
            </w:r>
          </w:hyperlink>
        </w:p>
        <w:p>
          <w:pPr>
            <w:pStyle w:val="Contents3"/>
            <w:tabs>
              <w:tab w:val="clear" w:pos="8459"/>
              <w:tab w:val="right" w:pos="9026" w:leader="dot"/>
            </w:tabs>
            <w:rPr/>
          </w:pPr>
          <w:hyperlink w:anchor="__RefHeading___Toc8732323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732325_1051229030">
            <w:r>
              <w:rPr>
                <w:webHidden/>
                <w:rStyle w:val="IndexLink"/>
                <w:rtl w:val="true"/>
              </w:rPr>
              <w:t>المسالة الأولى</w:t>
            </w:r>
            <w:r>
              <w:rPr>
                <w:rStyle w:val="IndexLink"/>
                <w:rtl w:val="true"/>
              </w:rPr>
              <w:t xml:space="preserve">: </w:t>
            </w:r>
            <w:r>
              <w:rPr>
                <w:rStyle w:val="IndexLink"/>
                <w:rtl w:val="true"/>
              </w:rPr>
              <w:t>الكذب في الإصلاح</w:t>
            </w:r>
            <w:r>
              <w:rPr>
                <w:rStyle w:val="IndexLink"/>
                <w:rtl w:val="true"/>
              </w:rPr>
              <w:tab/>
            </w:r>
            <w:r>
              <w:rPr>
                <w:rStyle w:val="IndexLink"/>
              </w:rPr>
              <w:t>21</w:t>
            </w:r>
          </w:hyperlink>
        </w:p>
        <w:p>
          <w:pPr>
            <w:pStyle w:val="Contents4"/>
            <w:tabs>
              <w:tab w:val="clear" w:pos="8176"/>
              <w:tab w:val="right" w:pos="9026" w:leader="dot"/>
            </w:tabs>
            <w:rPr/>
          </w:pPr>
          <w:hyperlink w:anchor="__RefHeading___Toc8732327_1051229030">
            <w:r>
              <w:rPr>
                <w:webHidden/>
                <w:rStyle w:val="IndexLink"/>
                <w:rtl w:val="true"/>
              </w:rPr>
              <w:t>الاستدلال على جواز الكذب في الإصلاح ب</w:t>
            </w:r>
            <w:r>
              <w:rPr>
                <w:rStyle w:val="IndexLink"/>
                <w:rtl w:val="true"/>
              </w:rPr>
              <w:t>:</w:t>
              <w:tab/>
            </w:r>
            <w:r>
              <w:rPr>
                <w:rStyle w:val="IndexLink"/>
              </w:rPr>
              <w:t>21</w:t>
            </w:r>
          </w:hyperlink>
        </w:p>
        <w:p>
          <w:pPr>
            <w:pStyle w:val="Contents4"/>
            <w:tabs>
              <w:tab w:val="clear" w:pos="8176"/>
              <w:tab w:val="right" w:pos="9026" w:leader="dot"/>
            </w:tabs>
            <w:rPr/>
          </w:pPr>
          <w:hyperlink w:anchor="__RefHeading___Toc8732329_1051229030">
            <w:r>
              <w:rPr>
                <w:webHidden/>
                <w:rStyle w:val="IndexLink"/>
                <w:rtl w:val="true"/>
              </w:rPr>
              <w:t>باب التزاحم ومناقشته</w:t>
            </w:r>
            <w:r>
              <w:rPr>
                <w:rStyle w:val="IndexLink"/>
                <w:rtl w:val="true"/>
              </w:rPr>
              <w:tab/>
            </w:r>
            <w:r>
              <w:rPr>
                <w:rStyle w:val="IndexLink"/>
              </w:rPr>
              <w:t>21</w:t>
            </w:r>
          </w:hyperlink>
        </w:p>
        <w:p>
          <w:pPr>
            <w:pStyle w:val="Contents4"/>
            <w:tabs>
              <w:tab w:val="clear" w:pos="8176"/>
              <w:tab w:val="right" w:pos="9026" w:leader="dot"/>
            </w:tabs>
            <w:rPr/>
          </w:pPr>
          <w:hyperlink w:anchor="__RefHeading___Toc8732331_1051229030">
            <w:r>
              <w:rPr>
                <w:webHidden/>
                <w:rStyle w:val="IndexLink"/>
                <w:rtl w:val="true"/>
              </w:rPr>
              <w:t>ردّ دعوى</w:t>
            </w:r>
            <w:r>
              <w:rPr>
                <w:rStyle w:val="IndexLink"/>
                <w:rtl w:val="true"/>
              </w:rPr>
              <w:t xml:space="preserve">: </w:t>
            </w:r>
            <w:r>
              <w:rPr>
                <w:rStyle w:val="IndexLink"/>
                <w:rtl w:val="true"/>
              </w:rPr>
              <w:t>تقدم بعض المستحبات على بعض الواجبات لأقوائية ملاكها</w:t>
            </w:r>
            <w:r>
              <w:rPr>
                <w:rStyle w:val="IndexLink"/>
                <w:rtl w:val="true"/>
              </w:rPr>
              <w:tab/>
            </w:r>
            <w:r>
              <w:rPr>
                <w:rStyle w:val="IndexLink"/>
              </w:rPr>
              <w:t>21</w:t>
            </w:r>
          </w:hyperlink>
        </w:p>
        <w:p>
          <w:pPr>
            <w:pStyle w:val="Contents4"/>
            <w:tabs>
              <w:tab w:val="clear" w:pos="8176"/>
              <w:tab w:val="right" w:pos="9026" w:leader="dot"/>
            </w:tabs>
            <w:rPr/>
          </w:pPr>
          <w:hyperlink w:anchor="__RefHeading___Toc8732333_1051229030">
            <w:r>
              <w:rPr>
                <w:webHidden/>
                <w:rStyle w:val="IndexLink"/>
                <w:rtl w:val="true"/>
              </w:rPr>
              <w:t>تأييدان لرد الدعوى</w:t>
            </w:r>
            <w:r>
              <w:rPr>
                <w:rStyle w:val="IndexLink"/>
                <w:rtl w:val="true"/>
              </w:rPr>
              <w:tab/>
            </w:r>
            <w:r>
              <w:rPr>
                <w:rStyle w:val="IndexLink"/>
              </w:rPr>
              <w:t>24</w:t>
            </w:r>
          </w:hyperlink>
        </w:p>
        <w:p>
          <w:pPr>
            <w:pStyle w:val="Contents5"/>
            <w:tabs>
              <w:tab w:val="clear" w:pos="7892"/>
              <w:tab w:val="right" w:pos="9026" w:leader="dot"/>
            </w:tabs>
            <w:rPr/>
          </w:pPr>
          <w:hyperlink w:anchor="__RefHeading___Toc8732335_105122903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8732337_1051229030">
            <w:r>
              <w:rPr>
                <w:webHidden/>
                <w:rStyle w:val="IndexLink"/>
                <w:rtl w:val="true"/>
              </w:rPr>
              <w:t>أولاً</w:t>
            </w:r>
            <w:r>
              <w:rPr>
                <w:rStyle w:val="IndexLink"/>
                <w:rtl w:val="true"/>
              </w:rPr>
              <w:t xml:space="preserve">: </w:t>
            </w:r>
            <w:r>
              <w:rPr>
                <w:rStyle w:val="IndexLink"/>
                <w:rtl w:val="true"/>
              </w:rPr>
              <w:t>لعل أكثرية الثواب في المستحب للتعويض عن ضعف الانبعاث لعدم الإلزامية فيه</w:t>
            </w:r>
            <w:r>
              <w:rPr>
                <w:rStyle w:val="IndexLink"/>
                <w:rtl w:val="true"/>
              </w:rPr>
              <w:tab/>
            </w:r>
            <w:r>
              <w:rPr>
                <w:rStyle w:val="IndexLink"/>
              </w:rPr>
              <w:t>24</w:t>
            </w:r>
          </w:hyperlink>
        </w:p>
        <w:p>
          <w:pPr>
            <w:pStyle w:val="Contents5"/>
            <w:tabs>
              <w:tab w:val="clear" w:pos="7892"/>
              <w:tab w:val="right" w:pos="9026" w:leader="dot"/>
            </w:tabs>
            <w:rPr/>
          </w:pPr>
          <w:hyperlink w:anchor="__RefHeading___Toc8732339_1051229030">
            <w:r>
              <w:rPr>
                <w:webHidden/>
                <w:rStyle w:val="IndexLink"/>
                <w:rtl w:val="true"/>
              </w:rPr>
              <w:t>ثانياً</w:t>
            </w:r>
            <w:r>
              <w:rPr>
                <w:rStyle w:val="IndexLink"/>
                <w:rtl w:val="true"/>
              </w:rPr>
              <w:t xml:space="preserve">: </w:t>
            </w:r>
            <w:r>
              <w:rPr>
                <w:rStyle w:val="IndexLink"/>
                <w:rtl w:val="true"/>
              </w:rPr>
              <w:t>إنّ الثواب على الواجب من باب التفضل</w:t>
            </w:r>
            <w:r>
              <w:rPr>
                <w:rStyle w:val="IndexLink"/>
                <w:rtl w:val="true"/>
              </w:rPr>
              <w:tab/>
            </w:r>
            <w:r>
              <w:rPr>
                <w:rStyle w:val="IndexLink"/>
              </w:rPr>
              <w:t>25</w:t>
            </w:r>
          </w:hyperlink>
        </w:p>
        <w:p>
          <w:pPr>
            <w:pStyle w:val="Contents4"/>
            <w:tabs>
              <w:tab w:val="clear" w:pos="8176"/>
              <w:tab w:val="right" w:pos="9026" w:leader="dot"/>
            </w:tabs>
            <w:rPr/>
          </w:pPr>
          <w:hyperlink w:anchor="__RefHeading___Toc8732341_1051229030">
            <w:r>
              <w:rPr>
                <w:webHidden/>
                <w:rStyle w:val="IndexLink"/>
                <w:rtl w:val="true"/>
              </w:rPr>
              <w:t>رد الدعوى</w:t>
            </w:r>
            <w:r>
              <w:rPr>
                <w:rStyle w:val="IndexLink"/>
                <w:rtl w:val="true"/>
              </w:rPr>
              <w:t xml:space="preserve">: </w:t>
            </w:r>
            <w:r>
              <w:rPr>
                <w:rStyle w:val="IndexLink"/>
                <w:rtl w:val="true"/>
              </w:rPr>
              <w:t>قد يكون المستحب اقوى ملاكاً من الواجب ولم يوجب لجهات ثلاث</w:t>
            </w:r>
            <w:r>
              <w:rPr>
                <w:rStyle w:val="IndexLink"/>
                <w:rtl w:val="true"/>
              </w:rPr>
              <w:tab/>
            </w:r>
            <w:r>
              <w:rPr>
                <w:rStyle w:val="IndexLink"/>
              </w:rPr>
              <w:t>25</w:t>
            </w:r>
          </w:hyperlink>
        </w:p>
        <w:p>
          <w:pPr>
            <w:pStyle w:val="Contents5"/>
            <w:tabs>
              <w:tab w:val="clear" w:pos="7892"/>
              <w:tab w:val="right" w:pos="9026" w:leader="dot"/>
            </w:tabs>
            <w:rPr/>
          </w:pPr>
          <w:hyperlink w:anchor="__RefHeading___Toc8732343_105122903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8732345_1051229030">
            <w:r>
              <w:rPr>
                <w:webHidden/>
                <w:rStyle w:val="IndexLink"/>
                <w:rtl w:val="true"/>
              </w:rPr>
              <w:t>الجهة الأولى</w:t>
            </w:r>
            <w:r>
              <w:rPr>
                <w:rStyle w:val="IndexLink"/>
                <w:rtl w:val="true"/>
              </w:rPr>
              <w:t xml:space="preserve">: </w:t>
            </w:r>
            <w:r>
              <w:rPr>
                <w:rStyle w:val="IndexLink"/>
                <w:rtl w:val="true"/>
              </w:rPr>
              <w:t>احتمال وجود جهة مزاحمة داخلية</w:t>
            </w:r>
            <w:r>
              <w:rPr>
                <w:rStyle w:val="IndexLink"/>
                <w:rtl w:val="true"/>
              </w:rPr>
              <w:tab/>
            </w:r>
            <w:r>
              <w:rPr>
                <w:rStyle w:val="IndexLink"/>
              </w:rPr>
              <w:t>26</w:t>
            </w:r>
          </w:hyperlink>
        </w:p>
        <w:p>
          <w:pPr>
            <w:pStyle w:val="Contents5"/>
            <w:tabs>
              <w:tab w:val="clear" w:pos="7892"/>
              <w:tab w:val="right" w:pos="9026" w:leader="dot"/>
            </w:tabs>
            <w:rPr/>
          </w:pPr>
          <w:hyperlink w:anchor="__RefHeading___Toc8732347_1051229030">
            <w:r>
              <w:rPr>
                <w:webHidden/>
                <w:rStyle w:val="IndexLink"/>
                <w:rtl w:val="true"/>
              </w:rPr>
              <w:t>الجهة الثانية</w:t>
            </w:r>
            <w:r>
              <w:rPr>
                <w:rStyle w:val="IndexLink"/>
                <w:rtl w:val="true"/>
              </w:rPr>
              <w:t xml:space="preserve">: </w:t>
            </w:r>
            <w:r>
              <w:rPr>
                <w:rStyle w:val="IndexLink"/>
                <w:rtl w:val="true"/>
              </w:rPr>
              <w:t>إنّه من باب التسهيل</w:t>
            </w:r>
            <w:r>
              <w:rPr>
                <w:rStyle w:val="IndexLink"/>
                <w:rtl w:val="true"/>
              </w:rPr>
              <w:tab/>
            </w:r>
            <w:r>
              <w:rPr>
                <w:rStyle w:val="IndexLink"/>
              </w:rPr>
              <w:t>26</w:t>
            </w:r>
          </w:hyperlink>
        </w:p>
        <w:p>
          <w:pPr>
            <w:pStyle w:val="Contents5"/>
            <w:tabs>
              <w:tab w:val="clear" w:pos="7892"/>
              <w:tab w:val="right" w:pos="9026" w:leader="dot"/>
            </w:tabs>
            <w:rPr/>
          </w:pPr>
          <w:hyperlink w:anchor="__RefHeading___Toc8732349_1051229030">
            <w:r>
              <w:rPr>
                <w:webHidden/>
                <w:rStyle w:val="IndexLink"/>
                <w:rtl w:val="true"/>
              </w:rPr>
              <w:t>الجهة الثالثة</w:t>
            </w:r>
            <w:r>
              <w:rPr>
                <w:rStyle w:val="IndexLink"/>
                <w:rtl w:val="true"/>
              </w:rPr>
              <w:t xml:space="preserve">: </w:t>
            </w:r>
            <w:r>
              <w:rPr>
                <w:rStyle w:val="IndexLink"/>
                <w:rtl w:val="true"/>
              </w:rPr>
              <w:t>إنّه لعدم قابلية المحل</w:t>
            </w:r>
            <w:r>
              <w:rPr>
                <w:rStyle w:val="IndexLink"/>
                <w:rtl w:val="true"/>
              </w:rPr>
              <w:tab/>
            </w:r>
            <w:r>
              <w:rPr>
                <w:rStyle w:val="IndexLink"/>
              </w:rPr>
              <w:t>27</w:t>
            </w:r>
          </w:hyperlink>
        </w:p>
        <w:p>
          <w:pPr>
            <w:pStyle w:val="Contents4"/>
            <w:tabs>
              <w:tab w:val="clear" w:pos="8176"/>
              <w:tab w:val="right" w:pos="9026" w:leader="dot"/>
            </w:tabs>
            <w:rPr/>
          </w:pPr>
          <w:hyperlink w:anchor="__RefHeading___Toc8732351_1051229030">
            <w:r>
              <w:rPr>
                <w:webHidden/>
                <w:rStyle w:val="IndexLink"/>
                <w:rtl w:val="true"/>
              </w:rPr>
              <w:t>ب</w:t>
            </w:r>
            <w:r>
              <w:rPr>
                <w:rStyle w:val="IndexLink"/>
                <w:rtl w:val="true"/>
              </w:rPr>
              <w:t xml:space="preserve">. </w:t>
            </w:r>
            <w:r>
              <w:rPr>
                <w:rStyle w:val="IndexLink"/>
                <w:rtl w:val="true"/>
              </w:rPr>
              <w:t xml:space="preserve">الاستدلال باصالة البراءة بعد تعارض </w:t>
            </w:r>
            <w:r>
              <w:rPr>
                <w:rStyle w:val="IndexLink"/>
                <w:rtl w:val="true"/>
              </w:rPr>
              <w:t>«</w:t>
            </w:r>
            <w:r>
              <w:rPr>
                <w:rStyle w:val="IndexLink"/>
                <w:rtl w:val="true"/>
              </w:rPr>
              <w:t>أصْلِحُوا</w:t>
            </w:r>
            <w:r>
              <w:rPr>
                <w:rStyle w:val="IndexLink"/>
                <w:rtl w:val="true"/>
              </w:rPr>
              <w:t xml:space="preserve">» </w:t>
            </w:r>
            <w:r>
              <w:rPr>
                <w:rStyle w:val="IndexLink"/>
                <w:rtl w:val="true"/>
              </w:rPr>
              <w:t>مع أدلة حرمة الكذب وتساقطهما</w:t>
            </w:r>
            <w:r>
              <w:rPr>
                <w:rStyle w:val="IndexLink"/>
                <w:rtl w:val="true"/>
              </w:rPr>
              <w:tab/>
            </w:r>
            <w:r>
              <w:rPr>
                <w:rStyle w:val="IndexLink"/>
              </w:rPr>
              <w:t>28</w:t>
            </w:r>
          </w:hyperlink>
        </w:p>
        <w:p>
          <w:pPr>
            <w:pStyle w:val="Contents5"/>
            <w:tabs>
              <w:tab w:val="clear" w:pos="7892"/>
              <w:tab w:val="right" w:pos="9026" w:leader="dot"/>
            </w:tabs>
            <w:rPr/>
          </w:pPr>
          <w:hyperlink w:anchor="__RefHeading___Toc8732353_105122903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8732355_1051229030">
            <w:r>
              <w:rPr>
                <w:webHidden/>
                <w:rStyle w:val="IndexLink"/>
                <w:rtl w:val="true"/>
              </w:rPr>
              <w:t xml:space="preserve">إشكالات على استدلال السيد الخوئي </w:t>
            </w:r>
            <w:r>
              <w:rPr>
                <w:rStyle w:val="IndexLink"/>
                <w:rtl w:val="true"/>
              </w:rPr>
              <w:t>(</w:t>
            </w:r>
            <w:r>
              <w:rPr>
                <w:rStyle w:val="IndexLink"/>
                <w:rtl w:val="true"/>
              </w:rPr>
              <w:t>قدس سره</w:t>
            </w:r>
            <w:r>
              <w:rPr>
                <w:rStyle w:val="IndexLink"/>
                <w:rtl w:val="true"/>
              </w:rPr>
              <w:t>)</w:t>
              <w:tab/>
            </w:r>
            <w:r>
              <w:rPr>
                <w:rStyle w:val="IndexLink"/>
              </w:rPr>
              <w:t>29</w:t>
            </w:r>
          </w:hyperlink>
        </w:p>
        <w:p>
          <w:pPr>
            <w:pStyle w:val="Contents6"/>
            <w:tabs>
              <w:tab w:val="clear" w:pos="7609"/>
              <w:tab w:val="right" w:pos="9026" w:leader="dot"/>
            </w:tabs>
            <w:rPr/>
          </w:pPr>
          <w:hyperlink w:anchor="__RefHeading___Toc8732357_1051229030">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8732359_1051229030">
            <w:r>
              <w:rPr>
                <w:webHidden/>
                <w:rStyle w:val="IndexLink"/>
                <w:rtl w:val="true"/>
              </w:rPr>
              <w:t>الإشكال الأول</w:t>
            </w:r>
            <w:r>
              <w:rPr>
                <w:rStyle w:val="IndexLink"/>
                <w:rtl w:val="true"/>
              </w:rPr>
              <w:t xml:space="preserve">: </w:t>
            </w:r>
            <w:r>
              <w:rPr>
                <w:rStyle w:val="IndexLink"/>
                <w:rtl w:val="true"/>
              </w:rPr>
              <w:t>إنّ لازم كلامه باطل لا يمكن الالتزام به</w:t>
            </w:r>
            <w:r>
              <w:rPr>
                <w:rStyle w:val="IndexLink"/>
                <w:rtl w:val="true"/>
              </w:rPr>
              <w:tab/>
            </w:r>
            <w:r>
              <w:rPr>
                <w:rStyle w:val="IndexLink"/>
              </w:rPr>
              <w:t>29</w:t>
            </w:r>
          </w:hyperlink>
        </w:p>
        <w:p>
          <w:pPr>
            <w:pStyle w:val="Contents6"/>
            <w:tabs>
              <w:tab w:val="clear" w:pos="7609"/>
              <w:tab w:val="right" w:pos="9026" w:leader="dot"/>
            </w:tabs>
            <w:rPr/>
          </w:pPr>
          <w:hyperlink w:anchor="__RefHeading___Toc8732361_1051229030">
            <w:r>
              <w:rPr>
                <w:webHidden/>
                <w:rStyle w:val="IndexLink"/>
                <w:rtl w:val="true"/>
              </w:rPr>
              <w:t>الإشكال الثاني</w:t>
            </w:r>
            <w:r>
              <w:rPr>
                <w:rStyle w:val="IndexLink"/>
                <w:rtl w:val="true"/>
              </w:rPr>
              <w:t xml:space="preserve">: </w:t>
            </w:r>
            <w:r>
              <w:rPr>
                <w:rStyle w:val="IndexLink"/>
                <w:rtl w:val="true"/>
              </w:rPr>
              <w:t>إن كل دليل روائي عارض القرآن الكريم بنحو التباين فهو ساقط</w:t>
            </w:r>
            <w:r>
              <w:rPr>
                <w:rStyle w:val="IndexLink"/>
                <w:rtl w:val="true"/>
              </w:rPr>
              <w:tab/>
            </w:r>
            <w:r>
              <w:rPr>
                <w:rStyle w:val="IndexLink"/>
              </w:rPr>
              <w:t>30</w:t>
            </w:r>
          </w:hyperlink>
        </w:p>
        <w:p>
          <w:pPr>
            <w:pStyle w:val="Contents6"/>
            <w:tabs>
              <w:tab w:val="clear" w:pos="7609"/>
              <w:tab w:val="right" w:pos="9026" w:leader="dot"/>
            </w:tabs>
            <w:rPr/>
          </w:pPr>
          <w:hyperlink w:anchor="__RefHeading___Toc8732363_105122903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8732365_1051229030">
            <w:r>
              <w:rPr>
                <w:webHidden/>
                <w:rStyle w:val="IndexLink"/>
                <w:rtl w:val="true"/>
              </w:rPr>
              <w:t>ردّ الإشكال</w:t>
            </w:r>
            <w:r>
              <w:rPr>
                <w:rStyle w:val="IndexLink"/>
                <w:rtl w:val="true"/>
              </w:rPr>
              <w:t xml:space="preserve">: </w:t>
            </w:r>
            <w:r>
              <w:rPr>
                <w:rStyle w:val="IndexLink"/>
                <w:rtl w:val="true"/>
              </w:rPr>
              <w:t>ما يعارض الآية آية أخرى</w:t>
            </w:r>
            <w:r>
              <w:rPr>
                <w:rStyle w:val="IndexLink"/>
                <w:rtl w:val="true"/>
              </w:rPr>
              <w:tab/>
            </w:r>
            <w:r>
              <w:rPr>
                <w:rStyle w:val="IndexLink"/>
              </w:rPr>
              <w:t>31</w:t>
            </w:r>
          </w:hyperlink>
        </w:p>
        <w:p>
          <w:pPr>
            <w:pStyle w:val="Contents6"/>
            <w:tabs>
              <w:tab w:val="clear" w:pos="7609"/>
              <w:tab w:val="right" w:pos="9026" w:leader="dot"/>
            </w:tabs>
            <w:rPr/>
          </w:pPr>
          <w:hyperlink w:anchor="__RefHeading___Toc8732367_1051229030">
            <w:r>
              <w:rPr>
                <w:webHidden/>
                <w:rStyle w:val="IndexLink"/>
                <w:rtl w:val="true"/>
              </w:rPr>
              <w:t>الإشكال الثالث</w:t>
            </w:r>
            <w:r>
              <w:rPr>
                <w:rStyle w:val="IndexLink"/>
                <w:rtl w:val="true"/>
              </w:rPr>
              <w:t xml:space="preserve">: </w:t>
            </w:r>
            <w:r>
              <w:rPr>
                <w:rStyle w:val="IndexLink"/>
                <w:rtl w:val="true"/>
              </w:rPr>
              <w:t>إن أدلة الإصلاح ظاهرة في الإصلاح بطريق شرعي</w:t>
            </w:r>
            <w:r>
              <w:rPr>
                <w:rStyle w:val="IndexLink"/>
                <w:rtl w:val="true"/>
              </w:rPr>
              <w:tab/>
            </w:r>
            <w:r>
              <w:rPr>
                <w:rStyle w:val="IndexLink"/>
              </w:rPr>
              <w:t>32</w:t>
            </w:r>
          </w:hyperlink>
        </w:p>
        <w:p>
          <w:pPr>
            <w:pStyle w:val="Contents6"/>
            <w:tabs>
              <w:tab w:val="clear" w:pos="7609"/>
              <w:tab w:val="right" w:pos="9026" w:leader="dot"/>
            </w:tabs>
            <w:rPr/>
          </w:pPr>
          <w:hyperlink w:anchor="__RefHeading___Toc8732369_1051229030">
            <w:r>
              <w:rPr>
                <w:webHidden/>
                <w:rStyle w:val="IndexLink"/>
                <w:rtl w:val="true"/>
              </w:rPr>
              <w:t>الإشكال الرابع</w:t>
            </w:r>
            <w:r>
              <w:rPr>
                <w:rStyle w:val="IndexLink"/>
                <w:rtl w:val="true"/>
              </w:rPr>
              <w:t xml:space="preserve">: </w:t>
            </w:r>
            <w:r>
              <w:rPr>
                <w:rStyle w:val="IndexLink"/>
                <w:rtl w:val="true"/>
              </w:rPr>
              <w:t>الخلط بين التعارض والتزاحم</w:t>
            </w:r>
            <w:r>
              <w:rPr>
                <w:rStyle w:val="IndexLink"/>
                <w:rtl w:val="true"/>
              </w:rPr>
              <w:tab/>
            </w:r>
            <w:r>
              <w:rPr>
                <w:rStyle w:val="IndexLink"/>
              </w:rPr>
              <w:t>33</w:t>
            </w:r>
          </w:hyperlink>
        </w:p>
        <w:p>
          <w:pPr>
            <w:pStyle w:val="Contents6"/>
            <w:tabs>
              <w:tab w:val="clear" w:pos="7609"/>
              <w:tab w:val="right" w:pos="9026" w:leader="dot"/>
            </w:tabs>
            <w:rPr/>
          </w:pPr>
          <w:hyperlink w:anchor="__RefHeading___Toc8732371_105122903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8732373_1051229030">
            <w:r>
              <w:rPr>
                <w:webHidden/>
                <w:rStyle w:val="IndexLink"/>
                <w:rtl w:val="true"/>
              </w:rPr>
              <w:t>تحقيق في التعارض والتزاحم</w:t>
            </w:r>
            <w:r>
              <w:rPr>
                <w:rStyle w:val="IndexLink"/>
                <w:rtl w:val="true"/>
              </w:rPr>
              <w:tab/>
            </w:r>
            <w:r>
              <w:rPr>
                <w:rStyle w:val="IndexLink"/>
              </w:rPr>
              <w:t>34</w:t>
            </w:r>
          </w:hyperlink>
        </w:p>
        <w:p>
          <w:pPr>
            <w:pStyle w:val="Contents6"/>
            <w:tabs>
              <w:tab w:val="clear" w:pos="7609"/>
              <w:tab w:val="right" w:pos="9026" w:leader="dot"/>
            </w:tabs>
            <w:rPr/>
          </w:pPr>
          <w:hyperlink w:anchor="__RefHeading___Toc8732375_1051229030">
            <w:r>
              <w:rPr>
                <w:webHidden/>
                <w:rStyle w:val="IndexLink"/>
                <w:rtl w:val="true"/>
              </w:rPr>
              <w:t>تعريف التعارض والتزاحم والفرق بينهما</w:t>
            </w:r>
            <w:r>
              <w:rPr>
                <w:rStyle w:val="IndexLink"/>
                <w:rtl w:val="true"/>
              </w:rPr>
              <w:tab/>
            </w:r>
            <w:r>
              <w:rPr>
                <w:rStyle w:val="IndexLink"/>
              </w:rPr>
              <w:t>34</w:t>
            </w:r>
          </w:hyperlink>
        </w:p>
        <w:p>
          <w:pPr>
            <w:pStyle w:val="Contents6"/>
            <w:tabs>
              <w:tab w:val="clear" w:pos="7609"/>
              <w:tab w:val="right" w:pos="9026" w:leader="dot"/>
            </w:tabs>
            <w:rPr/>
          </w:pPr>
          <w:hyperlink w:anchor="__RefHeading___Toc8732377_1051229030">
            <w:r>
              <w:rPr>
                <w:webHidden/>
                <w:rStyle w:val="IndexLink"/>
                <w:rtl w:val="true"/>
              </w:rPr>
              <w:t xml:space="preserve">اللا اقتضائي </w:t>
            </w:r>
            <w:r>
              <w:rPr>
                <w:rStyle w:val="IndexLink"/>
                <w:rtl w:val="true"/>
              </w:rPr>
              <w:t>(</w:t>
            </w:r>
            <w:r>
              <w:rPr>
                <w:rStyle w:val="IndexLink"/>
                <w:rtl w:val="true"/>
              </w:rPr>
              <w:t>لا يزاحم</w:t>
            </w:r>
            <w:r>
              <w:rPr>
                <w:rStyle w:val="IndexLink"/>
                <w:rtl w:val="true"/>
              </w:rPr>
              <w:t xml:space="preserve">) </w:t>
            </w:r>
            <w:r>
              <w:rPr>
                <w:rStyle w:val="IndexLink"/>
                <w:rtl w:val="true"/>
              </w:rPr>
              <w:t xml:space="preserve">الاقتضائي وليس </w:t>
            </w:r>
            <w:r>
              <w:rPr>
                <w:rStyle w:val="IndexLink"/>
                <w:rtl w:val="true"/>
              </w:rPr>
              <w:t>(</w:t>
            </w:r>
            <w:r>
              <w:rPr>
                <w:rStyle w:val="IndexLink"/>
                <w:rtl w:val="true"/>
              </w:rPr>
              <w:t>لا يعارضه</w:t>
            </w:r>
            <w:r>
              <w:rPr>
                <w:rStyle w:val="IndexLink"/>
                <w:rtl w:val="true"/>
              </w:rPr>
              <w:t>)</w:t>
              <w:tab/>
            </w:r>
            <w:r>
              <w:rPr>
                <w:rStyle w:val="IndexLink"/>
              </w:rPr>
              <w:t>36</w:t>
            </w:r>
          </w:hyperlink>
        </w:p>
        <w:p>
          <w:pPr>
            <w:pStyle w:val="Contents6"/>
            <w:tabs>
              <w:tab w:val="clear" w:pos="7609"/>
              <w:tab w:val="right" w:pos="9026" w:leader="dot"/>
            </w:tabs>
            <w:rPr/>
          </w:pPr>
          <w:hyperlink w:anchor="__RefHeading___Toc8732379_1051229030">
            <w:r>
              <w:rPr>
                <w:webHidden/>
                <w:rStyle w:val="IndexLink"/>
                <w:rtl w:val="true"/>
              </w:rPr>
              <w:t>الإصلاح والكذب متزاحمان</w:t>
            </w:r>
            <w:r>
              <w:rPr>
                <w:rStyle w:val="IndexLink"/>
                <w:rtl w:val="true"/>
              </w:rPr>
              <w:tab/>
            </w:r>
            <w:r>
              <w:rPr>
                <w:rStyle w:val="IndexLink"/>
              </w:rPr>
              <w:t>37</w:t>
            </w:r>
          </w:hyperlink>
        </w:p>
        <w:p>
          <w:pPr>
            <w:pStyle w:val="Contents6"/>
            <w:tabs>
              <w:tab w:val="clear" w:pos="7609"/>
              <w:tab w:val="right" w:pos="9026" w:leader="dot"/>
            </w:tabs>
            <w:rPr/>
          </w:pPr>
          <w:hyperlink w:anchor="__RefHeading___Toc8732381_1051229030">
            <w:r>
              <w:rPr>
                <w:webHidden/>
                <w:rStyle w:val="IndexLink"/>
                <w:rtl w:val="true"/>
              </w:rPr>
              <w:t>طرق الكشف عن كون العنوان ذا ملاك</w:t>
            </w:r>
            <w:r>
              <w:rPr>
                <w:rStyle w:val="IndexLink"/>
                <w:rtl w:val="true"/>
              </w:rPr>
              <w:tab/>
            </w:r>
            <w:r>
              <w:rPr>
                <w:rStyle w:val="IndexLink"/>
              </w:rPr>
              <w:t>37</w:t>
            </w:r>
          </w:hyperlink>
        </w:p>
        <w:p>
          <w:pPr>
            <w:pStyle w:val="Contents6"/>
            <w:tabs>
              <w:tab w:val="clear" w:pos="7609"/>
              <w:tab w:val="right" w:pos="9026" w:leader="dot"/>
            </w:tabs>
            <w:rPr/>
          </w:pPr>
          <w:hyperlink w:anchor="__RefHeading___Toc8732383_105122903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8732385_1051229030">
            <w:r>
              <w:rPr>
                <w:webHidden/>
                <w:rStyle w:val="IndexLink"/>
                <w:rtl w:val="true"/>
              </w:rPr>
              <w:t>الكاشف الأول</w:t>
            </w:r>
            <w:r>
              <w:rPr>
                <w:rStyle w:val="IndexLink"/>
                <w:rtl w:val="true"/>
              </w:rPr>
              <w:t xml:space="preserve">: </w:t>
            </w:r>
            <w:r>
              <w:rPr>
                <w:rStyle w:val="IndexLink"/>
                <w:rtl w:val="true"/>
              </w:rPr>
              <w:t>الصفات</w:t>
            </w:r>
            <w:r>
              <w:rPr>
                <w:rStyle w:val="IndexLink"/>
                <w:rtl w:val="true"/>
              </w:rPr>
              <w:tab/>
            </w:r>
            <w:r>
              <w:rPr>
                <w:rStyle w:val="IndexLink"/>
              </w:rPr>
              <w:t>38</w:t>
            </w:r>
          </w:hyperlink>
        </w:p>
        <w:p>
          <w:pPr>
            <w:pStyle w:val="Contents6"/>
            <w:tabs>
              <w:tab w:val="clear" w:pos="7609"/>
              <w:tab w:val="right" w:pos="9026" w:leader="dot"/>
            </w:tabs>
            <w:rPr/>
          </w:pPr>
          <w:hyperlink w:anchor="__RefHeading___Toc8732387_1051229030">
            <w:r>
              <w:rPr>
                <w:webHidden/>
                <w:rStyle w:val="IndexLink"/>
                <w:rtl w:val="true"/>
              </w:rPr>
              <w:t>الكاشف الثاني</w:t>
            </w:r>
            <w:r>
              <w:rPr>
                <w:rStyle w:val="IndexLink"/>
                <w:rtl w:val="true"/>
              </w:rPr>
              <w:t xml:space="preserve">: </w:t>
            </w:r>
            <w:r>
              <w:rPr>
                <w:rStyle w:val="IndexLink"/>
                <w:rtl w:val="true"/>
              </w:rPr>
              <w:t>المتعلقات</w:t>
            </w:r>
            <w:r>
              <w:rPr>
                <w:rStyle w:val="IndexLink"/>
                <w:rtl w:val="true"/>
              </w:rPr>
              <w:tab/>
            </w:r>
            <w:r>
              <w:rPr>
                <w:rStyle w:val="IndexLink"/>
              </w:rPr>
              <w:t>39</w:t>
            </w:r>
          </w:hyperlink>
        </w:p>
        <w:p>
          <w:pPr>
            <w:pStyle w:val="Contents6"/>
            <w:tabs>
              <w:tab w:val="clear" w:pos="7609"/>
              <w:tab w:val="right" w:pos="9026" w:leader="dot"/>
            </w:tabs>
            <w:rPr/>
          </w:pPr>
          <w:hyperlink w:anchor="__RefHeading___Toc8732389_1051229030">
            <w:r>
              <w:rPr>
                <w:webHidden/>
                <w:rStyle w:val="IndexLink"/>
                <w:rtl w:val="true"/>
              </w:rPr>
              <w:t>الكاشف الثالث</w:t>
            </w:r>
            <w:r>
              <w:rPr>
                <w:rStyle w:val="IndexLink"/>
                <w:rtl w:val="true"/>
              </w:rPr>
              <w:t xml:space="preserve">: </w:t>
            </w:r>
            <w:r>
              <w:rPr>
                <w:rStyle w:val="IndexLink"/>
                <w:rtl w:val="true"/>
              </w:rPr>
              <w:t>الآثار</w:t>
            </w:r>
            <w:r>
              <w:rPr>
                <w:rStyle w:val="IndexLink"/>
                <w:rtl w:val="true"/>
              </w:rPr>
              <w:tab/>
            </w:r>
            <w:r>
              <w:rPr>
                <w:rStyle w:val="IndexLink"/>
              </w:rPr>
              <w:t>40</w:t>
            </w:r>
          </w:hyperlink>
        </w:p>
        <w:p>
          <w:pPr>
            <w:pStyle w:val="Contents6"/>
            <w:tabs>
              <w:tab w:val="clear" w:pos="7609"/>
              <w:tab w:val="right" w:pos="9026" w:leader="dot"/>
            </w:tabs>
            <w:rPr/>
          </w:pPr>
          <w:hyperlink w:anchor="__RefHeading___Toc8732391_1051229030">
            <w:r>
              <w:rPr>
                <w:webHidden/>
                <w:rStyle w:val="IndexLink"/>
                <w:rtl w:val="true"/>
              </w:rPr>
              <w:t>الفرق بين القول بوجوب الإصلاح أو استحبابه، على التزاحم</w:t>
            </w:r>
            <w:r>
              <w:rPr>
                <w:rStyle w:val="IndexLink"/>
                <w:rtl w:val="true"/>
              </w:rPr>
              <w:tab/>
            </w:r>
            <w:r>
              <w:rPr>
                <w:rStyle w:val="IndexLink"/>
              </w:rPr>
              <w:t>43</w:t>
            </w:r>
          </w:hyperlink>
        </w:p>
        <w:p>
          <w:pPr>
            <w:pStyle w:val="Contents6"/>
            <w:tabs>
              <w:tab w:val="clear" w:pos="7609"/>
              <w:tab w:val="right" w:pos="9026" w:leader="dot"/>
            </w:tabs>
            <w:rPr/>
          </w:pPr>
          <w:hyperlink w:anchor="__RefHeading___Toc8732393_1051229030">
            <w:r>
              <w:rPr>
                <w:webHidden/>
                <w:rStyle w:val="IndexLink"/>
                <w:rtl w:val="true"/>
              </w:rPr>
              <w:t>منشأ التزاحم أمران كلاهما متصوَّر في الكذب الإصلاحي</w:t>
            </w:r>
            <w:r>
              <w:rPr>
                <w:rStyle w:val="IndexLink"/>
                <w:rtl w:val="true"/>
              </w:rPr>
              <w:tab/>
            </w:r>
            <w:r>
              <w:rPr>
                <w:rStyle w:val="IndexLink"/>
              </w:rPr>
              <w:t>43</w:t>
            </w:r>
          </w:hyperlink>
        </w:p>
        <w:p>
          <w:pPr>
            <w:pStyle w:val="Contents6"/>
            <w:tabs>
              <w:tab w:val="clear" w:pos="7609"/>
              <w:tab w:val="right" w:pos="9026" w:leader="dot"/>
            </w:tabs>
            <w:rPr/>
          </w:pPr>
          <w:hyperlink w:anchor="__RefHeading___Toc8732395_105122903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8732397_1051229030">
            <w:r>
              <w:rPr>
                <w:webHidden/>
                <w:rStyle w:val="IndexLink"/>
                <w:rtl w:val="true"/>
              </w:rPr>
              <w:t>الأول</w:t>
            </w:r>
            <w:r>
              <w:rPr>
                <w:rStyle w:val="IndexLink"/>
                <w:rtl w:val="true"/>
              </w:rPr>
              <w:t xml:space="preserve">: </w:t>
            </w:r>
            <w:r>
              <w:rPr>
                <w:rStyle w:val="IndexLink"/>
                <w:rtl w:val="true"/>
              </w:rPr>
              <w:t>الاتحاد في الوجود مع الاختلاف في الماهية</w:t>
            </w:r>
            <w:r>
              <w:rPr>
                <w:rStyle w:val="IndexLink"/>
                <w:rtl w:val="true"/>
              </w:rPr>
              <w:tab/>
            </w:r>
            <w:r>
              <w:rPr>
                <w:rStyle w:val="IndexLink"/>
              </w:rPr>
              <w:t>44</w:t>
            </w:r>
          </w:hyperlink>
        </w:p>
        <w:p>
          <w:pPr>
            <w:pStyle w:val="Contents6"/>
            <w:tabs>
              <w:tab w:val="clear" w:pos="7609"/>
              <w:tab w:val="right" w:pos="9026" w:leader="dot"/>
            </w:tabs>
            <w:rPr/>
          </w:pPr>
          <w:hyperlink w:anchor="__RefHeading___Toc8732399_1051229030">
            <w:r>
              <w:rPr>
                <w:webHidden/>
                <w:rStyle w:val="IndexLink"/>
                <w:rtl w:val="true"/>
              </w:rPr>
              <w:t>الثاني</w:t>
            </w:r>
            <w:r>
              <w:rPr>
                <w:rStyle w:val="IndexLink"/>
                <w:rtl w:val="true"/>
              </w:rPr>
              <w:t xml:space="preserve">: </w:t>
            </w:r>
            <w:r>
              <w:rPr>
                <w:rStyle w:val="IndexLink"/>
                <w:rtl w:val="true"/>
              </w:rPr>
              <w:t>أن يكون أحدهما طريقاً ومقدمةً للآخر</w:t>
            </w:r>
            <w:r>
              <w:rPr>
                <w:rStyle w:val="IndexLink"/>
                <w:rtl w:val="true"/>
              </w:rPr>
              <w:tab/>
            </w:r>
            <w:r>
              <w:rPr>
                <w:rStyle w:val="IndexLink"/>
              </w:rPr>
              <w:t>44</w:t>
            </w:r>
          </w:hyperlink>
        </w:p>
        <w:p>
          <w:pPr>
            <w:pStyle w:val="Contents6"/>
            <w:tabs>
              <w:tab w:val="clear" w:pos="7609"/>
              <w:tab w:val="right" w:pos="9026" w:leader="dot"/>
            </w:tabs>
            <w:rPr/>
          </w:pPr>
          <w:hyperlink w:anchor="__RefHeading___Toc8732401_1051229030">
            <w:r>
              <w:rPr>
                <w:webHidden/>
                <w:rStyle w:val="IndexLink"/>
                <w:rtl w:val="true"/>
              </w:rPr>
              <w:t>ورود الإشكال على التزاحم وعلى التعارض</w:t>
            </w:r>
            <w:r>
              <w:rPr>
                <w:rStyle w:val="IndexLink"/>
                <w:rtl w:val="true"/>
              </w:rPr>
              <w:tab/>
            </w:r>
            <w:r>
              <w:rPr>
                <w:rStyle w:val="IndexLink"/>
              </w:rPr>
              <w:t>45</w:t>
            </w:r>
          </w:hyperlink>
        </w:p>
        <w:p>
          <w:pPr>
            <w:pStyle w:val="Contents6"/>
            <w:tabs>
              <w:tab w:val="clear" w:pos="7609"/>
              <w:tab w:val="right" w:pos="9026" w:leader="dot"/>
            </w:tabs>
            <w:rPr/>
          </w:pPr>
          <w:hyperlink w:anchor="__RefHeading___Toc8732403_1051229030">
            <w:r>
              <w:rPr>
                <w:webHidden/>
                <w:rStyle w:val="IndexLink"/>
                <w:rtl w:val="true"/>
              </w:rPr>
              <w:t>الإشكال الخامس</w:t>
            </w:r>
            <w:r>
              <w:rPr>
                <w:rStyle w:val="IndexLink"/>
                <w:rtl w:val="true"/>
              </w:rPr>
              <w:t xml:space="preserve">: </w:t>
            </w:r>
            <w:r>
              <w:rPr>
                <w:rStyle w:val="IndexLink"/>
                <w:rtl w:val="true"/>
              </w:rPr>
              <w:t xml:space="preserve">إنّ لسان </w:t>
            </w:r>
            <w:r>
              <w:rPr>
                <w:rStyle w:val="IndexLink"/>
                <w:rtl w:val="true"/>
              </w:rPr>
              <w:t>(</w:t>
            </w:r>
            <w:r>
              <w:rPr>
                <w:rStyle w:val="IndexLink"/>
                <w:rtl w:val="true"/>
              </w:rPr>
              <w:t>لا تكذبوا</w:t>
            </w:r>
            <w:r>
              <w:rPr>
                <w:rStyle w:val="IndexLink"/>
                <w:rtl w:val="true"/>
              </w:rPr>
              <w:t xml:space="preserve">) </w:t>
            </w:r>
            <w:r>
              <w:rPr>
                <w:rStyle w:val="IndexLink"/>
                <w:rtl w:val="true"/>
              </w:rPr>
              <w:t xml:space="preserve">آبٍ عن التخصيص فيقدم على </w:t>
            </w:r>
            <w:r>
              <w:rPr>
                <w:rStyle w:val="IndexLink"/>
                <w:rtl w:val="true"/>
              </w:rPr>
              <w:t>(</w:t>
            </w:r>
            <w:r>
              <w:rPr>
                <w:rStyle w:val="IndexLink"/>
                <w:rtl w:val="true"/>
              </w:rPr>
              <w:t>فأصلحوا</w:t>
            </w:r>
            <w:r>
              <w:rPr>
                <w:rStyle w:val="IndexLink"/>
                <w:rtl w:val="true"/>
              </w:rPr>
              <w:t>)</w:t>
              <w:tab/>
            </w:r>
            <w:r>
              <w:rPr>
                <w:rStyle w:val="IndexLink"/>
              </w:rPr>
              <w:t>46</w:t>
            </w:r>
          </w:hyperlink>
        </w:p>
        <w:p>
          <w:pPr>
            <w:pStyle w:val="Contents6"/>
            <w:tabs>
              <w:tab w:val="clear" w:pos="7609"/>
              <w:tab w:val="right" w:pos="9026" w:leader="dot"/>
            </w:tabs>
            <w:rPr/>
          </w:pPr>
          <w:hyperlink w:anchor="__RefHeading___Toc8732405_105122903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8732407_1051229030">
            <w:r>
              <w:rPr>
                <w:webHidden/>
                <w:rStyle w:val="IndexLink"/>
                <w:rtl w:val="true"/>
              </w:rPr>
              <w:t>دفع إشكال السيد القمي</w:t>
            </w:r>
            <w:r>
              <w:rPr>
                <w:rStyle w:val="IndexLink"/>
                <w:rtl w:val="true"/>
              </w:rPr>
              <w:tab/>
            </w:r>
            <w:r>
              <w:rPr>
                <w:rStyle w:val="IndexLink"/>
              </w:rPr>
              <w:t>48</w:t>
            </w:r>
          </w:hyperlink>
        </w:p>
        <w:p>
          <w:pPr>
            <w:pStyle w:val="Contents6"/>
            <w:tabs>
              <w:tab w:val="clear" w:pos="7609"/>
              <w:tab w:val="right" w:pos="9026" w:leader="dot"/>
            </w:tabs>
            <w:rPr/>
          </w:pPr>
          <w:hyperlink w:anchor="__RefHeading___Toc8732409_1051229030">
            <w:r>
              <w:rPr>
                <w:webHidden/>
                <w:rStyle w:val="IndexLink"/>
                <w:rtl w:val="true"/>
              </w:rPr>
              <w:t>الإشكال السادس</w:t>
            </w:r>
            <w:r>
              <w:rPr>
                <w:rStyle w:val="IndexLink"/>
                <w:rtl w:val="true"/>
              </w:rPr>
              <w:t xml:space="preserve">: </w:t>
            </w:r>
            <w:r>
              <w:rPr>
                <w:rStyle w:val="IndexLink"/>
                <w:rtl w:val="true"/>
              </w:rPr>
              <w:t xml:space="preserve">إنّ </w:t>
            </w:r>
            <w:r>
              <w:rPr>
                <w:rStyle w:val="IndexLink"/>
                <w:rtl w:val="true"/>
              </w:rPr>
              <w:t>(</w:t>
            </w:r>
            <w:r>
              <w:rPr>
                <w:rStyle w:val="IndexLink"/>
                <w:rtl w:val="true"/>
              </w:rPr>
              <w:t>المصلح ليس بكذاب</w:t>
            </w:r>
            <w:r>
              <w:rPr>
                <w:rStyle w:val="IndexLink"/>
                <w:rtl w:val="true"/>
              </w:rPr>
              <w:t xml:space="preserve">) </w:t>
            </w:r>
            <w:r>
              <w:rPr>
                <w:rStyle w:val="IndexLink"/>
                <w:rtl w:val="true"/>
              </w:rPr>
              <w:t>حاكم فلا تعارض</w:t>
            </w:r>
            <w:r>
              <w:rPr>
                <w:rStyle w:val="IndexLink"/>
                <w:rtl w:val="true"/>
              </w:rPr>
              <w:tab/>
            </w:r>
            <w:r>
              <w:rPr>
                <w:rStyle w:val="IndexLink"/>
              </w:rPr>
              <w:t>49</w:t>
            </w:r>
          </w:hyperlink>
        </w:p>
        <w:p>
          <w:pPr>
            <w:pStyle w:val="Contents4"/>
            <w:tabs>
              <w:tab w:val="clear" w:pos="8176"/>
              <w:tab w:val="right" w:pos="9026" w:leader="dot"/>
            </w:tabs>
            <w:rPr/>
          </w:pPr>
          <w:hyperlink w:anchor="__RefHeading___Toc8732411_1051229030">
            <w:r>
              <w:rPr>
                <w:webHidden/>
                <w:rStyle w:val="IndexLink"/>
                <w:rtl w:val="true"/>
              </w:rPr>
              <w:t>ج</w:t>
            </w:r>
            <w:r>
              <w:rPr>
                <w:rStyle w:val="IndexLink"/>
                <w:rtl w:val="true"/>
              </w:rPr>
              <w:t xml:space="preserve">. </w:t>
            </w:r>
            <w:r>
              <w:rPr>
                <w:rStyle w:val="IndexLink"/>
                <w:rtl w:val="true"/>
              </w:rPr>
              <w:t>الاستدلال بقوله تعالى</w:t>
            </w:r>
            <w:r>
              <w:rPr>
                <w:rStyle w:val="IndexLink"/>
                <w:rtl w:val="true"/>
              </w:rPr>
              <w:t>: «</w:t>
            </w:r>
            <w:r>
              <w:rPr>
                <w:rStyle w:val="IndexLink"/>
                <w:rtl w:val="true"/>
              </w:rPr>
              <w:t>اخْلُفْنِي فِي قَوْمِي وَأَصْلِحْ</w:t>
            </w:r>
            <w:r>
              <w:rPr>
                <w:rStyle w:val="IndexLink"/>
                <w:rtl w:val="true"/>
              </w:rPr>
              <w:t>»</w:t>
              <w:tab/>
            </w:r>
            <w:r>
              <w:rPr>
                <w:rStyle w:val="IndexLink"/>
              </w:rPr>
              <w:t>50</w:t>
            </w:r>
          </w:hyperlink>
        </w:p>
        <w:p>
          <w:pPr>
            <w:pStyle w:val="Contents5"/>
            <w:tabs>
              <w:tab w:val="clear" w:pos="7892"/>
              <w:tab w:val="right" w:pos="9026" w:leader="dot"/>
            </w:tabs>
            <w:rPr/>
          </w:pPr>
          <w:hyperlink w:anchor="__RefHeading___Toc8732413_105122903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8732415_1051229030">
            <w:r>
              <w:rPr>
                <w:webHidden/>
                <w:rStyle w:val="IndexLink"/>
                <w:rtl w:val="true"/>
              </w:rPr>
              <w:t xml:space="preserve">تحديد المراد من </w:t>
            </w:r>
            <w:r>
              <w:rPr>
                <w:rStyle w:val="IndexLink"/>
                <w:rtl w:val="true"/>
              </w:rPr>
              <w:t>(</w:t>
            </w:r>
            <w:r>
              <w:rPr>
                <w:rStyle w:val="IndexLink"/>
                <w:rtl w:val="true"/>
              </w:rPr>
              <w:t>وأصلح</w:t>
            </w:r>
            <w:r>
              <w:rPr>
                <w:rStyle w:val="IndexLink"/>
                <w:rtl w:val="true"/>
              </w:rPr>
              <w:t>)</w:t>
              <w:tab/>
            </w:r>
            <w:r>
              <w:rPr>
                <w:rStyle w:val="IndexLink"/>
              </w:rPr>
              <w:t>50</w:t>
            </w:r>
          </w:hyperlink>
        </w:p>
        <w:p>
          <w:pPr>
            <w:pStyle w:val="Contents5"/>
            <w:tabs>
              <w:tab w:val="clear" w:pos="7892"/>
              <w:tab w:val="right" w:pos="9026" w:leader="dot"/>
            </w:tabs>
            <w:rPr/>
          </w:pPr>
          <w:hyperlink w:anchor="__RefHeading___Toc8732417_1051229030">
            <w:r>
              <w:rPr>
                <w:webHidden/>
                <w:rStyle w:val="IndexLink"/>
                <w:rtl w:val="true"/>
              </w:rPr>
              <w:t>الجواب عن إشكالان يوردان على الاستدلال بالآية</w:t>
            </w:r>
            <w:r>
              <w:rPr>
                <w:rStyle w:val="IndexLink"/>
                <w:rtl w:val="true"/>
              </w:rPr>
              <w:tab/>
            </w:r>
            <w:r>
              <w:rPr>
                <w:rStyle w:val="IndexLink"/>
              </w:rPr>
              <w:t>52</w:t>
            </w:r>
          </w:hyperlink>
        </w:p>
        <w:p>
          <w:pPr>
            <w:pStyle w:val="Contents5"/>
            <w:tabs>
              <w:tab w:val="clear" w:pos="7892"/>
              <w:tab w:val="right" w:pos="9026" w:leader="dot"/>
            </w:tabs>
            <w:rPr/>
          </w:pPr>
          <w:hyperlink w:anchor="__RefHeading___Toc8732419_1051229030">
            <w:r>
              <w:rPr>
                <w:webHidden/>
                <w:rStyle w:val="IndexLink"/>
                <w:rtl w:val="true"/>
              </w:rPr>
              <w:t>الإشكال الأول</w:t>
            </w:r>
            <w:r>
              <w:rPr>
                <w:rStyle w:val="IndexLink"/>
                <w:rtl w:val="true"/>
              </w:rPr>
              <w:t xml:space="preserve">: </w:t>
            </w:r>
            <w:r>
              <w:rPr>
                <w:rStyle w:val="IndexLink"/>
                <w:rtl w:val="true"/>
              </w:rPr>
              <w:t>القضية شخصية</w:t>
            </w:r>
            <w:r>
              <w:rPr>
                <w:rStyle w:val="IndexLink"/>
                <w:rtl w:val="true"/>
              </w:rPr>
              <w:tab/>
            </w:r>
            <w:r>
              <w:rPr>
                <w:rStyle w:val="IndexLink"/>
              </w:rPr>
              <w:t>52</w:t>
            </w:r>
          </w:hyperlink>
        </w:p>
        <w:p>
          <w:pPr>
            <w:pStyle w:val="Contents5"/>
            <w:tabs>
              <w:tab w:val="clear" w:pos="7892"/>
              <w:tab w:val="right" w:pos="9026" w:leader="dot"/>
            </w:tabs>
            <w:rPr/>
          </w:pPr>
          <w:hyperlink w:anchor="__RefHeading___Toc8732421_1051229030">
            <w:r>
              <w:rPr>
                <w:webHidden/>
                <w:rStyle w:val="IndexLink"/>
                <w:rtl w:val="true"/>
              </w:rPr>
              <w:t>جواب الإشكال بأحد وجهين</w:t>
            </w:r>
            <w:r>
              <w:rPr>
                <w:rStyle w:val="IndexLink"/>
                <w:rtl w:val="true"/>
              </w:rPr>
              <w:tab/>
            </w:r>
            <w:r>
              <w:rPr>
                <w:rStyle w:val="IndexLink"/>
              </w:rPr>
              <w:t>52</w:t>
            </w:r>
          </w:hyperlink>
        </w:p>
        <w:p>
          <w:pPr>
            <w:pStyle w:val="Contents5"/>
            <w:tabs>
              <w:tab w:val="clear" w:pos="7892"/>
              <w:tab w:val="right" w:pos="9026" w:leader="dot"/>
            </w:tabs>
            <w:rPr/>
          </w:pPr>
          <w:hyperlink w:anchor="__RefHeading___Toc8732423_1051229030">
            <w:r>
              <w:rPr>
                <w:webHidden/>
                <w:rStyle w:val="IndexLink"/>
                <w:rtl w:val="true"/>
              </w:rPr>
              <w:t>الإشكال الثاني</w:t>
            </w:r>
            <w:r>
              <w:rPr>
                <w:rStyle w:val="IndexLink"/>
                <w:rtl w:val="true"/>
              </w:rPr>
              <w:t xml:space="preserve">: </w:t>
            </w:r>
            <w:r>
              <w:rPr>
                <w:rStyle w:val="IndexLink"/>
                <w:rtl w:val="true"/>
              </w:rPr>
              <w:t>الحكم خاص بشريعة سابقة</w:t>
            </w:r>
            <w:r>
              <w:rPr>
                <w:rStyle w:val="IndexLink"/>
                <w:rtl w:val="true"/>
              </w:rPr>
              <w:tab/>
            </w:r>
            <w:r>
              <w:rPr>
                <w:rStyle w:val="IndexLink"/>
              </w:rPr>
              <w:t>52</w:t>
            </w:r>
          </w:hyperlink>
        </w:p>
        <w:p>
          <w:pPr>
            <w:pStyle w:val="Contents5"/>
            <w:tabs>
              <w:tab w:val="clear" w:pos="7892"/>
              <w:tab w:val="right" w:pos="9026" w:leader="dot"/>
            </w:tabs>
            <w:rPr/>
          </w:pPr>
          <w:hyperlink w:anchor="__RefHeading___Toc8732425_1051229030">
            <w:r>
              <w:rPr>
                <w:webHidden/>
                <w:rStyle w:val="IndexLink"/>
                <w:rtl w:val="true"/>
              </w:rPr>
              <w:t>جوابان للاشكال الثاني</w:t>
            </w:r>
            <w:r>
              <w:rPr>
                <w:rStyle w:val="IndexLink"/>
                <w:rtl w:val="true"/>
              </w:rPr>
              <w:t>:</w:t>
              <w:tab/>
            </w:r>
            <w:r>
              <w:rPr>
                <w:rStyle w:val="IndexLink"/>
              </w:rPr>
              <w:t>53</w:t>
            </w:r>
          </w:hyperlink>
        </w:p>
        <w:p>
          <w:pPr>
            <w:pStyle w:val="Contents4"/>
            <w:tabs>
              <w:tab w:val="clear" w:pos="8176"/>
              <w:tab w:val="right" w:pos="9026" w:leader="dot"/>
            </w:tabs>
            <w:rPr/>
          </w:pPr>
          <w:hyperlink w:anchor="__RefHeading___Toc8732427_1051229030">
            <w:r>
              <w:rPr>
                <w:webHidden/>
                <w:rStyle w:val="IndexLink"/>
                <w:rtl w:val="true"/>
              </w:rPr>
              <w:t>د</w:t>
            </w:r>
            <w:r>
              <w:rPr>
                <w:rStyle w:val="IndexLink"/>
                <w:rtl w:val="true"/>
              </w:rPr>
              <w:t xml:space="preserve">. </w:t>
            </w:r>
            <w:r>
              <w:rPr>
                <w:rStyle w:val="IndexLink"/>
                <w:rtl w:val="true"/>
              </w:rPr>
              <w:t>الاستدلال بقوله تعالى</w:t>
            </w:r>
            <w:r>
              <w:rPr>
                <w:rStyle w:val="IndexLink"/>
                <w:rtl w:val="true"/>
              </w:rPr>
              <w:t>: «</w:t>
            </w:r>
            <w:r>
              <w:rPr>
                <w:rStyle w:val="IndexLink"/>
                <w:rtl w:val="true"/>
              </w:rPr>
              <w:t>فَاتَّقُوا اللَّهَ وَأَصْلِحُوا ذَاتَ بَيْنِكُمْ</w:t>
            </w:r>
            <w:r>
              <w:rPr>
                <w:rStyle w:val="IndexLink"/>
                <w:rtl w:val="true"/>
              </w:rPr>
              <w:t>»</w:t>
              <w:tab/>
            </w:r>
            <w:r>
              <w:rPr>
                <w:rStyle w:val="IndexLink"/>
              </w:rPr>
              <w:t>53</w:t>
            </w:r>
          </w:hyperlink>
        </w:p>
        <w:p>
          <w:pPr>
            <w:pStyle w:val="Contents5"/>
            <w:tabs>
              <w:tab w:val="clear" w:pos="7892"/>
              <w:tab w:val="right" w:pos="9026" w:leader="dot"/>
            </w:tabs>
            <w:rPr/>
          </w:pPr>
          <w:hyperlink w:anchor="__RefHeading___Toc8732429_105122903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8732431_1051229030">
            <w:r>
              <w:rPr>
                <w:webHidden/>
                <w:rStyle w:val="IndexLink"/>
                <w:rtl w:val="true"/>
              </w:rPr>
              <w:t>عموم الآية للصور الأربع</w:t>
            </w:r>
            <w:r>
              <w:rPr>
                <w:rStyle w:val="IndexLink"/>
                <w:rtl w:val="true"/>
              </w:rPr>
              <w:tab/>
            </w:r>
            <w:r>
              <w:rPr>
                <w:rStyle w:val="IndexLink"/>
              </w:rPr>
              <w:t>55</w:t>
            </w:r>
          </w:hyperlink>
        </w:p>
        <w:p>
          <w:pPr>
            <w:pStyle w:val="Contents5"/>
            <w:tabs>
              <w:tab w:val="clear" w:pos="7892"/>
              <w:tab w:val="right" w:pos="9026" w:leader="dot"/>
            </w:tabs>
            <w:rPr/>
          </w:pPr>
          <w:hyperlink w:anchor="__RefHeading___Toc8732433_1051229030">
            <w:r>
              <w:rPr>
                <w:webHidden/>
                <w:rStyle w:val="IndexLink"/>
                <w:rtl w:val="true"/>
              </w:rPr>
              <w:t xml:space="preserve">المحتملات في المراد من </w:t>
            </w:r>
            <w:r>
              <w:rPr>
                <w:rStyle w:val="IndexLink"/>
                <w:rtl w:val="true"/>
              </w:rPr>
              <w:t>«</w:t>
            </w:r>
            <w:r>
              <w:rPr>
                <w:rStyle w:val="IndexLink"/>
                <w:rtl w:val="true"/>
              </w:rPr>
              <w:t>أصْلِحُوا ذَاتَ بَيْنِكُم</w:t>
            </w:r>
            <w:r>
              <w:rPr>
                <w:rStyle w:val="IndexLink"/>
                <w:rtl w:val="true"/>
              </w:rPr>
              <w:t>»</w:t>
              <w:tab/>
            </w:r>
            <w:r>
              <w:rPr>
                <w:rStyle w:val="IndexLink"/>
              </w:rPr>
              <w:t>56</w:t>
            </w:r>
          </w:hyperlink>
        </w:p>
        <w:p>
          <w:pPr>
            <w:pStyle w:val="Contents5"/>
            <w:tabs>
              <w:tab w:val="clear" w:pos="7892"/>
              <w:tab w:val="right" w:pos="9026" w:leader="dot"/>
            </w:tabs>
            <w:rPr/>
          </w:pPr>
          <w:hyperlink w:anchor="__RefHeading___Toc8732435_1051229030">
            <w:r>
              <w:rPr>
                <w:webHidden/>
                <w:rStyle w:val="IndexLink"/>
                <w:rtl w:val="true"/>
              </w:rPr>
              <w:t xml:space="preserve">التزاحم بناءً على إرشادية أمر </w:t>
            </w:r>
            <w:r>
              <w:rPr>
                <w:rStyle w:val="IndexLink"/>
                <w:rtl w:val="true"/>
              </w:rPr>
              <w:t>(</w:t>
            </w:r>
            <w:r>
              <w:rPr>
                <w:rStyle w:val="IndexLink"/>
                <w:rtl w:val="true"/>
              </w:rPr>
              <w:t>أصلحوا</w:t>
            </w:r>
            <w:r>
              <w:rPr>
                <w:rStyle w:val="IndexLink"/>
                <w:rtl w:val="true"/>
              </w:rPr>
              <w:t xml:space="preserve">) </w:t>
            </w:r>
            <w:r>
              <w:rPr>
                <w:rStyle w:val="IndexLink"/>
                <w:rtl w:val="true"/>
              </w:rPr>
              <w:t>واحتماله على مولويته</w:t>
            </w:r>
            <w:r>
              <w:rPr>
                <w:rStyle w:val="IndexLink"/>
                <w:rtl w:val="true"/>
              </w:rPr>
              <w:tab/>
            </w:r>
            <w:r>
              <w:rPr>
                <w:rStyle w:val="IndexLink"/>
              </w:rPr>
              <w:t>57</w:t>
            </w:r>
          </w:hyperlink>
        </w:p>
        <w:p>
          <w:pPr>
            <w:pStyle w:val="Contents4"/>
            <w:tabs>
              <w:tab w:val="clear" w:pos="8176"/>
              <w:tab w:val="right" w:pos="9026" w:leader="dot"/>
            </w:tabs>
            <w:rPr/>
          </w:pPr>
          <w:hyperlink w:anchor="__RefHeading___Toc8732437_1051229030">
            <w:r>
              <w:rPr>
                <w:webHidden/>
                <w:rStyle w:val="IndexLink"/>
                <w:rtl w:val="true"/>
              </w:rPr>
              <w:t>ه</w:t>
            </w:r>
            <w:r>
              <w:rPr>
                <w:rStyle w:val="IndexLink"/>
                <w:rtl w:val="true"/>
              </w:rPr>
              <w:t xml:space="preserve">. </w:t>
            </w:r>
            <w:r>
              <w:rPr>
                <w:rStyle w:val="IndexLink"/>
                <w:rtl w:val="true"/>
              </w:rPr>
              <w:t>الاستدلال بالروايات على جواز الكذب في الإصلاح</w:t>
            </w:r>
            <w:r>
              <w:rPr>
                <w:rStyle w:val="IndexLink"/>
                <w:rtl w:val="true"/>
              </w:rPr>
              <w:tab/>
            </w:r>
            <w:r>
              <w:rPr>
                <w:rStyle w:val="IndexLink"/>
              </w:rPr>
              <w:t>58</w:t>
            </w:r>
          </w:hyperlink>
        </w:p>
        <w:p>
          <w:pPr>
            <w:pStyle w:val="Contents5"/>
            <w:tabs>
              <w:tab w:val="clear" w:pos="7892"/>
              <w:tab w:val="right" w:pos="9026" w:leader="dot"/>
            </w:tabs>
            <w:rPr/>
          </w:pPr>
          <w:hyperlink w:anchor="__RefHeading___Toc8732439_105122903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8732441_1051229030">
            <w:r>
              <w:rPr>
                <w:webHidden/>
                <w:rStyle w:val="IndexLink"/>
                <w:rtl w:val="true"/>
              </w:rPr>
              <w:t>الصحيحة الأولى</w:t>
            </w:r>
            <w:r>
              <w:rPr>
                <w:rStyle w:val="IndexLink"/>
                <w:rtl w:val="true"/>
              </w:rPr>
              <w:t xml:space="preserve">: </w:t>
            </w:r>
            <w:r>
              <w:rPr>
                <w:rStyle w:val="IndexLink"/>
                <w:rtl w:val="true"/>
              </w:rPr>
              <w:t>رواية الصدوق في ثواب الأعمال</w:t>
            </w:r>
            <w:r>
              <w:rPr>
                <w:rStyle w:val="IndexLink"/>
                <w:rtl w:val="true"/>
              </w:rPr>
              <w:tab/>
            </w:r>
            <w:r>
              <w:rPr>
                <w:rStyle w:val="IndexLink"/>
              </w:rPr>
              <w:t>58</w:t>
            </w:r>
          </w:hyperlink>
        </w:p>
        <w:p>
          <w:pPr>
            <w:pStyle w:val="Contents6"/>
            <w:tabs>
              <w:tab w:val="clear" w:pos="7609"/>
              <w:tab w:val="right" w:pos="9026" w:leader="dot"/>
            </w:tabs>
            <w:rPr/>
          </w:pPr>
          <w:hyperlink w:anchor="__RefHeading___Toc8732443_105122903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8732445_1051229030">
            <w:r>
              <w:rPr>
                <w:webHidden/>
                <w:rStyle w:val="IndexLink"/>
                <w:rtl w:val="true"/>
              </w:rPr>
              <w:t>إشكال</w:t>
            </w:r>
            <w:r>
              <w:rPr>
                <w:rStyle w:val="IndexLink"/>
                <w:rtl w:val="true"/>
              </w:rPr>
              <w:t xml:space="preserve">: </w:t>
            </w:r>
            <w:r>
              <w:rPr>
                <w:rStyle w:val="IndexLink"/>
                <w:rtl w:val="true"/>
              </w:rPr>
              <w:t>الرواية في الإصلاح المستحب فلا تزاحم الكذب الحرام</w:t>
            </w:r>
            <w:r>
              <w:rPr>
                <w:rStyle w:val="IndexLink"/>
                <w:rtl w:val="true"/>
              </w:rPr>
              <w:tab/>
            </w:r>
            <w:r>
              <w:rPr>
                <w:rStyle w:val="IndexLink"/>
              </w:rPr>
              <w:t>60</w:t>
            </w:r>
          </w:hyperlink>
        </w:p>
        <w:p>
          <w:pPr>
            <w:pStyle w:val="Contents6"/>
            <w:tabs>
              <w:tab w:val="clear" w:pos="7609"/>
              <w:tab w:val="right" w:pos="9026" w:leader="dot"/>
            </w:tabs>
            <w:rPr/>
          </w:pPr>
          <w:hyperlink w:anchor="__RefHeading___Toc8732447_1051229030">
            <w:r>
              <w:rPr>
                <w:webHidden/>
                <w:rStyle w:val="IndexLink"/>
                <w:rtl w:val="true"/>
              </w:rPr>
              <w:t>مناقشة الإشكال كبروياً</w:t>
            </w:r>
            <w:r>
              <w:rPr>
                <w:rStyle w:val="IndexLink"/>
                <w:rtl w:val="true"/>
              </w:rPr>
              <w:tab/>
            </w:r>
            <w:r>
              <w:rPr>
                <w:rStyle w:val="IndexLink"/>
              </w:rPr>
              <w:t>61</w:t>
            </w:r>
          </w:hyperlink>
        </w:p>
        <w:p>
          <w:pPr>
            <w:pStyle w:val="Contents6"/>
            <w:tabs>
              <w:tab w:val="clear" w:pos="7609"/>
              <w:tab w:val="right" w:pos="9026" w:leader="dot"/>
            </w:tabs>
            <w:rPr/>
          </w:pPr>
          <w:hyperlink w:anchor="__RefHeading___Toc8732449_1051229030">
            <w:r>
              <w:rPr>
                <w:webHidden/>
                <w:rStyle w:val="IndexLink"/>
                <w:rtl w:val="true"/>
              </w:rPr>
              <w:t>مناقشة الإشكال صغروياً</w:t>
            </w:r>
            <w:r>
              <w:rPr>
                <w:rStyle w:val="IndexLink"/>
                <w:rtl w:val="true"/>
              </w:rPr>
              <w:tab/>
            </w:r>
            <w:r>
              <w:rPr>
                <w:rStyle w:val="IndexLink"/>
              </w:rPr>
              <w:t>61</w:t>
            </w:r>
          </w:hyperlink>
        </w:p>
        <w:p>
          <w:pPr>
            <w:pStyle w:val="Contents6"/>
            <w:tabs>
              <w:tab w:val="clear" w:pos="7609"/>
              <w:tab w:val="right" w:pos="9026" w:leader="dot"/>
            </w:tabs>
            <w:rPr/>
          </w:pPr>
          <w:hyperlink w:anchor="__RefHeading___Toc8732451_1051229030">
            <w:r>
              <w:rPr>
                <w:webHidden/>
                <w:rStyle w:val="IndexLink"/>
                <w:rtl w:val="true"/>
              </w:rPr>
              <w:t>الوجه الأول</w:t>
            </w:r>
            <w:r>
              <w:rPr>
                <w:rStyle w:val="IndexLink"/>
                <w:rtl w:val="true"/>
              </w:rPr>
              <w:t xml:space="preserve">: </w:t>
            </w:r>
            <w:r>
              <w:rPr>
                <w:rStyle w:val="IndexLink"/>
                <w:rtl w:val="true"/>
              </w:rPr>
              <w:t>الظاهر أن موضوع الرواية الطبيعيِّ بما هو لا بعض مراتبه</w:t>
            </w:r>
            <w:r>
              <w:rPr>
                <w:rStyle w:val="IndexLink"/>
                <w:rtl w:val="true"/>
              </w:rPr>
              <w:tab/>
            </w:r>
            <w:r>
              <w:rPr>
                <w:rStyle w:val="IndexLink"/>
              </w:rPr>
              <w:t>61</w:t>
            </w:r>
          </w:hyperlink>
        </w:p>
        <w:p>
          <w:pPr>
            <w:pStyle w:val="Contents6"/>
            <w:tabs>
              <w:tab w:val="clear" w:pos="7609"/>
              <w:tab w:val="right" w:pos="9026" w:leader="dot"/>
            </w:tabs>
            <w:rPr/>
          </w:pPr>
          <w:hyperlink w:anchor="__RefHeading___Toc8732453_1051229030">
            <w:r>
              <w:rPr>
                <w:webHidden/>
                <w:rStyle w:val="IndexLink"/>
                <w:rtl w:val="true"/>
              </w:rPr>
              <w:t>الوجه الثاني</w:t>
            </w:r>
            <w:r>
              <w:rPr>
                <w:rStyle w:val="IndexLink"/>
                <w:rtl w:val="true"/>
              </w:rPr>
              <w:t xml:space="preserve">: </w:t>
            </w:r>
            <w:r>
              <w:rPr>
                <w:rStyle w:val="IndexLink"/>
                <w:rtl w:val="true"/>
              </w:rPr>
              <w:t>القرائن المذكورة ليست تامة</w:t>
            </w:r>
            <w:r>
              <w:rPr>
                <w:rStyle w:val="IndexLink"/>
                <w:rtl w:val="true"/>
              </w:rPr>
              <w:tab/>
            </w:r>
            <w:r>
              <w:rPr>
                <w:rStyle w:val="IndexLink"/>
              </w:rPr>
              <w:t>62</w:t>
            </w:r>
          </w:hyperlink>
        </w:p>
        <w:p>
          <w:pPr>
            <w:pStyle w:val="Contents5"/>
            <w:tabs>
              <w:tab w:val="clear" w:pos="7892"/>
              <w:tab w:val="right" w:pos="9026" w:leader="dot"/>
            </w:tabs>
            <w:rPr/>
          </w:pPr>
          <w:hyperlink w:anchor="__RefHeading___Toc8732455_1051229030">
            <w:r>
              <w:rPr>
                <w:webHidden/>
                <w:rStyle w:val="IndexLink"/>
                <w:rtl w:val="true"/>
              </w:rPr>
              <w:t>الصحيحة الثانية</w:t>
            </w:r>
            <w:r>
              <w:rPr>
                <w:rStyle w:val="IndexLink"/>
                <w:rtl w:val="true"/>
              </w:rPr>
              <w:t xml:space="preserve">: </w:t>
            </w:r>
            <w:r>
              <w:rPr>
                <w:rStyle w:val="IndexLink"/>
                <w:rtl w:val="true"/>
              </w:rPr>
              <w:t>صحيحة الكليني</w:t>
            </w:r>
            <w:r>
              <w:rPr>
                <w:rStyle w:val="IndexLink"/>
                <w:rtl w:val="true"/>
              </w:rPr>
              <w:t>(</w:t>
            </w:r>
            <w:r>
              <w:rPr>
                <w:rStyle w:val="IndexLink"/>
                <w:rtl w:val="true"/>
              </w:rPr>
              <w:t>قدس سره</w:t>
            </w:r>
            <w:r>
              <w:rPr>
                <w:rStyle w:val="IndexLink"/>
                <w:rtl w:val="true"/>
              </w:rPr>
              <w:t>) : (</w:t>
            </w:r>
            <w:r>
              <w:rPr>
                <w:rStyle w:val="IndexLink"/>
                <w:rtl w:val="true"/>
              </w:rPr>
              <w:t>صلاح ذات البين</w:t>
            </w:r>
            <w:r>
              <w:rPr>
                <w:rStyle w:val="IndexLink"/>
                <w:rtl w:val="true"/>
              </w:rPr>
              <w:t>...)</w:t>
              <w:tab/>
            </w:r>
            <w:r>
              <w:rPr>
                <w:rStyle w:val="IndexLink"/>
              </w:rPr>
              <w:t>62</w:t>
            </w:r>
          </w:hyperlink>
        </w:p>
        <w:p>
          <w:pPr>
            <w:pStyle w:val="Contents6"/>
            <w:tabs>
              <w:tab w:val="clear" w:pos="7609"/>
              <w:tab w:val="right" w:pos="9026" w:leader="dot"/>
            </w:tabs>
            <w:rPr/>
          </w:pPr>
          <w:hyperlink w:anchor="__RefHeading___Toc8732457_105122903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8732459_1051229030">
            <w:r>
              <w:rPr>
                <w:webHidden/>
                <w:rStyle w:val="IndexLink"/>
                <w:rtl w:val="true"/>
              </w:rPr>
              <w:t>البحث الأول</w:t>
            </w:r>
            <w:r>
              <w:rPr>
                <w:rStyle w:val="IndexLink"/>
                <w:rtl w:val="true"/>
              </w:rPr>
              <w:t xml:space="preserve">: </w:t>
            </w:r>
            <w:r>
              <w:rPr>
                <w:rStyle w:val="IndexLink"/>
                <w:rtl w:val="true"/>
              </w:rPr>
              <w:t xml:space="preserve">تصوير معنى المصدر واسم المصدر في </w:t>
            </w:r>
            <w:r>
              <w:rPr>
                <w:rStyle w:val="IndexLink"/>
                <w:rtl w:val="true"/>
              </w:rPr>
              <w:t>(</w:t>
            </w:r>
            <w:r>
              <w:rPr>
                <w:rStyle w:val="IndexLink"/>
                <w:rtl w:val="true"/>
              </w:rPr>
              <w:t>الصلاح</w:t>
            </w:r>
            <w:r>
              <w:rPr>
                <w:rStyle w:val="IndexLink"/>
                <w:rtl w:val="true"/>
              </w:rPr>
              <w:t>)</w:t>
              <w:tab/>
            </w:r>
            <w:r>
              <w:rPr>
                <w:rStyle w:val="IndexLink"/>
              </w:rPr>
              <w:t>64</w:t>
            </w:r>
          </w:hyperlink>
        </w:p>
        <w:p>
          <w:pPr>
            <w:pStyle w:val="Contents6"/>
            <w:tabs>
              <w:tab w:val="clear" w:pos="7609"/>
              <w:tab w:val="right" w:pos="9026" w:leader="dot"/>
            </w:tabs>
            <w:rPr/>
          </w:pPr>
          <w:hyperlink w:anchor="__RefHeading___Toc8732461_1051229030">
            <w:r>
              <w:rPr>
                <w:webHidden/>
                <w:rStyle w:val="IndexLink"/>
                <w:rtl w:val="true"/>
              </w:rPr>
              <w:t>البحث الثاني</w:t>
            </w:r>
            <w:r>
              <w:rPr>
                <w:rStyle w:val="IndexLink"/>
                <w:rtl w:val="true"/>
              </w:rPr>
              <w:t xml:space="preserve">: </w:t>
            </w:r>
            <w:r>
              <w:rPr>
                <w:rStyle w:val="IndexLink"/>
                <w:rtl w:val="true"/>
              </w:rPr>
              <w:t>الفرق بين المصدر واسم المصدر</w:t>
            </w:r>
            <w:r>
              <w:rPr>
                <w:rStyle w:val="IndexLink"/>
                <w:rtl w:val="true"/>
              </w:rPr>
              <w:tab/>
            </w:r>
            <w:r>
              <w:rPr>
                <w:rStyle w:val="IndexLink"/>
              </w:rPr>
              <w:t>65</w:t>
            </w:r>
          </w:hyperlink>
        </w:p>
        <w:p>
          <w:pPr>
            <w:pStyle w:val="Contents6"/>
            <w:tabs>
              <w:tab w:val="clear" w:pos="7609"/>
              <w:tab w:val="right" w:pos="9026" w:leader="dot"/>
            </w:tabs>
            <w:rPr/>
          </w:pPr>
          <w:hyperlink w:anchor="__RefHeading___Toc8732463_105122903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8732465_1051229030">
            <w:r>
              <w:rPr>
                <w:webHidden/>
                <w:rStyle w:val="IndexLink"/>
                <w:rtl w:val="true"/>
              </w:rPr>
              <w:t>الفرق المعنوي بينهما</w:t>
            </w:r>
            <w:r>
              <w:rPr>
                <w:rStyle w:val="IndexLink"/>
                <w:rtl w:val="true"/>
              </w:rPr>
              <w:t>:</w:t>
              <w:tab/>
            </w:r>
            <w:r>
              <w:rPr>
                <w:rStyle w:val="IndexLink"/>
              </w:rPr>
              <w:t>66</w:t>
            </w:r>
          </w:hyperlink>
        </w:p>
        <w:p>
          <w:pPr>
            <w:pStyle w:val="Contents6"/>
            <w:tabs>
              <w:tab w:val="clear" w:pos="7609"/>
              <w:tab w:val="right" w:pos="9026" w:leader="dot"/>
            </w:tabs>
            <w:rPr/>
          </w:pPr>
          <w:hyperlink w:anchor="__RefHeading___Toc8732467_1051229030">
            <w:r>
              <w:rPr>
                <w:webHidden/>
                <w:rStyle w:val="IndexLink"/>
                <w:rtl w:val="true"/>
              </w:rPr>
              <w:t>الفرق اللفظي بينهما</w:t>
            </w:r>
            <w:r>
              <w:rPr>
                <w:rStyle w:val="IndexLink"/>
                <w:rtl w:val="true"/>
              </w:rPr>
              <w:tab/>
            </w:r>
            <w:r>
              <w:rPr>
                <w:rStyle w:val="IndexLink"/>
              </w:rPr>
              <w:t>66</w:t>
            </w:r>
          </w:hyperlink>
        </w:p>
        <w:p>
          <w:pPr>
            <w:pStyle w:val="Contents6"/>
            <w:tabs>
              <w:tab w:val="clear" w:pos="7609"/>
              <w:tab w:val="right" w:pos="9026" w:leader="dot"/>
            </w:tabs>
            <w:rPr/>
          </w:pPr>
          <w:hyperlink w:anchor="__RefHeading___Toc8732469_1051229030">
            <w:r>
              <w:rPr>
                <w:webHidden/>
                <w:rStyle w:val="IndexLink"/>
                <w:rtl w:val="true"/>
              </w:rPr>
              <w:t>طرق مبتكرة ثلاث للتمييز بين المصدر واسمه</w:t>
            </w:r>
            <w:r>
              <w:rPr>
                <w:rStyle w:val="IndexLink"/>
                <w:rtl w:val="true"/>
              </w:rPr>
              <w:tab/>
            </w:r>
            <w:r>
              <w:rPr>
                <w:rStyle w:val="IndexLink"/>
              </w:rPr>
              <w:t>67</w:t>
            </w:r>
          </w:hyperlink>
        </w:p>
        <w:p>
          <w:pPr>
            <w:pStyle w:val="Contents6"/>
            <w:tabs>
              <w:tab w:val="clear" w:pos="7609"/>
              <w:tab w:val="right" w:pos="9026" w:leader="dot"/>
            </w:tabs>
            <w:rPr/>
          </w:pPr>
          <w:hyperlink w:anchor="__RefHeading___Toc8732471_1051229030">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8732473_1051229030">
            <w:r>
              <w:rPr>
                <w:webHidden/>
                <w:rStyle w:val="IndexLink"/>
                <w:rtl w:val="true"/>
              </w:rPr>
              <w:t>الطريق الأول</w:t>
            </w:r>
            <w:r>
              <w:rPr>
                <w:rStyle w:val="IndexLink"/>
                <w:rtl w:val="true"/>
              </w:rPr>
              <w:t xml:space="preserve">: </w:t>
            </w:r>
            <w:r>
              <w:rPr>
                <w:rStyle w:val="IndexLink"/>
                <w:rtl w:val="true"/>
              </w:rPr>
              <w:t>الرجوع إلى المشابهات</w:t>
            </w:r>
            <w:r>
              <w:rPr>
                <w:rStyle w:val="IndexLink"/>
                <w:rtl w:val="true"/>
              </w:rPr>
              <w:tab/>
            </w:r>
            <w:r>
              <w:rPr>
                <w:rStyle w:val="IndexLink"/>
              </w:rPr>
              <w:t>67</w:t>
            </w:r>
          </w:hyperlink>
        </w:p>
        <w:p>
          <w:pPr>
            <w:pStyle w:val="Contents6"/>
            <w:tabs>
              <w:tab w:val="clear" w:pos="7609"/>
              <w:tab w:val="right" w:pos="9026" w:leader="dot"/>
            </w:tabs>
            <w:rPr/>
          </w:pPr>
          <w:hyperlink w:anchor="__RefHeading___Toc8732475_1051229030">
            <w:r>
              <w:rPr>
                <w:webHidden/>
                <w:rStyle w:val="IndexLink"/>
                <w:rtl w:val="true"/>
              </w:rPr>
              <w:t>الطريق الثاني</w:t>
            </w:r>
            <w:r>
              <w:rPr>
                <w:rStyle w:val="IndexLink"/>
                <w:rtl w:val="true"/>
              </w:rPr>
              <w:t xml:space="preserve">: </w:t>
            </w:r>
            <w:r>
              <w:rPr>
                <w:rStyle w:val="IndexLink"/>
                <w:rtl w:val="true"/>
              </w:rPr>
              <w:t>الرجوع إلى المضادات</w:t>
            </w:r>
            <w:r>
              <w:rPr>
                <w:rStyle w:val="IndexLink"/>
                <w:rtl w:val="true"/>
              </w:rPr>
              <w:tab/>
            </w:r>
            <w:r>
              <w:rPr>
                <w:rStyle w:val="IndexLink"/>
              </w:rPr>
              <w:t>68</w:t>
            </w:r>
          </w:hyperlink>
        </w:p>
        <w:p>
          <w:pPr>
            <w:pStyle w:val="Contents6"/>
            <w:tabs>
              <w:tab w:val="clear" w:pos="7609"/>
              <w:tab w:val="right" w:pos="9026" w:leader="dot"/>
            </w:tabs>
            <w:rPr/>
          </w:pPr>
          <w:hyperlink w:anchor="__RefHeading___Toc8732477_1051229030">
            <w:r>
              <w:rPr>
                <w:webHidden/>
                <w:rStyle w:val="IndexLink"/>
                <w:rtl w:val="true"/>
              </w:rPr>
              <w:t>الطريق الثالث</w:t>
            </w:r>
            <w:r>
              <w:rPr>
                <w:rStyle w:val="IndexLink"/>
                <w:rtl w:val="true"/>
              </w:rPr>
              <w:t xml:space="preserve">: </w:t>
            </w:r>
            <w:r>
              <w:rPr>
                <w:rStyle w:val="IndexLink"/>
                <w:rtl w:val="true"/>
              </w:rPr>
              <w:t xml:space="preserve">تحويل الكلمة إلى اسم فاعل أو جعلها متعلَّقة ل </w:t>
            </w:r>
            <w:r>
              <w:rPr>
                <w:rStyle w:val="IndexLink"/>
                <w:rtl w:val="true"/>
              </w:rPr>
              <w:t>(</w:t>
            </w:r>
            <w:r>
              <w:rPr>
                <w:rStyle w:val="IndexLink"/>
                <w:rtl w:val="true"/>
              </w:rPr>
              <w:t xml:space="preserve">ذو– ذات </w:t>
            </w:r>
            <w:r>
              <w:rPr>
                <w:rStyle w:val="IndexLink"/>
                <w:rtl w:val="true"/>
              </w:rPr>
              <w:t>)</w:t>
              <w:tab/>
            </w:r>
            <w:r>
              <w:rPr>
                <w:rStyle w:val="IndexLink"/>
              </w:rPr>
              <w:t>69</w:t>
            </w:r>
          </w:hyperlink>
        </w:p>
        <w:p>
          <w:pPr>
            <w:pStyle w:val="Contents6"/>
            <w:tabs>
              <w:tab w:val="clear" w:pos="7609"/>
              <w:tab w:val="right" w:pos="9026" w:leader="dot"/>
            </w:tabs>
            <w:rPr/>
          </w:pPr>
          <w:hyperlink w:anchor="__RefHeading___Toc8732479_1051229030">
            <w:r>
              <w:rPr>
                <w:webHidden/>
                <w:rStyle w:val="IndexLink"/>
                <w:rtl w:val="true"/>
              </w:rPr>
              <w:t>طريق آخر للتمييز بينهما</w:t>
            </w:r>
            <w:r>
              <w:rPr>
                <w:rStyle w:val="IndexLink"/>
                <w:rtl w:val="true"/>
              </w:rPr>
              <w:t xml:space="preserve">: </w:t>
            </w:r>
            <w:r>
              <w:rPr>
                <w:rStyle w:val="IndexLink"/>
                <w:rtl w:val="true"/>
              </w:rPr>
              <w:t>حركة عين الفعل في الماضي</w:t>
            </w:r>
            <w:r>
              <w:rPr>
                <w:rStyle w:val="IndexLink"/>
                <w:rtl w:val="true"/>
              </w:rPr>
              <w:tab/>
            </w:r>
            <w:r>
              <w:rPr>
                <w:rStyle w:val="IndexLink"/>
              </w:rPr>
              <w:t>70</w:t>
            </w:r>
          </w:hyperlink>
        </w:p>
        <w:p>
          <w:pPr>
            <w:pStyle w:val="Contents6"/>
            <w:tabs>
              <w:tab w:val="clear" w:pos="7609"/>
              <w:tab w:val="right" w:pos="9026" w:leader="dot"/>
            </w:tabs>
            <w:rPr/>
          </w:pPr>
          <w:hyperlink w:anchor="__RefHeading___Toc8732481_1051229030">
            <w:r>
              <w:rPr>
                <w:webHidden/>
                <w:rStyle w:val="IndexLink"/>
                <w:rtl w:val="true"/>
              </w:rPr>
              <w:t>البحث الثالث</w:t>
            </w:r>
            <w:r>
              <w:rPr>
                <w:rStyle w:val="IndexLink"/>
                <w:rtl w:val="true"/>
              </w:rPr>
              <w:t xml:space="preserve">: </w:t>
            </w:r>
            <w:r>
              <w:rPr>
                <w:rStyle w:val="IndexLink"/>
                <w:rtl w:val="true"/>
              </w:rPr>
              <w:t>مرجحات كون الصلاح اسم مصدر</w:t>
            </w:r>
            <w:r>
              <w:rPr>
                <w:rStyle w:val="IndexLink"/>
                <w:rtl w:val="true"/>
              </w:rPr>
              <w:tab/>
            </w:r>
            <w:r>
              <w:rPr>
                <w:rStyle w:val="IndexLink"/>
              </w:rPr>
              <w:t>71</w:t>
            </w:r>
          </w:hyperlink>
        </w:p>
        <w:p>
          <w:pPr>
            <w:pStyle w:val="Contents6"/>
            <w:tabs>
              <w:tab w:val="clear" w:pos="7609"/>
              <w:tab w:val="right" w:pos="9026" w:leader="dot"/>
            </w:tabs>
            <w:rPr/>
          </w:pPr>
          <w:hyperlink w:anchor="__RefHeading___Toc8732483_105122903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8732485_1051229030">
            <w:r>
              <w:rPr>
                <w:webHidden/>
                <w:rStyle w:val="IndexLink"/>
                <w:rtl w:val="true"/>
              </w:rPr>
              <w:t>الأول</w:t>
            </w:r>
            <w:r>
              <w:rPr>
                <w:rStyle w:val="IndexLink"/>
                <w:rtl w:val="true"/>
              </w:rPr>
              <w:t xml:space="preserve">: </w:t>
            </w:r>
            <w:r>
              <w:rPr>
                <w:rStyle w:val="IndexLink"/>
                <w:rtl w:val="true"/>
              </w:rPr>
              <w:t>مناسبات الحكم والموضوع</w:t>
            </w:r>
            <w:r>
              <w:rPr>
                <w:rStyle w:val="IndexLink"/>
                <w:rtl w:val="true"/>
              </w:rPr>
              <w:tab/>
            </w:r>
            <w:r>
              <w:rPr>
                <w:rStyle w:val="IndexLink"/>
              </w:rPr>
              <w:t>71</w:t>
            </w:r>
          </w:hyperlink>
        </w:p>
        <w:p>
          <w:pPr>
            <w:pStyle w:val="Contents6"/>
            <w:tabs>
              <w:tab w:val="clear" w:pos="7609"/>
              <w:tab w:val="right" w:pos="9026" w:leader="dot"/>
            </w:tabs>
            <w:rPr/>
          </w:pPr>
          <w:hyperlink w:anchor="__RefHeading___Toc8732487_1051229030">
            <w:r>
              <w:rPr>
                <w:webHidden/>
                <w:rStyle w:val="IndexLink"/>
                <w:rtl w:val="true"/>
              </w:rPr>
              <w:t>الثاني</w:t>
            </w:r>
            <w:r>
              <w:rPr>
                <w:rStyle w:val="IndexLink"/>
                <w:rtl w:val="true"/>
              </w:rPr>
              <w:t xml:space="preserve">: </w:t>
            </w:r>
            <w:r>
              <w:rPr>
                <w:rStyle w:val="IndexLink"/>
                <w:rtl w:val="true"/>
              </w:rPr>
              <w:t xml:space="preserve">الظاهر عرفاً من </w:t>
            </w:r>
            <w:r>
              <w:rPr>
                <w:rStyle w:val="IndexLink"/>
                <w:rtl w:val="true"/>
              </w:rPr>
              <w:t>(</w:t>
            </w:r>
            <w:r>
              <w:rPr>
                <w:rStyle w:val="IndexLink"/>
                <w:rtl w:val="true"/>
              </w:rPr>
              <w:t>صلاح</w:t>
            </w:r>
            <w:r>
              <w:rPr>
                <w:rStyle w:val="IndexLink"/>
                <w:rtl w:val="true"/>
              </w:rPr>
              <w:t xml:space="preserve">) </w:t>
            </w:r>
            <w:r>
              <w:rPr>
                <w:rStyle w:val="IndexLink"/>
                <w:rtl w:val="true"/>
              </w:rPr>
              <w:t>هو اسم المصدر</w:t>
            </w:r>
            <w:r>
              <w:rPr>
                <w:rStyle w:val="IndexLink"/>
                <w:rtl w:val="true"/>
              </w:rPr>
              <w:tab/>
            </w:r>
            <w:r>
              <w:rPr>
                <w:rStyle w:val="IndexLink"/>
              </w:rPr>
              <w:t>71</w:t>
            </w:r>
          </w:hyperlink>
        </w:p>
        <w:p>
          <w:pPr>
            <w:pStyle w:val="Contents6"/>
            <w:tabs>
              <w:tab w:val="clear" w:pos="7609"/>
              <w:tab w:val="right" w:pos="9026" w:leader="dot"/>
            </w:tabs>
            <w:rPr/>
          </w:pPr>
          <w:hyperlink w:anchor="__RefHeading___Toc8732489_1051229030">
            <w:r>
              <w:rPr>
                <w:webHidden/>
                <w:rStyle w:val="IndexLink"/>
                <w:rtl w:val="true"/>
              </w:rPr>
              <w:t>الثالث</w:t>
            </w:r>
            <w:r>
              <w:rPr>
                <w:rStyle w:val="IndexLink"/>
                <w:rtl w:val="true"/>
              </w:rPr>
              <w:t xml:space="preserve">: </w:t>
            </w:r>
            <w:r>
              <w:rPr>
                <w:rStyle w:val="IndexLink"/>
                <w:rtl w:val="true"/>
              </w:rPr>
              <w:t>إنّ جو الرواية يفيد بأن المراد منه هو اسم المصدر</w:t>
            </w:r>
            <w:r>
              <w:rPr>
                <w:rStyle w:val="IndexLink"/>
                <w:rtl w:val="true"/>
              </w:rPr>
              <w:tab/>
            </w:r>
            <w:r>
              <w:rPr>
                <w:rStyle w:val="IndexLink"/>
              </w:rPr>
              <w:t>72</w:t>
            </w:r>
          </w:hyperlink>
        </w:p>
        <w:p>
          <w:pPr>
            <w:pStyle w:val="Contents6"/>
            <w:tabs>
              <w:tab w:val="clear" w:pos="7609"/>
              <w:tab w:val="right" w:pos="9026" w:leader="dot"/>
            </w:tabs>
            <w:rPr/>
          </w:pPr>
          <w:hyperlink w:anchor="__RefHeading___Toc8732491_1051229030">
            <w:r>
              <w:rPr>
                <w:webHidden/>
                <w:rStyle w:val="IndexLink"/>
                <w:rtl w:val="true"/>
              </w:rPr>
              <w:t>البحث الرابع</w:t>
            </w:r>
            <w:r>
              <w:rPr>
                <w:rStyle w:val="IndexLink"/>
                <w:rtl w:val="true"/>
              </w:rPr>
              <w:t xml:space="preserve">: </w:t>
            </w:r>
            <w:r>
              <w:rPr>
                <w:rStyle w:val="IndexLink"/>
                <w:rtl w:val="true"/>
              </w:rPr>
              <w:t>المرجع عند الشك</w:t>
            </w:r>
            <w:r>
              <w:rPr>
                <w:rStyle w:val="IndexLink"/>
                <w:rtl w:val="true"/>
              </w:rPr>
              <w:tab/>
            </w:r>
            <w:r>
              <w:rPr>
                <w:rStyle w:val="IndexLink"/>
              </w:rPr>
              <w:t>73</w:t>
            </w:r>
          </w:hyperlink>
        </w:p>
        <w:p>
          <w:pPr>
            <w:pStyle w:val="Contents6"/>
            <w:tabs>
              <w:tab w:val="clear" w:pos="7609"/>
              <w:tab w:val="right" w:pos="9026" w:leader="dot"/>
            </w:tabs>
            <w:rPr/>
          </w:pPr>
          <w:hyperlink w:anchor="__RefHeading___Toc8732493_105122903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8732495_1051229030">
            <w:r>
              <w:rPr>
                <w:webHidden/>
                <w:rStyle w:val="IndexLink"/>
                <w:rtl w:val="true"/>
              </w:rPr>
              <w:t>هل الأصل الموضوعي تام في المقام؟</w:t>
            </w:r>
            <w:r>
              <w:rPr>
                <w:rStyle w:val="IndexLink"/>
                <w:rtl w:val="true"/>
              </w:rPr>
              <w:tab/>
            </w:r>
            <w:r>
              <w:rPr>
                <w:rStyle w:val="IndexLink"/>
              </w:rPr>
              <w:t>74</w:t>
            </w:r>
          </w:hyperlink>
        </w:p>
        <w:p>
          <w:pPr>
            <w:pStyle w:val="Contents6"/>
            <w:tabs>
              <w:tab w:val="clear" w:pos="7609"/>
              <w:tab w:val="right" w:pos="9026" w:leader="dot"/>
            </w:tabs>
            <w:rPr/>
          </w:pPr>
          <w:hyperlink w:anchor="__RefHeading___Toc8732497_1051229030">
            <w:r>
              <w:rPr>
                <w:webHidden/>
                <w:rStyle w:val="IndexLink"/>
                <w:rtl w:val="true"/>
              </w:rPr>
              <w:t>الأصل الحكمي</w:t>
            </w:r>
            <w:r>
              <w:rPr>
                <w:rStyle w:val="IndexLink"/>
                <w:rtl w:val="true"/>
              </w:rPr>
              <w:tab/>
            </w:r>
            <w:r>
              <w:rPr>
                <w:rStyle w:val="IndexLink"/>
              </w:rPr>
              <w:t>75</w:t>
            </w:r>
          </w:hyperlink>
        </w:p>
        <w:p>
          <w:pPr>
            <w:pStyle w:val="Contents6"/>
            <w:tabs>
              <w:tab w:val="clear" w:pos="7609"/>
              <w:tab w:val="right" w:pos="9026" w:leader="dot"/>
            </w:tabs>
            <w:rPr/>
          </w:pPr>
          <w:hyperlink w:anchor="__RefHeading___Toc8732499_1051229030">
            <w:r>
              <w:rPr>
                <w:webHidden/>
                <w:rStyle w:val="IndexLink"/>
                <w:rtl w:val="true"/>
              </w:rPr>
              <w:t>البحث الخامس</w:t>
            </w:r>
            <w:r>
              <w:rPr>
                <w:rStyle w:val="IndexLink"/>
                <w:rtl w:val="true"/>
              </w:rPr>
              <w:t xml:space="preserve">: </w:t>
            </w:r>
            <w:r>
              <w:rPr>
                <w:rStyle w:val="IndexLink"/>
                <w:rtl w:val="true"/>
              </w:rPr>
              <w:t>الثمرة</w:t>
            </w:r>
            <w:r>
              <w:rPr>
                <w:rStyle w:val="IndexLink"/>
                <w:rtl w:val="true"/>
              </w:rPr>
              <w:tab/>
            </w:r>
            <w:r>
              <w:rPr>
                <w:rStyle w:val="IndexLink"/>
              </w:rPr>
              <w:t>75</w:t>
            </w:r>
          </w:hyperlink>
        </w:p>
        <w:p>
          <w:pPr>
            <w:pStyle w:val="Contents4"/>
            <w:tabs>
              <w:tab w:val="clear" w:pos="8176"/>
              <w:tab w:val="right" w:pos="9026" w:leader="dot"/>
            </w:tabs>
            <w:rPr/>
          </w:pPr>
          <w:hyperlink w:anchor="__RefHeading___Toc8732501_1051229030">
            <w:r>
              <w:rPr>
                <w:webHidden/>
                <w:rStyle w:val="IndexLink"/>
                <w:rtl w:val="true"/>
              </w:rPr>
              <w:t>هل إرادة الإصلاح مجوزة للكذب أو الإصلاح نفسه؟</w:t>
            </w:r>
            <w:r>
              <w:rPr>
                <w:rStyle w:val="IndexLink"/>
                <w:rtl w:val="true"/>
              </w:rPr>
              <w:tab/>
            </w:r>
            <w:r>
              <w:rPr>
                <w:rStyle w:val="IndexLink"/>
              </w:rPr>
              <w:t>76</w:t>
            </w:r>
          </w:hyperlink>
        </w:p>
        <w:p>
          <w:pPr>
            <w:pStyle w:val="Contents4"/>
            <w:tabs>
              <w:tab w:val="clear" w:pos="8176"/>
              <w:tab w:val="right" w:pos="9026" w:leader="dot"/>
            </w:tabs>
            <w:rPr/>
          </w:pPr>
          <w:hyperlink w:anchor="__RefHeading___Toc8732503_1051229030">
            <w:r>
              <w:rPr>
                <w:webHidden/>
                <w:rStyle w:val="IndexLink"/>
                <w:rtl w:val="true"/>
              </w:rPr>
              <w:t>الاستدلال بطوائف من الروايات على جواز الكذب في الإصلاح المستحب</w:t>
            </w:r>
            <w:r>
              <w:rPr>
                <w:rStyle w:val="IndexLink"/>
                <w:rtl w:val="true"/>
              </w:rPr>
              <w:tab/>
            </w:r>
            <w:r>
              <w:rPr>
                <w:rStyle w:val="IndexLink"/>
              </w:rPr>
              <w:t>77</w:t>
            </w:r>
          </w:hyperlink>
        </w:p>
        <w:p>
          <w:pPr>
            <w:pStyle w:val="Contents5"/>
            <w:tabs>
              <w:tab w:val="clear" w:pos="7892"/>
              <w:tab w:val="right" w:pos="9026" w:leader="dot"/>
            </w:tabs>
            <w:rPr/>
          </w:pPr>
          <w:hyperlink w:anchor="__RefHeading___Toc8732505_105122903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8732507_1051229030">
            <w:r>
              <w:rPr>
                <w:webHidden/>
                <w:rStyle w:val="IndexLink"/>
                <w:rtl w:val="true"/>
              </w:rPr>
              <w:t>الطائفة الأولى</w:t>
            </w:r>
            <w:r>
              <w:rPr>
                <w:rStyle w:val="IndexLink"/>
                <w:rtl w:val="true"/>
              </w:rPr>
              <w:t xml:space="preserve">: </w:t>
            </w:r>
            <w:r>
              <w:rPr>
                <w:rStyle w:val="IndexLink"/>
                <w:rtl w:val="true"/>
              </w:rPr>
              <w:t>الروايات المنقحة للموضوع</w:t>
            </w:r>
            <w:r>
              <w:rPr>
                <w:rStyle w:val="IndexLink"/>
                <w:rtl w:val="true"/>
              </w:rPr>
              <w:tab/>
            </w:r>
            <w:r>
              <w:rPr>
                <w:rStyle w:val="IndexLink"/>
              </w:rPr>
              <w:t>78</w:t>
            </w:r>
          </w:hyperlink>
        </w:p>
        <w:p>
          <w:pPr>
            <w:pStyle w:val="Contents6"/>
            <w:tabs>
              <w:tab w:val="clear" w:pos="7609"/>
              <w:tab w:val="right" w:pos="9026" w:leader="dot"/>
            </w:tabs>
            <w:rPr/>
          </w:pPr>
          <w:hyperlink w:anchor="__RefHeading___Toc8732509_105122903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8732511_1051229030">
            <w:r>
              <w:rPr>
                <w:webHidden/>
                <w:rStyle w:val="IndexLink"/>
                <w:rtl w:val="true"/>
              </w:rPr>
              <w:t xml:space="preserve">الاحتمالات في قوله </w:t>
            </w:r>
            <w:r>
              <w:rPr>
                <w:rStyle w:val="IndexLink"/>
                <w:rtl w:val="true"/>
              </w:rPr>
              <w:t>(</w:t>
            </w:r>
            <w:r>
              <w:rPr>
                <w:rStyle w:val="IndexLink"/>
                <w:rtl w:val="true"/>
              </w:rPr>
              <w:t>علیه السلام</w:t>
            </w:r>
            <w:r>
              <w:rPr>
                <w:rStyle w:val="IndexLink"/>
                <w:rtl w:val="true"/>
              </w:rPr>
              <w:t>): «</w:t>
            </w:r>
            <w:r>
              <w:rPr>
                <w:rStyle w:val="IndexLink"/>
                <w:rtl w:val="true"/>
              </w:rPr>
              <w:t>المصلح ليس بكذاب</w:t>
            </w:r>
            <w:r>
              <w:rPr>
                <w:rStyle w:val="IndexLink"/>
                <w:rtl w:val="true"/>
              </w:rPr>
              <w:t>»</w:t>
              <w:tab/>
            </w:r>
            <w:r>
              <w:rPr>
                <w:rStyle w:val="IndexLink"/>
              </w:rPr>
              <w:t>79</w:t>
            </w:r>
          </w:hyperlink>
        </w:p>
        <w:p>
          <w:pPr>
            <w:pStyle w:val="Contents6"/>
            <w:tabs>
              <w:tab w:val="clear" w:pos="7609"/>
              <w:tab w:val="right" w:pos="9026" w:leader="dot"/>
            </w:tabs>
            <w:rPr/>
          </w:pPr>
          <w:hyperlink w:anchor="__RefHeading___Toc8732513_105122903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8732515_1051229030">
            <w:r>
              <w:rPr>
                <w:webHidden/>
                <w:rStyle w:val="IndexLink"/>
                <w:rtl w:val="true"/>
              </w:rPr>
              <w:t>الوجه الأول</w:t>
            </w:r>
            <w:r>
              <w:rPr>
                <w:rStyle w:val="IndexLink"/>
                <w:rtl w:val="true"/>
              </w:rPr>
              <w:t xml:space="preserve">: </w:t>
            </w:r>
            <w:r>
              <w:rPr>
                <w:rStyle w:val="IndexLink"/>
                <w:rtl w:val="true"/>
              </w:rPr>
              <w:t>هو نفي الحقيقة ادعاءً وتنزيلاً</w:t>
            </w:r>
            <w:r>
              <w:rPr>
                <w:rStyle w:val="IndexLink"/>
                <w:rtl w:val="true"/>
              </w:rPr>
              <w:tab/>
            </w:r>
            <w:r>
              <w:rPr>
                <w:rStyle w:val="IndexLink"/>
              </w:rPr>
              <w:t>79</w:t>
            </w:r>
          </w:hyperlink>
        </w:p>
        <w:p>
          <w:pPr>
            <w:pStyle w:val="Contents6"/>
            <w:tabs>
              <w:tab w:val="clear" w:pos="7609"/>
              <w:tab w:val="right" w:pos="9026" w:leader="dot"/>
            </w:tabs>
            <w:rPr/>
          </w:pPr>
          <w:hyperlink w:anchor="__RefHeading___Toc8732517_1051229030">
            <w:r>
              <w:rPr>
                <w:webHidden/>
                <w:rStyle w:val="IndexLink"/>
                <w:rtl w:val="true"/>
              </w:rPr>
              <w:t>الوجه الثاني</w:t>
            </w:r>
            <w:r>
              <w:rPr>
                <w:rStyle w:val="IndexLink"/>
                <w:rtl w:val="true"/>
              </w:rPr>
              <w:t xml:space="preserve">: </w:t>
            </w:r>
            <w:r>
              <w:rPr>
                <w:rStyle w:val="IndexLink"/>
                <w:rtl w:val="true"/>
              </w:rPr>
              <w:t>إنّ النفي هنا بلحاظ الحكم لا الموضوع</w:t>
            </w:r>
            <w:r>
              <w:rPr>
                <w:rStyle w:val="IndexLink"/>
                <w:rtl w:val="true"/>
              </w:rPr>
              <w:tab/>
            </w:r>
            <w:r>
              <w:rPr>
                <w:rStyle w:val="IndexLink"/>
              </w:rPr>
              <w:t>79</w:t>
            </w:r>
          </w:hyperlink>
        </w:p>
        <w:p>
          <w:pPr>
            <w:pStyle w:val="Contents6"/>
            <w:tabs>
              <w:tab w:val="clear" w:pos="7609"/>
              <w:tab w:val="right" w:pos="9026" w:leader="dot"/>
            </w:tabs>
            <w:rPr/>
          </w:pPr>
          <w:hyperlink w:anchor="__RefHeading___Toc8732519_1051229030">
            <w:r>
              <w:rPr>
                <w:webHidden/>
                <w:rStyle w:val="IndexLink"/>
                <w:rtl w:val="true"/>
              </w:rPr>
              <w:t>الوجه الثالث</w:t>
            </w:r>
            <w:r>
              <w:rPr>
                <w:rStyle w:val="IndexLink"/>
                <w:rtl w:val="true"/>
              </w:rPr>
              <w:t xml:space="preserve">: </w:t>
            </w:r>
            <w:r>
              <w:rPr>
                <w:rStyle w:val="IndexLink"/>
                <w:rtl w:val="true"/>
              </w:rPr>
              <w:t>إنّ الكذب الشرعي هو المنفي دون اللغوي</w:t>
            </w:r>
            <w:r>
              <w:rPr>
                <w:rStyle w:val="IndexLink"/>
                <w:rtl w:val="true"/>
              </w:rPr>
              <w:tab/>
            </w:r>
            <w:r>
              <w:rPr>
                <w:rStyle w:val="IndexLink"/>
              </w:rPr>
              <w:t>80</w:t>
            </w:r>
          </w:hyperlink>
        </w:p>
        <w:p>
          <w:pPr>
            <w:pStyle w:val="Contents6"/>
            <w:tabs>
              <w:tab w:val="clear" w:pos="7609"/>
              <w:tab w:val="right" w:pos="9026" w:leader="dot"/>
            </w:tabs>
            <w:rPr/>
          </w:pPr>
          <w:hyperlink w:anchor="__RefHeading___Toc8732521_1051229030">
            <w:r>
              <w:rPr>
                <w:webHidden/>
                <w:rStyle w:val="IndexLink"/>
                <w:rtl w:val="true"/>
              </w:rPr>
              <w:t>الوجه الرابع</w:t>
            </w:r>
            <w:r>
              <w:rPr>
                <w:rStyle w:val="IndexLink"/>
                <w:rtl w:val="true"/>
              </w:rPr>
              <w:t xml:space="preserve">: </w:t>
            </w:r>
            <w:r>
              <w:rPr>
                <w:rStyle w:val="IndexLink"/>
                <w:rtl w:val="true"/>
              </w:rPr>
              <w:t>إنّ عدم الكذب إنما هو على أحد مباني الصدق والكذب</w:t>
            </w:r>
            <w:r>
              <w:rPr>
                <w:rStyle w:val="IndexLink"/>
                <w:rtl w:val="true"/>
              </w:rPr>
              <w:tab/>
            </w:r>
            <w:r>
              <w:rPr>
                <w:rStyle w:val="IndexLink"/>
              </w:rPr>
              <w:t>80</w:t>
            </w:r>
          </w:hyperlink>
        </w:p>
        <w:p>
          <w:pPr>
            <w:pStyle w:val="Contents6"/>
            <w:tabs>
              <w:tab w:val="clear" w:pos="7609"/>
              <w:tab w:val="right" w:pos="9026" w:leader="dot"/>
            </w:tabs>
            <w:rPr/>
          </w:pPr>
          <w:hyperlink w:anchor="__RefHeading___Toc8732523_1051229030">
            <w:r>
              <w:rPr>
                <w:webHidden/>
                <w:rStyle w:val="IndexLink"/>
                <w:rtl w:val="true"/>
              </w:rPr>
              <w:t xml:space="preserve">الإشكال بأن </w:t>
            </w:r>
            <w:r>
              <w:rPr>
                <w:rStyle w:val="IndexLink"/>
                <w:rtl w:val="true"/>
              </w:rPr>
              <w:t>(</w:t>
            </w:r>
            <w:r>
              <w:rPr>
                <w:rStyle w:val="IndexLink"/>
                <w:rtl w:val="true"/>
              </w:rPr>
              <w:t>ليس بكذاب</w:t>
            </w:r>
            <w:r>
              <w:rPr>
                <w:rStyle w:val="IndexLink"/>
                <w:rtl w:val="true"/>
              </w:rPr>
              <w:t xml:space="preserve">) </w:t>
            </w:r>
            <w:r>
              <w:rPr>
                <w:rStyle w:val="IndexLink"/>
                <w:rtl w:val="true"/>
              </w:rPr>
              <w:t>يفيد نفي كثرة الكذب لا أصله</w:t>
            </w:r>
            <w:r>
              <w:rPr>
                <w:rStyle w:val="IndexLink"/>
                <w:rtl w:val="true"/>
              </w:rPr>
              <w:tab/>
            </w:r>
            <w:r>
              <w:rPr>
                <w:rStyle w:val="IndexLink"/>
              </w:rPr>
              <w:t>81</w:t>
            </w:r>
          </w:hyperlink>
        </w:p>
        <w:p>
          <w:pPr>
            <w:pStyle w:val="Contents6"/>
            <w:tabs>
              <w:tab w:val="clear" w:pos="7609"/>
              <w:tab w:val="right" w:pos="9026" w:leader="dot"/>
            </w:tabs>
            <w:rPr/>
          </w:pPr>
          <w:hyperlink w:anchor="__RefHeading___Toc8732525_1051229030">
            <w:r>
              <w:rPr>
                <w:webHidden/>
                <w:rStyle w:val="IndexLink"/>
                <w:rtl w:val="true"/>
              </w:rPr>
              <w:t>وجهان في جواب الإشكال</w:t>
            </w:r>
            <w:r>
              <w:rPr>
                <w:rStyle w:val="IndexLink"/>
                <w:rtl w:val="true"/>
              </w:rPr>
              <w:tab/>
            </w:r>
            <w:r>
              <w:rPr>
                <w:rStyle w:val="IndexLink"/>
              </w:rPr>
              <w:t>81</w:t>
            </w:r>
          </w:hyperlink>
        </w:p>
        <w:p>
          <w:pPr>
            <w:pStyle w:val="Contents6"/>
            <w:tabs>
              <w:tab w:val="clear" w:pos="7609"/>
              <w:tab w:val="right" w:pos="9026" w:leader="dot"/>
            </w:tabs>
            <w:rPr/>
          </w:pPr>
          <w:hyperlink w:anchor="__RefHeading___Toc8732527_105122903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8732529_1051229030">
            <w:r>
              <w:rPr>
                <w:webHidden/>
                <w:rStyle w:val="IndexLink"/>
                <w:rtl w:val="true"/>
              </w:rPr>
              <w:t>الأول</w:t>
            </w:r>
            <w:r>
              <w:rPr>
                <w:rStyle w:val="IndexLink"/>
                <w:rtl w:val="true"/>
              </w:rPr>
              <w:t xml:space="preserve">: </w:t>
            </w:r>
            <w:r>
              <w:rPr>
                <w:rStyle w:val="IndexLink"/>
                <w:rtl w:val="true"/>
              </w:rPr>
              <w:t>تتمة الرواية صريحة في نفي أصل الكذب عن الصلح</w:t>
            </w:r>
            <w:r>
              <w:rPr>
                <w:rStyle w:val="IndexLink"/>
                <w:rtl w:val="true"/>
              </w:rPr>
              <w:tab/>
            </w:r>
            <w:r>
              <w:rPr>
                <w:rStyle w:val="IndexLink"/>
              </w:rPr>
              <w:t>81</w:t>
            </w:r>
          </w:hyperlink>
        </w:p>
        <w:p>
          <w:pPr>
            <w:pStyle w:val="Contents6"/>
            <w:tabs>
              <w:tab w:val="clear" w:pos="7609"/>
              <w:tab w:val="right" w:pos="9026" w:leader="dot"/>
            </w:tabs>
            <w:rPr/>
          </w:pPr>
          <w:hyperlink w:anchor="__RefHeading___Toc8732531_1051229030">
            <w:r>
              <w:rPr>
                <w:webHidden/>
                <w:rStyle w:val="IndexLink"/>
                <w:rtl w:val="true"/>
              </w:rPr>
              <w:t>الثاني</w:t>
            </w:r>
            <w:r>
              <w:rPr>
                <w:rStyle w:val="IndexLink"/>
                <w:rtl w:val="true"/>
              </w:rPr>
              <w:t xml:space="preserve">: </w:t>
            </w:r>
            <w:r>
              <w:rPr>
                <w:rStyle w:val="IndexLink"/>
                <w:rtl w:val="true"/>
              </w:rPr>
              <w:t>المراد من صيغة المبالغة الأصل المجرد</w:t>
            </w:r>
            <w:r>
              <w:rPr>
                <w:rStyle w:val="IndexLink"/>
                <w:rtl w:val="true"/>
              </w:rPr>
              <w:tab/>
            </w:r>
            <w:r>
              <w:rPr>
                <w:rStyle w:val="IndexLink"/>
              </w:rPr>
              <w:t>82</w:t>
            </w:r>
          </w:hyperlink>
        </w:p>
        <w:p>
          <w:pPr>
            <w:pStyle w:val="Contents6"/>
            <w:tabs>
              <w:tab w:val="clear" w:pos="7609"/>
              <w:tab w:val="right" w:pos="9026" w:leader="dot"/>
            </w:tabs>
            <w:rPr/>
          </w:pPr>
          <w:hyperlink w:anchor="__RefHeading___Toc8732533_1051229030">
            <w:r>
              <w:rPr>
                <w:webHidden/>
                <w:rStyle w:val="IndexLink"/>
                <w:rtl w:val="true"/>
              </w:rPr>
              <w:t>أربعة وجوه للسر في قوله تعالى</w:t>
            </w:r>
            <w:r>
              <w:rPr>
                <w:rStyle w:val="IndexLink"/>
                <w:rtl w:val="true"/>
              </w:rPr>
              <w:t>: «</w:t>
            </w:r>
            <w:r>
              <w:rPr>
                <w:rStyle w:val="IndexLink"/>
                <w:rtl w:val="true"/>
              </w:rPr>
              <w:t>وَأَنَّ اللَّهَ لَيْسَ بِظَلاَّمٍ لِلْعَبِيدِ</w:t>
            </w:r>
            <w:r>
              <w:rPr>
                <w:rStyle w:val="IndexLink"/>
                <w:rtl w:val="true"/>
              </w:rPr>
              <w:t>»</w:t>
              <w:tab/>
            </w:r>
            <w:r>
              <w:rPr>
                <w:rStyle w:val="IndexLink"/>
              </w:rPr>
              <w:t>82</w:t>
            </w:r>
          </w:hyperlink>
        </w:p>
        <w:p>
          <w:pPr>
            <w:pStyle w:val="Contents5"/>
            <w:tabs>
              <w:tab w:val="clear" w:pos="7892"/>
              <w:tab w:val="right" w:pos="9026" w:leader="dot"/>
            </w:tabs>
            <w:rPr/>
          </w:pPr>
          <w:hyperlink w:anchor="__RefHeading___Toc8732535_1051229030">
            <w:r>
              <w:rPr>
                <w:webHidden/>
                <w:rStyle w:val="IndexLink"/>
                <w:rtl w:val="true"/>
              </w:rPr>
              <w:t>الطائفة الثانية</w:t>
            </w:r>
            <w:r>
              <w:rPr>
                <w:rStyle w:val="IndexLink"/>
                <w:rtl w:val="true"/>
              </w:rPr>
              <w:t xml:space="preserve">: </w:t>
            </w:r>
            <w:r>
              <w:rPr>
                <w:rStyle w:val="IndexLink"/>
                <w:rtl w:val="true"/>
              </w:rPr>
              <w:t>ما تفيد بإطلاقها جواز الكذب في الإصلاح المستحب</w:t>
            </w:r>
            <w:r>
              <w:rPr>
                <w:rStyle w:val="IndexLink"/>
                <w:rtl w:val="true"/>
              </w:rPr>
              <w:tab/>
            </w:r>
            <w:r>
              <w:rPr>
                <w:rStyle w:val="IndexLink"/>
              </w:rPr>
              <w:t>85</w:t>
            </w:r>
          </w:hyperlink>
        </w:p>
        <w:p>
          <w:pPr>
            <w:pStyle w:val="Contents5"/>
            <w:tabs>
              <w:tab w:val="clear" w:pos="7892"/>
              <w:tab w:val="right" w:pos="9026" w:leader="dot"/>
            </w:tabs>
            <w:rPr/>
          </w:pPr>
          <w:hyperlink w:anchor="__RefHeading___Toc8732537_1051229030">
            <w:r>
              <w:rPr>
                <w:webHidden/>
                <w:rStyle w:val="IndexLink"/>
                <w:rtl w:val="true"/>
              </w:rPr>
              <w:t>الطائفة الثالثة</w:t>
            </w:r>
            <w:r>
              <w:rPr>
                <w:rStyle w:val="IndexLink"/>
                <w:rtl w:val="true"/>
              </w:rPr>
              <w:t xml:space="preserve">: </w:t>
            </w:r>
            <w:r>
              <w:rPr>
                <w:rStyle w:val="IndexLink"/>
                <w:rtl w:val="true"/>
              </w:rPr>
              <w:t>ما ظاهرها جواز الكذب في الإصلاح المستحب</w:t>
            </w:r>
            <w:r>
              <w:rPr>
                <w:rStyle w:val="IndexLink"/>
                <w:rtl w:val="true"/>
              </w:rPr>
              <w:tab/>
            </w:r>
            <w:r>
              <w:rPr>
                <w:rStyle w:val="IndexLink"/>
              </w:rPr>
              <w:t>86</w:t>
            </w:r>
          </w:hyperlink>
        </w:p>
        <w:p>
          <w:pPr>
            <w:pStyle w:val="Contents3"/>
            <w:tabs>
              <w:tab w:val="clear" w:pos="8459"/>
              <w:tab w:val="right" w:pos="9026" w:leader="dot"/>
            </w:tabs>
            <w:rPr/>
          </w:pPr>
          <w:hyperlink w:anchor="__RefHeading___Toc8732539_1051229030">
            <w:r>
              <w:rPr>
                <w:webHidden/>
                <w:rStyle w:val="IndexLink"/>
                <w:rtl w:val="true"/>
              </w:rPr>
              <w:t>المسالة الثانية</w:t>
            </w:r>
            <w:r>
              <w:rPr>
                <w:rStyle w:val="IndexLink"/>
                <w:rtl w:val="true"/>
              </w:rPr>
              <w:t xml:space="preserve">: </w:t>
            </w:r>
            <w:r>
              <w:rPr>
                <w:rStyle w:val="IndexLink"/>
                <w:rtl w:val="true"/>
              </w:rPr>
              <w:t>الكذب لأجل التحبيب</w:t>
            </w:r>
            <w:r>
              <w:rPr>
                <w:rStyle w:val="IndexLink"/>
                <w:rtl w:val="true"/>
              </w:rPr>
              <w:tab/>
            </w:r>
            <w:r>
              <w:rPr>
                <w:rStyle w:val="IndexLink"/>
              </w:rPr>
              <w:t>87</w:t>
            </w:r>
          </w:hyperlink>
        </w:p>
        <w:p>
          <w:pPr>
            <w:pStyle w:val="Contents3"/>
            <w:tabs>
              <w:tab w:val="clear" w:pos="8459"/>
              <w:tab w:val="right" w:pos="9026" w:leader="dot"/>
            </w:tabs>
            <w:rPr/>
          </w:pPr>
          <w:hyperlink w:anchor="__RefHeading___Toc8732541_1051229030">
            <w:r>
              <w:rPr>
                <w:webHidden/>
                <w:rStyle w:val="IndexLink"/>
                <w:rtl w:val="true"/>
              </w:rPr>
              <w:t>المسالة الثالثة</w:t>
            </w:r>
            <w:r>
              <w:rPr>
                <w:rStyle w:val="IndexLink"/>
                <w:rtl w:val="true"/>
              </w:rPr>
              <w:t xml:space="preserve">: </w:t>
            </w:r>
            <w:r>
              <w:rPr>
                <w:rStyle w:val="IndexLink"/>
                <w:rtl w:val="true"/>
              </w:rPr>
              <w:t>الكذب من أجل جلب المنفعة</w:t>
            </w:r>
            <w:r>
              <w:rPr>
                <w:rStyle w:val="IndexLink"/>
                <w:rtl w:val="true"/>
              </w:rPr>
              <w:tab/>
            </w:r>
            <w:r>
              <w:rPr>
                <w:rStyle w:val="IndexLink"/>
              </w:rPr>
              <w:t>88</w:t>
            </w:r>
          </w:hyperlink>
        </w:p>
        <w:p>
          <w:pPr>
            <w:pStyle w:val="Contents4"/>
            <w:tabs>
              <w:tab w:val="clear" w:pos="8176"/>
              <w:tab w:val="right" w:pos="9026" w:leader="dot"/>
            </w:tabs>
            <w:rPr/>
          </w:pPr>
          <w:hyperlink w:anchor="__RefHeading___Toc8732543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8732545_1051229030">
            <w:r>
              <w:rPr>
                <w:webHidden/>
                <w:rStyle w:val="IndexLink"/>
                <w:rtl w:val="true"/>
              </w:rPr>
              <w:t>عناوين الأدلة في مسألتي جلب المنفعة وإيجاد المحبة</w:t>
            </w:r>
            <w:r>
              <w:rPr>
                <w:rStyle w:val="IndexLink"/>
                <w:rtl w:val="true"/>
              </w:rPr>
              <w:tab/>
            </w:r>
            <w:r>
              <w:rPr>
                <w:rStyle w:val="IndexLink"/>
              </w:rPr>
              <w:t>90</w:t>
            </w:r>
          </w:hyperlink>
        </w:p>
        <w:p>
          <w:pPr>
            <w:pStyle w:val="Contents5"/>
            <w:tabs>
              <w:tab w:val="clear" w:pos="7892"/>
              <w:tab w:val="right" w:pos="9026" w:leader="dot"/>
            </w:tabs>
            <w:rPr/>
          </w:pPr>
          <w:hyperlink w:anchor="__RefHeading___Toc8732547_105122903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8732549_1051229030">
            <w:r>
              <w:rPr>
                <w:webHidden/>
                <w:rStyle w:val="IndexLink"/>
                <w:rtl w:val="true"/>
              </w:rPr>
              <w:t>الدليل الأول</w:t>
            </w:r>
            <w:r>
              <w:rPr>
                <w:rStyle w:val="IndexLink"/>
                <w:rtl w:val="true"/>
              </w:rPr>
              <w:t xml:space="preserve">: </w:t>
            </w:r>
            <w:r>
              <w:rPr>
                <w:rStyle w:val="IndexLink"/>
                <w:rtl w:val="true"/>
              </w:rPr>
              <w:t>دعوى شمول الإصلاح للتحبيب وإيصال النفع</w:t>
            </w:r>
            <w:r>
              <w:rPr>
                <w:rStyle w:val="IndexLink"/>
                <w:rtl w:val="true"/>
              </w:rPr>
              <w:tab/>
            </w:r>
            <w:r>
              <w:rPr>
                <w:rStyle w:val="IndexLink"/>
              </w:rPr>
              <w:t>92</w:t>
            </w:r>
          </w:hyperlink>
        </w:p>
        <w:p>
          <w:pPr>
            <w:pStyle w:val="Contents6"/>
            <w:tabs>
              <w:tab w:val="clear" w:pos="7609"/>
              <w:tab w:val="right" w:pos="9026" w:leader="dot"/>
            </w:tabs>
            <w:rPr/>
          </w:pPr>
          <w:hyperlink w:anchor="__RefHeading___Toc8732551_105122903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8732553_1051229030">
            <w:r>
              <w:rPr>
                <w:webHidden/>
                <w:rStyle w:val="IndexLink"/>
                <w:rtl w:val="true"/>
              </w:rPr>
              <w:t>البحث اللغوي العرفي في مادة كلمة الصلح</w:t>
            </w:r>
            <w:r>
              <w:rPr>
                <w:rStyle w:val="IndexLink"/>
                <w:rtl w:val="true"/>
              </w:rPr>
              <w:tab/>
            </w:r>
            <w:r>
              <w:rPr>
                <w:rStyle w:val="IndexLink"/>
              </w:rPr>
              <w:t>92</w:t>
            </w:r>
          </w:hyperlink>
        </w:p>
        <w:p>
          <w:pPr>
            <w:pStyle w:val="Contents6"/>
            <w:tabs>
              <w:tab w:val="clear" w:pos="7609"/>
              <w:tab w:val="right" w:pos="9026" w:leader="dot"/>
            </w:tabs>
            <w:rPr/>
          </w:pPr>
          <w:hyperlink w:anchor="__RefHeading___Toc8732555_1051229030">
            <w:r>
              <w:rPr>
                <w:webHidden/>
                <w:rStyle w:val="IndexLink"/>
                <w:rtl w:val="true"/>
              </w:rPr>
              <w:t>من موارد الاستعمال في الآيات والروايات</w:t>
            </w:r>
            <w:r>
              <w:rPr>
                <w:rStyle w:val="IndexLink"/>
                <w:rtl w:val="true"/>
              </w:rPr>
              <w:tab/>
            </w:r>
            <w:r>
              <w:rPr>
                <w:rStyle w:val="IndexLink"/>
              </w:rPr>
              <w:t>93</w:t>
            </w:r>
          </w:hyperlink>
        </w:p>
        <w:p>
          <w:pPr>
            <w:pStyle w:val="Contents6"/>
            <w:tabs>
              <w:tab w:val="clear" w:pos="7609"/>
              <w:tab w:val="right" w:pos="9026" w:leader="dot"/>
            </w:tabs>
            <w:rPr/>
          </w:pPr>
          <w:hyperlink w:anchor="__RefHeading___Toc8732557_1051229030">
            <w:r>
              <w:rPr>
                <w:webHidden/>
                <w:rStyle w:val="IndexLink"/>
                <w:rtl w:val="true"/>
              </w:rPr>
              <w:t>إشكالات على ما تفيده موارد الاستعمال</w:t>
            </w:r>
            <w:r>
              <w:rPr>
                <w:rStyle w:val="IndexLink"/>
                <w:rtl w:val="true"/>
              </w:rPr>
              <w:tab/>
            </w:r>
            <w:r>
              <w:rPr>
                <w:rStyle w:val="IndexLink"/>
              </w:rPr>
              <w:t>96</w:t>
            </w:r>
          </w:hyperlink>
        </w:p>
        <w:p>
          <w:pPr>
            <w:pStyle w:val="Contents6"/>
            <w:tabs>
              <w:tab w:val="clear" w:pos="7609"/>
              <w:tab w:val="right" w:pos="9026" w:leader="dot"/>
            </w:tabs>
            <w:rPr/>
          </w:pPr>
          <w:hyperlink w:anchor="__RefHeading___Toc8732559_1051229030">
            <w:r>
              <w:rPr>
                <w:webHidden/>
                <w:rStyle w:val="IndexLink"/>
                <w:rtl w:val="true"/>
              </w:rPr>
              <w:t>أجوبة عن الإشكالات</w:t>
            </w:r>
            <w:r>
              <w:rPr>
                <w:rStyle w:val="IndexLink"/>
                <w:rtl w:val="true"/>
              </w:rPr>
              <w:tab/>
            </w:r>
            <w:r>
              <w:rPr>
                <w:rStyle w:val="IndexLink"/>
              </w:rPr>
              <w:t>97</w:t>
            </w:r>
          </w:hyperlink>
        </w:p>
        <w:p>
          <w:pPr>
            <w:pStyle w:val="Contents6"/>
            <w:tabs>
              <w:tab w:val="clear" w:pos="7609"/>
              <w:tab w:val="right" w:pos="9026" w:leader="dot"/>
            </w:tabs>
            <w:rPr/>
          </w:pPr>
          <w:hyperlink w:anchor="__RefHeading___Toc8732561_1051229030">
            <w:r>
              <w:rPr>
                <w:webHidden/>
                <w:rStyle w:val="IndexLink"/>
                <w:rtl w:val="true"/>
              </w:rPr>
              <w:t>الجواب عن التبادر وصحة السلب بوجوه ثلاثة</w:t>
            </w:r>
            <w:r>
              <w:rPr>
                <w:rStyle w:val="IndexLink"/>
                <w:rtl w:val="true"/>
              </w:rPr>
              <w:tab/>
            </w:r>
            <w:r>
              <w:rPr>
                <w:rStyle w:val="IndexLink"/>
              </w:rPr>
              <w:t>97</w:t>
            </w:r>
          </w:hyperlink>
        </w:p>
        <w:p>
          <w:pPr>
            <w:pStyle w:val="Contents6"/>
            <w:tabs>
              <w:tab w:val="clear" w:pos="7609"/>
              <w:tab w:val="right" w:pos="9026" w:leader="dot"/>
            </w:tabs>
            <w:rPr/>
          </w:pPr>
          <w:hyperlink w:anchor="__RefHeading___Toc8732563_105122903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8732565_1051229030">
            <w:r>
              <w:rPr>
                <w:webHidden/>
                <w:rStyle w:val="IndexLink"/>
                <w:rtl w:val="true"/>
              </w:rPr>
              <w:t>الأول</w:t>
            </w:r>
            <w:r>
              <w:rPr>
                <w:rStyle w:val="IndexLink"/>
                <w:rtl w:val="true"/>
              </w:rPr>
              <w:t xml:space="preserve">: </w:t>
            </w:r>
            <w:r>
              <w:rPr>
                <w:rStyle w:val="IndexLink"/>
                <w:rtl w:val="true"/>
              </w:rPr>
              <w:t>إطلاق الصلح على الأعم لعله للنقل</w:t>
            </w:r>
            <w:r>
              <w:rPr>
                <w:rStyle w:val="IndexLink"/>
                <w:rtl w:val="true"/>
              </w:rPr>
              <w:tab/>
            </w:r>
            <w:r>
              <w:rPr>
                <w:rStyle w:val="IndexLink"/>
              </w:rPr>
              <w:t>98</w:t>
            </w:r>
          </w:hyperlink>
        </w:p>
        <w:p>
          <w:pPr>
            <w:pStyle w:val="Contents6"/>
            <w:tabs>
              <w:tab w:val="clear" w:pos="7609"/>
              <w:tab w:val="right" w:pos="9026" w:leader="dot"/>
            </w:tabs>
            <w:rPr/>
          </w:pPr>
          <w:hyperlink w:anchor="__RefHeading___Toc8732567_1051229030">
            <w:r>
              <w:rPr>
                <w:webHidden/>
                <w:rStyle w:val="IndexLink"/>
                <w:rtl w:val="true"/>
              </w:rPr>
              <w:t>الثاني</w:t>
            </w:r>
            <w:r>
              <w:rPr>
                <w:rStyle w:val="IndexLink"/>
                <w:rtl w:val="true"/>
              </w:rPr>
              <w:t xml:space="preserve">: </w:t>
            </w:r>
            <w:r>
              <w:rPr>
                <w:rStyle w:val="IndexLink"/>
                <w:rtl w:val="true"/>
              </w:rPr>
              <w:t>ولعله للحقيقة الادعائية</w:t>
            </w:r>
            <w:r>
              <w:rPr>
                <w:rStyle w:val="IndexLink"/>
                <w:rtl w:val="true"/>
              </w:rPr>
              <w:tab/>
            </w:r>
            <w:r>
              <w:rPr>
                <w:rStyle w:val="IndexLink"/>
              </w:rPr>
              <w:t>99</w:t>
            </w:r>
          </w:hyperlink>
        </w:p>
        <w:p>
          <w:pPr>
            <w:pStyle w:val="Contents6"/>
            <w:tabs>
              <w:tab w:val="clear" w:pos="7609"/>
              <w:tab w:val="right" w:pos="9026" w:leader="dot"/>
            </w:tabs>
            <w:rPr/>
          </w:pPr>
          <w:hyperlink w:anchor="__RefHeading___Toc8732569_1051229030">
            <w:r>
              <w:rPr>
                <w:webHidden/>
                <w:rStyle w:val="IndexLink"/>
                <w:rtl w:val="true"/>
              </w:rPr>
              <w:t>الثالث</w:t>
            </w:r>
            <w:r>
              <w:rPr>
                <w:rStyle w:val="IndexLink"/>
                <w:rtl w:val="true"/>
              </w:rPr>
              <w:t xml:space="preserve">: </w:t>
            </w:r>
            <w:r>
              <w:rPr>
                <w:rStyle w:val="IndexLink"/>
                <w:rtl w:val="true"/>
              </w:rPr>
              <w:t>أو لمناسبات الحكم والموضوع</w:t>
            </w:r>
            <w:r>
              <w:rPr>
                <w:rStyle w:val="IndexLink"/>
                <w:rtl w:val="true"/>
              </w:rPr>
              <w:tab/>
            </w:r>
            <w:r>
              <w:rPr>
                <w:rStyle w:val="IndexLink"/>
              </w:rPr>
              <w:t>99</w:t>
            </w:r>
          </w:hyperlink>
        </w:p>
        <w:p>
          <w:pPr>
            <w:pStyle w:val="Contents6"/>
            <w:tabs>
              <w:tab w:val="clear" w:pos="7609"/>
              <w:tab w:val="right" w:pos="9026" w:leader="dot"/>
            </w:tabs>
            <w:rPr/>
          </w:pPr>
          <w:hyperlink w:anchor="__RefHeading___Toc8732571_1051229030">
            <w:r>
              <w:rPr>
                <w:webHidden/>
                <w:rStyle w:val="IndexLink"/>
                <w:rtl w:val="true"/>
              </w:rPr>
              <w:t>النتيجة</w:t>
            </w:r>
            <w:r>
              <w:rPr>
                <w:rStyle w:val="IndexLink"/>
                <w:rtl w:val="true"/>
              </w:rPr>
              <w:tab/>
            </w:r>
            <w:r>
              <w:rPr>
                <w:rStyle w:val="IndexLink"/>
              </w:rPr>
              <w:t>100</w:t>
            </w:r>
          </w:hyperlink>
        </w:p>
        <w:p>
          <w:pPr>
            <w:pStyle w:val="Contents6"/>
            <w:tabs>
              <w:tab w:val="clear" w:pos="7609"/>
              <w:tab w:val="right" w:pos="9026" w:leader="dot"/>
            </w:tabs>
            <w:rPr/>
          </w:pPr>
          <w:hyperlink w:anchor="__RefHeading___Toc8732573_1051229030">
            <w:r>
              <w:rPr>
                <w:webHidden/>
                <w:rStyle w:val="IndexLink"/>
                <w:rtl w:val="true"/>
              </w:rPr>
              <w:t>موانع أمام دعوى عموم حكم جواز الكذب في الإصلاح للمسألتين</w:t>
            </w:r>
            <w:r>
              <w:rPr>
                <w:rStyle w:val="IndexLink"/>
                <w:rtl w:val="true"/>
              </w:rPr>
              <w:tab/>
            </w:r>
            <w:r>
              <w:rPr>
                <w:rStyle w:val="IndexLink"/>
              </w:rPr>
              <w:t>101</w:t>
            </w:r>
          </w:hyperlink>
        </w:p>
        <w:p>
          <w:pPr>
            <w:pStyle w:val="Contents6"/>
            <w:tabs>
              <w:tab w:val="clear" w:pos="7609"/>
              <w:tab w:val="right" w:pos="9026" w:leader="dot"/>
            </w:tabs>
            <w:rPr/>
          </w:pPr>
          <w:hyperlink w:anchor="__RefHeading___Toc8732575_1051229030">
            <w:r>
              <w:rPr>
                <w:webHidden/>
                <w:rStyle w:val="IndexLink"/>
                <w:rtl w:val="true"/>
              </w:rPr>
              <w:t>الأول</w:t>
            </w:r>
            <w:r>
              <w:rPr>
                <w:rStyle w:val="IndexLink"/>
                <w:rtl w:val="true"/>
              </w:rPr>
              <w:t xml:space="preserve">: </w:t>
            </w:r>
            <w:r>
              <w:rPr>
                <w:rStyle w:val="IndexLink"/>
                <w:rtl w:val="true"/>
              </w:rPr>
              <w:t>الانصراف</w:t>
            </w:r>
            <w:r>
              <w:rPr>
                <w:rStyle w:val="IndexLink"/>
                <w:rtl w:val="true"/>
              </w:rPr>
              <w:tab/>
            </w:r>
            <w:r>
              <w:rPr>
                <w:rStyle w:val="IndexLink"/>
              </w:rPr>
              <w:t>101</w:t>
            </w:r>
          </w:hyperlink>
        </w:p>
        <w:p>
          <w:pPr>
            <w:pStyle w:val="Contents6"/>
            <w:tabs>
              <w:tab w:val="clear" w:pos="7609"/>
              <w:tab w:val="right" w:pos="9026" w:leader="dot"/>
            </w:tabs>
            <w:rPr/>
          </w:pPr>
          <w:hyperlink w:anchor="__RefHeading___Toc8732577_1051229030">
            <w:r>
              <w:rPr>
                <w:webHidden/>
                <w:rStyle w:val="IndexLink"/>
                <w:rtl w:val="true"/>
              </w:rPr>
              <w:t>الثاني</w:t>
            </w:r>
            <w:r>
              <w:rPr>
                <w:rStyle w:val="IndexLink"/>
                <w:rtl w:val="true"/>
              </w:rPr>
              <w:t xml:space="preserve">: </w:t>
            </w:r>
            <w:r>
              <w:rPr>
                <w:rStyle w:val="IndexLink"/>
                <w:rtl w:val="true"/>
              </w:rPr>
              <w:t>إنّ أدلة الكذب تأبى عن التخصيص بالتحبيب والإفادة</w:t>
            </w:r>
            <w:r>
              <w:rPr>
                <w:rStyle w:val="IndexLink"/>
                <w:rtl w:val="true"/>
              </w:rPr>
              <w:tab/>
            </w:r>
            <w:r>
              <w:rPr>
                <w:rStyle w:val="IndexLink"/>
              </w:rPr>
              <w:t>102</w:t>
            </w:r>
          </w:hyperlink>
        </w:p>
        <w:p>
          <w:pPr>
            <w:pStyle w:val="Contents6"/>
            <w:tabs>
              <w:tab w:val="clear" w:pos="7609"/>
              <w:tab w:val="right" w:pos="9026" w:leader="dot"/>
            </w:tabs>
            <w:rPr/>
          </w:pPr>
          <w:hyperlink w:anchor="__RefHeading___Toc8732579_1051229030">
            <w:r>
              <w:rPr>
                <w:webHidden/>
                <w:rStyle w:val="IndexLink"/>
                <w:rtl w:val="true"/>
              </w:rPr>
              <w:t>الثالث</w:t>
            </w:r>
            <w:r>
              <w:rPr>
                <w:rStyle w:val="IndexLink"/>
                <w:rtl w:val="true"/>
              </w:rPr>
              <w:t xml:space="preserve">: </w:t>
            </w:r>
            <w:r>
              <w:rPr>
                <w:rStyle w:val="IndexLink"/>
                <w:rtl w:val="true"/>
              </w:rPr>
              <w:t>قرينة المقابلة بين الصلاح والفساد في بعض الروايات</w:t>
            </w:r>
            <w:r>
              <w:rPr>
                <w:rStyle w:val="IndexLink"/>
                <w:rtl w:val="true"/>
              </w:rPr>
              <w:tab/>
            </w:r>
            <w:r>
              <w:rPr>
                <w:rStyle w:val="IndexLink"/>
              </w:rPr>
              <w:t>102</w:t>
            </w:r>
          </w:hyperlink>
        </w:p>
        <w:p>
          <w:pPr>
            <w:pStyle w:val="Contents6"/>
            <w:tabs>
              <w:tab w:val="clear" w:pos="7609"/>
              <w:tab w:val="right" w:pos="9026" w:leader="dot"/>
            </w:tabs>
            <w:rPr/>
          </w:pPr>
          <w:hyperlink w:anchor="__RefHeading___Toc8732581_1051229030">
            <w:r>
              <w:rPr>
                <w:webHidden/>
                <w:rStyle w:val="IndexLink"/>
                <w:rtl w:val="true"/>
              </w:rPr>
              <w:t>المناقشات</w:t>
            </w:r>
            <w:r>
              <w:rPr>
                <w:rStyle w:val="IndexLink"/>
                <w:rtl w:val="true"/>
              </w:rPr>
              <w:t>:</w:t>
              <w:tab/>
            </w:r>
            <w:r>
              <w:rPr>
                <w:rStyle w:val="IndexLink"/>
              </w:rPr>
              <w:t>103</w:t>
            </w:r>
          </w:hyperlink>
        </w:p>
        <w:p>
          <w:pPr>
            <w:pStyle w:val="Contents6"/>
            <w:tabs>
              <w:tab w:val="clear" w:pos="7609"/>
              <w:tab w:val="right" w:pos="9026" w:leader="dot"/>
            </w:tabs>
            <w:rPr/>
          </w:pPr>
          <w:hyperlink w:anchor="__RefHeading___Toc8732583_1051229030">
            <w:r>
              <w:rPr>
                <w:webHidden/>
                <w:rStyle w:val="IndexLink"/>
                <w:rtl w:val="true"/>
              </w:rPr>
              <w:t>التفصيل بين نوعي التحبيب والفائدة</w:t>
            </w:r>
            <w:r>
              <w:rPr>
                <w:rStyle w:val="IndexLink"/>
                <w:rtl w:val="true"/>
              </w:rPr>
              <w:tab/>
            </w:r>
            <w:r>
              <w:rPr>
                <w:rStyle w:val="IndexLink"/>
              </w:rPr>
              <w:t>104</w:t>
            </w:r>
          </w:hyperlink>
        </w:p>
        <w:p>
          <w:pPr>
            <w:pStyle w:val="Contents6"/>
            <w:tabs>
              <w:tab w:val="clear" w:pos="7609"/>
              <w:tab w:val="right" w:pos="9026" w:leader="dot"/>
            </w:tabs>
            <w:rPr/>
          </w:pPr>
          <w:hyperlink w:anchor="__RefHeading___Toc8732585_1051229030">
            <w:r>
              <w:rPr>
                <w:webHidden/>
                <w:rStyle w:val="IndexLink"/>
                <w:rtl w:val="true"/>
              </w:rPr>
              <w:t>المرجع عند فقد الأدلة</w:t>
            </w:r>
            <w:r>
              <w:rPr>
                <w:rStyle w:val="IndexLink"/>
                <w:rtl w:val="true"/>
              </w:rPr>
              <w:tab/>
            </w:r>
            <w:r>
              <w:rPr>
                <w:rStyle w:val="IndexLink"/>
              </w:rPr>
              <w:t>105</w:t>
            </w:r>
          </w:hyperlink>
        </w:p>
        <w:p>
          <w:pPr>
            <w:pStyle w:val="Contents6"/>
            <w:tabs>
              <w:tab w:val="clear" w:pos="7609"/>
              <w:tab w:val="right" w:pos="9026" w:leader="dot"/>
            </w:tabs>
            <w:rPr/>
          </w:pPr>
          <w:hyperlink w:anchor="__RefHeading___Toc8732587_1051229030">
            <w:r>
              <w:rPr>
                <w:webHidden/>
                <w:rStyle w:val="IndexLink"/>
                <w:rtl w:val="true"/>
              </w:rPr>
              <w:t>أولاً</w:t>
            </w:r>
            <w:r>
              <w:rPr>
                <w:rStyle w:val="IndexLink"/>
                <w:rtl w:val="true"/>
              </w:rPr>
              <w:t xml:space="preserve">: </w:t>
            </w:r>
            <w:r>
              <w:rPr>
                <w:rStyle w:val="IndexLink"/>
                <w:rtl w:val="true"/>
              </w:rPr>
              <w:t>الأصل اللفظي والعلمي عند الشك</w:t>
            </w:r>
            <w:r>
              <w:rPr>
                <w:rStyle w:val="IndexLink"/>
                <w:rtl w:val="true"/>
              </w:rPr>
              <w:tab/>
            </w:r>
            <w:r>
              <w:rPr>
                <w:rStyle w:val="IndexLink"/>
              </w:rPr>
              <w:t>105</w:t>
            </w:r>
          </w:hyperlink>
        </w:p>
        <w:p>
          <w:pPr>
            <w:pStyle w:val="Contents6"/>
            <w:tabs>
              <w:tab w:val="clear" w:pos="7609"/>
              <w:tab w:val="right" w:pos="9026" w:leader="dot"/>
            </w:tabs>
            <w:rPr/>
          </w:pPr>
          <w:hyperlink w:anchor="__RefHeading___Toc8732589_1051229030">
            <w:r>
              <w:rPr>
                <w:webHidden/>
                <w:rStyle w:val="IndexLink"/>
                <w:rtl w:val="true"/>
              </w:rPr>
              <w:t>ثانياً</w:t>
            </w:r>
            <w:r>
              <w:rPr>
                <w:rStyle w:val="IndexLink"/>
                <w:rtl w:val="true"/>
              </w:rPr>
              <w:t xml:space="preserve">: </w:t>
            </w:r>
            <w:r>
              <w:rPr>
                <w:rStyle w:val="IndexLink"/>
                <w:rtl w:val="true"/>
              </w:rPr>
              <w:t>الأصل الحكمي والعملي</w:t>
            </w:r>
            <w:r>
              <w:rPr>
                <w:rStyle w:val="IndexLink"/>
                <w:rtl w:val="true"/>
              </w:rPr>
              <w:tab/>
            </w:r>
            <w:r>
              <w:rPr>
                <w:rStyle w:val="IndexLink"/>
              </w:rPr>
              <w:t>107</w:t>
            </w:r>
          </w:hyperlink>
        </w:p>
        <w:p>
          <w:pPr>
            <w:pStyle w:val="Contents5"/>
            <w:tabs>
              <w:tab w:val="clear" w:pos="7892"/>
              <w:tab w:val="right" w:pos="9026" w:leader="dot"/>
            </w:tabs>
            <w:rPr/>
          </w:pPr>
          <w:hyperlink w:anchor="__RefHeading___Toc8732591_1051229030">
            <w:r>
              <w:rPr>
                <w:webHidden/>
                <w:rStyle w:val="IndexLink"/>
                <w:rtl w:val="true"/>
              </w:rPr>
              <w:t>الدليل الثاني</w:t>
            </w:r>
            <w:r>
              <w:rPr>
                <w:rStyle w:val="IndexLink"/>
                <w:rtl w:val="true"/>
              </w:rPr>
              <w:t xml:space="preserve">: </w:t>
            </w:r>
            <w:r>
              <w:rPr>
                <w:rStyle w:val="IndexLink"/>
                <w:rtl w:val="true"/>
              </w:rPr>
              <w:t>البراءة بعد تعارض أدلة الكذب مع أدلة النفع والتحبيب وتساقطها</w:t>
            </w:r>
            <w:r>
              <w:rPr>
                <w:rStyle w:val="IndexLink"/>
                <w:rtl w:val="true"/>
              </w:rPr>
              <w:tab/>
            </w:r>
            <w:r>
              <w:rPr>
                <w:rStyle w:val="IndexLink"/>
              </w:rPr>
              <w:t>107</w:t>
            </w:r>
          </w:hyperlink>
        </w:p>
        <w:p>
          <w:pPr>
            <w:pStyle w:val="Contents6"/>
            <w:tabs>
              <w:tab w:val="clear" w:pos="7609"/>
              <w:tab w:val="right" w:pos="9026" w:leader="dot"/>
            </w:tabs>
            <w:rPr/>
          </w:pPr>
          <w:hyperlink w:anchor="__RefHeading___Toc8732593_105122903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8732595_1051229030">
            <w:r>
              <w:rPr>
                <w:webHidden/>
                <w:rStyle w:val="IndexLink"/>
                <w:rtl w:val="true"/>
              </w:rPr>
              <w:t>الرأي المنصور</w:t>
            </w:r>
            <w:r>
              <w:rPr>
                <w:rStyle w:val="IndexLink"/>
                <w:rtl w:val="true"/>
              </w:rPr>
              <w:tab/>
            </w:r>
            <w:r>
              <w:rPr>
                <w:rStyle w:val="IndexLink"/>
              </w:rPr>
              <w:t>108</w:t>
            </w:r>
          </w:hyperlink>
        </w:p>
        <w:p>
          <w:pPr>
            <w:pStyle w:val="Contents6"/>
            <w:tabs>
              <w:tab w:val="clear" w:pos="7609"/>
              <w:tab w:val="right" w:pos="9026" w:leader="dot"/>
            </w:tabs>
            <w:rPr/>
          </w:pPr>
          <w:hyperlink w:anchor="__RefHeading___Toc8732597_1051229030">
            <w:r>
              <w:rPr>
                <w:webHidden/>
                <w:rStyle w:val="IndexLink"/>
                <w:rtl w:val="true"/>
              </w:rPr>
              <w:t>التفريق بين الفائدة الشخصية والنوعية</w:t>
            </w:r>
            <w:r>
              <w:rPr>
                <w:rStyle w:val="IndexLink"/>
                <w:rtl w:val="true"/>
              </w:rPr>
              <w:tab/>
            </w:r>
            <w:r>
              <w:rPr>
                <w:rStyle w:val="IndexLink"/>
              </w:rPr>
              <w:t>109</w:t>
            </w:r>
          </w:hyperlink>
        </w:p>
        <w:p>
          <w:pPr>
            <w:pStyle w:val="Contents5"/>
            <w:tabs>
              <w:tab w:val="clear" w:pos="7892"/>
              <w:tab w:val="right" w:pos="9026" w:leader="dot"/>
            </w:tabs>
            <w:rPr/>
          </w:pPr>
          <w:hyperlink w:anchor="__RefHeading___Toc8732599_1051229030">
            <w:r>
              <w:rPr>
                <w:webHidden/>
                <w:rStyle w:val="IndexLink"/>
                <w:rtl w:val="true"/>
              </w:rPr>
              <w:t>الدليل الثالث</w:t>
            </w:r>
            <w:r>
              <w:rPr>
                <w:rStyle w:val="IndexLink"/>
                <w:rtl w:val="true"/>
              </w:rPr>
              <w:t xml:space="preserve">: </w:t>
            </w:r>
            <w:r>
              <w:rPr>
                <w:rStyle w:val="IndexLink"/>
                <w:rtl w:val="true"/>
              </w:rPr>
              <w:t>الروايات المنقحة للموضوع</w:t>
            </w:r>
            <w:r>
              <w:rPr>
                <w:rStyle w:val="IndexLink"/>
                <w:rtl w:val="true"/>
              </w:rPr>
              <w:t xml:space="preserve">: </w:t>
            </w:r>
            <w:r>
              <w:rPr>
                <w:rStyle w:val="IndexLink"/>
                <w:rtl w:val="true"/>
              </w:rPr>
              <w:t>الكذب في النفع صدق</w:t>
            </w:r>
            <w:r>
              <w:rPr>
                <w:rStyle w:val="IndexLink"/>
                <w:rtl w:val="true"/>
              </w:rPr>
              <w:tab/>
            </w:r>
            <w:r>
              <w:rPr>
                <w:rStyle w:val="IndexLink"/>
              </w:rPr>
              <w:t>110</w:t>
            </w:r>
          </w:hyperlink>
        </w:p>
        <w:p>
          <w:pPr>
            <w:pStyle w:val="Contents6"/>
            <w:tabs>
              <w:tab w:val="clear" w:pos="7609"/>
              <w:tab w:val="right" w:pos="9026" w:leader="dot"/>
            </w:tabs>
            <w:rPr/>
          </w:pPr>
          <w:hyperlink w:anchor="__RefHeading___Toc8732601_105122903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8732603_1051229030">
            <w:r>
              <w:rPr>
                <w:webHidden/>
                <w:rStyle w:val="IndexLink"/>
                <w:rtl w:val="true"/>
              </w:rPr>
              <w:t>إشكالات على الاستدلال بالرواية</w:t>
            </w:r>
            <w:r>
              <w:rPr>
                <w:rStyle w:val="IndexLink"/>
                <w:rtl w:val="true"/>
              </w:rPr>
              <w:tab/>
            </w:r>
            <w:r>
              <w:rPr>
                <w:rStyle w:val="IndexLink"/>
              </w:rPr>
              <w:t>111</w:t>
            </w:r>
          </w:hyperlink>
        </w:p>
        <w:p>
          <w:pPr>
            <w:pStyle w:val="Contents6"/>
            <w:tabs>
              <w:tab w:val="clear" w:pos="7609"/>
              <w:tab w:val="right" w:pos="9026" w:leader="dot"/>
            </w:tabs>
            <w:rPr/>
          </w:pPr>
          <w:hyperlink w:anchor="__RefHeading___Toc8732605_105122903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8732607_1051229030">
            <w:r>
              <w:rPr>
                <w:webHidden/>
                <w:rStyle w:val="IndexLink"/>
                <w:rtl w:val="true"/>
              </w:rPr>
              <w:t>أ</w:t>
            </w:r>
            <w:r>
              <w:rPr>
                <w:rStyle w:val="IndexLink"/>
                <w:rtl w:val="true"/>
              </w:rPr>
              <w:t xml:space="preserve">. </w:t>
            </w:r>
            <w:r>
              <w:rPr>
                <w:rStyle w:val="IndexLink"/>
                <w:rtl w:val="true"/>
              </w:rPr>
              <w:t>الخلل السندي</w:t>
            </w:r>
            <w:r>
              <w:rPr>
                <w:rStyle w:val="IndexLink"/>
                <w:rtl w:val="true"/>
              </w:rPr>
              <w:tab/>
            </w:r>
            <w:r>
              <w:rPr>
                <w:rStyle w:val="IndexLink"/>
              </w:rPr>
              <w:t>111</w:t>
            </w:r>
          </w:hyperlink>
        </w:p>
        <w:p>
          <w:pPr>
            <w:pStyle w:val="Contents6"/>
            <w:tabs>
              <w:tab w:val="clear" w:pos="7609"/>
              <w:tab w:val="right" w:pos="9026" w:leader="dot"/>
            </w:tabs>
            <w:rPr/>
          </w:pPr>
          <w:hyperlink w:anchor="__RefHeading___Toc8732609_1051229030">
            <w:r>
              <w:rPr>
                <w:webHidden/>
                <w:rStyle w:val="IndexLink"/>
                <w:rtl w:val="true"/>
              </w:rPr>
              <w:t>ب</w:t>
            </w:r>
            <w:r>
              <w:rPr>
                <w:rStyle w:val="IndexLink"/>
                <w:rtl w:val="true"/>
              </w:rPr>
              <w:t xml:space="preserve">. </w:t>
            </w:r>
            <w:r>
              <w:rPr>
                <w:rStyle w:val="IndexLink"/>
                <w:rtl w:val="true"/>
              </w:rPr>
              <w:t>إعراض الأصحاب والشهرة الفتوائية على غير ذلك</w:t>
            </w:r>
            <w:r>
              <w:rPr>
                <w:rStyle w:val="IndexLink"/>
                <w:rtl w:val="true"/>
              </w:rPr>
              <w:tab/>
            </w:r>
            <w:r>
              <w:rPr>
                <w:rStyle w:val="IndexLink"/>
              </w:rPr>
              <w:t>112</w:t>
            </w:r>
          </w:hyperlink>
        </w:p>
        <w:p>
          <w:pPr>
            <w:pStyle w:val="Contents6"/>
            <w:tabs>
              <w:tab w:val="clear" w:pos="7609"/>
              <w:tab w:val="right" w:pos="9026" w:leader="dot"/>
            </w:tabs>
            <w:rPr/>
          </w:pPr>
          <w:hyperlink w:anchor="__RefHeading___Toc8732611_1051229030">
            <w:r>
              <w:rPr>
                <w:webHidden/>
                <w:rStyle w:val="IndexLink"/>
                <w:rtl w:val="true"/>
              </w:rPr>
              <w:t>ج</w:t>
            </w:r>
            <w:r>
              <w:rPr>
                <w:rStyle w:val="IndexLink"/>
                <w:rtl w:val="true"/>
              </w:rPr>
              <w:t xml:space="preserve">. </w:t>
            </w:r>
            <w:r>
              <w:rPr>
                <w:rStyle w:val="IndexLink"/>
                <w:rtl w:val="true"/>
              </w:rPr>
              <w:t>الروايات الحاصرة مقدَّمة للحصر وقوته</w:t>
            </w:r>
            <w:r>
              <w:rPr>
                <w:rStyle w:val="IndexLink"/>
                <w:rtl w:val="true"/>
              </w:rPr>
              <w:tab/>
            </w:r>
            <w:r>
              <w:rPr>
                <w:rStyle w:val="IndexLink"/>
              </w:rPr>
              <w:t>112</w:t>
            </w:r>
          </w:hyperlink>
        </w:p>
        <w:p>
          <w:pPr>
            <w:pStyle w:val="Contents6"/>
            <w:tabs>
              <w:tab w:val="clear" w:pos="7609"/>
              <w:tab w:val="right" w:pos="9026" w:leader="dot"/>
            </w:tabs>
            <w:rPr/>
          </w:pPr>
          <w:hyperlink w:anchor="__RefHeading___Toc8732613_1051229030">
            <w:r>
              <w:rPr>
                <w:webHidden/>
                <w:rStyle w:val="IndexLink"/>
                <w:rtl w:val="true"/>
              </w:rPr>
              <w:t>وجوه الترجيح</w:t>
            </w:r>
            <w:r>
              <w:rPr>
                <w:rStyle w:val="IndexLink"/>
                <w:rtl w:val="true"/>
              </w:rPr>
              <w:tab/>
            </w:r>
            <w:r>
              <w:rPr>
                <w:rStyle w:val="IndexLink"/>
              </w:rPr>
              <w:t>113</w:t>
            </w:r>
          </w:hyperlink>
        </w:p>
        <w:p>
          <w:pPr>
            <w:pStyle w:val="Contents6"/>
            <w:tabs>
              <w:tab w:val="clear" w:pos="7609"/>
              <w:tab w:val="right" w:pos="9026" w:leader="dot"/>
            </w:tabs>
            <w:rPr/>
          </w:pPr>
          <w:hyperlink w:anchor="__RefHeading___Toc8732615_1051229030">
            <w:r>
              <w:rPr>
                <w:webHidden/>
                <w:rStyle w:val="IndexLink"/>
                <w:rtl w:val="true"/>
              </w:rPr>
              <w:t>الأول</w:t>
            </w:r>
            <w:r>
              <w:rPr>
                <w:rStyle w:val="IndexLink"/>
                <w:rtl w:val="true"/>
              </w:rPr>
              <w:t xml:space="preserve">: </w:t>
            </w:r>
            <w:r>
              <w:rPr>
                <w:rStyle w:val="IndexLink"/>
                <w:rtl w:val="true"/>
              </w:rPr>
              <w:t>قوة مفهوم الحصر</w:t>
            </w:r>
            <w:r>
              <w:rPr>
                <w:rStyle w:val="IndexLink"/>
                <w:rtl w:val="true"/>
              </w:rPr>
              <w:tab/>
            </w:r>
            <w:r>
              <w:rPr>
                <w:rStyle w:val="IndexLink"/>
              </w:rPr>
              <w:t>113</w:t>
            </w:r>
          </w:hyperlink>
        </w:p>
        <w:p>
          <w:pPr>
            <w:pStyle w:val="Contents6"/>
            <w:tabs>
              <w:tab w:val="clear" w:pos="7609"/>
              <w:tab w:val="right" w:pos="9026" w:leader="dot"/>
            </w:tabs>
            <w:rPr/>
          </w:pPr>
          <w:hyperlink w:anchor="__RefHeading___Toc8732617_1051229030">
            <w:r>
              <w:rPr>
                <w:webHidden/>
                <w:rStyle w:val="IndexLink"/>
                <w:rtl w:val="true"/>
              </w:rPr>
              <w:t>الثاني</w:t>
            </w:r>
            <w:r>
              <w:rPr>
                <w:rStyle w:val="IndexLink"/>
                <w:rtl w:val="true"/>
              </w:rPr>
              <w:t xml:space="preserve">: </w:t>
            </w:r>
            <w:r>
              <w:rPr>
                <w:rStyle w:val="IndexLink"/>
                <w:rtl w:val="true"/>
              </w:rPr>
              <w:t>كثرة الروايات وقوتها مضموناً</w:t>
            </w:r>
            <w:r>
              <w:rPr>
                <w:rStyle w:val="IndexLink"/>
                <w:rtl w:val="true"/>
              </w:rPr>
              <w:tab/>
            </w:r>
            <w:r>
              <w:rPr>
                <w:rStyle w:val="IndexLink"/>
              </w:rPr>
              <w:t>114</w:t>
            </w:r>
          </w:hyperlink>
        </w:p>
        <w:p>
          <w:pPr>
            <w:pStyle w:val="Contents6"/>
            <w:tabs>
              <w:tab w:val="clear" w:pos="7609"/>
              <w:tab w:val="right" w:pos="9026" w:leader="dot"/>
            </w:tabs>
            <w:rPr/>
          </w:pPr>
          <w:hyperlink w:anchor="__RefHeading___Toc8732619_1051229030">
            <w:r>
              <w:rPr>
                <w:webHidden/>
                <w:rStyle w:val="IndexLink"/>
                <w:rtl w:val="true"/>
              </w:rPr>
              <w:t>الثالث</w:t>
            </w:r>
            <w:r>
              <w:rPr>
                <w:rStyle w:val="IndexLink"/>
                <w:rtl w:val="true"/>
              </w:rPr>
              <w:t xml:space="preserve">: </w:t>
            </w:r>
            <w:r>
              <w:rPr>
                <w:rStyle w:val="IndexLink"/>
                <w:rtl w:val="true"/>
              </w:rPr>
              <w:t>موافقة روايات الحصر للكتاب</w:t>
            </w:r>
            <w:r>
              <w:rPr>
                <w:rStyle w:val="IndexLink"/>
                <w:rtl w:val="true"/>
              </w:rPr>
              <w:tab/>
            </w:r>
            <w:r>
              <w:rPr>
                <w:rStyle w:val="IndexLink"/>
              </w:rPr>
              <w:t>114</w:t>
            </w:r>
          </w:hyperlink>
        </w:p>
        <w:p>
          <w:pPr>
            <w:pStyle w:val="Contents6"/>
            <w:tabs>
              <w:tab w:val="clear" w:pos="7609"/>
              <w:tab w:val="right" w:pos="9026" w:leader="dot"/>
            </w:tabs>
            <w:rPr/>
          </w:pPr>
          <w:hyperlink w:anchor="__RefHeading___Toc8732621_1051229030">
            <w:r>
              <w:rPr>
                <w:webHidden/>
                <w:rStyle w:val="IndexLink"/>
                <w:rtl w:val="true"/>
              </w:rPr>
              <w:t>الجواب عن وجوه الترجيح</w:t>
            </w:r>
            <w:r>
              <w:rPr>
                <w:rStyle w:val="IndexLink"/>
                <w:rtl w:val="true"/>
              </w:rPr>
              <w:tab/>
            </w:r>
            <w:r>
              <w:rPr>
                <w:rStyle w:val="IndexLink"/>
              </w:rPr>
              <w:t>114</w:t>
            </w:r>
          </w:hyperlink>
        </w:p>
        <w:p>
          <w:pPr>
            <w:pStyle w:val="Contents6"/>
            <w:tabs>
              <w:tab w:val="clear" w:pos="7609"/>
              <w:tab w:val="right" w:pos="9026" w:leader="dot"/>
            </w:tabs>
            <w:rPr/>
          </w:pPr>
          <w:hyperlink w:anchor="__RefHeading___Toc8732623_1051229030">
            <w:r>
              <w:rPr>
                <w:webHidden/>
                <w:rStyle w:val="IndexLink"/>
                <w:rtl w:val="true"/>
              </w:rPr>
              <w:t>أولاً</w:t>
            </w:r>
            <w:r>
              <w:rPr>
                <w:rStyle w:val="IndexLink"/>
                <w:rtl w:val="true"/>
              </w:rPr>
              <w:t xml:space="preserve">: </w:t>
            </w:r>
            <w:r>
              <w:rPr>
                <w:rStyle w:val="IndexLink"/>
                <w:rtl w:val="true"/>
              </w:rPr>
              <w:t>إن الحصر الإضافي كثير في الروايات</w:t>
            </w:r>
            <w:r>
              <w:rPr>
                <w:rStyle w:val="IndexLink"/>
                <w:rtl w:val="true"/>
              </w:rPr>
              <w:tab/>
            </w:r>
            <w:r>
              <w:rPr>
                <w:rStyle w:val="IndexLink"/>
              </w:rPr>
              <w:t>114</w:t>
            </w:r>
          </w:hyperlink>
        </w:p>
        <w:p>
          <w:pPr>
            <w:pStyle w:val="Contents6"/>
            <w:tabs>
              <w:tab w:val="clear" w:pos="7609"/>
              <w:tab w:val="right" w:pos="9026" w:leader="dot"/>
            </w:tabs>
            <w:rPr/>
          </w:pPr>
          <w:hyperlink w:anchor="__RefHeading___Toc8732625_1051229030">
            <w:r>
              <w:rPr>
                <w:webHidden/>
                <w:rStyle w:val="IndexLink"/>
                <w:rtl w:val="true"/>
              </w:rPr>
              <w:t>ثانياً</w:t>
            </w:r>
            <w:r>
              <w:rPr>
                <w:rStyle w:val="IndexLink"/>
                <w:rtl w:val="true"/>
              </w:rPr>
              <w:t xml:space="preserve">: </w:t>
            </w:r>
            <w:r>
              <w:rPr>
                <w:rStyle w:val="IndexLink"/>
                <w:rtl w:val="true"/>
              </w:rPr>
              <w:t xml:space="preserve">إنّ رواية الصدوق </w:t>
            </w:r>
            <w:r>
              <w:rPr>
                <w:rStyle w:val="IndexLink"/>
                <w:rtl w:val="true"/>
              </w:rPr>
              <w:t>(</w:t>
            </w:r>
            <w:r>
              <w:rPr>
                <w:rStyle w:val="IndexLink"/>
                <w:rtl w:val="true"/>
              </w:rPr>
              <w:t>قدس سره</w:t>
            </w:r>
            <w:r>
              <w:rPr>
                <w:rStyle w:val="IndexLink"/>
                <w:rtl w:val="true"/>
              </w:rPr>
              <w:t xml:space="preserve">) </w:t>
            </w:r>
            <w:r>
              <w:rPr>
                <w:rStyle w:val="IndexLink"/>
                <w:rtl w:val="true"/>
              </w:rPr>
              <w:t>تفيد التنزيل فلها الحكومة</w:t>
            </w:r>
            <w:r>
              <w:rPr>
                <w:rStyle w:val="IndexLink"/>
                <w:rtl w:val="true"/>
              </w:rPr>
              <w:tab/>
            </w:r>
            <w:r>
              <w:rPr>
                <w:rStyle w:val="IndexLink"/>
              </w:rPr>
              <w:t>115</w:t>
            </w:r>
          </w:hyperlink>
        </w:p>
        <w:p>
          <w:pPr>
            <w:pStyle w:val="Contents6"/>
            <w:tabs>
              <w:tab w:val="clear" w:pos="7609"/>
              <w:tab w:val="right" w:pos="9026" w:leader="dot"/>
            </w:tabs>
            <w:rPr/>
          </w:pPr>
          <w:hyperlink w:anchor="__RefHeading___Toc8732627_1051229030">
            <w:r>
              <w:rPr>
                <w:webHidden/>
                <w:rStyle w:val="IndexLink"/>
                <w:rtl w:val="true"/>
              </w:rPr>
              <w:t>تحقيق النسبة بين الروايتين</w:t>
            </w:r>
            <w:r>
              <w:rPr>
                <w:rStyle w:val="IndexLink"/>
                <w:rtl w:val="true"/>
              </w:rPr>
              <w:tab/>
            </w:r>
            <w:r>
              <w:rPr>
                <w:rStyle w:val="IndexLink"/>
              </w:rPr>
              <w:t>115</w:t>
            </w:r>
          </w:hyperlink>
        </w:p>
        <w:p>
          <w:pPr>
            <w:pStyle w:val="Contents6"/>
            <w:tabs>
              <w:tab w:val="clear" w:pos="7609"/>
              <w:tab w:val="right" w:pos="9026" w:leader="dot"/>
            </w:tabs>
            <w:rPr/>
          </w:pPr>
          <w:hyperlink w:anchor="__RefHeading___Toc8732629_105122903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8732631_1051229030">
            <w:r>
              <w:rPr>
                <w:webHidden/>
                <w:rStyle w:val="IndexLink"/>
                <w:rtl w:val="true"/>
              </w:rPr>
              <w:t>أ</w:t>
            </w:r>
            <w:r>
              <w:rPr>
                <w:rStyle w:val="IndexLink"/>
                <w:rtl w:val="true"/>
              </w:rPr>
              <w:t xml:space="preserve">. </w:t>
            </w:r>
            <w:r>
              <w:rPr>
                <w:rStyle w:val="IndexLink"/>
                <w:rtl w:val="true"/>
              </w:rPr>
              <w:t>صورة بساطة موضوع الروايات المتعارضة</w:t>
            </w:r>
            <w:r>
              <w:rPr>
                <w:rStyle w:val="IndexLink"/>
                <w:rtl w:val="true"/>
              </w:rPr>
              <w:tab/>
            </w:r>
            <w:r>
              <w:rPr>
                <w:rStyle w:val="IndexLink"/>
              </w:rPr>
              <w:t>116</w:t>
            </w:r>
          </w:hyperlink>
        </w:p>
        <w:p>
          <w:pPr>
            <w:pStyle w:val="Contents6"/>
            <w:tabs>
              <w:tab w:val="clear" w:pos="7609"/>
              <w:tab w:val="right" w:pos="9026" w:leader="dot"/>
            </w:tabs>
            <w:rPr/>
          </w:pPr>
          <w:hyperlink w:anchor="__RefHeading___Toc8732633_1051229030">
            <w:r>
              <w:rPr>
                <w:webHidden/>
                <w:rStyle w:val="IndexLink"/>
                <w:rtl w:val="true"/>
              </w:rPr>
              <w:t>ب</w:t>
            </w:r>
            <w:r>
              <w:rPr>
                <w:rStyle w:val="IndexLink"/>
                <w:rtl w:val="true"/>
              </w:rPr>
              <w:t xml:space="preserve">. </w:t>
            </w:r>
            <w:r>
              <w:rPr>
                <w:rStyle w:val="IndexLink"/>
                <w:rtl w:val="true"/>
              </w:rPr>
              <w:t>صورة تركيب موضوع الروايات المتعارضة</w:t>
            </w:r>
            <w:r>
              <w:rPr>
                <w:rStyle w:val="IndexLink"/>
                <w:rtl w:val="true"/>
              </w:rPr>
              <w:tab/>
            </w:r>
            <w:r>
              <w:rPr>
                <w:rStyle w:val="IndexLink"/>
              </w:rPr>
              <w:t>116</w:t>
            </w:r>
          </w:hyperlink>
        </w:p>
        <w:p>
          <w:pPr>
            <w:pStyle w:val="Contents5"/>
            <w:tabs>
              <w:tab w:val="clear" w:pos="7892"/>
              <w:tab w:val="right" w:pos="9026" w:leader="dot"/>
            </w:tabs>
            <w:rPr/>
          </w:pPr>
          <w:hyperlink w:anchor="__RefHeading___Toc8732635_1051229030">
            <w:r>
              <w:rPr>
                <w:webHidden/>
                <w:rStyle w:val="IndexLink"/>
                <w:rtl w:val="true"/>
              </w:rPr>
              <w:t>الدليل الرابع</w:t>
            </w:r>
            <w:r>
              <w:rPr>
                <w:rStyle w:val="IndexLink"/>
                <w:rtl w:val="true"/>
              </w:rPr>
              <w:t xml:space="preserve">: </w:t>
            </w:r>
            <w:r>
              <w:rPr>
                <w:rStyle w:val="IndexLink"/>
                <w:rtl w:val="true"/>
              </w:rPr>
              <w:t>إطلاقات روايات إيصال النفع</w:t>
            </w:r>
            <w:r>
              <w:rPr>
                <w:rStyle w:val="IndexLink"/>
                <w:rtl w:val="true"/>
              </w:rPr>
              <w:tab/>
            </w:r>
            <w:r>
              <w:rPr>
                <w:rStyle w:val="IndexLink"/>
              </w:rPr>
              <w:t>119</w:t>
            </w:r>
          </w:hyperlink>
        </w:p>
        <w:p>
          <w:pPr>
            <w:pStyle w:val="Contents2"/>
            <w:tabs>
              <w:tab w:val="clear" w:pos="8743"/>
              <w:tab w:val="right" w:pos="9026" w:leader="dot"/>
            </w:tabs>
            <w:rPr/>
          </w:pPr>
          <w:hyperlink w:anchor="__RefHeading___Toc8732637_1051229030">
            <w:r>
              <w:rPr>
                <w:webHidden/>
                <w:rStyle w:val="IndexLink"/>
                <w:rtl w:val="true"/>
              </w:rPr>
              <w:t>فهرس المصادر</w:t>
            </w:r>
            <w:r>
              <w:rPr>
                <w:rStyle w:val="IndexLink"/>
                <w:rtl w:val="true"/>
              </w:rPr>
              <w:tab/>
            </w:r>
            <w:r>
              <w:rPr>
                <w:rStyle w:val="IndexLink"/>
              </w:rPr>
              <w:t>125</w:t>
            </w:r>
          </w:hyperlink>
        </w:p>
        <w:p>
          <w:pPr>
            <w:pStyle w:val="Contents2"/>
            <w:tabs>
              <w:tab w:val="clear" w:pos="8743"/>
              <w:tab w:val="right" w:pos="9026" w:leader="dot"/>
            </w:tabs>
            <w:rPr/>
          </w:pPr>
          <w:hyperlink w:anchor="__RefHeading___Toc8732639_1051229030">
            <w:r>
              <w:rPr>
                <w:webHidden/>
                <w:rStyle w:val="IndexLink"/>
                <w:rtl w:val="true"/>
              </w:rPr>
              <w:t>الفهرس</w:t>
            </w:r>
            <w:r>
              <w:rPr>
                <w:rStyle w:val="IndexLink"/>
                <w:rtl w:val="true"/>
              </w:rPr>
              <w:tab/>
            </w:r>
            <w:r>
              <w:rPr>
                <w:rStyle w:val="IndexLink"/>
              </w:rPr>
              <w:t>129</w:t>
            </w:r>
          </w:hyperlink>
        </w:p>
        <w:p>
          <w:pPr>
            <w:pStyle w:val="Contents2"/>
            <w:tabs>
              <w:tab w:val="clear" w:pos="8743"/>
              <w:tab w:val="right" w:pos="9026" w:leader="dot"/>
            </w:tabs>
            <w:rPr/>
          </w:pPr>
          <w:hyperlink w:anchor="__RefHeading___Toc8732641_1051229030">
            <w:r>
              <w:rPr>
                <w:webHidden/>
                <w:rStyle w:val="IndexLink"/>
                <w:rtl w:val="true"/>
              </w:rPr>
              <w:t>كتب أخرى للمؤلف</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6_101924"/>
      <w:bookmarkStart w:id="1" w:name="pg8176_101924"/>
      <w:bookmarkEnd w:id="1"/>
    </w:p>
    <w:p>
      <w:pPr>
        <w:pStyle w:val="Heading2"/>
        <w:numPr>
          <w:ilvl w:val="1"/>
          <w:numId w:val="1"/>
        </w:numPr>
        <w:rPr/>
      </w:pPr>
      <w:bookmarkStart w:id="2" w:name="pg8176_101924"/>
      <w:bookmarkStart w:id="3" w:name="__RefHeading___Toc8732299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رسالة في الكذب في الإصلاح</w:t>
      </w:r>
    </w:p>
    <w:p>
      <w:pPr>
        <w:pStyle w:val="BookText"/>
        <w:rPr/>
      </w:pPr>
      <w:r>
        <w:rPr>
          <w:rFonts w:ascii="Amiri" w:hAnsi="Amiri" w:eastAsia="Amiri" w:cs="Amiri"/>
          <w:color w:val="111111"/>
          <w:sz w:val="28"/>
          <w:sz w:val="28"/>
          <w:szCs w:val="28"/>
          <w:rtl w:val="true"/>
          <w:lang w:bidi="ar-SA"/>
        </w:rPr>
        <w:t>تقريراً لأبحاث السيد مرتضى الحسيني الشيرازي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زيد الكاظمي</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3230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76_101936"/>
      <w:bookmarkStart w:id="8" w:name="pg8176_101936"/>
      <w:bookmarkEnd w:id="8"/>
    </w:p>
    <w:p>
      <w:pPr>
        <w:pStyle w:val="Heading2"/>
        <w:numPr>
          <w:ilvl w:val="1"/>
          <w:numId w:val="1"/>
        </w:numPr>
        <w:rPr/>
      </w:pPr>
      <w:bookmarkStart w:id="9" w:name="pg8176_101936"/>
      <w:bookmarkStart w:id="10" w:name="__RefHeading___Toc8732303_1051229030"/>
      <w:bookmarkStart w:id="11" w:name="_Toc3"/>
      <w:bookmarkEnd w:id="9"/>
      <w:bookmarkEnd w:id="10"/>
      <w:r>
        <w:rPr>
          <w:rtl w:val="true"/>
        </w:rPr>
        <w:t>كلمة مؤسسة التقى الثقافية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واله الطاهرين ولعنة الله على أعدائهم إلى يوم الدين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القارئ الكريم رسالة في الكذب في الإصلاح، التي كانت ضمن مباحث الكذب ومستثنياته، وقد ألقاها السيد مرتضى الحسيني الشيرازي ضمن أبحاثه في المكاسب المحرمة للسنة الدراسية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 المباركة في النجف الأشرف، أفردت بالذكر لأهميتها وحيويتها، وكونها مبتلى بها في المجتمعات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مؤسسة التقى الثقافية عن شكرها الوافر لفضيلة الشيخ زيد الكاظمي والذي أخذ على عاتقه تقرير الدروس بجد ونشاط رغم المشاغل الكثيرة، ولجهود بقية الإخوة المساهمين، وبالأخص الفقيد السعيد السيد محمد جواد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أولى إهتماماً كبيراً لإدارة ملف الكتب العلمية لوالده حفظه الله، فلله دره وعليه أجره، وبقية الأخوة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التقى الثقافية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p>
    <w:p>
      <w:pPr>
        <w:pStyle w:val="BookText"/>
        <w:rPr/>
      </w:pPr>
      <w:r>
        <w:rPr>
          <w:rFonts w:ascii="Amiri" w:hAnsi="Amiri" w:eastAsia="Amiri" w:cs="Amiri"/>
          <w:color w:val="111111"/>
          <w:sz w:val="28"/>
          <w:sz w:val="28"/>
          <w:szCs w:val="28"/>
          <w:rtl w:val="true"/>
          <w:lang w:bidi="ar-SA"/>
        </w:rPr>
        <w:t>عيد الغدير الاغر</w:t>
      </w:r>
    </w:p>
    <w:p>
      <w:pPr>
        <w:pStyle w:val="BookText"/>
        <w:rPr/>
      </w:pPr>
      <w:r>
        <w:rPr>
          <w:rFonts w:ascii="Amiri" w:hAnsi="Amiri" w:eastAsia="Amiri" w:cs="Amiri"/>
          <w:color w:val="111111"/>
          <w:sz w:val="28"/>
          <w:sz w:val="28"/>
          <w:szCs w:val="28"/>
          <w:rtl w:val="true"/>
          <w:lang w:bidi="ar-SA"/>
        </w:rPr>
        <w:t>على صاحبه الآف التحية والثناء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76_101940"/>
      <w:bookmarkStart w:id="13" w:name="pg8176_101940"/>
      <w:bookmarkEnd w:id="13"/>
    </w:p>
    <w:p>
      <w:pPr>
        <w:pStyle w:val="BookText"/>
        <w:rPr/>
      </w:pPr>
      <w:bookmarkStart w:id="14" w:name="pg8176_101940"/>
      <w:bookmarkEnd w:id="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في الإصلاح</w:t>
      </w:r>
    </w:p>
    <w:p>
      <w:pPr>
        <w:pStyle w:val="Heading2"/>
        <w:numPr>
          <w:ilvl w:val="1"/>
          <w:numId w:val="1"/>
        </w:numPr>
        <w:rPr/>
      </w:pPr>
      <w:bookmarkStart w:id="15" w:name="__RefHeading___Toc8732305_1051229030"/>
      <w:bookmarkStart w:id="16" w:name="_Toc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البحث في هذه الرسالة،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هل هو جائز مطلقاً؟ أو لدى الضرورة فقط؟ وهل هو من مستثنيات الكذب مطلقاً أو في الجملة؟</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وليس مطلق إصلاح ما فسد من الأمور، وإن كانت بعض الأدلة تشمل ذلك أيضاً، إلا أن معقد المسألة هو الإصلاح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الكذب؛ فقد جرى تعريفه وحدّه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المعاريض والتورية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نبدأ ببيان معقد المسألة فنقول</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732307_1051229030"/>
      <w:bookmarkStart w:id="18" w:name="_Toc5"/>
      <w:bookmarkEnd w:id="17"/>
      <w:r>
        <w:rPr>
          <w:rtl w:val="true"/>
        </w:rPr>
        <w:t>معقد المسألة</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يُتوهم بالنظر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الإصلاح أهم، فيدخل في باب التزاحم فيحكم بأن الكذب في الإصلاح جائز، أو يناط بأنواع الكذب ودرجات الإصلاح فيقدم الأهم منهما، لكن ذلك ليس معقد المسالة، وإن صح بوجهٍ كما سيأتي، فإن ما ذكر يندرج في كبرى أن كل عنوان محرم لو زاحمه عنوان واجب، وكذا كل محرم لو زاحمه عنوان محرم آخر، فإنه يجب أن يقدم ويرجح الأقل </w:t>
      </w:r>
    </w:p>
    <w:p>
      <w:pPr>
        <w:pStyle w:val="BookText"/>
        <w:rPr/>
      </w:pPr>
      <w:r>
        <w:rPr>
          <w:rFonts w:ascii="Amiri" w:hAnsi="Amiri" w:eastAsia="Amiri" w:cs="Amiri"/>
          <w:color w:val="111111"/>
          <w:sz w:val="28"/>
          <w:sz w:val="28"/>
          <w:szCs w:val="28"/>
          <w:rtl w:val="true"/>
          <w:lang w:bidi="ar-SA"/>
        </w:rPr>
        <w:t>مفسدةً أو ضرراً، فلو دار أمر شخص بين شرب الخمر وبين الكذب على من يريد إكراهه على شربها بأن لديه قرحة في معدته مثلاً، وجب أن يكذب؛ لأنه الأقل ضرراً والأخف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الكلام ليس في صورة التزاحم، وإنما الكلام حول عنوان الكذب في الإصلاح في حد ذاته وكعنوان مستقل</w:t>
      </w:r>
      <w:r>
        <w:rPr>
          <w:rStyle w:val="FootnoteAnchor"/>
          <w:rtl w:val="true"/>
        </w:rPr>
        <w:footnoteReference w:id="2"/>
      </w:r>
      <w:r>
        <w:rPr>
          <w:rFonts w:ascii="Amiri" w:hAnsi="Amiri" w:eastAsia="Amiri" w:cs="Amiri"/>
          <w:color w:val="111111"/>
          <w:sz w:val="28"/>
          <w:sz w:val="28"/>
          <w:szCs w:val="28"/>
          <w:rtl w:val="true"/>
          <w:lang w:bidi="ar-SA"/>
        </w:rPr>
        <w:t>، فهل دل الدليل على استثنائه من الكذب، وإن كان الإصلاح استحبابياً، كما لو لم يترتب على النزاع مفسدة أو ترتبت مفسدة قليلة جداً مما لا تشملها أدلة الحرمة فرضاً، وقد يمثل لذلك بشخصين تدابرا مع فرض عدم وجود أية مفسدة أو محذور خارجي</w:t>
      </w:r>
      <w:r>
        <w:rPr>
          <w:rStyle w:val="FootnoteAnchor"/>
          <w:rtl w:val="true"/>
        </w:rPr>
        <w:footnoteReference w:id="3"/>
      </w:r>
      <w:r>
        <w:rPr>
          <w:rFonts w:ascii="Amiri" w:hAnsi="Amiri" w:eastAsia="Amiri" w:cs="Amiri"/>
          <w:color w:val="111111"/>
          <w:sz w:val="28"/>
          <w:sz w:val="28"/>
          <w:szCs w:val="28"/>
          <w:rtl w:val="true"/>
          <w:lang w:bidi="ar-SA"/>
        </w:rPr>
        <w:t>، فإنّ الإصلاح هنا يكون مستحباً، فهل يجوز الإصلاح بالكذب في مورد كهذا؟</w:t>
      </w:r>
    </w:p>
    <w:p>
      <w:pPr>
        <w:pStyle w:val="BookText"/>
        <w:rPr/>
      </w:pPr>
      <w:r>
        <w:rPr>
          <w:rFonts w:ascii="Amiri" w:hAnsi="Amiri" w:eastAsia="Amiri" w:cs="Amiri"/>
          <w:color w:val="111111"/>
          <w:sz w:val="28"/>
          <w:sz w:val="28"/>
          <w:szCs w:val="28"/>
          <w:rtl w:val="true"/>
          <w:lang w:bidi="ar-SA"/>
        </w:rPr>
        <w:t>ولا يتوهم هنا بأن الكذب في الإصلاح المستحب ليس بجائز؛ لأن الاقتضائي لا يعارضه اللا اقتضائي، فكيف يجوّز المستحب الحرام؟</w:t>
      </w:r>
    </w:p>
    <w:p>
      <w:pPr>
        <w:pStyle w:val="BookText"/>
        <w:rPr/>
      </w:pPr>
      <w:r>
        <w:rPr>
          <w:rFonts w:ascii="Amiri" w:hAnsi="Amiri" w:eastAsia="Amiri" w:cs="Amiri"/>
          <w:color w:val="111111"/>
          <w:sz w:val="28"/>
          <w:sz w:val="28"/>
          <w:szCs w:val="28"/>
          <w:rtl w:val="true"/>
          <w:lang w:bidi="ar-SA"/>
        </w:rPr>
        <w:t>إذ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الإصلاح المستحب وإن كان مستحباً إلا أن 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جواز الكذب في الإصلاح، فخرج البحث عن كلي الاقتضائي واللا اقتضائي، وسيأتي تفصيل حول ذلك بإذن الله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أو تستلزم البحث عن مسائل متعددة تندرج تحت هذا العنوان والعناوين المقاربة له، وسنجد أن كثيراً من هذه المسائل هي مورد ابتلاء شديد جداً، ومع ذلك قلّ طرحها وبحثها، وهي كالتالي</w:t>
      </w:r>
      <w:r>
        <w:rPr>
          <w:rFonts w:eastAsia="Amiri" w:cs="Amiri" w:ascii="Amiri" w:hAnsi="Amiri"/>
          <w:color w:val="111111"/>
          <w:sz w:val="28"/>
          <w:szCs w:val="28"/>
          <w:rtl w:val="true"/>
          <w:lang w:bidi="ar-SA"/>
        </w:rPr>
        <w:t xml:space="preserve">: </w:t>
      </w:r>
      <w:bookmarkStart w:id="19" w:name="pg8176_101943"/>
    </w:p>
    <w:p>
      <w:pPr>
        <w:pStyle w:val="Heading2"/>
        <w:numPr>
          <w:ilvl w:val="1"/>
          <w:numId w:val="1"/>
        </w:numPr>
        <w:rPr/>
      </w:pPr>
      <w:bookmarkStart w:id="20" w:name="__RefHeading___Toc8732309_1051229030"/>
      <w:bookmarkStart w:id="21" w:name="_Toc6"/>
      <w:bookmarkEnd w:id="19"/>
      <w:bookmarkEnd w:id="20"/>
      <w:r>
        <w:rPr>
          <w:rtl w:val="true"/>
        </w:rPr>
        <w:t>المسألة الأولى</w:t>
      </w:r>
      <w:r>
        <w:rPr>
          <w:rtl w:val="true"/>
        </w:rPr>
        <w:t xml:space="preserve">: </w:t>
      </w:r>
      <w:r>
        <w:rPr>
          <w:rtl w:val="true"/>
        </w:rPr>
        <w:t>هل الإصلاح واجب أو مستحب؟</w:t>
      </w:r>
      <w:bookmarkEnd w:id="21"/>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الإصلاح</w:t>
      </w:r>
      <w:r>
        <w:rPr>
          <w:rStyle w:val="FootnoteAnchor"/>
          <w:rtl w:val="true"/>
        </w:rPr>
        <w:footnoteReference w:id="4"/>
      </w:r>
      <w:r>
        <w:rPr>
          <w:rFonts w:ascii="Amiri" w:hAnsi="Amiri" w:eastAsia="Amiri" w:cs="Amiri"/>
          <w:color w:val="111111"/>
          <w:sz w:val="28"/>
          <w:sz w:val="28"/>
          <w:szCs w:val="28"/>
          <w:rtl w:val="true"/>
          <w:lang w:bidi="ar-SA"/>
        </w:rPr>
        <w:t>واجب أو مستحب؟ والكلام هنا عن الإصلاح بما هو هو مع قطع النظر عن اللوازم الفاسدة التي قد تترتب على عدم الإصلاح؛ فإن عدم الإصلاح بين المتنازعين إذا كان يؤدي إلى قتل إنسان حرام قطعاً، والإصلاح الذي يقع مقدمة موصلة لحقن الدماء، واجب قطعاً، إلا أن ذلك من باب المقدمية، والكلام ليس في هذه الجهة، بل في الإصلاح بما هو هو، كما في شخصين متنازعين دون أن تترتب على هذا النزاع أية محاذير خارجية أخرى، فهل يجب أن نصلح بينهم أو لا؟</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من الفقهاء من طرح الإصلاح في دائرة الواجبات ولا من طرح عدمه في دائرة المحرمات</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وقد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المستحبات، فراجع ما ذكره في المكاسب المحرمة، وفي فقه الواجبات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فالمسألة تحتاج إلى عقد بحث خاص لها، ومن يرى الوجوب، له أن يستدل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ومن لا يراه، له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إرشادي أو للاستحباب؛ بقرينة فهم المشهور، أو إنه محمول على صورة استلزام عدم الإصلاح المفسدة أو غير ذلك، وحيث إن البحث لم يعقد لهذه الجهة، نوكل تفصيل الكلام حوله إلى مضانه</w:t>
      </w:r>
      <w:r>
        <w:rPr>
          <w:rFonts w:eastAsia="Amiri" w:cs="Amiri" w:ascii="Amiri" w:hAnsi="Amiri"/>
          <w:color w:val="111111"/>
          <w:sz w:val="28"/>
          <w:szCs w:val="28"/>
          <w:rtl w:val="true"/>
          <w:lang w:bidi="ar-SA"/>
        </w:rPr>
        <w:t xml:space="preserve">. </w:t>
      </w:r>
      <w:bookmarkStart w:id="22" w:name="pg8176_101945"/>
    </w:p>
    <w:p>
      <w:pPr>
        <w:pStyle w:val="Heading2"/>
        <w:numPr>
          <w:ilvl w:val="1"/>
          <w:numId w:val="1"/>
        </w:numPr>
        <w:rPr/>
      </w:pPr>
      <w:bookmarkStart w:id="23" w:name="__RefHeading___Toc8732311_1051229030"/>
      <w:bookmarkStart w:id="24" w:name="_Toc7"/>
      <w:bookmarkEnd w:id="22"/>
      <w:bookmarkEnd w:id="23"/>
      <w:r>
        <w:rPr>
          <w:rtl w:val="true"/>
        </w:rPr>
        <w:t>المسألة الثانية</w:t>
      </w:r>
      <w:r>
        <w:rPr>
          <w:rtl w:val="true"/>
        </w:rPr>
        <w:t xml:space="preserve">: </w:t>
      </w:r>
      <w:r>
        <w:rPr>
          <w:rtl w:val="true"/>
        </w:rPr>
        <w:t>هل الكذب في الإصلاح جائز؟</w:t>
      </w:r>
      <w:bookmarkEnd w:id="2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الكذب في الإصلاح جائز؟ ويتفرع ذلك إلى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الكذب في الإصلاح 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الإصلاح المستحب؛ إذ يجري فيه البحث عن جوازه، وعن تصوير الحكم بجواز الكذب الحرام لأجل أمر مستحب؟</w:t>
      </w:r>
    </w:p>
    <w:p>
      <w:pPr>
        <w:pStyle w:val="Heading2"/>
        <w:numPr>
          <w:ilvl w:val="1"/>
          <w:numId w:val="1"/>
        </w:numPr>
        <w:rPr/>
      </w:pPr>
      <w:bookmarkStart w:id="25" w:name="__RefHeading___Toc8732313_1051229030"/>
      <w:bookmarkStart w:id="26" w:name="_Toc8"/>
      <w:bookmarkEnd w:id="25"/>
      <w:r>
        <w:rPr>
          <w:rtl w:val="true"/>
        </w:rPr>
        <w:t>المسألة الثالثة</w:t>
      </w:r>
      <w:r>
        <w:rPr>
          <w:rtl w:val="true"/>
        </w:rPr>
        <w:t xml:space="preserve">: </w:t>
      </w:r>
      <w:r>
        <w:rPr>
          <w:rtl w:val="true"/>
        </w:rPr>
        <w:t>هل يفرق في هذا الكذب بين كاذبٍ وآخر؟</w:t>
      </w:r>
      <w:bookmarkEnd w:id="2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الكاذب في الإصلاح أحد المتنازعين، وبين كونه طرفاً ثالثاً يعمل على الإصلاح بينهما من خلال كذبة معينة، فيحل بها النزاع؟</w:t>
      </w:r>
    </w:p>
    <w:p>
      <w:pPr>
        <w:pStyle w:val="Heading2"/>
        <w:numPr>
          <w:ilvl w:val="1"/>
          <w:numId w:val="1"/>
        </w:numPr>
        <w:rPr/>
      </w:pPr>
      <w:bookmarkStart w:id="27" w:name="__RefHeading___Toc8732315_1051229030"/>
      <w:bookmarkStart w:id="28" w:name="_Toc9"/>
      <w:bookmarkEnd w:id="27"/>
      <w:r>
        <w:rPr>
          <w:rtl w:val="true"/>
        </w:rPr>
        <w:t>المسألة الرابعة</w:t>
      </w:r>
      <w:r>
        <w:rPr>
          <w:rtl w:val="true"/>
        </w:rPr>
        <w:t xml:space="preserve">: </w:t>
      </w:r>
      <w:r>
        <w:rPr>
          <w:rtl w:val="true"/>
        </w:rPr>
        <w:t>الإصلاح بين متباغضين أو مبغض ومحب</w:t>
      </w:r>
      <w:bookmarkEnd w:id="2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تارة يكون للإصلاح بين المتباغضين، وتارة يكون للإصلاح بين طرفين أحدهما مبغض للآخر دون العكس، أي إن البغض من طرف واحد</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8732317_1051229030"/>
      <w:bookmarkStart w:id="30" w:name="_Toc10"/>
      <w:bookmarkEnd w:id="29"/>
      <w:r>
        <w:rPr>
          <w:rtl w:val="true"/>
        </w:rPr>
        <w:t>المسألة الخامسة</w:t>
      </w:r>
      <w:r>
        <w:rPr>
          <w:rtl w:val="true"/>
        </w:rPr>
        <w:t xml:space="preserve">: </w:t>
      </w:r>
      <w:r>
        <w:rPr>
          <w:rtl w:val="true"/>
        </w:rPr>
        <w:t>هل الكذب للتحبيب جائز او لا؟</w:t>
      </w:r>
      <w:bookmarkEnd w:id="30"/>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الكذب للتحبيب جائز أو لا؟ فإن عنوان البحث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الكلام في هذه المسألة المشابهة هو الكذب للتحبيب، فلو كانت الزوجة لا تحب زوجها فرضاً، فهل يجوز أن يتدخل أحد الأرحام مثلاً فيكذب عليها بكذبة كي تحب زوجها؟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السيد الروحاني دام ظله في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w:t>
      </w:r>
      <w:bookmarkStart w:id="31" w:name="pg8176_101947"/>
    </w:p>
    <w:p>
      <w:pPr>
        <w:pStyle w:val="BookText"/>
        <w:rPr/>
      </w:pPr>
      <w:bookmarkEnd w:id="31"/>
      <w:r>
        <w:rPr>
          <w:rFonts w:ascii="Amiri" w:hAnsi="Amiri" w:eastAsia="Amiri" w:cs="Amiri"/>
          <w:color w:val="111111"/>
          <w:sz w:val="28"/>
          <w:sz w:val="28"/>
          <w:szCs w:val="28"/>
          <w:rtl w:val="true"/>
          <w:lang w:bidi="ar-SA"/>
        </w:rPr>
        <w:t>ظاهر الإصلاح هو رفع التباغض فيعتبر سبقه، فالكذب لمجرد التحبيب لا دليل على جوازه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بينما ارتأى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ذلك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الجواز لإدراجه موضوعاً في الكذب للإصلاح أو لإلحاقه به حكماً؟ مما سيأتي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8732319_1051229030"/>
      <w:bookmarkStart w:id="33" w:name="_Toc11"/>
      <w:bookmarkEnd w:id="32"/>
      <w:r>
        <w:rPr>
          <w:rtl w:val="true"/>
        </w:rPr>
        <w:t>المسألة السادسة</w:t>
      </w:r>
      <w:r>
        <w:rPr>
          <w:rtl w:val="true"/>
        </w:rPr>
        <w:t xml:space="preserve">: </w:t>
      </w:r>
      <w:r>
        <w:rPr>
          <w:rtl w:val="true"/>
        </w:rPr>
        <w:t>هل الكذب لجلب النفع للإخوان جائز أو لا؟</w:t>
      </w:r>
      <w:bookmarkEnd w:id="3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الكذب لجلب النفع للإخوان أو لا؟ وهذا خارج عن عنواني الإصلاح والتحبيب، كما لو كانت لشخص معاملة، فلو كذب صاحبه لأجله لربح ربحاً جيداً 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الكلام في صورة عدم اقترانه بمحرم آخر من اضرار أو غش أو نظائرها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الكذب لذلك أو لا؟ ولنمثل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بأستاذ في الحوزة أو الجامعة لا رغبة لديه في التدريس، رغم أنه يمتلك الوقت والقدرة، فهل يجوز لمن يرى أن من المصلحة أن يدرس هذا الأستاذ أولئك الطلبة، أن يكذب بما يشوق الأستاذ للتدريس؟ وهل يجوز أن يكذب كذبة معينة، ليتعاون اثنان على بناء مسجد أو مدرسة أو حسينية مثلاً؟</w:t>
      </w:r>
    </w:p>
    <w:p>
      <w:pPr>
        <w:pStyle w:val="Heading2"/>
        <w:numPr>
          <w:ilvl w:val="1"/>
          <w:numId w:val="1"/>
        </w:numPr>
        <w:rPr/>
      </w:pPr>
      <w:bookmarkStart w:id="34" w:name="__RefHeading___Toc8732321_1051229030"/>
      <w:bookmarkStart w:id="35" w:name="_Toc12"/>
      <w:bookmarkEnd w:id="34"/>
      <w:r>
        <w:rPr>
          <w:rtl w:val="true"/>
        </w:rPr>
        <w:t>المسألة السابعة</w:t>
      </w:r>
      <w:r>
        <w:rPr>
          <w:rtl w:val="true"/>
        </w:rPr>
        <w:t xml:space="preserve">: </w:t>
      </w:r>
      <w:r>
        <w:rPr>
          <w:rtl w:val="true"/>
        </w:rPr>
        <w:t xml:space="preserve">إنّ ملاك الاستثناء </w:t>
      </w:r>
      <w:r>
        <w:rPr>
          <w:rtl w:val="true"/>
        </w:rPr>
        <w:t>(</w:t>
      </w:r>
      <w:r>
        <w:rPr>
          <w:rtl w:val="true"/>
        </w:rPr>
        <w:t>الإصلاح</w:t>
      </w:r>
      <w:r>
        <w:rPr>
          <w:rtl w:val="true"/>
        </w:rPr>
        <w:t xml:space="preserve">) </w:t>
      </w:r>
      <w:r>
        <w:rPr>
          <w:rtl w:val="true"/>
        </w:rPr>
        <w:t xml:space="preserve">أو </w:t>
      </w:r>
      <w:r>
        <w:rPr>
          <w:rtl w:val="true"/>
        </w:rPr>
        <w:t>(</w:t>
      </w:r>
      <w:r>
        <w:rPr>
          <w:rtl w:val="true"/>
        </w:rPr>
        <w:t>المصلحة</w:t>
      </w:r>
      <w:r>
        <w:rPr>
          <w:rtl w:val="true"/>
        </w:rPr>
        <w:t>)</w:t>
      </w:r>
      <w:r>
        <w:rPr>
          <w:rtl w:val="true"/>
        </w:rPr>
        <w:t>؟</w:t>
      </w:r>
      <w:bookmarkEnd w:id="35"/>
    </w:p>
    <w:p>
      <w:pPr>
        <w:pStyle w:val="Heading3"/>
        <w:numPr>
          <w:ilvl w:val="2"/>
          <w:numId w:val="1"/>
        </w:numPr>
        <w:rPr/>
      </w:pPr>
      <w:bookmarkStart w:id="36" w:name="__RefHeading___Toc8732323_1051229030"/>
      <w:bookmarkStart w:id="37" w:name="_Toc13"/>
      <w:bookmarkEnd w:id="36"/>
      <w:r>
        <w:rPr>
          <w:rtl w:val="true"/>
        </w:rPr>
        <w:t>اشارة</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خلافية بين الشيخ والمحقق الايرواني قدس سرهما، فإن الشيخ ومن تبعه ذهب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من أجل الإصلاح جائز، إلا أن الميرزا في حاشيته على المكاسب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الإصلاح لا موضوعية له، وإنما الموضوعية لعنوان المصلحة فلو وجدت المصلحة فالكذب جائز، وإلا فلا، مستدلاً بذلك على أن الروايات مصبها المصلحة لا الإصلاح</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مسوغات الكذب إرادة الإصلاح، وقد استفاضت الأخبار بجواز الكذب عند إرادة الإصلاح</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أخباره</w:t>
      </w:r>
      <w:r>
        <w:rPr>
          <w:rStyle w:val="FootnoteAnchor"/>
          <w:rtl w:val="true"/>
        </w:rPr>
        <w:footnoteReference w:id="11"/>
      </w:r>
      <w:r>
        <w:rPr>
          <w:rFonts w:ascii="Amiri" w:hAnsi="Amiri" w:eastAsia="Amiri" w:cs="Amiri"/>
          <w:color w:val="111111"/>
          <w:sz w:val="28"/>
          <w:sz w:val="28"/>
          <w:szCs w:val="28"/>
          <w:rtl w:val="true"/>
          <w:lang w:bidi="ar-SA"/>
        </w:rPr>
        <w:t>أن ذلك من جزئيات الكذب لمصلحة بلا دخل لعنوان الإصلاح</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الإصلاح صغرى من صغريات المصلحة، إلا أن التحقيق هو إن النسبة هي من وجه؛ لكن وعلى كلا التقديرين فإن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هو أجنبي عن مصححيته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ان النسبة بين الإصلاح والمصلحة عموم من وجه؛ إذ قد يكون الإصلاح من دون وجود المصلحة، وقد تكون المصلحة في غير الإصلاح وقد يجتمعان، ومثال الإصلاح الذي لا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بين الموظفين المختلفين العاملين في بعض الوزارات أو الشركات؛ فإن عادة الموظفين هي الكلام فيما بينهم كثيراً مما يضيع حق المراجعين في كثير من الأحيان، فلو اختلف هذان الصديقان كان هذا الاختلاف لصالح المراجعين فتكون المصلحة بأن يبقيا متدابرين بل يكون ذلك لمصلحتهما أيضاً، للأمن بذلك من وقوعهما في الغيبة والتهمة، أو لأن ذلك ينفعهما في زيادة راتبهما، أو الحصول على مكافآت لجودة عملهما والتزامهما بإرضاء المراجعين أو بأداء العمل على أفضل وجه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يقتصر البحث في هذه الرسالة على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والخامسة والسادسة والسابعة، وذلك لأن حكم المسألة الثالثة والرابعة مما يتضح بما يذكر في سائر المسائل، وأما المسألة الأولى فكما سبق</w:t>
      </w:r>
      <w:r>
        <w:rPr>
          <w:rFonts w:eastAsia="Amiri" w:cs="Amiri" w:ascii="Amiri" w:hAnsi="Amiri"/>
          <w:color w:val="111111"/>
          <w:sz w:val="28"/>
          <w:szCs w:val="28"/>
          <w:rtl w:val="true"/>
          <w:lang w:bidi="ar-SA"/>
        </w:rPr>
        <w:t xml:space="preserve">. </w:t>
      </w:r>
      <w:bookmarkStart w:id="38" w:name="pg8176_101952"/>
    </w:p>
    <w:p>
      <w:pPr>
        <w:pStyle w:val="Heading3"/>
        <w:numPr>
          <w:ilvl w:val="2"/>
          <w:numId w:val="1"/>
        </w:numPr>
        <w:rPr/>
      </w:pPr>
      <w:bookmarkStart w:id="39" w:name="__RefHeading___Toc8732325_1051229030"/>
      <w:bookmarkStart w:id="40" w:name="_Toc14"/>
      <w:bookmarkEnd w:id="38"/>
      <w:bookmarkEnd w:id="39"/>
      <w:r>
        <w:rPr>
          <w:rtl w:val="true"/>
        </w:rPr>
        <w:t>المسالة الأولى</w:t>
      </w:r>
      <w:r>
        <w:rPr>
          <w:rtl w:val="true"/>
        </w:rPr>
        <w:t xml:space="preserve">: </w:t>
      </w:r>
      <w:r>
        <w:rPr>
          <w:rtl w:val="true"/>
        </w:rPr>
        <w:t>الكذب في الإصلاح</w:t>
      </w:r>
      <w:bookmarkEnd w:id="40"/>
    </w:p>
    <w:p>
      <w:pPr>
        <w:pStyle w:val="Heading4"/>
        <w:numPr>
          <w:ilvl w:val="3"/>
          <w:numId w:val="1"/>
        </w:numPr>
        <w:rPr/>
      </w:pPr>
      <w:bookmarkStart w:id="41" w:name="__RefHeading___Toc8732327_1051229030"/>
      <w:bookmarkStart w:id="42" w:name="_Toc15"/>
      <w:bookmarkEnd w:id="41"/>
      <w:r>
        <w:rPr>
          <w:rtl w:val="true"/>
        </w:rPr>
        <w:t>الاستدلال على جواز الكذب في الإصلاح ب</w:t>
      </w:r>
      <w:r>
        <w:rPr>
          <w:rtl w:val="true"/>
        </w:rPr>
        <w:t>:</w:t>
      </w:r>
      <w:bookmarkEnd w:id="42"/>
    </w:p>
    <w:p>
      <w:pPr>
        <w:pStyle w:val="Heading4"/>
        <w:numPr>
          <w:ilvl w:val="3"/>
          <w:numId w:val="1"/>
        </w:numPr>
        <w:rPr/>
      </w:pPr>
      <w:bookmarkStart w:id="43" w:name="__RefHeading___Toc8732329_1051229030"/>
      <w:bookmarkStart w:id="44" w:name="_Toc16"/>
      <w:bookmarkEnd w:id="43"/>
      <w:r>
        <w:rPr>
          <w:rtl w:val="true"/>
        </w:rPr>
        <w:t>باب التزاحم ومناقشته</w:t>
      </w:r>
      <w:bookmarkEnd w:id="44"/>
    </w:p>
    <w:p>
      <w:pPr>
        <w:pStyle w:val="BookText"/>
        <w:rPr/>
      </w:pPr>
      <w:r>
        <w:rPr>
          <w:rFonts w:ascii="Amiri" w:hAnsi="Amiri" w:eastAsia="Amiri" w:cs="Amiri"/>
          <w:color w:val="111111"/>
          <w:sz w:val="28"/>
          <w:sz w:val="28"/>
          <w:szCs w:val="28"/>
          <w:rtl w:val="true"/>
          <w:lang w:bidi="ar-SA"/>
        </w:rPr>
        <w:t>سبق أن معقد المسألة ينبغي أن يكون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خاص على جواز الكذب في الإصلاح وإن كان مستحباً؟</w:t>
      </w:r>
    </w:p>
    <w:p>
      <w:pPr>
        <w:pStyle w:val="BookText"/>
        <w:rPr/>
      </w:pPr>
      <w:r>
        <w:rPr>
          <w:rFonts w:ascii="Amiri" w:hAnsi="Amiri" w:eastAsia="Amiri" w:cs="Amiri"/>
          <w:color w:val="111111"/>
          <w:sz w:val="28"/>
          <w:sz w:val="28"/>
          <w:szCs w:val="28"/>
          <w:rtl w:val="true"/>
          <w:lang w:bidi="ar-SA"/>
        </w:rPr>
        <w:t>ولكن لا يصح الاستدلال على جوازه استناداً إلى عنوان الأهم والمهم، وكونه من باب التزاحم فيقدم الأهم؛ لأنه أقوى ملاكاً، كما سيتضح</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ليس جواز الكذب في الإصلاح من باب التزاحم، ولا ينبغي أن تطرح المسألة من هذا الباب؛ إذ لو أدخلنا الكذب في الإصلاح في دائرة مبحث الأهم والمهم لما جاز الكذب مطلقاً؛ لأن الإصلاح مستحب على المشهور والكذب حرام، واللا اقتضائي لا يزاحم الاقتضائي، فالمستحب لا يمكن أن يجعل الحرام جائزاً؛ ألا ترى حرمة قضاء حوائج الإخوان المستحبة، بفعل الحرام</w:t>
      </w:r>
      <w:r>
        <w:rPr>
          <w:rStyle w:val="FootnoteAnchor"/>
          <w:rtl w:val="true"/>
        </w:rPr>
        <w:footnoteReference w:id="14"/>
      </w:r>
      <w:r>
        <w:rPr>
          <w:rFonts w:ascii="IRNazanin" w:hAnsi="IRNazanin" w:eastAsia="IRNazanin"/>
          <w:color w:val="111111"/>
          <w:sz w:val="28"/>
          <w:sz w:val="28"/>
          <w:szCs w:val="28"/>
          <w:rtl w:val="true"/>
          <w:lang w:bidi="fa-IR"/>
        </w:rPr>
        <w:t>؟</w:t>
      </w:r>
    </w:p>
    <w:p>
      <w:pPr>
        <w:pStyle w:val="Heading4"/>
        <w:numPr>
          <w:ilvl w:val="3"/>
          <w:numId w:val="1"/>
        </w:numPr>
        <w:rPr/>
      </w:pPr>
      <w:bookmarkStart w:id="45" w:name="__RefHeading___Toc8732331_1051229030"/>
      <w:bookmarkStart w:id="46" w:name="_Toc17"/>
      <w:bookmarkEnd w:id="45"/>
      <w:r>
        <w:rPr>
          <w:rtl w:val="true"/>
        </w:rPr>
        <w:t>ردّ دعوى</w:t>
      </w:r>
      <w:r>
        <w:rPr>
          <w:rtl w:val="true"/>
        </w:rPr>
        <w:t xml:space="preserve">: </w:t>
      </w:r>
      <w:r>
        <w:rPr>
          <w:rtl w:val="true"/>
        </w:rPr>
        <w:t>تقدم بعض المستحبات على بعض الواجبات لأقوائية ملاكها</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طرح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على هذه القاعدة، ثم أجاب عنه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ما نحن فيه من استثناء الكذب في الإصلاح ليس من باب الأهم والمهم؛ إذ ليس ذاك إلا في الواجبين أو المحرمين أو بالاختلاف</w:t>
      </w:r>
      <w:r>
        <w:rPr>
          <w:rStyle w:val="FootnoteAnchor"/>
          <w:rtl w:val="true"/>
        </w:rPr>
        <w:footnoteReference w:id="15"/>
      </w:r>
      <w:r>
        <w:rPr>
          <w:rFonts w:ascii="Amiri" w:hAnsi="Amiri" w:eastAsia="Amiri" w:cs="Amiri"/>
          <w:color w:val="111111"/>
          <w:sz w:val="28"/>
          <w:sz w:val="28"/>
          <w:szCs w:val="28"/>
          <w:rtl w:val="true"/>
          <w:lang w:bidi="ar-SA"/>
        </w:rPr>
        <w:t>والاستحباب والكراهة لا يعارضان الاقتضائيين، بل من باب الاستثناء بالنص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الأهم مقدم ولو في المستحب أو المكروه، وتحقق موضوعه ممكن، كما في الابتداء بالسلام حيث له من الحسنات أكثر من ردّ السلام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الأكثر ثواباً لا يجعله في صف الأهم الفقهي، ولذا لو دار الأمر بين الحج المستحب أو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 أو صلاة الجماعة المستحبة التي لا يحصي ثواب كل منها إلا الله سبحانه وتعالى، وبين إطعام عصفور في القفص إذا لم يُطعم مات جوعاً، قُدِّم الأخير فيما إذا كان بينهما تزاحم، ومن الواضح ان ثواب الأخير دون الأوائل بكثير، والسرّ ان الواجب والمحرم لهما ملاك خاص وليس بمناط أكثرية الثواب والعقاب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كلامه بعبارة أخرى مع تطبيقه على المقام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أقوى ملاكاً من ملاك الواجب أو الحرام</w:t>
      </w:r>
      <w:r>
        <w:rPr>
          <w:rStyle w:val="FootnoteAnchor"/>
          <w:rtl w:val="true"/>
        </w:rPr>
        <w:footnoteReference w:id="17"/>
      </w:r>
      <w:r>
        <w:rPr>
          <w:rFonts w:ascii="Amiri" w:hAnsi="Amiri" w:eastAsia="Amiri" w:cs="Amiri"/>
          <w:color w:val="111111"/>
          <w:sz w:val="28"/>
          <w:sz w:val="28"/>
          <w:szCs w:val="28"/>
          <w:rtl w:val="true"/>
          <w:lang w:bidi="ar-SA"/>
        </w:rPr>
        <w:t>، كما أن بعض المكروهات أقوى من بعض الواجبات ملاكاً فتغلبها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الكذب جائزاً؛ لأقوائية مصلحة الإصلاح من مفسدة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الإني؛ إذ يمكن الاستدلال على أقوائية الملاك وأضعفيته من الثواب ومقداره؛ فإن الثواب برهان إني يستكشف منه قوة ملاك الواجب أو المستحب، وكذلك العقاب فإننا لو وجدنا ثواب بعض المستحبات أعظم من الثواب المقرر للواجب، كان لا بد أن يكون ذلك لأن ملاك المستحب أقوى من الواجب، ويظهر ذلك جلياً في السلام ورده، فإن السلام مستحب والردّ واجب، ولكن المبتدئ به له تسع وستون حسنة، والردّ الواجب له حسنة واحدة</w:t>
      </w:r>
      <w:r>
        <w:rPr>
          <w:rStyle w:val="FootnoteAnchor"/>
          <w:rtl w:val="true"/>
        </w:rPr>
        <w:footnoteReference w:id="18"/>
      </w:r>
      <w:r>
        <w:rPr>
          <w:rFonts w:ascii="Amiri" w:hAnsi="Amiri" w:eastAsia="Amiri" w:cs="Amiri"/>
          <w:color w:val="111111"/>
          <w:sz w:val="28"/>
          <w:sz w:val="28"/>
          <w:szCs w:val="28"/>
          <w:rtl w:val="true"/>
          <w:lang w:bidi="ar-SA"/>
        </w:rPr>
        <w:t>، فيكون المستحب ببرهان ثوابه أقوى ملاكاً؛ وذلك لأن الثواب معلول رجحان العمل في حد ذاته، والجزاء تابع لما للعمل من فائدة أو 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ويوضحه أكثر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لها من ثواب عظيم بل ومذهل وعجيب</w:t>
      </w:r>
      <w:r>
        <w:rPr>
          <w:rStyle w:val="FootnoteAnchor"/>
          <w:rtl w:val="true"/>
        </w:rPr>
        <w:footnoteReference w:id="19"/>
      </w:r>
      <w:r>
        <w:rPr>
          <w:rFonts w:ascii="Amiri" w:hAnsi="Amiri" w:eastAsia="Amiri" w:cs="Amiri"/>
          <w:color w:val="111111"/>
          <w:sz w:val="28"/>
          <w:sz w:val="28"/>
          <w:szCs w:val="28"/>
          <w:rtl w:val="true"/>
          <w:lang w:bidi="ar-SA"/>
        </w:rPr>
        <w:t>، وهو أعظم من ثواب العديد من الواجبات، وكذلك الحال في الحج المستحب فإن فيه روايات بثواب عظيم جداً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والإصلاح من هذا الباب، لتصريح بعض الروايات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وحمل الصلاة والصيام على المستحب في رواية مطلقة خلاف الظاهر</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الإشكال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معادلة الأهم والمهم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ملاكات أحكام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معادلة الثواب، ولا يصح أن يستدل بكثرة الثواب على أقوائية ملاك هذا من ذاك؛ لمجهولية ملاكات الشارع لدينا</w:t>
      </w:r>
      <w:r>
        <w:rPr>
          <w:rFonts w:eastAsia="Amiri" w:cs="Amiri" w:ascii="Amiri" w:hAnsi="Amiri"/>
          <w:color w:val="111111"/>
          <w:sz w:val="28"/>
          <w:szCs w:val="28"/>
          <w:rtl w:val="true"/>
          <w:lang w:bidi="ar-SA"/>
        </w:rPr>
        <w:t xml:space="preserve">. </w:t>
      </w:r>
      <w:bookmarkStart w:id="47" w:name="pg8176_101958"/>
    </w:p>
    <w:p>
      <w:pPr>
        <w:pStyle w:val="Heading4"/>
        <w:numPr>
          <w:ilvl w:val="3"/>
          <w:numId w:val="1"/>
        </w:numPr>
        <w:rPr/>
      </w:pPr>
      <w:bookmarkStart w:id="48" w:name="__RefHeading___Toc8732333_1051229030"/>
      <w:bookmarkStart w:id="49" w:name="_Toc18"/>
      <w:bookmarkEnd w:id="47"/>
      <w:bookmarkEnd w:id="48"/>
      <w:r>
        <w:rPr>
          <w:rtl w:val="true"/>
        </w:rPr>
        <w:t>تأييدان لرد الدعوى</w:t>
      </w:r>
      <w:bookmarkEnd w:id="49"/>
    </w:p>
    <w:p>
      <w:pPr>
        <w:pStyle w:val="Heading5"/>
        <w:numPr>
          <w:ilvl w:val="4"/>
          <w:numId w:val="1"/>
        </w:numPr>
        <w:rPr/>
      </w:pPr>
      <w:bookmarkStart w:id="50" w:name="__RefHeading___Toc8732335_1051229030"/>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ويمكن تأييد 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بوجهين، ثم مناقشته بوجوه ثلاثة، أما التأييد</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732337_1051229030"/>
      <w:bookmarkStart w:id="53" w:name="_Toc20"/>
      <w:bookmarkEnd w:id="52"/>
      <w:r>
        <w:rPr>
          <w:rtl w:val="true"/>
        </w:rPr>
        <w:t>أولاً</w:t>
      </w:r>
      <w:r>
        <w:rPr>
          <w:rtl w:val="true"/>
        </w:rPr>
        <w:t xml:space="preserve">: </w:t>
      </w:r>
      <w:r>
        <w:rPr>
          <w:rtl w:val="true"/>
        </w:rPr>
        <w:t>لعل أكثرية الثواب في المستحب للتعويض عن ضعف الانبعاث لعدم الإلزامية فيه</w:t>
      </w:r>
      <w:bookmarkEnd w:id="53"/>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جعل الثواب الأكثر للمستحب، كي يكون معوِّضاً عن جهة عدم الإلزام فيه، فلا تكشف كثرة الثواب عن أقوائية الملاك؛ إذ لكثرة الثواب علة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الإلزام في المستحب مضعف للانبعاث عند عامة المكلفين، فكان جعل الثواب الأكثر لتقوية الباعثية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أكثر بملاحظة بعض الأمثلة العرفية التي جرت عليها وعلى نظائره سيرة العقلاء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الأجرة الواجبة التي يستحقها الموظف أو العامل، قد تكون مليون دينار شهرياً فرضاً، إلا أنه يحسن بالمدير ومن باب تطوير عمل الموظفين والحصول على الجودة العالية في مؤسسته ومشروعه، أن يعلن بأن أي موظف يلتزم بالاتيان قبل الوقت ويخرج بعده فله جائزة إضافية هي خمسة ملايين دينار هذا الشهر، أو يعلن بأن له هذه الجائزة لو سلّم ما بعهدته من العمل قبل الوقت المحدد، ومثل هذا في سيرة العقلاء كثير، وكذلك المولى الحقيقي، فإنه 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تقوية الباعث إلى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 عليه الثواب الأكثر من الثواب الممنوح على الواجب، لتنشيط العبد وبعثه نحو الالتزام بالمستحب بالإضافة إلى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إصلاح ذات البين من هذا الباب؛ فإن الناس لا ينبعثون </w:t>
      </w:r>
      <w:bookmarkStart w:id="54" w:name="pg8176_101960"/>
    </w:p>
    <w:p>
      <w:pPr>
        <w:pStyle w:val="BookText"/>
        <w:rPr/>
      </w:pPr>
      <w:bookmarkEnd w:id="54"/>
      <w:r>
        <w:rPr>
          <w:rFonts w:ascii="Amiri" w:hAnsi="Amiri" w:eastAsia="Amiri" w:cs="Amiri"/>
          <w:color w:val="111111"/>
          <w:sz w:val="28"/>
          <w:sz w:val="28"/>
          <w:szCs w:val="28"/>
          <w:rtl w:val="true"/>
          <w:lang w:bidi="ar-SA"/>
        </w:rPr>
        <w:t>نحوه لمشاكله الكثيرة ورغم أهميته، ولذا فإن مقتضى الحكمة مضاعفة الثواب عليه وعلى نظائره حتى ينبعث الناس نحوه، وتتحقق مقاصد الشريعة دون توقف على الإلزام والضغط</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8732339_1051229030"/>
      <w:bookmarkStart w:id="56" w:name="_Toc21"/>
      <w:bookmarkEnd w:id="55"/>
      <w:r>
        <w:rPr>
          <w:rtl w:val="true"/>
        </w:rPr>
        <w:t>ثانياً</w:t>
      </w:r>
      <w:r>
        <w:rPr>
          <w:rtl w:val="true"/>
        </w:rPr>
        <w:t xml:space="preserve">: </w:t>
      </w:r>
      <w:r>
        <w:rPr>
          <w:rtl w:val="true"/>
        </w:rPr>
        <w:t>إنّ الثواب على الواجب من باب التفضل</w:t>
      </w:r>
      <w:bookmarkEnd w:id="56"/>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الواجب من باب التفضل</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المثوبة على الواجب إنما هو من باب التفضل لا باستحقاق،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المولى الحقيقي، فإنها في حد ذاتها كافية للإلزام بالواجب، ولا يجب على المالك الحقيقي للشيء بشراشر وجوده وبجوهره وأعراضه وأفعاله، أن يثيب العبد على إطاعته مع أنه بأكمله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نقوم به من أنواع الإطاعة للواجبات، لا يشكل عشر معشار شكر النعمة الواجب عقلاً، وعليه فالثواب كله تفضل لا باستحقاق، فله أن يثيب على ما لم يلزم به أكثر مما يثيب على ما ألزم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المستحب حيث لا إلزام فيه، فلا ينبعث العبد نحوه، فيجعل له المولى الثواب الأكثر كي ينبعث</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732341_1051229030"/>
      <w:bookmarkStart w:id="58" w:name="_Toc22"/>
      <w:bookmarkEnd w:id="57"/>
      <w:r>
        <w:rPr>
          <w:rtl w:val="true"/>
        </w:rPr>
        <w:t>رد الدعوى</w:t>
      </w:r>
      <w:r>
        <w:rPr>
          <w:rtl w:val="true"/>
        </w:rPr>
        <w:t xml:space="preserve">: </w:t>
      </w:r>
      <w:r>
        <w:rPr>
          <w:rtl w:val="true"/>
        </w:rPr>
        <w:t>قد يكون المستحب اقوى ملاكاً من الواجب ولم يوجب لجهات ثلاث</w:t>
      </w:r>
      <w:bookmarkEnd w:id="58"/>
    </w:p>
    <w:p>
      <w:pPr>
        <w:pStyle w:val="Heading5"/>
        <w:numPr>
          <w:ilvl w:val="4"/>
          <w:numId w:val="1"/>
        </w:numPr>
        <w:rPr/>
      </w:pPr>
      <w:bookmarkStart w:id="59" w:name="__RefHeading___Toc8732343_1051229030"/>
      <w:bookmarkStart w:id="60" w:name="_Toc23"/>
      <w:bookmarkEnd w:id="59"/>
      <w:r>
        <w:rPr>
          <w:rtl w:val="true"/>
        </w:rPr>
        <w:t>اشارة</w:t>
      </w:r>
      <w:bookmarkEnd w:id="6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بالعكس، وإنه من الممكن أن يكون المستحب أقوى ملاكاً من الواجب، ومع ذلك لم يحكم الشارع بوجوبه لإحدى الجهات التالية</w:t>
      </w:r>
      <w:r>
        <w:rPr>
          <w:rFonts w:eastAsia="Amiri" w:cs="Amiri" w:ascii="Amiri" w:hAnsi="Amiri"/>
          <w:color w:val="111111"/>
          <w:sz w:val="28"/>
          <w:szCs w:val="28"/>
          <w:rtl w:val="true"/>
          <w:lang w:bidi="ar-SA"/>
        </w:rPr>
        <w:t xml:space="preserve">: </w:t>
      </w:r>
      <w:bookmarkStart w:id="61" w:name="pg8176_101962"/>
    </w:p>
    <w:p>
      <w:pPr>
        <w:pStyle w:val="Heading5"/>
        <w:numPr>
          <w:ilvl w:val="4"/>
          <w:numId w:val="1"/>
        </w:numPr>
        <w:rPr/>
      </w:pPr>
      <w:bookmarkStart w:id="62" w:name="__RefHeading___Toc8732345_1051229030"/>
      <w:bookmarkStart w:id="63" w:name="_Toc24"/>
      <w:bookmarkEnd w:id="61"/>
      <w:bookmarkEnd w:id="62"/>
      <w:r>
        <w:rPr>
          <w:rtl w:val="true"/>
        </w:rPr>
        <w:t>الجهة الأولى</w:t>
      </w:r>
      <w:r>
        <w:rPr>
          <w:rtl w:val="true"/>
        </w:rPr>
        <w:t xml:space="preserve">: </w:t>
      </w:r>
      <w:r>
        <w:rPr>
          <w:rtl w:val="true"/>
        </w:rPr>
        <w:t>احتمال وجود جهة مزاحمة داخلية</w:t>
      </w:r>
      <w:bookmarkEnd w:id="63"/>
    </w:p>
    <w:p>
      <w:pPr>
        <w:pStyle w:val="BookText"/>
        <w:rPr/>
      </w:pPr>
      <w:r>
        <w:rPr>
          <w:rFonts w:ascii="Amiri" w:hAnsi="Amiri" w:eastAsia="Amiri" w:cs="Amiri"/>
          <w:color w:val="111111"/>
          <w:sz w:val="28"/>
          <w:sz w:val="28"/>
          <w:szCs w:val="28"/>
          <w:rtl w:val="true"/>
          <w:lang w:bidi="ar-SA"/>
        </w:rPr>
        <w:t>أما الجهة الأولى لعدم إيجاب المستحب رغم دعوى كون ملاكه تام الاقتضاء لإيجابه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جهة مزاحمة داخلية فيه، أما الواجب المقابل فحيث لم يبتلِ في داخله بمزاحم فقد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المستحب أقوى ملاكاً من الواجب، لكن لا يوجبه الشارع؛ نظراً لأن المقتضي وإن كان موجوداً إلا أن مانعه موجود أيضاً،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اختلال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وكما هو معلوم قد أوجب الله تعالى الحج على المكلف مرة واحدة في العمر، ومن الممكن أن يكون ملاك وجوبه متحققاً في الحج كل سنة، ولكن لو كان أوجب الحج على المكلفين في كل عام، لأوجب اختلال المعاش، ومعه فإن ملاك الوجوب ابتلى بالمزاحم الداخلي فينتقل التشريع من الإيجاب إلى الاستحباب في غير الحجة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فعدم الإيجاب قد لا يكون لضعف الملاك بدعوى أن ملاك المستحب مرجوح دوماً بالقياس إلى ملاك الواجب، بل قد يكون لوجود جهة مزاحمة داخلية مانعة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732347_1051229030"/>
      <w:bookmarkStart w:id="65" w:name="_Toc25"/>
      <w:bookmarkEnd w:id="64"/>
      <w:r>
        <w:rPr>
          <w:rtl w:val="true"/>
        </w:rPr>
        <w:t>الجهة الثانية</w:t>
      </w:r>
      <w:r>
        <w:rPr>
          <w:rtl w:val="true"/>
        </w:rPr>
        <w:t xml:space="preserve">: </w:t>
      </w:r>
      <w:r>
        <w:rPr>
          <w:rtl w:val="true"/>
        </w:rPr>
        <w:t>إنّه من باب التسهيل</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الجهة الثانية لعدم إيجاب المستحب رغم أن ملاكه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الدعوى أو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تام الاقتضاء وأقوى من ملاك بعض الواجبات،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التسهيل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يرشد له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فلعل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اقتضاء الوجوب في السواك </w:t>
      </w:r>
      <w:bookmarkStart w:id="66" w:name="pg8176_101964"/>
    </w:p>
    <w:p>
      <w:pPr>
        <w:pStyle w:val="BookText"/>
        <w:rPr/>
      </w:pPr>
      <w:bookmarkEnd w:id="66"/>
      <w:r>
        <w:rPr>
          <w:rFonts w:ascii="IRNazanin" w:hAnsi="IRNazanin" w:eastAsia="IRNazanin"/>
          <w:color w:val="111111"/>
          <w:sz w:val="28"/>
          <w:sz w:val="28"/>
          <w:szCs w:val="28"/>
          <w:rtl w:val="true"/>
          <w:lang w:bidi="fa-IR"/>
        </w:rPr>
        <w:t xml:space="preserve">تام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الأمة مانعة، ومعه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وبملاك التسهيل خفف على الأمة فشرعه مستحباً،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يندرج في مرحلة ولايته التشريعية، ولعله كان لثبوت ولاية التربية له، أو غير ذلك مما فصلناه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المعاريض والتورية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67" w:name="__RefHeading___Toc8732349_1051229030"/>
      <w:bookmarkStart w:id="68" w:name="_Toc26"/>
      <w:bookmarkEnd w:id="67"/>
      <w:r>
        <w:rPr>
          <w:rtl w:val="true"/>
        </w:rPr>
        <w:t>الجهة الثالثة</w:t>
      </w:r>
      <w:r>
        <w:rPr>
          <w:rtl w:val="true"/>
        </w:rPr>
        <w:t xml:space="preserve">: </w:t>
      </w:r>
      <w:r>
        <w:rPr>
          <w:rtl w:val="true"/>
        </w:rPr>
        <w:t>إنّه لعدم قابلية المحل</w:t>
      </w:r>
      <w:bookmarkEnd w:id="68"/>
    </w:p>
    <w:p>
      <w:pPr>
        <w:pStyle w:val="BookText"/>
        <w:rPr/>
      </w:pPr>
      <w:r>
        <w:rPr>
          <w:rFonts w:ascii="IRNazanin" w:hAnsi="IRNazanin" w:eastAsia="IRNazanin"/>
          <w:color w:val="111111"/>
          <w:sz w:val="28"/>
          <w:sz w:val="28"/>
          <w:szCs w:val="28"/>
          <w:rtl w:val="true"/>
          <w:lang w:bidi="fa-IR"/>
        </w:rPr>
        <w:t xml:space="preserve">وأما الجهة الثالثة لعدم إيجاب ما شرع مستحباً رغم تمامية ملاك الوجوب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قابلية المحل، ولعل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فإن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يوجبه كل سنة على عامة المسلمين؛ لأنه يلزم من ذلكالزحام الشديد الذي لا يطاق في رقعة جغرافية صغيرة، فإن الحج مع كونه واجباً مرة واحدة في العمر على كل مكلف، فإنه يلزمه ما نجد من الضيق والعسر والحرج فكيف لو وجب في كل سنة على كل مكلف؟ وكذلك الحال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مع كونها مستحبة، فإننا نرى ما نرى من الموج الهادر والزحف المستمر لزيارة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مدار أيام السنة وهو مستحب، فكيف لو أوجبت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ملاكه لا يقصر عن اقتضاء تشريع وجوبه إلا أن المانع أو المزاحم حال دون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يلتزم بأن إصلاح ذات البين وإن كان مستحباً، إلا أنه أقوى ملاكاً وأفضل من عامة الصلاة والصيام الواجبين؛ لإمكان ذلك حسب إحدى الجهات الثلاث الآنفة، وأما الوقوع فيستدل عليه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ثوابه أكثر من بعض الواجبات هو أقوى ملاكاً، لكن الشارع لم يوجبه لمزاحم أو لمانع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المستحب يمكن أن يزاحم الواجب، وإن يغلبه لأن ملاكه أقوى</w:t>
      </w:r>
      <w:r>
        <w:rPr>
          <w:rFonts w:eastAsia="Amiri" w:cs="Amiri" w:ascii="Amiri" w:hAnsi="Amiri"/>
          <w:color w:val="111111"/>
          <w:sz w:val="28"/>
          <w:szCs w:val="28"/>
          <w:rtl w:val="true"/>
          <w:lang w:bidi="ar-SA"/>
        </w:rPr>
        <w:t xml:space="preserve">. </w:t>
      </w:r>
      <w:bookmarkStart w:id="69" w:name="pg8176_101966"/>
    </w:p>
    <w:p>
      <w:pPr>
        <w:pStyle w:val="BookText"/>
        <w:rPr/>
      </w:pPr>
      <w:bookmarkEnd w:id="69"/>
      <w:r>
        <w:rPr>
          <w:rFonts w:ascii="Amiri" w:hAnsi="Amiri" w:eastAsia="Amiri" w:cs="Amiri"/>
          <w:color w:val="111111"/>
          <w:sz w:val="28"/>
          <w:sz w:val="28"/>
          <w:szCs w:val="28"/>
          <w:rtl w:val="true"/>
          <w:lang w:bidi="ar-SA"/>
        </w:rPr>
        <w:t>ولكن لا يخفى ما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أمكن ثبوتاً إلا أنه لا دليل عليه إثباتاً، وأكثرية الثواب كما يمكن أن تكون لإحدى هذه الجهات الثلاث يمكن أن تكون لإحدى تَينِكَ الجهتين، فهو أعم من إثبات أقوائية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أمكن إدخال المستحب في باب التزاحم مع الواجب ثبوتاً، إلا أنه خلاف القاعدة إثباتاً، فتدبر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732351_1051229030"/>
      <w:bookmarkStart w:id="71" w:name="_Toc27"/>
      <w:bookmarkEnd w:id="70"/>
      <w:r>
        <w:rPr>
          <w:rtl w:val="true"/>
        </w:rPr>
        <w:t>ب</w:t>
      </w:r>
      <w:r>
        <w:rPr>
          <w:rtl w:val="true"/>
        </w:rPr>
        <w:t xml:space="preserve">. </w:t>
      </w:r>
      <w:r>
        <w:rPr>
          <w:rtl w:val="true"/>
        </w:rPr>
        <w:t xml:space="preserve">الاستدلال باصالة البراءة بعد تعارض </w:t>
      </w:r>
      <w:r>
        <w:rPr>
          <w:rtl w:val="true"/>
        </w:rPr>
        <w:t>«</w:t>
      </w:r>
      <w:r>
        <w:rPr>
          <w:rtl w:val="true"/>
        </w:rPr>
        <w:t>أصْلِحُوا</w:t>
      </w:r>
      <w:r>
        <w:rPr>
          <w:rtl w:val="true"/>
        </w:rPr>
        <w:t xml:space="preserve">» </w:t>
      </w:r>
      <w:r>
        <w:rPr>
          <w:rtl w:val="true"/>
        </w:rPr>
        <w:t>مع أدلة حرمة الكذب وتساقطهما</w:t>
      </w:r>
      <w:bookmarkEnd w:id="71"/>
    </w:p>
    <w:p>
      <w:pPr>
        <w:pStyle w:val="Heading5"/>
        <w:numPr>
          <w:ilvl w:val="4"/>
          <w:numId w:val="1"/>
        </w:numPr>
        <w:rPr/>
      </w:pPr>
      <w:bookmarkStart w:id="72" w:name="__RefHeading___Toc8732353_1051229030"/>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استدل بعض الأعلام على جواز الكذب في الإصلاح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جواز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هذا من جهة، وفي الجهة المقابلة فإنلدينا أدلة متعددة تدل على حرمة الكذب، والنسبة بين هذه الأدلة من الطرفين هي من وجه، فتتساقط في مورد الاجتماع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فيرجع إلى أصالة البراءة بعد التساقط وهو الحلية</w:t>
      </w:r>
      <w:r>
        <w:rPr>
          <w:rStyle w:val="FootnoteAnchor"/>
          <w:rtl w:val="true"/>
        </w:rPr>
        <w:footnoteReference w:id="26"/>
      </w:r>
      <w:r>
        <w:rPr>
          <w:rFonts w:ascii="Amiri" w:hAnsi="Amiri" w:eastAsia="Amiri" w:cs="Amiri"/>
          <w:color w:val="111111"/>
          <w:sz w:val="28"/>
          <w:sz w:val="28"/>
          <w:szCs w:val="28"/>
          <w:rtl w:val="true"/>
          <w:lang w:bidi="ar-SA"/>
        </w:rPr>
        <w:t>، أو يرجع بعد التساقط إلى الرواية الصحيحة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إذ لها جهة الحاكمية والناظرية؛ حيث تتصرف في موضوع الكذب فتضيّقه تنزيلاً، وهذا وجه آخر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الاستدلال على جواز الكذب للإصلاح </w:t>
      </w:r>
      <w:bookmarkStart w:id="74" w:name="pg8176_101968"/>
    </w:p>
    <w:p>
      <w:pPr>
        <w:pStyle w:val="BookText"/>
        <w:rPr/>
      </w:pPr>
      <w:bookmarkEnd w:id="74"/>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بين المؤمنين إذا تخاصموا وتقاتلوا، واتقوا الله في ترك العدل والإصلاح لعلكم ترحمون، فإن إطلاق الآية يشمل الإصلاح بالكذب أيضاً، وحينئذ فتكون الآية معارضة لعموم ما دل على حرمة الكذب بالعموم من وجه، وبعد تساقطهما في مادة الاجتماع،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للإصلاح، يرجع إلى البراءة أو إلى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 فإنه ينفى الكذب عن المصالح على سبيل الحكومة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8732355_1051229030"/>
      <w:bookmarkStart w:id="76" w:name="_Toc29"/>
      <w:bookmarkEnd w:id="75"/>
      <w:r>
        <w:rPr>
          <w:rtl w:val="true"/>
        </w:rPr>
        <w:t xml:space="preserve">إشكالات على استدلال السيد الخوئي </w:t>
      </w:r>
      <w:r>
        <w:rPr>
          <w:rtl w:val="true"/>
        </w:rPr>
        <w:t>(</w:t>
      </w:r>
      <w:r>
        <w:rPr>
          <w:rtl w:val="true"/>
        </w:rPr>
        <w:t>قدس سره</w:t>
      </w:r>
      <w:r>
        <w:rPr>
          <w:rtl w:val="true"/>
        </w:rPr>
        <w:t>)</w:t>
      </w:r>
      <w:bookmarkEnd w:id="76"/>
    </w:p>
    <w:p>
      <w:pPr>
        <w:pStyle w:val="Heading6"/>
        <w:numPr>
          <w:ilvl w:val="5"/>
          <w:numId w:val="1"/>
        </w:numPr>
        <w:rPr/>
      </w:pPr>
      <w:bookmarkStart w:id="77" w:name="__RefHeading___Toc8732357_1051229030"/>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وقد أشكل السيد القمي دام ظله على كلام السيد الخوئي بإشكالات ثلاثة نتبعها بإشكالات أخرى</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8732359_1051229030"/>
      <w:bookmarkStart w:id="80" w:name="_Toc31"/>
      <w:bookmarkEnd w:id="79"/>
      <w:r>
        <w:rPr>
          <w:rtl w:val="true"/>
        </w:rPr>
        <w:t>الإشكال الأول</w:t>
      </w:r>
      <w:r>
        <w:rPr>
          <w:rtl w:val="true"/>
        </w:rPr>
        <w:t xml:space="preserve">: </w:t>
      </w:r>
      <w:r>
        <w:rPr>
          <w:rtl w:val="true"/>
        </w:rPr>
        <w:t>إنّ لازم كلامه باطل لا يمكن الالتزام به</w:t>
      </w:r>
      <w:bookmarkEnd w:id="80"/>
    </w:p>
    <w:p>
      <w:pPr>
        <w:pStyle w:val="BookText"/>
        <w:rPr/>
      </w:pPr>
      <w:r>
        <w:rPr>
          <w:rFonts w:ascii="Amiri" w:hAnsi="Amiri" w:eastAsia="Amiri" w:cs="Amiri"/>
          <w:color w:val="111111"/>
          <w:sz w:val="28"/>
          <w:sz w:val="28"/>
          <w:szCs w:val="28"/>
          <w:rtl w:val="true"/>
          <w:lang w:bidi="ar-SA"/>
        </w:rPr>
        <w:t>أما الإشكال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ذكره السيد الخوئي مما لا يظن أنه يلتزم به، وهو جواز كل المحرمات إن وقعت في طريق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القمي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التقريب لا باس به من حيث الصناعة</w:t>
      </w:r>
      <w:r>
        <w:rPr>
          <w:rStyle w:val="FootnoteAnchor"/>
          <w:rtl w:val="true"/>
        </w:rPr>
        <w:footnoteReference w:id="29"/>
      </w:r>
      <w:r>
        <w:rPr>
          <w:rFonts w:ascii="Amiri" w:hAnsi="Amiri" w:eastAsia="Amiri" w:cs="Amiri"/>
          <w:color w:val="111111"/>
          <w:sz w:val="28"/>
          <w:sz w:val="28"/>
          <w:szCs w:val="28"/>
          <w:rtl w:val="true"/>
          <w:lang w:bidi="ar-SA"/>
        </w:rPr>
        <w:t>، لكن لازمه جواز جميع المحرمات الإلهية إذا كانت مصداقاً للإصلاح، لنفس الدليل؛ إذ النسبة بينها وبين أصلحوا هي من وجه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المعادلة التي أجراها السيد في الكذب والإصلاح، جارية ومنطبقة على جميع المحرمات الأخرى، فمثلاً نأخذ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فَأَصْلِحُوا بَيْنَ </w:t>
      </w:r>
      <w:bookmarkStart w:id="81" w:name="pg8176_101969"/>
    </w:p>
    <w:p>
      <w:pPr>
        <w:pStyle w:val="BookText"/>
        <w:rPr/>
      </w:pPr>
      <w:bookmarkEnd w:id="81"/>
      <w:r>
        <w:rPr>
          <w:rFonts w:ascii="Amiri" w:hAnsi="Amiri" w:eastAsia="Amiri" w:cs="Amiri"/>
          <w:color w:val="111111"/>
          <w:sz w:val="28"/>
          <w:sz w:val="28"/>
          <w:szCs w:val="28"/>
          <w:rtl w:val="true"/>
          <w:lang w:bidi="ar-SA"/>
        </w:rPr>
        <w:t>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أدلة حرمة الزنا أو شرب الخمر أو القمار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فإن النسبة بين الدليل الأول وأيٍ من هذه، عموم من وجه، فيتساقط الدليلان في مورد الاجتماع فيرجع إلى البراءة بالنسبة للقمار أو الزنا أو الخمر، مع أنه لا يمكن أن يلتزم بنفي الحرمة عن هذه المحرمات،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 الإصلاح بين بعض من يتعاطون الخمر إذا وقع نزاع بينهم، وتوقف ذلك على مجالستهم وشربه الخمرة معهم حتى يكسب ثقتهم مثلاً أو حتى يصادقهم كي يؤثر كلامه حتى يتحقق الإصلاح، فهل يمكن أن يلتزم السيد الخوئي بالبراءة في هذه الموارد؟</w:t>
      </w:r>
    </w:p>
    <w:p>
      <w:pPr>
        <w:pStyle w:val="Heading6"/>
        <w:numPr>
          <w:ilvl w:val="5"/>
          <w:numId w:val="1"/>
        </w:numPr>
        <w:rPr/>
      </w:pPr>
      <w:bookmarkStart w:id="82" w:name="__RefHeading___Toc8732361_1051229030"/>
      <w:bookmarkStart w:id="83" w:name="_Toc32"/>
      <w:bookmarkEnd w:id="82"/>
      <w:r>
        <w:rPr>
          <w:rtl w:val="true"/>
        </w:rPr>
        <w:t>الإشكال الثاني</w:t>
      </w:r>
      <w:r>
        <w:rPr>
          <w:rtl w:val="true"/>
        </w:rPr>
        <w:t xml:space="preserve">: </w:t>
      </w:r>
      <w:r>
        <w:rPr>
          <w:rtl w:val="true"/>
        </w:rPr>
        <w:t>إن كل دليل روائي عارض القرآن الكريم بنحو التباين فهو ساقط</w:t>
      </w:r>
      <w:bookmarkEnd w:id="83"/>
    </w:p>
    <w:p>
      <w:pPr>
        <w:pStyle w:val="Heading6"/>
        <w:numPr>
          <w:ilvl w:val="5"/>
          <w:numId w:val="1"/>
        </w:numPr>
        <w:rPr/>
      </w:pPr>
      <w:bookmarkStart w:id="84" w:name="__RefHeading___Toc8732363_1051229030"/>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وأما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إشكال 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الراوية المعارضة مع الآية والمباينة معها ولو بالتباين الجزئي تضرب على الجدار ولا تكون حجة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ايقاع السيد الخوئي المعارضة بين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الروايات التي تدل على حرمة الكذب غير صحيح؛ إذ من المسلم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تعارضت آية مع رواية بنحو التباين الكلي أو الجزئي، أي في مادة الاجتماع من وجه، فإن الرواية تطرح وترمى عرض الجدار، وذلك للنصوص المسلمة الدالة على أن ما خالف القرآن الكريم فهو زخرف وباطل، </w:t>
      </w:r>
      <w:bookmarkStart w:id="86" w:name="pg8176_101972"/>
    </w:p>
    <w:p>
      <w:pPr>
        <w:pStyle w:val="BookText"/>
        <w:rPr/>
      </w:pPr>
      <w:bookmarkEnd w:id="8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التباين لما ذكره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ليس لدينا مورد تكون الرواية مباينة للكتاب بنحو كلي</w:t>
      </w:r>
      <w:r>
        <w:rPr>
          <w:rStyle w:val="FootnoteAnchor"/>
          <w:rtl w:val="true"/>
        </w:rPr>
        <w:footnoteReference w:id="33"/>
      </w:r>
      <w:r>
        <w:rPr>
          <w:rStyle w:val="FootnoteAnchor"/>
          <w:rtl w:val="true"/>
        </w:rPr>
        <w:footnoteReference w:id="34"/>
      </w:r>
      <w:r>
        <w:rPr>
          <w:rFonts w:ascii="Amiri" w:hAnsi="Amiri" w:eastAsia="Amiri" w:cs="Amiri"/>
          <w:color w:val="111111"/>
          <w:sz w:val="28"/>
          <w:sz w:val="28"/>
          <w:szCs w:val="28"/>
          <w:rtl w:val="true"/>
          <w:lang w:bidi="ar-SA"/>
        </w:rPr>
        <w:t>، بل المراد التباين بنحو من وجه أو الأعم منهما على المنصور</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8732365_1051229030"/>
      <w:bookmarkStart w:id="88" w:name="_Toc34"/>
      <w:bookmarkEnd w:id="87"/>
      <w:r>
        <w:rPr>
          <w:rtl w:val="true"/>
        </w:rPr>
        <w:t>ردّ الإشكال</w:t>
      </w:r>
      <w:r>
        <w:rPr>
          <w:rtl w:val="true"/>
        </w:rPr>
        <w:t xml:space="preserve">: </w:t>
      </w:r>
      <w:r>
        <w:rPr>
          <w:rtl w:val="true"/>
        </w:rPr>
        <w:t>ما يعارض الآية آية أخرى</w:t>
      </w:r>
      <w:bookmarkEnd w:id="88"/>
    </w:p>
    <w:p>
      <w:pPr>
        <w:pStyle w:val="BookText"/>
        <w:rPr/>
      </w:pPr>
      <w:r>
        <w:rPr>
          <w:rFonts w:ascii="Amiri" w:hAnsi="Amiri" w:eastAsia="Amiri" w:cs="Amiri"/>
          <w:color w:val="111111"/>
          <w:sz w:val="28"/>
          <w:sz w:val="28"/>
          <w:szCs w:val="28"/>
          <w:rtl w:val="true"/>
          <w:lang w:bidi="ar-SA"/>
        </w:rPr>
        <w:t>ولكن قد يورد على هذا الإشكال الثاني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حرمة الكذب مستقاة من الكتاب الكريم نفسه 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ascii="Amiri" w:hAnsi="Amiri" w:eastAsia="Amiri" w:cs="Amiri"/>
          <w:color w:val="111111"/>
          <w:sz w:val="28"/>
          <w:sz w:val="28"/>
          <w:szCs w:val="28"/>
          <w:rtl w:val="true"/>
          <w:lang w:bidi="ar-SA"/>
        </w:rPr>
        <w:t>فلا يرد الإشكال على السيد الخوئي؛ إذ التعارض سيكون بين آيتين من الكتاب نفسه، فتتساقطان في مادة الاجتماع نفسها</w:t>
      </w:r>
      <w:r>
        <w:rPr>
          <w:rStyle w:val="FootnoteAnchor"/>
          <w:rtl w:val="true"/>
        </w:rPr>
        <w:footnoteReference w:id="37"/>
      </w:r>
      <w:r>
        <w:rPr>
          <w:rFonts w:ascii="Amiri" w:hAnsi="Amiri" w:eastAsia="Amiri" w:cs="Amiri"/>
          <w:color w:val="111111"/>
          <w:sz w:val="28"/>
          <w:sz w:val="28"/>
          <w:szCs w:val="28"/>
          <w:rtl w:val="true"/>
          <w:lang w:bidi="ar-SA"/>
        </w:rPr>
        <w:t>،وظاهر السيد الخوئي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الزور أو آيات أخرى تدل على حرمة الكذب</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استند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الكذب إلى الروايات فحسب ورد عليه الإشكال، على أن نتيجة كلام السيد القمي هي نفس نتيجة كلام السيد الخوئي وإن اختلف معه في الطريق؛ إذ مع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لا تعارض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الآية تتقدم فيجوز الكذب في الإصلاح، وهو مدعى السيد الخوئي نفسه</w:t>
      </w:r>
      <w:r>
        <w:rPr>
          <w:rFonts w:eastAsia="Amiri" w:cs="Amiri" w:ascii="Amiri" w:hAnsi="Amiri"/>
          <w:color w:val="111111"/>
          <w:sz w:val="28"/>
          <w:szCs w:val="28"/>
          <w:rtl w:val="true"/>
          <w:lang w:bidi="ar-SA"/>
        </w:rPr>
        <w:t xml:space="preserve">. </w:t>
      </w:r>
      <w:bookmarkStart w:id="89" w:name="pg8176_101974"/>
    </w:p>
    <w:p>
      <w:pPr>
        <w:pStyle w:val="Heading6"/>
        <w:numPr>
          <w:ilvl w:val="5"/>
          <w:numId w:val="1"/>
        </w:numPr>
        <w:rPr/>
      </w:pPr>
      <w:bookmarkStart w:id="90" w:name="__RefHeading___Toc8732367_1051229030"/>
      <w:bookmarkStart w:id="91" w:name="_Toc35"/>
      <w:bookmarkEnd w:id="89"/>
      <w:bookmarkEnd w:id="90"/>
      <w:r>
        <w:rPr>
          <w:rtl w:val="true"/>
        </w:rPr>
        <w:t>الإشكال الثالث</w:t>
      </w:r>
      <w:r>
        <w:rPr>
          <w:rtl w:val="true"/>
        </w:rPr>
        <w:t xml:space="preserve">: </w:t>
      </w:r>
      <w:r>
        <w:rPr>
          <w:rtl w:val="true"/>
        </w:rPr>
        <w:t>إن أدلة الإصلاح ظاهرة في الإصلاح بطريق شرعي</w:t>
      </w:r>
      <w:bookmarkEnd w:id="91"/>
    </w:p>
    <w:p>
      <w:pPr>
        <w:pStyle w:val="BookText"/>
        <w:rPr/>
      </w:pPr>
      <w:r>
        <w:rPr>
          <w:rFonts w:ascii="Amiri" w:hAnsi="Amiri" w:eastAsia="Amiri" w:cs="Amiri"/>
          <w:color w:val="111111"/>
          <w:sz w:val="28"/>
          <w:sz w:val="28"/>
          <w:szCs w:val="28"/>
          <w:rtl w:val="true"/>
          <w:lang w:bidi="ar-SA"/>
        </w:rPr>
        <w:t xml:space="preserve">وأما الإشكال الثالث للسيد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يطرحه بصيغة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الدليلين، أي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عرضا على العرف، فإنه يفهم أن أصلحوا بين أخويكم المراد به ماعدا المحرمات، وهذا القيد واضح في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يختلج بالبال أن العرف لا يرى بين هذا الدليل وأدلة الحرمة معارضة، بل يقدم تلك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دليل محبوبية الإصلاح إنه محبوب بطريق شرعي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أي إن الإصلاح بطريق شرعي هو المتفاهم عرفاً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بحسب الارتكاز المتشرعي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الإصلاح كالآية الشريفة منصرفة عن الإصلاح بالحرام، فلا تعارض أدلة حرمة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تقريب كلامه دام ظله ببعض الأمثلة،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قضاء حوائج الإخوان، فهل يفهم العرف استحبابه حتى ولو كان بالحرام، بأن يسرق من الناس ثم يعطيه لأخيه كي يقضي حاجته؟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فإن أدلة استحباب قضاء حوائج الإخوان منصرفة عن القضاء بالمحرمات، ألا ترى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في عون المؤمن مادام المؤمن في عون أخيه المؤمن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منصرف عن العون بالمحرمات؟ وكذلك قوله تعالى</w:t>
      </w:r>
      <w:r>
        <w:rPr>
          <w:rFonts w:eastAsia="Amiri" w:cs="Amiri" w:ascii="Amiri" w:hAnsi="Amiri"/>
          <w:color w:val="111111"/>
          <w:sz w:val="28"/>
          <w:szCs w:val="28"/>
          <w:rtl w:val="true"/>
          <w:lang w:bidi="ar-SA"/>
        </w:rPr>
        <w:t xml:space="preserve">: </w:t>
      </w:r>
      <w:bookmarkStart w:id="92" w:name="pg8176_101976"/>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فإنه منصرف عن إطعام الطعام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في الإصلاح وعدم جوازه، لانصراف أدلة الإصلاح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يورد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وإن صح في الإصلاح المستحب، لكنه غير تام في الإصلاح الواجب؛ فإن الإصلاح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وفي الإصلاح المستحب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أدلته منصرفة عن الكذب، وإن محبوبية الإصلاح ثابتة إذا كان الطريق شرعياً، ولكن في الإصلاح الواجب</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السيد الخوئي في استدلاله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الدفاع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عن الإصلاح بما هو هو وهو مستحب؛ إذ لا دليل على وجوبه، والمشهور على استحبابه، وليس عن الإصلاح الذي وقع مقدمة لواجب فإنه عنوان عارض خارج عن مجرى البحث، ويؤكد ذلك تعبيره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ويفهم من دليل محبوبية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البحث سيأتي ضمن 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المقام هل هو من مصاديق التعارض كما هو ظاهر كلام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من مصاديق التزاحم؟</w:t>
      </w:r>
    </w:p>
    <w:p>
      <w:pPr>
        <w:pStyle w:val="Heading6"/>
        <w:numPr>
          <w:ilvl w:val="5"/>
          <w:numId w:val="1"/>
        </w:numPr>
        <w:rPr/>
      </w:pPr>
      <w:bookmarkStart w:id="93" w:name="__RefHeading___Toc8732369_1051229030"/>
      <w:bookmarkStart w:id="94" w:name="_Toc36"/>
      <w:bookmarkEnd w:id="93"/>
      <w:r>
        <w:rPr>
          <w:rtl w:val="true"/>
        </w:rPr>
        <w:t>الإشكال الرابع</w:t>
      </w:r>
      <w:r>
        <w:rPr>
          <w:rtl w:val="true"/>
        </w:rPr>
        <w:t xml:space="preserve">: </w:t>
      </w:r>
      <w:r>
        <w:rPr>
          <w:rtl w:val="true"/>
        </w:rPr>
        <w:t>الخلط بين التعارض والتزاحم</w:t>
      </w:r>
      <w:bookmarkEnd w:id="94"/>
    </w:p>
    <w:p>
      <w:pPr>
        <w:pStyle w:val="Heading6"/>
        <w:numPr>
          <w:ilvl w:val="5"/>
          <w:numId w:val="1"/>
        </w:numPr>
        <w:rPr/>
      </w:pPr>
      <w:bookmarkStart w:id="95" w:name="__RefHeading___Toc8732371_1051229030"/>
      <w:bookmarkStart w:id="96" w:name="_Toc37"/>
      <w:bookmarkEnd w:id="95"/>
      <w:r>
        <w:rPr>
          <w:rtl w:val="true"/>
        </w:rPr>
        <w:t>اشارة</w:t>
      </w:r>
      <w:bookmarkEnd w:id="9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إشكال هام؛ إذ يوضح ضمناً الخلط الذي قد يحدث بين </w:t>
      </w:r>
      <w:bookmarkStart w:id="97" w:name="pg8176_101978"/>
    </w:p>
    <w:p>
      <w:pPr>
        <w:pStyle w:val="BookText"/>
        <w:rPr/>
      </w:pPr>
      <w:bookmarkEnd w:id="97"/>
      <w:r>
        <w:rPr>
          <w:rFonts w:ascii="Amiri" w:hAnsi="Amiri" w:eastAsia="Amiri" w:cs="Amiri"/>
          <w:color w:val="111111"/>
          <w:sz w:val="28"/>
          <w:sz w:val="28"/>
          <w:szCs w:val="28"/>
          <w:rtl w:val="true"/>
          <w:lang w:bidi="ar-SA"/>
        </w:rPr>
        <w:t>التزاحم والتعارض عند التطبيق؛ ذلك أن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الدليلين السابقين، أي دليل الإصلاح ودليل حرمة الكذب يتساقطان، مما يعني أنه أدرجهما في باب التعارض</w:t>
      </w:r>
      <w:r>
        <w:rPr>
          <w:rStyle w:val="FootnoteAnchor"/>
          <w:rtl w:val="true"/>
        </w:rPr>
        <w:footnoteReference w:id="43"/>
      </w:r>
      <w:r>
        <w:rPr>
          <w:rFonts w:ascii="Amiri" w:hAnsi="Amiri" w:eastAsia="Amiri" w:cs="Amiri"/>
          <w:color w:val="111111"/>
          <w:sz w:val="28"/>
          <w:sz w:val="28"/>
          <w:szCs w:val="28"/>
          <w:rtl w:val="true"/>
          <w:lang w:bidi="ar-SA"/>
        </w:rPr>
        <w:t xml:space="preserve">فلا بد لتحقيق الحال، من تعريف التزاحم والتعارض أولاً، ثم تحليل أن أدلة الكذب والإصلاح هل هي متزاحمة أو متعارضة ثانياً، ثم بيان وجه ورود الإشكال 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ذهب إلى أن النسبة هي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التزاحم ثالثاً، فنقول وبالله الاستعانة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732373_1051229030"/>
      <w:bookmarkStart w:id="99" w:name="_Toc38"/>
      <w:bookmarkEnd w:id="98"/>
      <w:r>
        <w:rPr>
          <w:rtl w:val="true"/>
        </w:rPr>
        <w:t>تحقيق في التعارض والتزاحم</w:t>
      </w:r>
      <w:bookmarkEnd w:id="99"/>
    </w:p>
    <w:p>
      <w:pPr>
        <w:pStyle w:val="BookText"/>
        <w:rPr/>
      </w:pPr>
      <w:r>
        <w:rPr>
          <w:rFonts w:ascii="Amiri" w:hAnsi="Amiri" w:eastAsia="Amiri" w:cs="Amiri"/>
          <w:color w:val="111111"/>
          <w:sz w:val="28"/>
          <w:sz w:val="28"/>
          <w:szCs w:val="28"/>
          <w:rtl w:val="true"/>
          <w:lang w:bidi="ar-SA"/>
        </w:rPr>
        <w:t>تحقيق في التعارض والتزاحم</w:t>
      </w:r>
      <w:r>
        <w:rPr>
          <w:rStyle w:val="FootnoteAnchor"/>
          <w:rtl w:val="true"/>
        </w:rPr>
        <w:footnoteReference w:id="44"/>
      </w:r>
    </w:p>
    <w:p>
      <w:pPr>
        <w:pStyle w:val="Heading6"/>
        <w:numPr>
          <w:ilvl w:val="5"/>
          <w:numId w:val="1"/>
        </w:numPr>
        <w:rPr/>
      </w:pPr>
      <w:bookmarkStart w:id="100" w:name="__RefHeading___Toc8732375_1051229030"/>
      <w:bookmarkStart w:id="101" w:name="_Toc39"/>
      <w:bookmarkEnd w:id="100"/>
      <w:r>
        <w:rPr>
          <w:rtl w:val="true"/>
        </w:rPr>
        <w:t>تعريف التعارض والتزاحم والفرق بينهما</w:t>
      </w:r>
      <w:bookmarkEnd w:id="10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حسب تعريف الاخوند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الدليلين أو الأدلة بحسب الأدلة ومقام الإثبات على وجه التناقض او التضاد حقيقة أو عرضاً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ولكن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التعارض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تنافيمدلولي الدليلين على وجه التناقض أو التضاد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والفرق دقيق بينهما لا علينا به الآن؛ إذ إن النتيجة في مقام بحثنا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فصلناه في مباحث التعادل والترجيح، فراجع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هو تكاذب الدليلين في مقام الجعل </w:t>
      </w:r>
    </w:p>
    <w:p>
      <w:pPr>
        <w:pStyle w:val="BookText"/>
        <w:rPr/>
      </w:pPr>
      <w:r>
        <w:rPr>
          <w:rFonts w:ascii="Amiri" w:hAnsi="Amiri" w:eastAsia="Amiri" w:cs="Amiri"/>
          <w:color w:val="111111"/>
          <w:sz w:val="28"/>
          <w:sz w:val="28"/>
          <w:szCs w:val="28"/>
          <w:rtl w:val="true"/>
          <w:lang w:bidi="ar-SA"/>
        </w:rPr>
        <w:t>والتشريع، كأن يقول أحد الدليلين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البكر تملك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الدليل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البكر لا تملك أمرها وإنما هو بيد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ومادام التعارض بين هذين الدليلين مستقراً فلابد أن يكون أحدهما كاذباً</w:t>
      </w:r>
      <w:r>
        <w:rPr>
          <w:rStyle w:val="FootnoteAnchor"/>
          <w:rtl w:val="true"/>
        </w:rPr>
        <w:footnoteReference w:id="47"/>
      </w:r>
      <w:r>
        <w:rPr>
          <w:rFonts w:ascii="Amiri" w:hAnsi="Amiri" w:eastAsia="Amiri" w:cs="Amiri"/>
          <w:color w:val="111111"/>
          <w:sz w:val="28"/>
          <w:sz w:val="28"/>
          <w:szCs w:val="28"/>
          <w:rtl w:val="true"/>
          <w:lang w:bidi="ar-SA"/>
        </w:rPr>
        <w:t xml:space="preserve">، وكذا الحال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رضعات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مقابله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عشرة رضعة محرمة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يكون مدلول أحد الدليلين غير ثابت،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صدور أحد الدليلين ثابتاً وقد لا يكون الآخر صادراً أيضاً</w:t>
      </w:r>
      <w:r>
        <w:rPr>
          <w:rStyle w:val="FootnoteAnchor"/>
          <w:rtl w:val="true"/>
        </w:rPr>
        <w:footnoteReference w:id="48"/>
      </w:r>
      <w:r>
        <w:rPr>
          <w:rFonts w:ascii="Amiri" w:hAnsi="Amiri" w:eastAsia="Amiri" w:cs="Amiri"/>
          <w:color w:val="111111"/>
          <w:sz w:val="28"/>
          <w:sz w:val="28"/>
          <w:szCs w:val="28"/>
          <w:rtl w:val="true"/>
          <w:lang w:bidi="ar-SA"/>
        </w:rPr>
        <w:t>، والوظيفة اللازمة هي تمييز الحجة عن غير الحجة، وذلك إن وجدت المرجحات</w:t>
      </w:r>
      <w:r>
        <w:rPr>
          <w:rStyle w:val="FootnoteAnchor"/>
          <w:rtl w:val="true"/>
        </w:rPr>
        <w:footnoteReference w:id="49"/>
      </w:r>
      <w:r>
        <w:rPr>
          <w:rFonts w:ascii="Amiri" w:hAnsi="Amiri" w:eastAsia="Amiri" w:cs="Amiri"/>
          <w:color w:val="111111"/>
          <w:sz w:val="28"/>
          <w:sz w:val="28"/>
          <w:szCs w:val="28"/>
          <w:rtl w:val="true"/>
          <w:lang w:bidi="ar-SA"/>
        </w:rPr>
        <w:t xml:space="preserve">الصدورية كالعرض على الكتاب فما وافقه فهو حجة وثابت الصدور، وإلا فليس بصادر ولا حجة، وإلا فيتساقطان ولا يكون أي منهما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القاعدة الأولية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تكاذب بين الدليلين المتزاحمين، بل كلاهما صحيح وصادر </w:t>
      </w:r>
      <w:r>
        <w:rPr>
          <w:rStyle w:val="FootnoteAnchor"/>
          <w:rtl w:val="true"/>
        </w:rPr>
        <w:footnoteReference w:id="51"/>
      </w:r>
      <w:r>
        <w:rPr>
          <w:rFonts w:ascii="Amiri" w:hAnsi="Amiri" w:eastAsia="Amiri" w:cs="Amiri"/>
          <w:color w:val="111111"/>
          <w:sz w:val="28"/>
          <w:sz w:val="28"/>
          <w:szCs w:val="28"/>
          <w:rtl w:val="true"/>
          <w:lang w:bidi="ar-SA"/>
        </w:rPr>
        <w:t xml:space="preserve">، ولا تنافي بين الدليلين من حيث المدلول أصلاً، إلا أن المشكلة هي في عدم قدرة المكلف على الجمع بينهما في عالم الامتثال </w:t>
      </w:r>
      <w:r>
        <w:rPr>
          <w:rStyle w:val="FootnoteAnchor"/>
          <w:rtl w:val="true"/>
        </w:rPr>
        <w:footnoteReference w:id="52"/>
      </w:r>
      <w:r>
        <w:rPr>
          <w:rFonts w:ascii="Amiri" w:hAnsi="Amiri" w:eastAsia="Amiri" w:cs="Amiri"/>
          <w:color w:val="111111"/>
          <w:sz w:val="28"/>
          <w:sz w:val="28"/>
          <w:szCs w:val="28"/>
          <w:rtl w:val="true"/>
          <w:lang w:bidi="ar-SA"/>
        </w:rPr>
        <w:t xml:space="preserve">، كما في إنقاذ الغريق والغصب، فإن الإنقاذ واجب وله ملاكه المستقل، والغصب محرم وله ملاكه أيضاً، فلو تزاحما بأن توقف إنقاذ الغريق على غصب حبل أو قارب من آخر، </w:t>
      </w:r>
      <w:bookmarkStart w:id="102" w:name="pg8176_101982"/>
    </w:p>
    <w:p>
      <w:pPr>
        <w:pStyle w:val="BookText"/>
        <w:rPr/>
      </w:pPr>
      <w:bookmarkEnd w:id="102"/>
      <w:r>
        <w:rPr>
          <w:rFonts w:ascii="Amiri" w:hAnsi="Amiri" w:eastAsia="Amiri" w:cs="Amiri"/>
          <w:color w:val="111111"/>
          <w:sz w:val="28"/>
          <w:sz w:val="28"/>
          <w:szCs w:val="28"/>
          <w:rtl w:val="true"/>
          <w:lang w:bidi="ar-SA"/>
        </w:rPr>
        <w:t>فإنه يجب ويقدم على الغصب لأنه الأهم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القدرة على امتثال كلا التكليفين مع وجود الملاك في كليهما، ووجود الدليل عليها معاً، هو سبب التدافع بينهما والتزاحم، فلا بد أن يقدم الأقوى ملاكاً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8732377_1051229030"/>
      <w:bookmarkStart w:id="104" w:name="_Toc40"/>
      <w:bookmarkEnd w:id="103"/>
      <w:r>
        <w:rPr>
          <w:rtl w:val="true"/>
        </w:rPr>
        <w:t xml:space="preserve">اللا اقتضائي </w:t>
      </w:r>
      <w:r>
        <w:rPr>
          <w:rtl w:val="true"/>
        </w:rPr>
        <w:t>(</w:t>
      </w:r>
      <w:r>
        <w:rPr>
          <w:rtl w:val="true"/>
        </w:rPr>
        <w:t>لا يزاحم</w:t>
      </w:r>
      <w:r>
        <w:rPr>
          <w:rtl w:val="true"/>
        </w:rPr>
        <w:t xml:space="preserve">) </w:t>
      </w:r>
      <w:r>
        <w:rPr>
          <w:rtl w:val="true"/>
        </w:rPr>
        <w:t xml:space="preserve">الاقتضائي وليس </w:t>
      </w:r>
      <w:r>
        <w:rPr>
          <w:rtl w:val="true"/>
        </w:rPr>
        <w:t>(</w:t>
      </w:r>
      <w:r>
        <w:rPr>
          <w:rtl w:val="true"/>
        </w:rPr>
        <w:t>لا يعارضه</w:t>
      </w:r>
      <w:r>
        <w:rPr>
          <w:rtl w:val="true"/>
        </w:rPr>
        <w:t>)</w:t>
      </w:r>
      <w:bookmarkEnd w:id="104"/>
    </w:p>
    <w:p>
      <w:pPr>
        <w:pStyle w:val="BookText"/>
        <w:rPr/>
      </w:pPr>
      <w:r>
        <w:rPr>
          <w:rFonts w:ascii="Amiri" w:hAnsi="Amiri" w:eastAsia="Amiri" w:cs="Amiri"/>
          <w:color w:val="111111"/>
          <w:sz w:val="28"/>
          <w:sz w:val="28"/>
          <w:szCs w:val="28"/>
          <w:rtl w:val="true"/>
          <w:lang w:bidi="ar-SA"/>
        </w:rPr>
        <w:t>ومن ذلك يتضح وجه الخطأ الذي قد يحدث لدى بعض، حيث يقال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 اقتضائي لا يعارض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التعبير يجانب الصواب</w:t>
      </w:r>
      <w:r>
        <w:rPr>
          <w:rStyle w:val="FootnoteAnchor"/>
          <w:rtl w:val="true"/>
        </w:rPr>
        <w:footnoteReference w:id="53"/>
      </w:r>
      <w:r>
        <w:rPr>
          <w:rFonts w:ascii="Amiri" w:hAnsi="Amiri" w:eastAsia="Amiri" w:cs="Amiri"/>
          <w:color w:val="111111"/>
          <w:sz w:val="28"/>
          <w:sz w:val="28"/>
          <w:szCs w:val="28"/>
          <w:rtl w:val="true"/>
          <w:lang w:bidi="ar-SA"/>
        </w:rPr>
        <w:t xml:space="preserve">إذ إن المعارضة بين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اللا 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قطعاً إذا تعلق الحكمان بالموضوع الواحد مع وحدة كافة شروط التناقض المعروفة، فحينئذٍ فالذي ينبغي أن يقال هو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 اقتضائي لا يزاحم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مفاد أحد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الجمعة، وكان مفاد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غسلها، فإن هذين الدليلين متعارضان فيتساقطان، ولا يصح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المستحب لا يعارض الواجب بل يتقدم الواجب عليه لتقدم الاقتضائي على اللاقتضائي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لا ربط له بالمعلل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المستحب والواجب ينفي الآخر، فهما متكاذبان فيتساقطان، وفي مقابل ذلك فإن اللا اقتضائي لا يزاحم الاقتضائي؛ إذ ملاكه أضعف من ملاك الاقتضائي، ولا تكاذب فيها بين الدليلين ولا تدافع بين صدورهما، ومقامنا هنا صغرى ذلك كما سيأتي في الأمر الثاني</w:t>
      </w:r>
      <w:r>
        <w:rPr>
          <w:rFonts w:eastAsia="Amiri" w:cs="Amiri" w:ascii="Amiri" w:hAnsi="Amiri"/>
          <w:color w:val="111111"/>
          <w:sz w:val="28"/>
          <w:szCs w:val="28"/>
          <w:rtl w:val="true"/>
          <w:lang w:bidi="ar-SA"/>
        </w:rPr>
        <w:t xml:space="preserve">. </w:t>
      </w:r>
      <w:bookmarkStart w:id="105" w:name="pg8176_101984"/>
    </w:p>
    <w:p>
      <w:pPr>
        <w:pStyle w:val="Heading6"/>
        <w:numPr>
          <w:ilvl w:val="5"/>
          <w:numId w:val="1"/>
        </w:numPr>
        <w:rPr/>
      </w:pPr>
      <w:bookmarkStart w:id="106" w:name="__RefHeading___Toc8732379_1051229030"/>
      <w:bookmarkStart w:id="107" w:name="_Toc41"/>
      <w:bookmarkEnd w:id="105"/>
      <w:bookmarkEnd w:id="106"/>
      <w:r>
        <w:rPr>
          <w:rtl w:val="true"/>
        </w:rPr>
        <w:t>الإصلاح والكذب متزاحمان</w:t>
      </w:r>
      <w:bookmarkEnd w:id="10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صغرى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الكذب في الإصلاح هو من موارد التزاحم؛ نظير حرمة الغصب ووجوب الإنقاذ؛ لكون الكذب حاملاً للمفسدة، والإصلاح حاملاً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قبح الكذب من المستقلات العقلية، وكذلك الإصلاح فإن حسنه من المستقلات العقلية أيضاً؛ بحيث لو لم يكن دليل نقلي دال عليهما لكفى العقل في الحكم بحسن هذا وقبح ذاك، والأدلة الدالة على حرمة الكذب وجواز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تابعة لمصالح ومفاسد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متزاحمان في مورد الاجتماع؛ إذ كل منهما واجد لملاكه، فلو اجتمعا كما في صغرى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الأقوى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والإصلاح من المستقلات العقلية، والمستقلات العقلية لا تعارض ولا تكاذب بينها بل بينها التزاحم فقط،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المتفاهم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على منوالها</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8732381_1051229030"/>
      <w:bookmarkStart w:id="109" w:name="_Toc42"/>
      <w:bookmarkEnd w:id="108"/>
      <w:r>
        <w:rPr>
          <w:rtl w:val="true"/>
        </w:rPr>
        <w:t>طرق الكشف عن كون العنوان ذا ملاك</w:t>
      </w:r>
      <w:bookmarkEnd w:id="109"/>
    </w:p>
    <w:p>
      <w:pPr>
        <w:pStyle w:val="Heading6"/>
        <w:numPr>
          <w:ilvl w:val="5"/>
          <w:numId w:val="1"/>
        </w:numPr>
        <w:rPr/>
      </w:pPr>
      <w:bookmarkStart w:id="110" w:name="__RefHeading___Toc8732383_1051229030"/>
      <w:bookmarkStart w:id="111" w:name="_Toc43"/>
      <w:bookmarkEnd w:id="110"/>
      <w:r>
        <w:rPr>
          <w:rtl w:val="true"/>
        </w:rPr>
        <w:t>اشارة</w:t>
      </w:r>
      <w:bookmarkEnd w:id="11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العديد من الطرق لاكتشاف ثبوت الملاك في كل من الإصلاح والكذب، ومعه فيدخلان في باب التزاحم لا التعارض، ومنها ما سبق، ومنها العود إلى الروايات</w:t>
      </w:r>
      <w:r>
        <w:rPr>
          <w:rStyle w:val="FootnoteAnchor"/>
          <w:rtl w:val="true"/>
        </w:rPr>
        <w:footnoteReference w:id="54"/>
      </w:r>
      <w:r>
        <w:rPr>
          <w:rFonts w:ascii="Amiri" w:hAnsi="Amiri" w:eastAsia="Amiri" w:cs="Amiri"/>
          <w:color w:val="111111"/>
          <w:sz w:val="28"/>
          <w:sz w:val="28"/>
          <w:szCs w:val="28"/>
          <w:rtl w:val="true"/>
          <w:lang w:bidi="ar-SA"/>
        </w:rPr>
        <w:t>، وحسب استقراء ناقص فإن الروايات تضمنت ثلاثة أنواع من الكواشف</w:t>
      </w:r>
      <w:r>
        <w:rPr>
          <w:rFonts w:eastAsia="Amiri" w:cs="Amiri" w:ascii="Amiri" w:hAnsi="Amiri"/>
          <w:color w:val="111111"/>
          <w:sz w:val="28"/>
          <w:szCs w:val="28"/>
          <w:rtl w:val="true"/>
          <w:lang w:bidi="ar-SA"/>
        </w:rPr>
        <w:t xml:space="preserve">: </w:t>
      </w:r>
      <w:bookmarkStart w:id="112" w:name="pg8176_101986"/>
    </w:p>
    <w:p>
      <w:pPr>
        <w:pStyle w:val="Heading6"/>
        <w:numPr>
          <w:ilvl w:val="5"/>
          <w:numId w:val="1"/>
        </w:numPr>
        <w:rPr/>
      </w:pPr>
      <w:bookmarkStart w:id="113" w:name="__RefHeading___Toc8732385_1051229030"/>
      <w:bookmarkStart w:id="114" w:name="_Toc44"/>
      <w:bookmarkEnd w:id="112"/>
      <w:bookmarkEnd w:id="113"/>
      <w:r>
        <w:rPr>
          <w:rtl w:val="true"/>
        </w:rPr>
        <w:t>الكاشف الأول</w:t>
      </w:r>
      <w:r>
        <w:rPr>
          <w:rtl w:val="true"/>
        </w:rPr>
        <w:t xml:space="preserve">: </w:t>
      </w:r>
      <w:r>
        <w:rPr>
          <w:rtl w:val="true"/>
        </w:rPr>
        <w:t>الصفات</w:t>
      </w:r>
      <w:bookmarkEnd w:id="114"/>
    </w:p>
    <w:p>
      <w:pPr>
        <w:pStyle w:val="BookText"/>
        <w:rPr/>
      </w:pPr>
      <w:r>
        <w:rPr>
          <w:rFonts w:ascii="Amiri" w:hAnsi="Amiri" w:eastAsia="Amiri" w:cs="Amiri"/>
          <w:color w:val="111111"/>
          <w:sz w:val="28"/>
          <w:sz w:val="28"/>
          <w:szCs w:val="28"/>
          <w:rtl w:val="true"/>
          <w:lang w:bidi="ar-SA"/>
        </w:rPr>
        <w:t>أما الطريق الأول للكشف عن الملاك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الصفات الواردة للكذب أو للإصلاح، أو لغيرهما، في لسان الروايات فإن وصف الموضوع بصفة من الصفات الكاشفة عن كونه ذا مصلحة أو مفسدة، خير دليل على توفره على الملاك، ومن ثم دخولهما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احمد بن محمد بن خالد البرقي عن عثمان بن عيسى عن ابن مسكان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للشر أقفالاً وجعل مفاتيح تلك الأقفال الشراب، والكذب شر من الشراب</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ورواة هذه الرواية كلهم عدول ثقاة إلا عثمان بن عيسى فإنه واقفي، إلا أنه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عن الوقف</w:t>
      </w:r>
      <w:r>
        <w:rPr>
          <w:rStyle w:val="FootnoteAnchor"/>
          <w:rtl w:val="true"/>
        </w:rPr>
        <w:footnoteReference w:id="56"/>
      </w:r>
      <w:r>
        <w:rPr>
          <w:rFonts w:ascii="Amiri" w:hAnsi="Amiri" w:eastAsia="Amiri" w:cs="Amiri"/>
          <w:color w:val="111111"/>
          <w:sz w:val="28"/>
          <w:sz w:val="28"/>
          <w:szCs w:val="28"/>
          <w:rtl w:val="true"/>
          <w:lang w:bidi="ar-SA"/>
        </w:rPr>
        <w:t xml:space="preserve">، وعلى أي فهو ثقة من أصحاب الإجماع، ولذلك فالرواية معتبرة وموثقة وإن لم تكن صحيحة اصطلاحاً؛ إذ لا يعلم تاريخ نقله للرواية أكان فترة وقفه أو قبلها أو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الاستدلال بها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الشراب فيه المفسدة الشديدة، وهذا مما لا شك فيه، وما كان شراً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ذا مفسدة 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وصف الشيء بأنه شر أو خير، دليل على وجود المصلحة أو المفسدة وتوافره على الملاك</w:t>
      </w:r>
      <w:r>
        <w:rPr>
          <w:rFonts w:eastAsia="Amiri" w:cs="Amiri" w:ascii="Amiri" w:hAnsi="Amiri"/>
          <w:color w:val="111111"/>
          <w:sz w:val="28"/>
          <w:szCs w:val="28"/>
          <w:rtl w:val="true"/>
          <w:lang w:bidi="ar-SA"/>
        </w:rPr>
        <w:t xml:space="preserve">. </w:t>
      </w:r>
      <w:bookmarkStart w:id="115" w:name="pg8176_101988"/>
    </w:p>
    <w:p>
      <w:pPr>
        <w:pStyle w:val="BookText"/>
        <w:rPr/>
      </w:pPr>
      <w:bookmarkEnd w:id="115"/>
      <w:r>
        <w:rPr>
          <w:rFonts w:ascii="Amiri" w:hAnsi="Amiri" w:eastAsia="Amiri" w:cs="Amiri"/>
          <w:color w:val="111111"/>
          <w:sz w:val="28"/>
          <w:sz w:val="28"/>
          <w:szCs w:val="28"/>
          <w:rtl w:val="true"/>
          <w:lang w:bidi="ar-SA"/>
        </w:rPr>
        <w:t>أما المتعارضان فهما متكاذبان أحدهما لا ملاك فيه أصلاً ولا حكم، فتأمل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سوأة أسوء من الكذب</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حيث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بالسوأة، والأسوئية مما يدل على وجود الملاك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الرواية الكذب</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والرواية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هذه الروايات كلها عن الكذب، وأما ما ورد عن الإصلاح فمتعدد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 w:name="__RefHeading___Toc8732387_1051229030"/>
      <w:bookmarkStart w:id="117" w:name="_Toc45"/>
      <w:bookmarkEnd w:id="116"/>
      <w:r>
        <w:rPr>
          <w:rtl w:val="true"/>
        </w:rPr>
        <w:t>الكاشف الثاني</w:t>
      </w:r>
      <w:r>
        <w:rPr>
          <w:rtl w:val="true"/>
        </w:rPr>
        <w:t xml:space="preserve">: </w:t>
      </w:r>
      <w:r>
        <w:rPr>
          <w:rtl w:val="true"/>
        </w:rPr>
        <w:t>المتعلقات</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الطريق الثاني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حال المتعلِّقات بالموضوع، ومنها الحب والبغض، وهذا هو ما تضمنته معتبرة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ومحل الشاهد منها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أحب اثنين وأبغض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الخطر</w:t>
      </w:r>
      <w:r>
        <w:rPr>
          <w:rStyle w:val="FootnoteAnchor"/>
          <w:rtl w:val="true"/>
        </w:rPr>
        <w:footnoteReference w:id="61"/>
      </w:r>
      <w:r>
        <w:rPr>
          <w:rFonts w:ascii="Amiri" w:hAnsi="Amiri" w:eastAsia="Amiri" w:cs="Amiri"/>
          <w:color w:val="111111"/>
          <w:sz w:val="28"/>
          <w:sz w:val="28"/>
          <w:szCs w:val="28"/>
          <w:rtl w:val="true"/>
          <w:lang w:bidi="ar-SA"/>
        </w:rPr>
        <w:t xml:space="preserve">فيما بين الصفين وأحب الكذب في الإصلاح، وأبغض الخطر في الطرقات وأبغض </w:t>
      </w:r>
      <w:bookmarkStart w:id="118" w:name="pg8176_101990"/>
    </w:p>
    <w:p>
      <w:pPr>
        <w:pStyle w:val="BookText"/>
        <w:rPr/>
      </w:pPr>
      <w:bookmarkEnd w:id="118"/>
      <w:r>
        <w:rPr>
          <w:rFonts w:ascii="Amiri" w:hAnsi="Amiri" w:eastAsia="Amiri" w:cs="Amiri"/>
          <w:color w:val="111111"/>
          <w:sz w:val="28"/>
          <w:sz w:val="28"/>
          <w:szCs w:val="28"/>
          <w:rtl w:val="true"/>
          <w:lang w:bidi="ar-SA"/>
        </w:rPr>
        <w:t xml:space="preserve">الكذب في غير الإصلاح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الأربعة دال على وجود المصلحة أو المفسدة فيها، أما الحب فقد تعلق بالإصلاح فيدل على وجود المصلحة والملاك فيه، وأما البغض فقد تعلق بالكذب مما يكشف عن وجود المفسدة والملاك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الملاك يُكتشف من تعلق الحب والبغض بموضوعهما</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8732389_1051229030"/>
      <w:bookmarkStart w:id="120" w:name="_Toc46"/>
      <w:bookmarkEnd w:id="119"/>
      <w:r>
        <w:rPr>
          <w:rtl w:val="true"/>
        </w:rPr>
        <w:t>الكاشف الثالث</w:t>
      </w:r>
      <w:r>
        <w:rPr>
          <w:rtl w:val="true"/>
        </w:rPr>
        <w:t xml:space="preserve">: </w:t>
      </w:r>
      <w:r>
        <w:rPr>
          <w:rtl w:val="true"/>
        </w:rPr>
        <w:t>الآثار</w:t>
      </w:r>
      <w:bookmarkEnd w:id="120"/>
    </w:p>
    <w:p>
      <w:pPr>
        <w:pStyle w:val="BookText"/>
        <w:rPr/>
      </w:pPr>
      <w:r>
        <w:rPr>
          <w:rFonts w:ascii="Amiri" w:hAnsi="Amiri" w:eastAsia="Amiri" w:cs="Amiri"/>
          <w:color w:val="111111"/>
          <w:sz w:val="28"/>
          <w:sz w:val="28"/>
          <w:szCs w:val="28"/>
          <w:rtl w:val="true"/>
          <w:lang w:bidi="ar-SA"/>
        </w:rPr>
        <w:t>وأما الطريق الثالث فهو ما يكتشف فيه وجود الملاك عن طريق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ليكذب الكذبة فيحرم بها صلاة الليل فإذا حرم صلاة الليل حرم بها الرزق</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فعن طريق الآثار يكتشف بأن الكذب ذو مفسدة، وإن كان ذلكطريقياً وغيرياً، فإنه لا فرق بين أن يكون الوجوب أو الحرمة نفسية أو غيرية حتى يدخل العنوانان في باب التزاحم، ألا ترى إن وجوب المشي لإنقاذ السجين أو الغريق مثلاً، طريقي وهو يزاحم حرمة الغصب النفسية ويغلبها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الكذب المهانة في الدنيا والعذاب في الآخرة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ومصادقة الكذاب فإنه كالسراب يقرب إليك البعيد ويبعد عليك القريب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تصرح ببعض آثار الكذب المختلفة مما يدل بالبرهان الإني </w:t>
      </w:r>
    </w:p>
    <w:p>
      <w:pPr>
        <w:pStyle w:val="BookText"/>
        <w:rPr/>
      </w:pPr>
      <w:r>
        <w:rPr>
          <w:rFonts w:ascii="Amiri" w:hAnsi="Amiri" w:eastAsia="Amiri" w:cs="Amiri"/>
          <w:color w:val="111111"/>
          <w:sz w:val="28"/>
          <w:sz w:val="28"/>
          <w:szCs w:val="28"/>
          <w:rtl w:val="true"/>
          <w:lang w:bidi="ar-SA"/>
        </w:rPr>
        <w:t>على وجود المفسدة فيه وكونه ذا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المعايير الثلاثة من الوصف والأثر والمتعلِّق، موجودة في الإصلاح والكذب أيضاً، فهي كاشفة عن وجود الملاك فيهما من المصلحة والمفسدة فيدخل الكلام فيهما في باب التزاحم لا التعارض فيقدَّم الأهم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ولننقل هنا ما ذكره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الغصب والإنقاذ لتجد جريانه في المقام دون أي اختلاف، قال في مصباح الأصول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الفرق بينه وبين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باب التزاحم تنافٍ بين الدليلين من حيث المدلول أصلاً، إذ من الواضح عدم التنافي بين الدليل الدال على وجوب الإنقاذ، والدليل الدال على حرمة التصرف في الغصب، نعم القدرة مأخوذة في موضوع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حكم العقل بقبح تكليف العاجز وإما من جهة اقتضاء نفس التكليف ذلك، على خلاف بيننا وبين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المكلف لا يقدر على امتثال كلا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اختيار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لعجزه عن امتثال الآخر،فيكون الحكم الآخر منتفيا بانتفاء موضوعه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بخلاف باب التعارض، إذ التنافي بين الدليلين من حيث المدلول ثابت فيه، سواء أكان التنافي بينهما في تمام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بعض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كالعامين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التنافي بينهما في مادة الاجتماع فقط، فالأخذ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لرفع اليد عن الآخر والحكم بعدم ثبوت مدلوله، فيكون الحكم الآخر منتفياً مع بقاء موضوعه لا بانتفائه، فإن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الدال على طهارة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لرفع اليد عن الدليل الدال على نجاسته، فيكون الحكم بالنجاسة منفياً عن </w:t>
      </w:r>
    </w:p>
    <w:p>
      <w:pPr>
        <w:pStyle w:val="BookText"/>
        <w:rPr/>
      </w:pPr>
      <w:r>
        <w:rPr>
          <w:rFonts w:ascii="Amiri" w:hAnsi="Amiri" w:eastAsia="Amiri" w:cs="Amiri"/>
          <w:color w:val="111111"/>
          <w:sz w:val="28"/>
          <w:sz w:val="28"/>
          <w:szCs w:val="28"/>
          <w:rtl w:val="true"/>
          <w:lang w:bidi="ar-SA"/>
        </w:rPr>
        <w:t>موضوعه لا منتفياً بانتفاء موضوعه، لبقاء الموضوع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الدفاع عن إدراج الكذب في الإصلاح في باب التعارض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بامتناع اجتماع الأمر والنهي، عكس ما لو قيل بامكان اجتماعها، فيكون من التزاحم كما بنى عليه في المصباح</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كله لو تمّ لا يجدي للدفاع عن السيد الخوئي؛ لأنه مفصّل في المقام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تعدد العنوان تعدد المعنون كما في الماهيات المتاصلة المقولية فيمكن اجتماع الأمر والنهي فيها حسب رأيه، وما لا يوجب تعدده تعدده كما في الانتزاعيين المنتزعين عن شيء واحد باعتبارين كالإفطار في شهر رمضان بمال الغير المغصوب، فلا يمكن اجتماعهما حسب رأيه أيضاً فراجع تمام كلامه في المصباح</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الكذب والإصلاح مما ينتزع من شيء واحد باعتبارين،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لمباحث اجتماع 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الإصلاح بما له من المصلحة حقيقة تشكيكية ذات درجات، وكذلك الكذب بما له من المفسدة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الموازنة بينهما حتى يتم تقديم الأهم منهما كل في مورده،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الإصلاح مهماً كما لو كان بين طائفتين عظيمتين، لكنه يتوقف على كذبة بسيطة، فهنا يتقدم حسن الإصلاح على قبح الكذب ويضمحل ملاك الكذب في قبال ملاك الإصلاح،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الكذبة </w:t>
      </w:r>
      <w:bookmarkStart w:id="121" w:name="pg8176_101995"/>
    </w:p>
    <w:p>
      <w:pPr>
        <w:pStyle w:val="BookText"/>
        <w:rPr/>
      </w:pPr>
      <w:bookmarkEnd w:id="121"/>
      <w:r>
        <w:rPr>
          <w:rFonts w:ascii="Amiri" w:hAnsi="Amiri" w:eastAsia="Amiri" w:cs="Amiri"/>
          <w:color w:val="111111"/>
          <w:sz w:val="28"/>
          <w:sz w:val="28"/>
          <w:szCs w:val="28"/>
          <w:rtl w:val="true"/>
          <w:lang w:bidi="ar-SA"/>
        </w:rPr>
        <w:t>كبيرة شديدة القبح والمفسدة كالكذب على الله ورسله وأوليائه، فلا يعقل تجويزه من أجل إصلاح نزاع بسيط بين متخاصمين؛ لبداهة تقديم ملاك الحرمة والقبح حينئذٍ</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8732391_1051229030"/>
      <w:bookmarkStart w:id="123" w:name="_Toc47"/>
      <w:bookmarkEnd w:id="122"/>
      <w:r>
        <w:rPr>
          <w:rtl w:val="true"/>
        </w:rPr>
        <w:t>الفرق بين القول بوجوب الإصلاح أو استحبابه، على التزاحم</w:t>
      </w:r>
      <w:bookmarkEnd w:id="123"/>
    </w:p>
    <w:p>
      <w:pPr>
        <w:pStyle w:val="BookText"/>
        <w:rPr/>
      </w:pPr>
      <w:r>
        <w:rPr>
          <w:rFonts w:ascii="Amiri" w:hAnsi="Amiri" w:eastAsia="Amiri" w:cs="Amiri"/>
          <w:color w:val="111111"/>
          <w:sz w:val="28"/>
          <w:sz w:val="28"/>
          <w:szCs w:val="28"/>
          <w:rtl w:val="true"/>
          <w:lang w:bidi="ar-SA"/>
        </w:rPr>
        <w:t>ثم إنه لو بنينا على أن الكذب والإصلاح متزاحمان، فإما أن نذهب إلى تخصيص جواز الكذب بالإصلاح الواجب، أو أن نذهب إلى تعميم جوازه للإصلاح المستحب،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الكذب جائز في الإصلاح الواجب فقط، فلا يرد الإشكال بأن اللااقتضائي لا يزاحم الاقتضائي؛ إذ الإصلاح واجب حسب الفرض والكذب حرام، وكلاهما اقتضائيان فيقدم الأقوى ملاكاً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الإصلاح المستحب يجوز الكذب فيه، فقد يورد عليه بما سبق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يقدم اللااقتضائي وهو الإصلاح على الأقتضائي وهو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يدفع بما ذكرناه من الوجوه الثلاثة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المستحب قد يكون أقوى ملاكاً من الواجب، وإنه لم يوجَب لوجود مانع، فيمكن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يغلب ملاكه ملاك الواجب، وقد سبق الكلام حوله والتأمل فيه، وعلى أي فلسنا بحاجة إلى طرق هذا الباب، مع وجود أدلةخاصة على جواز الكذب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استظهرنا أن المراد الأعم من 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لدفع شبهة الاستحالة، فتدبر جيداً</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8732393_1051229030"/>
      <w:bookmarkStart w:id="125" w:name="_Toc48"/>
      <w:bookmarkEnd w:id="124"/>
      <w:r>
        <w:rPr>
          <w:rtl w:val="true"/>
        </w:rPr>
        <w:t>منشأ التزاحم أمران كلاهما متصوَّر في الكذب الإصلاحي</w:t>
      </w:r>
      <w:bookmarkEnd w:id="125"/>
    </w:p>
    <w:p>
      <w:pPr>
        <w:pStyle w:val="Heading6"/>
        <w:numPr>
          <w:ilvl w:val="5"/>
          <w:numId w:val="1"/>
        </w:numPr>
        <w:rPr/>
      </w:pPr>
      <w:bookmarkStart w:id="126" w:name="__RefHeading___Toc8732395_1051229030"/>
      <w:bookmarkStart w:id="127" w:name="_Toc49"/>
      <w:bookmarkEnd w:id="126"/>
      <w:r>
        <w:rPr>
          <w:rtl w:val="true"/>
        </w:rPr>
        <w:t>اشارة</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هنا من الإشارة إلى تتمة هامة في دعوى تزاحم الإصلاح والكذب، </w:t>
      </w:r>
      <w:bookmarkStart w:id="128" w:name="pg8176_101997"/>
    </w:p>
    <w:p>
      <w:pPr>
        <w:pStyle w:val="BookText"/>
        <w:rPr/>
      </w:pPr>
      <w:bookmarkEnd w:id="128"/>
      <w:r>
        <w:rPr>
          <w:rFonts w:ascii="Amiri" w:hAnsi="Amiri" w:eastAsia="Amiri" w:cs="Amiri"/>
          <w:color w:val="111111"/>
          <w:sz w:val="28"/>
          <w:sz w:val="28"/>
          <w:szCs w:val="28"/>
          <w:rtl w:val="true"/>
          <w:lang w:bidi="ar-SA"/>
        </w:rPr>
        <w:t>وهي بيان منشأ التزاحم فإن للتزاحم مناشئ ثلاثة، نذكر اثنين منها وهما مما يتعلق بمقام البحث</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8732397_1051229030"/>
      <w:bookmarkStart w:id="130" w:name="_Toc50"/>
      <w:bookmarkEnd w:id="129"/>
      <w:r>
        <w:rPr>
          <w:rtl w:val="true"/>
        </w:rPr>
        <w:t>الأول</w:t>
      </w:r>
      <w:r>
        <w:rPr>
          <w:rtl w:val="true"/>
        </w:rPr>
        <w:t xml:space="preserve">: </w:t>
      </w:r>
      <w:r>
        <w:rPr>
          <w:rtl w:val="true"/>
        </w:rPr>
        <w:t>الاتحاد في الوجود مع الاختلاف في الماهية</w:t>
      </w:r>
      <w:bookmarkEnd w:id="130"/>
    </w:p>
    <w:p>
      <w:pPr>
        <w:pStyle w:val="BookText"/>
        <w:rPr/>
      </w:pPr>
      <w:r>
        <w:rPr>
          <w:rFonts w:ascii="Amiri" w:hAnsi="Amiri" w:eastAsia="Amiri" w:cs="Amiri"/>
          <w:color w:val="111111"/>
          <w:sz w:val="28"/>
          <w:sz w:val="28"/>
          <w:szCs w:val="28"/>
          <w:rtl w:val="true"/>
          <w:lang w:bidi="ar-SA"/>
        </w:rPr>
        <w:t>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متعلقي الحكمين المتضادين وجوداً مع اختلافهما في الماهية والذات، كما في الغصب وإنقاذ الغريق فإن الغصب حرام وإنقاذ الغريق واجب، فمتعلقا الحكمين مختلفان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الغصب أمر والإنقاذ أمر آخر من حيث الماهية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قد يتحدان وجوداً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نحن فيه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من صغريات هذا الباب؛ لكون الإصلاح والكذب ماهيتين ومفهومين متغايرين وقد اتحدا وجوداً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8732399_1051229030"/>
      <w:bookmarkStart w:id="132" w:name="_Toc51"/>
      <w:bookmarkEnd w:id="131"/>
      <w:r>
        <w:rPr>
          <w:rtl w:val="true"/>
        </w:rPr>
        <w:t>الثاني</w:t>
      </w:r>
      <w:r>
        <w:rPr>
          <w:rtl w:val="true"/>
        </w:rPr>
        <w:t xml:space="preserve">: </w:t>
      </w:r>
      <w:r>
        <w:rPr>
          <w:rtl w:val="true"/>
        </w:rPr>
        <w:t>أن يكون أحدهما طريقاً ومقدمةً للآخر</w:t>
      </w:r>
      <w:bookmarkEnd w:id="132"/>
    </w:p>
    <w:p>
      <w:pPr>
        <w:pStyle w:val="BookText"/>
        <w:rPr/>
      </w:pPr>
      <w:r>
        <w:rPr>
          <w:rFonts w:ascii="Amiri" w:hAnsi="Amiri" w:eastAsia="Amiri" w:cs="Amiri"/>
          <w:color w:val="111111"/>
          <w:sz w:val="28"/>
          <w:sz w:val="28"/>
          <w:szCs w:val="28"/>
          <w:rtl w:val="true"/>
          <w:lang w:bidi="ar-SA"/>
        </w:rPr>
        <w:t>وأما المنشأ الثاني من مناشئ التزاحم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أي الواجب أو المحرم مقدمة للآخر، مثل أن يقع ترك أحدهما مقدمة لفعل الآخر، أو يقع فعل أحدهما مقدمة لترك الآخر، كما في السير في الأرض المغصوبة للوصول إلى البحر لإنقاذ الغريق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الكذب الإصلاحي من القبيل الثاني؟ أو إنه من القبيل الأول؟الظاهر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المنشأين ممكن وواقع؛ فإن الإصلاح يتحقق أحياناً بالكذب نفسه فيكون مصداقاً بالحمل الشائع للإصلاح أيضاً، وأحياناً أخرى يكون الكذب مقدمة له، وعلى كل حال فلا فرق في الحكم أياً كان منشأ التزاحم</w:t>
      </w:r>
      <w:r>
        <w:rPr>
          <w:rFonts w:eastAsia="Amiri" w:cs="Amiri" w:ascii="Amiri" w:hAnsi="Amiri"/>
          <w:color w:val="111111"/>
          <w:sz w:val="28"/>
          <w:szCs w:val="28"/>
          <w:rtl w:val="true"/>
          <w:lang w:bidi="ar-SA"/>
        </w:rPr>
        <w:t xml:space="preserve">. </w:t>
      </w:r>
      <w:bookmarkStart w:id="133" w:name="pg8176_101999"/>
    </w:p>
    <w:p>
      <w:pPr>
        <w:pStyle w:val="BookText"/>
        <w:rPr/>
      </w:pPr>
      <w:bookmarkEnd w:id="133"/>
      <w:r>
        <w:rPr>
          <w:rFonts w:ascii="Amiri" w:hAnsi="Amiri" w:eastAsia="Amiri" w:cs="Amiri"/>
          <w:color w:val="111111"/>
          <w:sz w:val="28"/>
          <w:sz w:val="28"/>
          <w:szCs w:val="28"/>
          <w:rtl w:val="true"/>
          <w:lang w:bidi="ar-SA"/>
        </w:rPr>
        <w:t>كما أن تصور المنشأين يفيد في تحقيق حال المقام، وأنه من التزاحم أو التعارض، فتدبر جيداً</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8732401_1051229030"/>
      <w:bookmarkStart w:id="135" w:name="_Toc52"/>
      <w:bookmarkEnd w:id="134"/>
      <w:r>
        <w:rPr>
          <w:rtl w:val="true"/>
        </w:rPr>
        <w:t>ورود الإشكال على التزاحم وعلى التعارض</w:t>
      </w:r>
      <w:bookmarkEnd w:id="13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القائل بالتساقط فالرجوع للبراءة بنى على إن الإصلاح والكذب لهما ملاكان؛ نظراً إلى أنّ الإصلاح ملاكه المصلحة الكامنة فيه، والكذب ملاكه المفسدة فيه، ثم إنهما في مادة الاجتماع يتدافعان حيث يعجز المكلف عن امتثالهما معاً فيكون المورد من التزاحم؟ أو لا، بل لا ملاك إلا لأحدهما أو لا لشيء منهما أو لا يعلم، لذا يتساقطان؛ إذ لا يمكن أن تتعلق الإرادة الجدية للمولى بكليهما معاً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يرد الإشكال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ذهب إلى أن المسألة داخلة في باب التزاحم، فلابد معه أن يراعي أقوى الملاكين فيقدم، وإذا تساويا تخيّر، ولا يصح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يتعارضان فيتساقطان فيرجع إلى البراءة؛ إذ المتزاحمان ليسا متكاذبين فلا يتساقطان، بل يقدَّم الأهم منهما حسب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ذهب إلى أن المسألة ليست من باب التزاحم، وإنما هي من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وجود الملاك فيهما، وإن العجز في مرحلة الامتثال، فهو من التزاحم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السيد القمي دام ظله من استلزام ذلك تالياً فاسداً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المحرمات من زنا وشرب الخمر وغيرها وغيره، لو تعارضت مع الإصلاح لجازت وحلت بعد التساقط والرجوع إلى البراءة، وهذا مما لا يظن أن يلتزم به، </w:t>
      </w:r>
      <w:bookmarkStart w:id="136" w:name="pg8176_102001"/>
    </w:p>
    <w:p>
      <w:pPr>
        <w:pStyle w:val="BookText"/>
        <w:rPr/>
      </w:pPr>
      <w:bookmarkEnd w:id="136"/>
      <w:r>
        <w:rPr>
          <w:rFonts w:ascii="Amiri" w:hAnsi="Amiri" w:eastAsia="Amiri" w:cs="Amiri"/>
          <w:color w:val="111111"/>
          <w:sz w:val="28"/>
          <w:sz w:val="28"/>
          <w:szCs w:val="28"/>
          <w:rtl w:val="true"/>
          <w:lang w:bidi="ar-SA"/>
        </w:rPr>
        <w:t>بل إننا نقطع بعدم التزامه به؛ إذ لا يصح القول بجواز القتل أو الزنا أو القمار لتعارض أدلة حرمتها مع أدلة جواز أو وجوب الإصلاح فيتعارضان ويتساقطان ويرجع في القتل وشبهه إلى أصالة الجواز، كما لا يصح القول بتقديم حرمة القتل وشبهه على أدلة الإصلاح نظراً لأقوائية ملاكها منه، مادام المبنى على أنها من باب التعارض لا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w:t>
      </w:r>
      <w:r>
        <w:rPr>
          <w:rStyle w:val="FootnoteAnchor"/>
          <w:rtl w:val="true"/>
        </w:rPr>
        <w:footnoteReference w:id="7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أمثال الزنا من القطعيات التي لا تحل لمجرد كونها مصداقاً للإصلاح وانطباق أدلته عليها في مادة الاجتماع؛ للضرورة والارتكاز القطعي وغير ذلك، وأما ما عداها فيمكن للسيد الخوئي أن يلتزم به،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المستقلات العقلية فلا تقع مورداً للمعارضة، فتأمل</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وجه آخر لعدم لزوم هذا التالي، فانتظر</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8732403_1051229030"/>
      <w:bookmarkStart w:id="138" w:name="_Toc53"/>
      <w:bookmarkEnd w:id="137"/>
      <w:r>
        <w:rPr>
          <w:rtl w:val="true"/>
        </w:rPr>
        <w:t>الإشكال الخامس</w:t>
      </w:r>
      <w:r>
        <w:rPr>
          <w:rtl w:val="true"/>
        </w:rPr>
        <w:t xml:space="preserve">: </w:t>
      </w:r>
      <w:r>
        <w:rPr>
          <w:rtl w:val="true"/>
        </w:rPr>
        <w:t xml:space="preserve">إنّ لسان </w:t>
      </w:r>
      <w:r>
        <w:rPr>
          <w:rtl w:val="true"/>
        </w:rPr>
        <w:t>(</w:t>
      </w:r>
      <w:r>
        <w:rPr>
          <w:rtl w:val="true"/>
        </w:rPr>
        <w:t>لا تكذبوا</w:t>
      </w:r>
      <w:r>
        <w:rPr>
          <w:rtl w:val="true"/>
        </w:rPr>
        <w:t xml:space="preserve">) </w:t>
      </w:r>
      <w:r>
        <w:rPr>
          <w:rtl w:val="true"/>
        </w:rPr>
        <w:t xml:space="preserve">آبٍ عن التخصيص فيقدم على </w:t>
      </w:r>
      <w:r>
        <w:rPr>
          <w:rtl w:val="true"/>
        </w:rPr>
        <w:t>(</w:t>
      </w:r>
      <w:r>
        <w:rPr>
          <w:rtl w:val="true"/>
        </w:rPr>
        <w:t>فأصلحوا</w:t>
      </w:r>
      <w:r>
        <w:rPr>
          <w:rtl w:val="true"/>
        </w:rPr>
        <w:t>)</w:t>
      </w:r>
      <w:bookmarkEnd w:id="138"/>
    </w:p>
    <w:p>
      <w:pPr>
        <w:pStyle w:val="Heading6"/>
        <w:numPr>
          <w:ilvl w:val="5"/>
          <w:numId w:val="1"/>
        </w:numPr>
        <w:rPr/>
      </w:pPr>
      <w:bookmarkStart w:id="139" w:name="__RefHeading___Toc8732405_1051229030"/>
      <w:bookmarkStart w:id="140" w:name="_Toc54"/>
      <w:bookmarkEnd w:id="139"/>
      <w:r>
        <w:rPr>
          <w:rtl w:val="true"/>
        </w:rPr>
        <w:t>اشارة</w:t>
      </w:r>
      <w:bookmarkEnd w:id="1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يعتبر قسيماً آخر لإشكال السيد القمّي دام ظله، وذلك بالتصرف في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الدليلين لو تعارضا فيمكن رفع التعارض تارة بالتصرف في هذا الدليل بدعوى انصرافه مثلاً، وأخرى بالنظر إلى الدليل الآخر وتحقيق حاله، وفي المقام لدينا طريقان ووجهان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القمي</w:t>
      </w:r>
      <w:r>
        <w:rPr>
          <w:rStyle w:val="FootnoteAnchor"/>
          <w:rtl w:val="true"/>
        </w:rPr>
        <w:footnoteReference w:id="74"/>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الاجتماع بين الإصلاح والكذب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الكذب المحرم، وعليه فالكذب حرام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نضيفه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الأدلة الدالة على حرمة الكذب والتي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بمكانٍ من القوة بحيث لا يمكن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الاجتماع أن تعارضها ليتساقطا، بل تتقدم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كالنص في مقابل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لسان الدليل أحياناً يكون كالنص آبياً عن التخصيص،كما هو الحال في المقام، فإنّ بعضاً من روايات الكذب آبٍ عن التخصيص كقول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كُلُّهَا فِي بَيْتٍ وَجُعِلَ مِفْتَاحُهَا الْكَذِب</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فإن لسان الرواية قوي آبٍ عن التخصيص؛ إذ كيف يكون ما هو كذلك جائزاً وإن وقع طريقاً للإصلاح؟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وجوه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الإصلاح لو اعتاده الشخص</w:t>
      </w:r>
      <w:r>
        <w:rPr>
          <w:rStyle w:val="FootnoteAnchor"/>
          <w:rtl w:val="true"/>
        </w:rPr>
        <w:footnoteReference w:id="76"/>
      </w:r>
      <w:r>
        <w:rPr>
          <w:rFonts w:ascii="Amiri" w:hAnsi="Amiri" w:eastAsia="Amiri" w:cs="Amiri"/>
          <w:color w:val="111111"/>
          <w:sz w:val="28"/>
          <w:sz w:val="28"/>
          <w:szCs w:val="28"/>
          <w:rtl w:val="true"/>
          <w:lang w:bidi="ar-SA"/>
        </w:rPr>
        <w:t>لجعله يعتاده كذلك في الإفساد، نظير من يستحل أكل المُسْكِر لضرورة، فإنه قد يستعذبه ويرغب إليه حتى في غيرها، وربما يستطيع الشيطان أن يخدعه فيعتاد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هذا الوجه لو تم، فإنه ليس من الحكومة التي لا تلحظ فيها أيضاً النسبة بين الدليلين وإنها عموم مطلق أو من وجه، بل يتقدم الحاكم مطلقاً </w:t>
      </w:r>
      <w:bookmarkStart w:id="141" w:name="pg8176_102005"/>
    </w:p>
    <w:p>
      <w:pPr>
        <w:pStyle w:val="BookText"/>
        <w:rPr/>
      </w:pPr>
      <w:bookmarkEnd w:id="141"/>
      <w:r>
        <w:rPr>
          <w:rFonts w:ascii="Amiri" w:hAnsi="Amiri" w:eastAsia="Amiri" w:cs="Amiri"/>
          <w:color w:val="111111"/>
          <w:sz w:val="28"/>
          <w:sz w:val="28"/>
          <w:szCs w:val="28"/>
          <w:rtl w:val="true"/>
          <w:lang w:bidi="ar-SA"/>
        </w:rPr>
        <w:t xml:space="preserve">كحكومة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العناوين الرئيسية الأولية، فإنها وبالرغم من أن النسبة عموم من وجه إلا 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لناظريتها على العناوين الأولية، فإنه من النص والظاهر لا الحاكم والمحكوم،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يقلب هذا الوجه على المستشكل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مثل هذا اللسان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كُلُّهَا فِي بَيْتٍ وَ جُعِلَ مِفْتَاحُهَا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مثل الكذب في الإصلاح عرفاً؛ لمناسبات الحكم والموضوع، وتلازمه مع الاعتياد وكونه مقدمة له أول الكلام، فتأمل</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8732407_1051229030"/>
      <w:bookmarkStart w:id="143" w:name="_Toc55"/>
      <w:bookmarkEnd w:id="142"/>
      <w:r>
        <w:rPr>
          <w:rtl w:val="true"/>
        </w:rPr>
        <w:t>دفع إشكال السيد القمي</w:t>
      </w:r>
      <w:bookmarkEnd w:id="1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 ما ذكرناه فإنه يمكن أن يشكّل رداً على إشكال السيد القمي الأول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الشطر الثاني من إشكالنا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للسيد الخوئي أن يجيب عما أورده وألزمه به السيد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القول بالتساقط والرجوع إلى البراءة، يلزم منه جواز ارتكاب كل المحرمات إذا وقع بها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ألسِنَة تلك المحرمات آبية عن التخصيص لقوتها، كما هو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وكذلك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وأما قبح الكذب ومفسدته ككلي طبيعي وبما هو هو، فإنه ليس بهذه القوة، لذا أمكن القول بمعارضة أدلة الإصلاح لأدلة حرمة الكذب، ولم يمكن القول بمعارضتها لأدلة حرمة القتل والزناوشبه ذلك، والنتيجة أنه قد يصح </w:t>
      </w:r>
      <w:bookmarkStart w:id="144" w:name="pg8176_102007"/>
    </w:p>
    <w:p>
      <w:pPr>
        <w:pStyle w:val="BookText"/>
        <w:rPr/>
      </w:pPr>
      <w:bookmarkEnd w:id="144"/>
      <w:r>
        <w:rPr>
          <w:rFonts w:ascii="Amiri" w:hAnsi="Amiri" w:eastAsia="Amiri" w:cs="Amiri"/>
          <w:color w:val="111111"/>
          <w:sz w:val="28"/>
          <w:sz w:val="28"/>
          <w:szCs w:val="28"/>
          <w:rtl w:val="true"/>
          <w:lang w:bidi="ar-SA"/>
        </w:rPr>
        <w:t xml:space="preserve">القول بتساقط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الاجتماع، ولا يصح القول بتساقط أدلة حرمة الزنا وأدلة الإصلاح والرجوع إلى البراءة بعدها،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هو حول الكذب العادي لو تعارض مع الإصلاح الواجب، وليس حول مثل الافتراء على الله تعالى فإن لسانه آب عن التخصيص كذلك</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8732409_1051229030"/>
      <w:bookmarkStart w:id="146" w:name="_Toc56"/>
      <w:bookmarkEnd w:id="145"/>
      <w:r>
        <w:rPr>
          <w:rtl w:val="true"/>
        </w:rPr>
        <w:t>الإشكال السادس</w:t>
      </w:r>
      <w:r>
        <w:rPr>
          <w:rtl w:val="true"/>
        </w:rPr>
        <w:t xml:space="preserve">: </w:t>
      </w:r>
      <w:r>
        <w:rPr>
          <w:rtl w:val="true"/>
        </w:rPr>
        <w:t xml:space="preserve">إنّ </w:t>
      </w:r>
      <w:r>
        <w:rPr>
          <w:rtl w:val="true"/>
        </w:rPr>
        <w:t>(</w:t>
      </w:r>
      <w:r>
        <w:rPr>
          <w:rtl w:val="true"/>
        </w:rPr>
        <w:t>المصلح ليس بكذاب</w:t>
      </w:r>
      <w:r>
        <w:rPr>
          <w:rtl w:val="true"/>
        </w:rPr>
        <w:t xml:space="preserve">) </w:t>
      </w:r>
      <w:r>
        <w:rPr>
          <w:rtl w:val="true"/>
        </w:rPr>
        <w:t>حاكم فلا تعارض</w:t>
      </w:r>
      <w:bookmarkEnd w:id="146"/>
    </w:p>
    <w:p>
      <w:pPr>
        <w:pStyle w:val="BookText"/>
        <w:rPr/>
      </w:pPr>
      <w:r>
        <w:rPr>
          <w:rFonts w:ascii="Amiri" w:hAnsi="Amiri" w:eastAsia="Amiri" w:cs="Amiri"/>
          <w:color w:val="111111"/>
          <w:sz w:val="28"/>
          <w:sz w:val="28"/>
          <w:szCs w:val="28"/>
          <w:rtl w:val="true"/>
          <w:lang w:bidi="ar-SA"/>
        </w:rPr>
        <w:t xml:space="preserve">ومما يرد على كلام السيد الخوئي من معارضة أدلة الكذب مع الإصلاح فتتساقط فيرجع إلى البراءة، أو يرجع بعد التساقط إلى الرواية الصحيحة التي تصرح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للقول بتعارض أدلة الإصلاح مع أدلة الكذب مع وجود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هذه الرواية حاكمة على أدلة الكذب، منقحةٌ لموضوعها تنزيلاً، فهي نظير لا ربا بين الوالد وولده، فلا يكون الكذب في الإصلاح، من الكذب شرعاً، فكيف تعارضه أدلة حرمة الكذب حتى يتساقطا؟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الحاكم، وهو الصحيحة، يقول بأن الكذب في الإصلاح ليس كذباً، 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في مورد الاجتماع؛ إذ قد نفي كون الكذب الإصلاحي كذباً ولا يعارض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المعارضة فرع الاجتماع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موضوعاً الاجتماعَ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الصحيحة تشكّل منقحاً موضوعياً</w:t>
      </w:r>
      <w:r>
        <w:rPr>
          <w:rStyle w:val="FootnoteAnchor"/>
          <w:rtl w:val="true"/>
        </w:rPr>
        <w:footnoteReference w:id="81"/>
      </w:r>
      <w:r>
        <w:rPr>
          <w:rFonts w:ascii="Amiri" w:hAnsi="Amiri" w:eastAsia="Amiri" w:cs="Amiri"/>
          <w:color w:val="111111"/>
          <w:sz w:val="28"/>
          <w:sz w:val="28"/>
          <w:szCs w:val="28"/>
          <w:rtl w:val="true"/>
          <w:lang w:bidi="ar-SA"/>
        </w:rPr>
        <w:t xml:space="preserve">رافعاً لمادة الاجتماع بتنزيل الشارع، فلا تعارض ولا تساقط، بما يكون مفاده أنه لا يوجد </w:t>
      </w:r>
      <w:bookmarkStart w:id="147" w:name="pg8176_102009"/>
    </w:p>
    <w:p>
      <w:pPr>
        <w:pStyle w:val="BookText"/>
        <w:rPr/>
      </w:pPr>
      <w:bookmarkEnd w:id="147"/>
      <w:r>
        <w:rPr>
          <w:rFonts w:ascii="Amiri" w:hAnsi="Amiri" w:eastAsia="Amiri" w:cs="Amiri"/>
          <w:color w:val="111111"/>
          <w:sz w:val="28"/>
          <w:sz w:val="28"/>
          <w:szCs w:val="28"/>
          <w:rtl w:val="true"/>
          <w:lang w:bidi="ar-SA"/>
        </w:rPr>
        <w:t>كذبٌ إصلاحيٌ حتى يقال بتعارض الدليلين في مادة الاجتماع وتساقطهما؛ إذ الرواية الصحيحة تقول ليس الكذب الإصلاحي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 الفرق بيننا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بعد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واعتبرناه أسبق بمرتبتين من ذلك بكونه منقحاً لموضوع الكذب، فلا تشمله أدلة الكذب، فهو جائز لا لسقوط دليل حرمته بالتعارض، بل لعدم شمول دليل الحرمة له أصلاً؛ لاخراجه موضوعاً عنه تنزيلاً، فتدبر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732411_1051229030"/>
      <w:bookmarkStart w:id="149" w:name="_Toc57"/>
      <w:bookmarkEnd w:id="148"/>
      <w:r>
        <w:rPr>
          <w:rtl w:val="true"/>
        </w:rPr>
        <w:t>ج</w:t>
      </w:r>
      <w:r>
        <w:rPr>
          <w:rtl w:val="true"/>
        </w:rPr>
        <w:t xml:space="preserve">. </w:t>
      </w:r>
      <w:r>
        <w:rPr>
          <w:rtl w:val="true"/>
        </w:rPr>
        <w:t>الاستدلال بقوله تعالى</w:t>
      </w:r>
      <w:r>
        <w:rPr>
          <w:rtl w:val="true"/>
        </w:rPr>
        <w:t>: «</w:t>
      </w:r>
      <w:r>
        <w:rPr>
          <w:rtl w:val="true"/>
        </w:rPr>
        <w:t>اخْلُفْنِي فِي قَوْمِي وَأَصْلِحْ</w:t>
      </w:r>
      <w:r>
        <w:rPr>
          <w:rtl w:val="true"/>
        </w:rPr>
        <w:t>»</w:t>
      </w:r>
      <w:bookmarkEnd w:id="149"/>
    </w:p>
    <w:p>
      <w:pPr>
        <w:pStyle w:val="Heading5"/>
        <w:numPr>
          <w:ilvl w:val="4"/>
          <w:numId w:val="1"/>
        </w:numPr>
        <w:rPr/>
      </w:pPr>
      <w:bookmarkStart w:id="150" w:name="__RefHeading___Toc8732413_1051229030"/>
      <w:bookmarkStart w:id="151" w:name="_Toc58"/>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أضاف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Style w:val="FootnoteAnchor"/>
          <w:rtl w:val="true"/>
        </w:rPr>
        <w:footnoteReference w:id="82"/>
      </w:r>
      <w:r>
        <w:rPr>
          <w:rFonts w:ascii="Amiri" w:hAnsi="Amiri" w:eastAsia="Amiri" w:cs="Amiri"/>
          <w:color w:val="111111"/>
          <w:sz w:val="28"/>
          <w:sz w:val="28"/>
          <w:szCs w:val="28"/>
          <w:rtl w:val="true"/>
          <w:lang w:bidi="ar-SA"/>
        </w:rPr>
        <w:t>آية ثانية للاستدلال على جواز الكذب في الإصلاح، وتطرق إليها على نحو الإشارة من غير أن يتوقف عندها،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تدل على وجوب الإصلاح؛ استناداً إلى ظهور الأمر في الوجوب، وكون الأصل فيه المولوية، وإذا تم ذلك جرى ما سبق بيانه من صورتي تعارضها أو تزاحمها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بالآية المزبورة يتوقف على بيان مطلبين</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8732415_1051229030"/>
      <w:bookmarkStart w:id="153" w:name="_Toc59"/>
      <w:bookmarkEnd w:id="152"/>
      <w:r>
        <w:rPr>
          <w:rtl w:val="true"/>
        </w:rPr>
        <w:t xml:space="preserve">تحديد المراد من </w:t>
      </w:r>
      <w:r>
        <w:rPr>
          <w:rtl w:val="true"/>
        </w:rPr>
        <w:t>(</w:t>
      </w:r>
      <w:r>
        <w:rPr>
          <w:rtl w:val="true"/>
        </w:rPr>
        <w:t>وأصلح</w:t>
      </w:r>
      <w:r>
        <w:rPr>
          <w:rtl w:val="true"/>
        </w:rPr>
        <w:t>)</w:t>
      </w:r>
      <w:bookmarkEnd w:id="1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المطلب الأول فهو تحقيق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w:t>
      </w:r>
    </w:p>
    <w:p>
      <w:pPr>
        <w:pStyle w:val="BookText"/>
        <w:rPr/>
      </w:pPr>
      <w:r>
        <w:rPr>
          <w:rFonts w:ascii="Amiri" w:hAnsi="Amiri" w:eastAsia="Amiri" w:cs="Amiri"/>
          <w:color w:val="111111"/>
          <w:sz w:val="28"/>
          <w:sz w:val="28"/>
          <w:szCs w:val="28"/>
          <w:rtl w:val="true"/>
          <w:lang w:bidi="ar-SA"/>
        </w:rPr>
        <w:t>المقام أربعة احتمالات ذكر ثلاثة منها الشيخ الطبرسي في مجمعه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الإصلاح في الآية المباركة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عند حدوث النزاع أو الصراع، وهذا هو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ما فسد من أمور القوم، أو إصلاح من فسد من الأشخاص، فلو انحرف أحدهم فلابد من إصلاح حاله وإرشاده إلى سواء السبيل،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الآية للدفع أيضاً فالرفع، فلو همّ أحدهم بأن ينتمي إلى مجاميع الضالين أو الظالمين أو السراق أو الإرهابيين فلابد من إصلاحه وهدايته أو ردعه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ذلك ليشمل الإصلاح أو التحسين والتجميل من غير وجود فساد، وذلك عرفي فمثلاً يقال للأم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أصلحي حال ابنتك عند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رتبي ظاهرها، وهذا المعنى أعم من المعنى الثاني، والثاني أعم من الأول؛ فإن المعنى الأول من مصاديقه كما لا يخفى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الإصلاح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الطاعة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النتيجة من حيث المآل واحدة؛ فإنه إذا كان المراد في الآية هو إصلاح ذات البين، فإن ذلك هو مورد البحث والمطلوب وتكون الآية الشريفة دالة عليه بالدلالة المطابقية، وإن كان المراد هو المعنى الثاني وهو إصلاح ما فسد من الأمور أو الثالث وهو مطلق الإصلاح، فإن الآية تكون حينئذٍ كبرى صغراها المخاصمة؛ ذلك أن الفساد أنواع كثيرة كالسرقة وعدم الصلاة وغيرها والمخاصمة هي أحد مصاديقها، وكذلك الحال لو أريد حملهم على الطاعة فإن </w:t>
      </w:r>
      <w:bookmarkStart w:id="154" w:name="pg8176_102013"/>
    </w:p>
    <w:p>
      <w:pPr>
        <w:pStyle w:val="BookText"/>
        <w:rPr/>
      </w:pPr>
      <w:bookmarkEnd w:id="154"/>
      <w:r>
        <w:rPr>
          <w:rFonts w:ascii="Amiri" w:hAnsi="Amiri" w:eastAsia="Amiri" w:cs="Amiri"/>
          <w:color w:val="111111"/>
          <w:sz w:val="28"/>
          <w:sz w:val="28"/>
          <w:szCs w:val="28"/>
          <w:rtl w:val="true"/>
          <w:lang w:bidi="ar-SA"/>
        </w:rPr>
        <w:t>إصلاح ذات البين من الطاعة، ومن هنا فأياً كان المراد فإنه ينفع في المطلوب</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8732417_1051229030"/>
      <w:bookmarkStart w:id="156" w:name="_Toc60"/>
      <w:bookmarkEnd w:id="155"/>
      <w:r>
        <w:rPr>
          <w:rtl w:val="true"/>
        </w:rPr>
        <w:t>الجواب عن إشكالان يوردان على الاستدلال بالآية</w:t>
      </w:r>
      <w:bookmarkEnd w:id="156"/>
    </w:p>
    <w:p>
      <w:pPr>
        <w:pStyle w:val="BookText"/>
        <w:rPr/>
      </w:pPr>
      <w:r>
        <w:rPr>
          <w:rFonts w:ascii="Amiri" w:hAnsi="Amiri" w:eastAsia="Amiri" w:cs="Amiri"/>
          <w:color w:val="111111"/>
          <w:sz w:val="28"/>
          <w:sz w:val="28"/>
          <w:szCs w:val="28"/>
          <w:rtl w:val="true"/>
          <w:lang w:bidi="ar-SA"/>
        </w:rPr>
        <w:t>وأما المطلب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يورد على الاستدلال بالآية إشكالان، ولا بد من الجواب عنها كي يصح التمسك بالآية كدليل على المبنى</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8732419_1051229030"/>
      <w:bookmarkStart w:id="158" w:name="_Toc61"/>
      <w:bookmarkEnd w:id="157"/>
      <w:r>
        <w:rPr>
          <w:rtl w:val="true"/>
        </w:rPr>
        <w:t>الإشكال الأول</w:t>
      </w:r>
      <w:r>
        <w:rPr>
          <w:rtl w:val="true"/>
        </w:rPr>
        <w:t xml:space="preserve">: </w:t>
      </w:r>
      <w:r>
        <w:rPr>
          <w:rtl w:val="true"/>
        </w:rPr>
        <w:t>القضية شخصية</w:t>
      </w:r>
      <w:bookmarkEnd w:id="158"/>
    </w:p>
    <w:p>
      <w:pPr>
        <w:pStyle w:val="BookText"/>
        <w:rPr/>
      </w:pPr>
      <w:r>
        <w:rPr>
          <w:rFonts w:ascii="IRNazanin" w:hAnsi="IRNazanin" w:eastAsia="IRNazanin"/>
          <w:color w:val="111111"/>
          <w:sz w:val="28"/>
          <w:sz w:val="28"/>
          <w:szCs w:val="28"/>
          <w:rtl w:val="true"/>
          <w:lang w:bidi="fa-IR"/>
        </w:rPr>
        <w:t xml:space="preserve">بدعوى أن الإصلاح في الآية خطاب خاص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والقضية شخصية وخارجية، وعليه فلا ربط لها بشريعتنا وأحكامنا؟</w:t>
      </w:r>
    </w:p>
    <w:p>
      <w:pPr>
        <w:pStyle w:val="Heading5"/>
        <w:numPr>
          <w:ilvl w:val="4"/>
          <w:numId w:val="1"/>
        </w:numPr>
        <w:rPr/>
      </w:pPr>
      <w:bookmarkStart w:id="159" w:name="__RefHeading___Toc8732421_1051229030"/>
      <w:bookmarkStart w:id="160" w:name="_Toc62"/>
      <w:bookmarkEnd w:id="159"/>
      <w:r>
        <w:rPr>
          <w:rtl w:val="true"/>
        </w:rPr>
        <w:t>جواب الإشكال بأحد وجهين</w:t>
      </w:r>
      <w:bookmarkEnd w:id="16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خاصاً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وذلك لأنه الأصل في كل خطابات القرآن الكريم، فإن الأمر العام قد يوجه للشخص المعين لحاجة الأمر للمخاطب، لا لكونه المأمور به فقط، وإنما يكون توجيهه له إما لأجل التشريف أو لأنه سيد القوم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خطابات القرآن الكريم هو أن الخطاب الخاص يراد منه العام إلا ما خرج بدليل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لوضوح أنه لا خصوصية لإصلاح هارون لقومه، بل الحكم عام ببركة إلغاء الخصوصية وهو غير تنقيح المناط، فتأمل</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8732423_1051229030"/>
      <w:bookmarkStart w:id="162" w:name="_Toc63"/>
      <w:bookmarkEnd w:id="161"/>
      <w:r>
        <w:rPr>
          <w:rtl w:val="true"/>
        </w:rPr>
        <w:t>الإشكال الثاني</w:t>
      </w:r>
      <w:r>
        <w:rPr>
          <w:rtl w:val="true"/>
        </w:rPr>
        <w:t xml:space="preserve">: </w:t>
      </w:r>
      <w:r>
        <w:rPr>
          <w:rtl w:val="true"/>
        </w:rPr>
        <w:t>الحكم خاص بشريعة سابقة</w:t>
      </w:r>
      <w:bookmarkEnd w:id="1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الخطاب في الآية المباركة يرتبط بشريعة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وعليه </w:t>
      </w:r>
      <w:bookmarkStart w:id="163" w:name="pg8176_102016"/>
    </w:p>
    <w:p>
      <w:pPr>
        <w:pStyle w:val="BookText"/>
        <w:rPr/>
      </w:pPr>
      <w:bookmarkEnd w:id="16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يسري إلى شريعتنا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732425_1051229030"/>
      <w:bookmarkStart w:id="165" w:name="_Toc64"/>
      <w:bookmarkEnd w:id="164"/>
      <w:r>
        <w:rPr>
          <w:rtl w:val="true"/>
        </w:rPr>
        <w:t>جوابان للاشكال الثاني</w:t>
      </w:r>
      <w:r>
        <w:rPr>
          <w:rtl w:val="true"/>
        </w:rPr>
        <w:t>:</w:t>
      </w:r>
      <w:bookmarkEnd w:id="1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صحة استصحاب الشرائع السابقة عند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إطلاقات أوامر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البشرية جمعاء على امتدادها، نعم لو ثبت نسخ النبي اللاحق لها فهو، وإلا فالعموم والإطلاق محكم،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الْكَيْلَ وَالْمِيزَانَ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فإن الخطاب عام ومطلق، شامل لنا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رتبةً على الاستصحاب؛ لأن الاستصحاب موضوعه الشك، ومع القول بشمول الإطلاقات لكافة الأزمنة لا شك ليحتاج إلى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فسيأتي الجواب عنه لاحقاً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732427_1051229030"/>
      <w:bookmarkStart w:id="167" w:name="_Toc65"/>
      <w:bookmarkEnd w:id="166"/>
      <w:r>
        <w:rPr>
          <w:rtl w:val="true"/>
        </w:rPr>
        <w:t>د</w:t>
      </w:r>
      <w:r>
        <w:rPr>
          <w:rtl w:val="true"/>
        </w:rPr>
        <w:t xml:space="preserve">. </w:t>
      </w:r>
      <w:r>
        <w:rPr>
          <w:rtl w:val="true"/>
        </w:rPr>
        <w:t>الاستدلال بقوله تعالى</w:t>
      </w:r>
      <w:r>
        <w:rPr>
          <w:rtl w:val="true"/>
        </w:rPr>
        <w:t>: «</w:t>
      </w:r>
      <w:r>
        <w:rPr>
          <w:rtl w:val="true"/>
        </w:rPr>
        <w:t>فَاتَّقُوا اللَّهَ وَأَصْلِحُوا ذَاتَ بَيْنِكُمْ</w:t>
      </w:r>
      <w:r>
        <w:rPr>
          <w:rtl w:val="true"/>
        </w:rPr>
        <w:t>»</w:t>
      </w:r>
      <w:bookmarkEnd w:id="167"/>
    </w:p>
    <w:p>
      <w:pPr>
        <w:pStyle w:val="Heading5"/>
        <w:numPr>
          <w:ilvl w:val="4"/>
          <w:numId w:val="1"/>
        </w:numPr>
        <w:rPr/>
      </w:pPr>
      <w:bookmarkStart w:id="168" w:name="__RefHeading___Toc8732429_1051229030"/>
      <w:bookmarkStart w:id="169" w:name="_Toc66"/>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نضيف إلى الاستدلال بالآية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استدل بها عدد من الأعلام، وإلى الآية الأخرى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التي استدل بها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آية ثالثة لعلها أقوى من حيث الدلالة على المراد من تينك الآيتين وهي قوله تعالى في أول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على الاستدلال بهذه الآية ما قد يورد على الاستدلال بالآية الأولى إذ قد يتوهم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قرينة السياق لقوتها مخلّة بالإطلاق</w:t>
      </w:r>
      <w:r>
        <w:rPr>
          <w:rStyle w:val="FootnoteAnchor"/>
          <w:rtl w:val="true"/>
        </w:rPr>
        <w:footnoteReference w:id="91"/>
      </w:r>
      <w:r>
        <w:rPr>
          <w:rFonts w:ascii="Amiri" w:hAnsi="Amiri" w:eastAsia="Amiri" w:cs="Amiri"/>
          <w:color w:val="111111"/>
          <w:sz w:val="28"/>
          <w:sz w:val="28"/>
          <w:szCs w:val="28"/>
          <w:rtl w:val="true"/>
          <w:lang w:bidi="ar-SA"/>
        </w:rPr>
        <w:t>فإن قرينة السياق على المشهور غير مخلة بالإطلاق، لكنها قد تكون أحياناً من القوة بحيث تخل به عرفاً، وقد يدعى أن الآية من ذلك فلاحظ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غير تام ظاهراً بل الأمر بالعكس؛ لظهور الآية العاشرة من سورة الحجرات في التعميم بعد التخصيص، وعلى أي فإنه لا يجري حتى هذا الوهم في الآية الثالثة، فتأمل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يورد على الآية الأولى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بالإصلاح بين المؤمنين فقط، أما الآية الثالثة فلا يرد عليها ذلك، فتكون شاملة لكل إصلاح بين المسلمين</w:t>
      </w:r>
      <w:r>
        <w:rPr>
          <w:rStyle w:val="FootnoteAnchor"/>
          <w:rtl w:val="true"/>
        </w:rPr>
        <w:footnoteReference w:id="93"/>
      </w:r>
      <w:r>
        <w:rPr>
          <w:rFonts w:ascii="Amiri" w:hAnsi="Amiri" w:eastAsia="Amiri" w:cs="Amiri"/>
          <w:color w:val="111111"/>
          <w:sz w:val="28"/>
          <w:sz w:val="28"/>
          <w:szCs w:val="28"/>
          <w:rtl w:val="true"/>
          <w:lang w:bidi="ar-SA"/>
        </w:rPr>
        <w:t>فتشمل الإصلاح بين المخالفين أيضاً</w:t>
      </w:r>
      <w:r>
        <w:rPr>
          <w:rFonts w:eastAsia="Amiri" w:cs="Amiri" w:ascii="Amiri" w:hAnsi="Amiri"/>
          <w:color w:val="111111"/>
          <w:sz w:val="28"/>
          <w:szCs w:val="28"/>
          <w:rtl w:val="true"/>
          <w:lang w:bidi="ar-SA"/>
        </w:rPr>
        <w:t xml:space="preserve">. </w:t>
      </w:r>
      <w:bookmarkStart w:id="170" w:name="pg8176_102020"/>
    </w:p>
    <w:p>
      <w:pPr>
        <w:pStyle w:val="BookText"/>
        <w:rPr/>
      </w:pPr>
      <w:bookmarkEnd w:id="170"/>
      <w:r>
        <w:rPr>
          <w:rFonts w:ascii="Amiri" w:hAnsi="Amiri" w:eastAsia="Amiri" w:cs="Amiri"/>
          <w:color w:val="111111"/>
          <w:sz w:val="28"/>
          <w:sz w:val="28"/>
          <w:szCs w:val="28"/>
          <w:rtl w:val="true"/>
          <w:lang w:bidi="ar-SA"/>
        </w:rPr>
        <w:t>كما أنها لا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على الآية الثانية من الإشكالين حتى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إن المعنى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الحقيقة، فإنه لو قال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ذاتك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المستفاد منه عرفاً هو أصلح نفسك وحقيقتك، فإن ذات المرء حقيقته،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حقيقة بينكم، فتفيد أنه لا يكفي في الإصلاح أن يشمل ظاهر الحال فحسب، بل لابد أن يشمل باطن الإنسان أي الحقيقة التي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ما بيناه يتضح وجه استعمال صيغة التأنيث في ذات؛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مؤنث،وذلك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شمول الإصلاح للحقيقة والذات أي الجوهر وظهور الكلام في ذلك، وكلاهما محل تأمل، ولعله لذلك عدل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ذات الحالة التي بينكم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171" w:name="__RefHeading___Toc8732431_1051229030"/>
      <w:bookmarkStart w:id="172" w:name="_Toc67"/>
      <w:bookmarkEnd w:id="171"/>
      <w:r>
        <w:rPr>
          <w:rtl w:val="true"/>
        </w:rPr>
        <w:t>عموم الآية للصور الأربع</w:t>
      </w:r>
      <w:bookmarkEnd w:id="172"/>
    </w:p>
    <w:p>
      <w:pPr>
        <w:pStyle w:val="BookText"/>
        <w:rPr/>
      </w:pPr>
      <w:r>
        <w:rPr>
          <w:rFonts w:ascii="Amiri" w:hAnsi="Amiri" w:eastAsia="Amiri" w:cs="Amiri"/>
          <w:color w:val="111111"/>
          <w:sz w:val="28"/>
          <w:sz w:val="28"/>
          <w:szCs w:val="28"/>
          <w:rtl w:val="true"/>
          <w:lang w:bidi="ar-SA"/>
        </w:rPr>
        <w:t>وقد يستظهر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إصلاح الجميع للجميع أو لبعض آحادهم، وللمجموع أو بعض المجاميع، وإصلاح المجموع للمجموع أو لبعض المجاميع وللجميع أو لبعض أحادهم، وتوضيح ذلك يعتمد على تمهيد مقدمة وهي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الهيئة الاجتماعية لها حظ من الوجود أيضاً، ويدل عليه البرهان الإني وغيره، وذلك ظاهر في مثل الغابة فإن كل شجرة لها تشخُّص ووجود وحالة وأثر، وأما اجتماع هذه الأشجار فإنه الذي يكوِّن ويوجد هيئة جديدة وعلةً صورية بالمعنى الأعم، كما أن الأشجار بهيئتها الاجتماعية لها آثار خارجية </w:t>
      </w:r>
      <w:bookmarkStart w:id="173" w:name="pg8176_102022"/>
    </w:p>
    <w:p>
      <w:pPr>
        <w:pStyle w:val="BookText"/>
        <w:rPr/>
      </w:pPr>
      <w:bookmarkEnd w:id="173"/>
      <w:r>
        <w:rPr>
          <w:rFonts w:ascii="Amiri" w:hAnsi="Amiri" w:eastAsia="Amiri" w:cs="Amiri"/>
          <w:color w:val="111111"/>
          <w:sz w:val="28"/>
          <w:sz w:val="28"/>
          <w:szCs w:val="28"/>
          <w:rtl w:val="true"/>
          <w:lang w:bidi="ar-SA"/>
        </w:rPr>
        <w:t>أخرى؛ كتنقية هواء المنطقة وتماسك التربة وكونها سداً أمام زحف الصحراء،وإضفاء الجو الجميل وإيجاد البهجة في النفس، كما أن الأشجار بهيئتها الاجتماعية مأوى للكثير من الحيوانات، وأما الأشجار نفسها فإنها لو كانت على نحو إفرادي متباعدة ومتفرقة عن بعضها بعضاً، فإنها وإن كانت بعدد أشجار الغابة نفسها، لكنها لا تنتج الآثار المذكورة للهيئة المجموعية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المسلمات أن الهيئة الحاصلة من اجتماع أشياء بنسق خاص لها حظ من الوجود ونصيب في الأثر</w:t>
      </w:r>
      <w:r>
        <w:rPr>
          <w:rStyle w:val="FootnoteAnchor"/>
          <w:rtl w:val="true"/>
        </w:rPr>
        <w:footnoteReference w:id="95"/>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الهيئة الاجتماعية هي نفس مجموع مقولتي الوضع والجدة أو وليدهما مجتمعين،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732433_1051229030"/>
      <w:bookmarkStart w:id="175" w:name="_Toc68"/>
      <w:bookmarkEnd w:id="174"/>
      <w:r>
        <w:rPr>
          <w:rtl w:val="true"/>
        </w:rPr>
        <w:t xml:space="preserve">المحتملات في المراد من </w:t>
      </w:r>
      <w:r>
        <w:rPr>
          <w:rtl w:val="true"/>
        </w:rPr>
        <w:t>«</w:t>
      </w:r>
      <w:r>
        <w:rPr>
          <w:rtl w:val="true"/>
        </w:rPr>
        <w:t>أصْلِحُوا ذَاتَ بَيْنِكُم</w:t>
      </w:r>
      <w:r>
        <w:rPr>
          <w:rtl w:val="true"/>
        </w:rPr>
        <w:t>»</w:t>
      </w:r>
      <w:bookmarkEnd w:id="175"/>
    </w:p>
    <w:p>
      <w:pPr>
        <w:pStyle w:val="BookText"/>
        <w:rPr/>
      </w:pPr>
      <w:r>
        <w:rPr>
          <w:rFonts w:ascii="Amiri" w:hAnsi="Amiri" w:eastAsia="Amiri" w:cs="Amiri"/>
          <w:color w:val="111111"/>
          <w:sz w:val="28"/>
          <w:sz w:val="28"/>
          <w:szCs w:val="28"/>
          <w:rtl w:val="true"/>
          <w:lang w:bidi="ar-SA"/>
        </w:rPr>
        <w:t xml:space="preserve">المحتملات في المراد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أربعة بدواً، وهي أكثر عند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للجميع،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مع قطع النظر عن تعاضده وتآزره واجتماع الآخرين معه وكونهم في تيار أو هيئة أو جماعة أو عشيرة، مسؤول عن إصلاح جميع المسلمين وآحادهم بنحو الوجوب الكفائي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للمجموع،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أو العشيرة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صبّ عليهم وجوب الإصلاح، </w:t>
      </w:r>
      <w:bookmarkStart w:id="176" w:name="pg8176_102024"/>
    </w:p>
    <w:p>
      <w:pPr>
        <w:pStyle w:val="BookText"/>
        <w:rPr/>
      </w:pPr>
      <w:bookmarkEnd w:id="176"/>
      <w:r>
        <w:rPr>
          <w:rFonts w:ascii="Amiri" w:hAnsi="Amiri" w:eastAsia="Amiri" w:cs="Amiri"/>
          <w:color w:val="111111"/>
          <w:sz w:val="28"/>
          <w:sz w:val="28"/>
          <w:szCs w:val="28"/>
          <w:rtl w:val="true"/>
          <w:lang w:bidi="ar-SA"/>
        </w:rPr>
        <w:t>ووظيفتهم هي إصلاح ما أفسده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الجميع للمجموع، فكل واحد مخاطب بالأمر، والوجوب متعلق به، وهو مسؤول عن مجموع المسلمين وعن مجاميعهم، ولعل إلى هذه الصورة يرمز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للجميع،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والهيئة هي المسؤولة عن إصلاح الجميع على نحو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تشمل كل هذه المعاني الأربعة؛ لأنها جميعاً مصاديق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بالحمل الشايع الصناعي يصدق على جميع هذه المعاني والاحتمالات من دون تعمّل أو عناية، والانصراف لو كان إلى بعضها، فبدوي</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الكذب في الإصلاح في كل الصور الأربع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خصوص الإصلاح الواجب منها، وسيأتي بحثه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8732435_1051229030"/>
      <w:bookmarkStart w:id="178" w:name="_Toc69"/>
      <w:bookmarkEnd w:id="177"/>
      <w:r>
        <w:rPr>
          <w:rtl w:val="true"/>
        </w:rPr>
        <w:t xml:space="preserve">التزاحم بناءً على إرشادية أمر </w:t>
      </w:r>
      <w:r>
        <w:rPr>
          <w:rtl w:val="true"/>
        </w:rPr>
        <w:t>(</w:t>
      </w:r>
      <w:r>
        <w:rPr>
          <w:rtl w:val="true"/>
        </w:rPr>
        <w:t>أصلحوا</w:t>
      </w:r>
      <w:r>
        <w:rPr>
          <w:rtl w:val="true"/>
        </w:rPr>
        <w:t xml:space="preserve">) </w:t>
      </w:r>
      <w:r>
        <w:rPr>
          <w:rtl w:val="true"/>
        </w:rPr>
        <w:t>واحتماله على مولويته</w:t>
      </w:r>
      <w:bookmarkEnd w:id="1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فإنه يجري فيه البحث الماضي من وجود كلا احتمالي المعارضة أو المزاحمة 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مولوياً أيضاً</w:t>
      </w:r>
      <w:r>
        <w:rPr>
          <w:rFonts w:eastAsia="Amiri" w:cs="Amiri" w:ascii="Amiri" w:hAnsi="Amiri"/>
          <w:color w:val="111111"/>
          <w:sz w:val="28"/>
          <w:szCs w:val="28"/>
          <w:rtl w:val="true"/>
          <w:lang w:bidi="ar-SA"/>
        </w:rPr>
        <w:t xml:space="preserve">. </w:t>
      </w:r>
      <w:bookmarkStart w:id="179" w:name="pg8176_102026"/>
    </w:p>
    <w:p>
      <w:pPr>
        <w:pStyle w:val="BookText"/>
        <w:rPr/>
      </w:pPr>
      <w:bookmarkEnd w:id="179"/>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أصلحوا ولا تكذب، إرشاديان، فإنهما في مادة الاجتماع سوف يتزاحمان، فيقدم الأهم منهما على الآخر بحسب الموارد والمصاديق، ولا مجال لتوهم التعارض على هذا لعودهما إلى حكمي العقل ولا يعقل فيهما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هنا إلى الضابط في كون الأوامر مولوية أو إرشادية، فقد ذكرنا في محله</w:t>
      </w:r>
      <w:r>
        <w:rPr>
          <w:rStyle w:val="FootnoteAnchor"/>
          <w:rtl w:val="true"/>
        </w:rPr>
        <w:footnoteReference w:id="98"/>
      </w:r>
      <w:r>
        <w:rPr>
          <w:rFonts w:ascii="Amiri" w:hAnsi="Amiri" w:eastAsia="Amiri" w:cs="Amiri"/>
          <w:color w:val="111111"/>
          <w:sz w:val="28"/>
          <w:sz w:val="28"/>
          <w:szCs w:val="28"/>
          <w:rtl w:val="true"/>
          <w:lang w:bidi="ar-SA"/>
        </w:rPr>
        <w:t>عشرة ملاكات محتملة أو مقولة للتفريق بين المولوي والإرشادي، والرأي المنصور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المولوي هو كل ما صدر من المولى بما هو 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إرشادي، ومعه فلا فرق على هذا بين أن يكون الأمر المولوي قد ورد في مورد المستقلات العقلية أو لا، وذلك على خلاف ما ذهب إليه ما لعله المشهور بين المتأخرين من التفريق بينهما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ورد في مورد المستقلات العقلية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وأحسنوا وردوا الوديعة أوأصلحوا ذات البين، فهو إرشادي بمعنى أن المولى يرشد إلى حكم العقل ولا يمكنه أن يأمر بما هو مولى، بدعوى اللغوية أو لزوم تحصيل الحاصل أو غير ذلك، وأما لو لم يكن كذلك فهو مولوي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732437_1051229030"/>
      <w:bookmarkStart w:id="181" w:name="_Toc70"/>
      <w:bookmarkEnd w:id="180"/>
      <w:r>
        <w:rPr>
          <w:rtl w:val="true"/>
        </w:rPr>
        <w:t>ه</w:t>
      </w:r>
      <w:r>
        <w:rPr>
          <w:rtl w:val="true"/>
        </w:rPr>
        <w:t xml:space="preserve">. </w:t>
      </w:r>
      <w:r>
        <w:rPr>
          <w:rtl w:val="true"/>
        </w:rPr>
        <w:t>الاستدلال بالروايات على جواز الكذب في الإصلاح</w:t>
      </w:r>
      <w:bookmarkEnd w:id="181"/>
    </w:p>
    <w:p>
      <w:pPr>
        <w:pStyle w:val="Heading5"/>
        <w:numPr>
          <w:ilvl w:val="4"/>
          <w:numId w:val="1"/>
        </w:numPr>
        <w:rPr/>
      </w:pPr>
      <w:bookmarkStart w:id="182" w:name="__RefHeading___Toc8732439_1051229030"/>
      <w:bookmarkStart w:id="183" w:name="_Toc71"/>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وأما الروايات فهناك روايات عديدة دالة على جواز الكذب في الإصلاح، منها روايات صحاح، ومنها حسان وموثقات، وسنقتصر على بعضها فقط فلعل فيها الكفاية، ونبدأ بروايتين صحيحتين</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8732441_1051229030"/>
      <w:bookmarkStart w:id="185" w:name="_Toc72"/>
      <w:bookmarkEnd w:id="184"/>
      <w:r>
        <w:rPr>
          <w:rtl w:val="true"/>
        </w:rPr>
        <w:t>الصحيحة الأولى</w:t>
      </w:r>
      <w:r>
        <w:rPr>
          <w:rtl w:val="true"/>
        </w:rPr>
        <w:t xml:space="preserve">: </w:t>
      </w:r>
      <w:r>
        <w:rPr>
          <w:rtl w:val="true"/>
        </w:rPr>
        <w:t>رواية الصدوق في ثواب الأعمال</w:t>
      </w:r>
      <w:bookmarkEnd w:id="185"/>
    </w:p>
    <w:p>
      <w:pPr>
        <w:pStyle w:val="Heading6"/>
        <w:numPr>
          <w:ilvl w:val="5"/>
          <w:numId w:val="1"/>
        </w:numPr>
        <w:rPr/>
      </w:pPr>
      <w:bookmarkStart w:id="186" w:name="__RefHeading___Toc8732443_1051229030"/>
      <w:bookmarkStart w:id="187" w:name="_Toc73"/>
      <w:bookmarkEnd w:id="186"/>
      <w:r>
        <w:rPr>
          <w:rtl w:val="true"/>
        </w:rPr>
        <w:t>اشارة</w:t>
      </w:r>
      <w:bookmarkEnd w:id="1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قد رواها الشيخ الصدوق في ثواب الأعمال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ادعى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فلاح السائل</w:t>
      </w:r>
      <w:r>
        <w:rPr>
          <w:rStyle w:val="FootnoteAnchor"/>
          <w:rtl w:val="true"/>
        </w:rPr>
        <w:footnoteReference w:id="99"/>
      </w:r>
      <w:r>
        <w:rPr>
          <w:rFonts w:ascii="Amiri" w:hAnsi="Amiri" w:eastAsia="Amiri" w:cs="Amiri"/>
          <w:color w:val="111111"/>
          <w:sz w:val="28"/>
          <w:sz w:val="28"/>
          <w:szCs w:val="28"/>
          <w:rtl w:val="true"/>
          <w:lang w:bidi="ar-SA"/>
        </w:rPr>
        <w:t xml:space="preserve">الاتفاق على وثاقته، كما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الرواية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القميين ووجههم وقد 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ابي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ثقة،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القدر كثير الرواية ثقة عين حسن التصانيف مسكون إلى روايته</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 الإجماع ثقة دون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بن دينار وهو ثقة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من الصحاح، ولا كلام في اعتبارها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أصلح بين اثنين أحب إلي من أن أتصدق بدينارين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ascii="Amiri" w:hAnsi="Amiri" w:eastAsia="Amiri" w:cs="Amiri"/>
          <w:color w:val="111111"/>
          <w:sz w:val="28"/>
          <w:sz w:val="28"/>
          <w:szCs w:val="28"/>
          <w:rtl w:val="true"/>
          <w:lang w:bidi="ar-SA"/>
        </w:rPr>
        <w:t xml:space="preserve">، وقد يستدل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الملاك في الإصلاح، فلا يصح القول بتعارضه مع الكذب أو غيره، بل لابد من القول بتزاحمه معه؛ إذ التعارض يعني التكاذب، وذو الملاك إذا قابله ذو ملاك آخر فإنه يزاحمه ولا يعارضه، وقد يتأمل في ذلك؛ إذ ليس كلما تقابل ذو ملاك مع آخر كان من التزاحم، إذ قد يسري الشك إلى صدور أحدهما، نعم </w:t>
      </w:r>
      <w:bookmarkStart w:id="188" w:name="pg8176_102030"/>
    </w:p>
    <w:p>
      <w:pPr>
        <w:pStyle w:val="BookText"/>
        <w:rPr/>
      </w:pPr>
      <w:bookmarkEnd w:id="188"/>
      <w:r>
        <w:rPr>
          <w:rFonts w:ascii="Amiri" w:hAnsi="Amiri" w:eastAsia="Amiri" w:cs="Amiri"/>
          <w:color w:val="111111"/>
          <w:sz w:val="28"/>
          <w:sz w:val="28"/>
          <w:szCs w:val="28"/>
          <w:rtl w:val="true"/>
          <w:lang w:bidi="ar-SA"/>
        </w:rPr>
        <w:t>لو علم بتشريعهما معاً ولم يمكن الجمع بينهما لعدم القدرة كان من التزاحم،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عرفاً بل وبالبرهان الإني وجود مصلحة كامنة في المتعلق</w:t>
      </w:r>
      <w:r>
        <w:rPr>
          <w:rStyle w:val="FootnoteAnchor"/>
          <w:rtl w:val="true"/>
        </w:rPr>
        <w:footnoteReference w:id="105"/>
      </w:r>
      <w:r>
        <w:rPr>
          <w:rFonts w:ascii="Amiri" w:hAnsi="Amiri" w:eastAsia="Amiri" w:cs="Amiri"/>
          <w:color w:val="111111"/>
          <w:sz w:val="28"/>
          <w:sz w:val="28"/>
          <w:szCs w:val="28"/>
          <w:rtl w:val="true"/>
          <w:lang w:bidi="ar-SA"/>
        </w:rPr>
        <w:t>، وحيث وقع في قباله الكذب وهو مبغوض ذو ملاك فليسا متكاذبين، بل هما متزاحمان في مورد الاجتماع، كما مضت الإشارة إليه وسنفصله أكثر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على المحبوبية الذاتية وعلى وجود الملاك في الإصلاح</w:t>
      </w:r>
      <w:r>
        <w:rPr>
          <w:rStyle w:val="FootnoteAnchor"/>
          <w:rtl w:val="true"/>
        </w:rPr>
        <w:footnoteReference w:id="106"/>
      </w:r>
      <w:r>
        <w:rPr>
          <w:rFonts w:ascii="IRNazanin" w:hAnsi="IRNazanin" w:eastAsia="IRNazanin"/>
          <w:color w:val="111111"/>
          <w:sz w:val="28"/>
          <w:sz w:val="28"/>
          <w:szCs w:val="28"/>
          <w:rtl w:val="true"/>
          <w:lang w:bidi="fa-IR"/>
        </w:rPr>
        <w:t xml:space="preserve">،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البين أفضل من عامة الصلاة والصيام</w:t>
      </w:r>
      <w:r>
        <w:rPr>
          <w:rFonts w:eastAsia="IRNazanin" w:cs="IRNazanin"/>
          <w:color w:val="111111"/>
          <w:sz w:val="28"/>
          <w:szCs w:val="28"/>
          <w:rtl w:val="true"/>
          <w:lang w:bidi="fa-IR"/>
        </w:rPr>
        <w:t>».</w:t>
      </w:r>
    </w:p>
    <w:p>
      <w:pPr>
        <w:pStyle w:val="Heading6"/>
        <w:numPr>
          <w:ilvl w:val="5"/>
          <w:numId w:val="1"/>
        </w:numPr>
        <w:rPr/>
      </w:pPr>
      <w:bookmarkStart w:id="189" w:name="__RefHeading___Toc8732445_1051229030"/>
      <w:bookmarkStart w:id="190" w:name="_Toc74"/>
      <w:bookmarkEnd w:id="189"/>
      <w:r>
        <w:rPr>
          <w:rtl w:val="true"/>
        </w:rPr>
        <w:t>إشكال</w:t>
      </w:r>
      <w:r>
        <w:rPr>
          <w:rtl w:val="true"/>
        </w:rPr>
        <w:t xml:space="preserve">: </w:t>
      </w:r>
      <w:r>
        <w:rPr>
          <w:rtl w:val="true"/>
        </w:rPr>
        <w:t>الرواية في الإصلاح المستحب فلا تزاحم الكذب الحرام</w:t>
      </w:r>
      <w:bookmarkEnd w:id="190"/>
    </w:p>
    <w:p>
      <w:pPr>
        <w:pStyle w:val="BookText"/>
        <w:rPr/>
      </w:pPr>
      <w:r>
        <w:rPr>
          <w:rFonts w:ascii="Amiri" w:hAnsi="Amiri" w:eastAsia="Amiri" w:cs="Amiri"/>
          <w:color w:val="111111"/>
          <w:sz w:val="28"/>
          <w:sz w:val="28"/>
          <w:szCs w:val="28"/>
          <w:rtl w:val="true"/>
          <w:lang w:bidi="ar-SA"/>
        </w:rPr>
        <w:t>ولكن قد يستشكل على الاستدلال بهذه الرواية ونظائرها بما مضى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واردة في المستحب وهو مما لا يزاحم الحرام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قاعدة الاقتضائي واللااقتضائي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أن الرواية بظاهرها تدل على استحباب الإصلاح لوجود 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تشهد بالاستحباب ولتفضيله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والتصدق مستحب، فظاهرها أن هذا المستحب أحب من ذاك المستحب</w:t>
      </w:r>
      <w:r>
        <w:rPr>
          <w:rFonts w:eastAsia="IRNazanin" w:cs="IRNazanin"/>
          <w:color w:val="111111"/>
          <w:sz w:val="28"/>
          <w:szCs w:val="28"/>
          <w:rtl w:val="true"/>
          <w:lang w:bidi="fa-IR"/>
        </w:rPr>
        <w:t xml:space="preserve">. </w:t>
      </w:r>
      <w:bookmarkStart w:id="191" w:name="pg8176_102032"/>
    </w:p>
    <w:p>
      <w:pPr>
        <w:pStyle w:val="BookText"/>
        <w:rPr/>
      </w:pPr>
      <w:bookmarkEnd w:id="191"/>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 الرواية والمستشم من بعض مفرداتها، أن موردها الإصلاح المستحب، ولعله المتفاهم عرفاً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ظاهر الرواية الإصلاح المستحب، فإنه لا يزاحم الكذب الحرام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اللااقتضائي لا يزاحم الاقتضائي لقوة ملاك الأخير، فلا تصلح الرواية للاستدلال بها على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مورد الاجتماع</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8732447_1051229030"/>
      <w:bookmarkStart w:id="193" w:name="_Toc75"/>
      <w:bookmarkEnd w:id="192"/>
      <w:r>
        <w:rPr>
          <w:rtl w:val="true"/>
        </w:rPr>
        <w:t>مناقشة الإشكال كبروياً</w:t>
      </w:r>
      <w:bookmarkEnd w:id="193"/>
    </w:p>
    <w:p>
      <w:pPr>
        <w:pStyle w:val="BookText"/>
        <w:rPr/>
      </w:pPr>
      <w:r>
        <w:rPr>
          <w:rFonts w:ascii="Amiri" w:hAnsi="Amiri" w:eastAsia="Amiri" w:cs="Amiri"/>
          <w:color w:val="111111"/>
          <w:sz w:val="28"/>
          <w:sz w:val="28"/>
          <w:szCs w:val="28"/>
          <w:rtl w:val="true"/>
          <w:lang w:bidi="ar-SA"/>
        </w:rPr>
        <w:t>ويمكن الجواب عن ذلك كبروياً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وقوع التزاحم بين المستحب والحرام؛ لما مرّ من أن ملاك المستحب قد يكون أقوى من ملاك الواجب، غاية الأمر أنه لم يوجَب لوجود المانع، وقد مضى تفصيل ذلك ومناقشته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سلمنا</w:t>
      </w:r>
      <w:r>
        <w:rPr>
          <w:rStyle w:val="FootnoteAnchor"/>
          <w:rtl w:val="true"/>
        </w:rPr>
        <w:footnoteReference w:id="107"/>
      </w:r>
      <w:r>
        <w:rPr>
          <w:rFonts w:ascii="Amiri" w:hAnsi="Amiri" w:eastAsia="Amiri" w:cs="Amiri"/>
          <w:color w:val="111111"/>
          <w:sz w:val="28"/>
          <w:sz w:val="28"/>
          <w:szCs w:val="28"/>
          <w:rtl w:val="true"/>
          <w:lang w:bidi="ar-SA"/>
        </w:rPr>
        <w:t>لكن يمكن الجواب صغروياً بوجهين</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8732449_1051229030"/>
      <w:bookmarkStart w:id="195" w:name="_Toc76"/>
      <w:bookmarkEnd w:id="194"/>
      <w:r>
        <w:rPr>
          <w:rtl w:val="true"/>
        </w:rPr>
        <w:t>مناقشة الإشكال صغروياً</w:t>
      </w:r>
      <w:bookmarkEnd w:id="195"/>
    </w:p>
    <w:p>
      <w:pPr>
        <w:pStyle w:val="Heading6"/>
        <w:numPr>
          <w:ilvl w:val="5"/>
          <w:numId w:val="1"/>
        </w:numPr>
        <w:rPr/>
      </w:pPr>
      <w:bookmarkStart w:id="196" w:name="__RefHeading___Toc8732451_1051229030"/>
      <w:bookmarkStart w:id="197" w:name="_Toc77"/>
      <w:bookmarkEnd w:id="196"/>
      <w:r>
        <w:rPr>
          <w:rtl w:val="true"/>
        </w:rPr>
        <w:t>الوجه الأول</w:t>
      </w:r>
      <w:r>
        <w:rPr>
          <w:rtl w:val="true"/>
        </w:rPr>
        <w:t xml:space="preserve">: </w:t>
      </w:r>
      <w:r>
        <w:rPr>
          <w:rtl w:val="true"/>
        </w:rPr>
        <w:t>الظاهر أن موضوع الرواية الطبيعيِّ بما هو لا بعض مراتبه</w:t>
      </w:r>
      <w:bookmarkEnd w:id="1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في رد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 المذكورة أنها تتحدث عن طبيعي الإصلاح وليس عن بعض مراتبه،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منه؛ </w:t>
      </w:r>
      <w:bookmarkStart w:id="198" w:name="pg8176_102034"/>
    </w:p>
    <w:p>
      <w:pPr>
        <w:pStyle w:val="BookText"/>
        <w:rPr/>
      </w:pPr>
      <w:bookmarkEnd w:id="198"/>
      <w:r>
        <w:rPr>
          <w:rFonts w:ascii="Amiri" w:hAnsi="Amiri" w:eastAsia="Amiri" w:cs="Amiri"/>
          <w:color w:val="111111"/>
          <w:sz w:val="28"/>
          <w:sz w:val="28"/>
          <w:szCs w:val="28"/>
          <w:rtl w:val="true"/>
          <w:lang w:bidi="ar-SA"/>
        </w:rPr>
        <w:t>فمصب الكلام هو الطبيعيُّ بما هو هو</w:t>
      </w:r>
      <w:r>
        <w:rPr>
          <w:rStyle w:val="FootnoteAnchor"/>
          <w:rtl w:val="true"/>
        </w:rPr>
        <w:footnoteReference w:id="108"/>
      </w:r>
      <w:r>
        <w:rPr>
          <w:rFonts w:ascii="Amiri" w:hAnsi="Amiri" w:eastAsia="Amiri" w:cs="Amiri"/>
          <w:color w:val="111111"/>
          <w:sz w:val="28"/>
          <w:sz w:val="28"/>
          <w:szCs w:val="28"/>
          <w:rtl w:val="true"/>
          <w:lang w:bidi="ar-SA"/>
        </w:rPr>
        <w:t>والمراد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الطبيعة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تلك الطبيعة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أعم من الإصلاح الواجب والمستحب، فما كان منه واجباً زاحم الكذب المحرم فيتقدم عليه، وما لم يكن واجباً فلا، لكن سبق أن مقتضى التزاحم تقديم الأهم منهما، وذلك منوط بمراتب كل منهما، وليس في الرواية ما يدل على كون مصلحة الإصلاح أهم من مفسدة الكذب مطلقاً</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8732453_1051229030"/>
      <w:bookmarkStart w:id="200" w:name="_Toc78"/>
      <w:bookmarkEnd w:id="199"/>
      <w:r>
        <w:rPr>
          <w:rtl w:val="true"/>
        </w:rPr>
        <w:t>الوجه الثاني</w:t>
      </w:r>
      <w:r>
        <w:rPr>
          <w:rtl w:val="true"/>
        </w:rPr>
        <w:t xml:space="preserve">: </w:t>
      </w:r>
      <w:r>
        <w:rPr>
          <w:rtl w:val="true"/>
        </w:rPr>
        <w:t>القرائن المذكورة ليست تامة</w:t>
      </w:r>
      <w:bookmarkEnd w:id="200"/>
    </w:p>
    <w:p>
      <w:pPr>
        <w:pStyle w:val="BookText"/>
        <w:rPr/>
      </w:pPr>
      <w:r>
        <w:rPr>
          <w:rFonts w:ascii="Amiri" w:hAnsi="Amiri" w:eastAsia="Amiri" w:cs="Amiri"/>
          <w:color w:val="111111"/>
          <w:sz w:val="28"/>
          <w:sz w:val="28"/>
          <w:szCs w:val="28"/>
          <w:rtl w:val="true"/>
          <w:lang w:bidi="ar-SA"/>
        </w:rPr>
        <w:t>أما الوجه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القرينتين على الاستحباب ليس بتام؛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يطلق على الواجب أيضاً فإن كلاً من الواجب والمستحب محبوب، ولا ظهور لأحب في كونه متعلقه مستحباً، بل الواجب أحب من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لكونه المرجح عليه في كون الراجح عليه هو المستحب فقط؛ إذ التصدق شامل للواجب أيضاً كالزكاة والمنذور وشبههما، بل حتى لو فرض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فإن ترجيح أمر على أمر مستحب لا دلالة فيه بوجه على أن المرجَّح مستحب كالمرجّح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خير من قراءة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الواجبات أحب إليَّ من العمل بالمستحبات؟</w:t>
      </w:r>
    </w:p>
    <w:p>
      <w:pPr>
        <w:pStyle w:val="Heading5"/>
        <w:numPr>
          <w:ilvl w:val="4"/>
          <w:numId w:val="1"/>
        </w:numPr>
        <w:rPr/>
      </w:pPr>
      <w:bookmarkStart w:id="201" w:name="__RefHeading___Toc8732455_1051229030"/>
      <w:bookmarkStart w:id="202" w:name="_Toc79"/>
      <w:bookmarkEnd w:id="201"/>
      <w:r>
        <w:rPr>
          <w:rtl w:val="true"/>
        </w:rPr>
        <w:t>الصحيحة الثانية</w:t>
      </w:r>
      <w:r>
        <w:rPr>
          <w:rtl w:val="true"/>
        </w:rPr>
        <w:t xml:space="preserve">: </w:t>
      </w:r>
      <w:r>
        <w:rPr>
          <w:rtl w:val="true"/>
        </w:rPr>
        <w:t>صحيحة الكليني</w:t>
      </w:r>
      <w:r>
        <w:rPr>
          <w:rtl w:val="true"/>
        </w:rPr>
        <w:t>(</w:t>
      </w:r>
      <w:r>
        <w:rPr>
          <w:rtl w:val="true"/>
        </w:rPr>
        <w:t>قدس سره</w:t>
      </w:r>
      <w:r>
        <w:rPr>
          <w:rtl w:val="true"/>
        </w:rPr>
        <w:t>) : (</w:t>
      </w:r>
      <w:r>
        <w:rPr>
          <w:rtl w:val="true"/>
        </w:rPr>
        <w:t>صلاح ذات البين</w:t>
      </w:r>
      <w:r>
        <w:rPr>
          <w:rtl w:val="true"/>
        </w:rPr>
        <w:t>...)</w:t>
      </w:r>
      <w:bookmarkEnd w:id="202"/>
    </w:p>
    <w:p>
      <w:pPr>
        <w:pStyle w:val="Heading6"/>
        <w:numPr>
          <w:ilvl w:val="5"/>
          <w:numId w:val="1"/>
        </w:numPr>
        <w:rPr/>
      </w:pPr>
      <w:bookmarkStart w:id="203" w:name="__RefHeading___Toc8732457_1051229030"/>
      <w:bookmarkStart w:id="204" w:name="_Toc80"/>
      <w:bookmarkEnd w:id="203"/>
      <w:r>
        <w:rPr>
          <w:rtl w:val="true"/>
        </w:rPr>
        <w:t>اشارة</w:t>
      </w:r>
      <w:bookmarkEnd w:id="2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الأخرى وهي صحيحة أيضاً، فقد رواها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بسنده عن 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سمعت رسول الله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وإن المبيرة</w:t>
      </w:r>
      <w:r>
        <w:rPr>
          <w:rStyle w:val="FootnoteAnchor"/>
          <w:rtl w:val="true"/>
        </w:rPr>
        <w:footnoteReference w:id="110"/>
      </w:r>
      <w:r>
        <w:rPr>
          <w:rFonts w:ascii="Amiri" w:hAnsi="Amiri" w:eastAsia="Amiri" w:cs="Amiri"/>
          <w:color w:val="111111"/>
          <w:sz w:val="28"/>
          <w:sz w:val="28"/>
          <w:szCs w:val="28"/>
          <w:rtl w:val="true"/>
          <w:lang w:bidi="ar-SA"/>
        </w:rPr>
        <w:t>الحالقة للدين، فساد ذات البين</w:t>
      </w:r>
      <w:r>
        <w:rPr>
          <w:rStyle w:val="FootnoteAnchor"/>
          <w:rtl w:val="true"/>
        </w:rPr>
        <w:footnoteReference w:id="111"/>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الرواية يتوقف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فيها وفرقه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بعض الروايات الأخرى، وذلك لأن بعض الروايات ورد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الآخر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فهل هما عنوانان أو عنوان واحد؟ وهل المراد منهما أمر واحد أو المراد أمران ومطلبان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الناحية المبدئية والثبوتية ثلاث حقائق وأمور لا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يصلح الشخص بين اثنين، أو يصلح ما فسد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المصدر، كما هو الحال في الاغتسال أي نفس الحدث وعملية الصلاح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اسم المصدر،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الحاصلة والنتيجة المترتبة والهيئة المترشحة والناتجة من الصلاح</w:t>
      </w:r>
      <w:r>
        <w:rPr>
          <w:rFonts w:eastAsia="Amiri" w:cs="Amiri" w:ascii="Amiri" w:hAnsi="Amiri"/>
          <w:color w:val="111111"/>
          <w:sz w:val="28"/>
          <w:szCs w:val="28"/>
          <w:rtl w:val="true"/>
          <w:lang w:bidi="ar-SA"/>
        </w:rPr>
        <w:t xml:space="preserve">. </w:t>
      </w:r>
      <w:bookmarkStart w:id="205" w:name="pg8176_102038"/>
    </w:p>
    <w:p>
      <w:pPr>
        <w:pStyle w:val="BookText"/>
        <w:rPr/>
      </w:pPr>
      <w:bookmarkEnd w:id="205"/>
      <w:r>
        <w:rPr>
          <w:rFonts w:ascii="Amiri" w:hAnsi="Amiri" w:eastAsia="Amiri" w:cs="Amiri"/>
          <w:color w:val="111111"/>
          <w:sz w:val="28"/>
          <w:sz w:val="28"/>
          <w:szCs w:val="28"/>
          <w:rtl w:val="true"/>
          <w:lang w:bidi="ar-SA"/>
        </w:rPr>
        <w:t>ولابد من بيان الفرق بين المصدر واسم المصدر؛ ليتضح الفرق بين المعنيين الأخيرين للصلاح، كما لا بد أيضاً من تحقيق الفرق بين صلَح بالفتح وصلُح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الصلاح مصدر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عين الفعل في الماضي والمضارع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 العين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باب الفتحتين مصدره يشير إلى المصدر، وباب الضمتين يشير إلى اسم المصدر؟ فهنا بحوث خمسة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8732459_1051229030"/>
      <w:bookmarkStart w:id="207" w:name="_Toc81"/>
      <w:bookmarkEnd w:id="206"/>
      <w:r>
        <w:rPr>
          <w:rtl w:val="true"/>
        </w:rPr>
        <w:t>البحث الأول</w:t>
      </w:r>
      <w:r>
        <w:rPr>
          <w:rtl w:val="true"/>
        </w:rPr>
        <w:t xml:space="preserve">: </w:t>
      </w:r>
      <w:r>
        <w:rPr>
          <w:rtl w:val="true"/>
        </w:rPr>
        <w:t xml:space="preserve">تصوير معنى المصدر واسم المصدر في </w:t>
      </w:r>
      <w:r>
        <w:rPr>
          <w:rtl w:val="true"/>
        </w:rPr>
        <w:t>(</w:t>
      </w:r>
      <w:r>
        <w:rPr>
          <w:rtl w:val="true"/>
        </w:rPr>
        <w:t>الصلاح</w:t>
      </w:r>
      <w:r>
        <w:rPr>
          <w:rtl w:val="true"/>
        </w:rPr>
        <w:t>)</w:t>
      </w:r>
      <w:bookmarkEnd w:id="20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كما يمكن أن يقع اسم مصدر، وذلك تبعاً للمقصود منه والمعنى المراد؛ فإن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يقصد به الهيئة الحاصلة والحالة الناتجة، فيكون اسم مصدر وذلك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حالة الصلاح، وكما هو الحال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فالصلاح هو حالة وصفة خاصة، وهيئة حاصلة للمتصف به، وأما أن يقصد به الحدث المتدرج فيكون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ذلك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ملاحظة نظيره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bookmarkStart w:id="208" w:name="pg8176_102040"/>
    </w:p>
    <w:p>
      <w:pPr>
        <w:pStyle w:val="BookText"/>
        <w:rPr/>
      </w:pPr>
      <w:bookmarkEnd w:id="208"/>
      <w:r>
        <w:rPr>
          <w:rFonts w:ascii="Amiri" w:hAnsi="Amiri" w:eastAsia="Amiri" w:cs="Amiri"/>
          <w:color w:val="111111"/>
          <w:sz w:val="28"/>
          <w:sz w:val="28"/>
          <w:szCs w:val="28"/>
          <w:rtl w:val="true"/>
          <w:lang w:bidi="ar-SA"/>
        </w:rPr>
        <w:t>الاغتسال مصدر يدل على الحدث المتدرج</w:t>
      </w:r>
      <w:r>
        <w:rPr>
          <w:rStyle w:val="FootnoteAnchor"/>
          <w:rtl w:val="true"/>
        </w:rPr>
        <w:footnoteReference w:id="115"/>
      </w:r>
      <w:r>
        <w:rPr>
          <w:rFonts w:ascii="Amiri" w:hAnsi="Amiri" w:eastAsia="Amiri" w:cs="Amiri"/>
          <w:color w:val="111111"/>
          <w:sz w:val="28"/>
          <w:sz w:val="28"/>
          <w:szCs w:val="28"/>
          <w:rtl w:val="true"/>
          <w:lang w:bidi="ar-SA"/>
        </w:rPr>
        <w:t xml:space="preserve">، وأما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مصدر يدل على الحالة الحاصلة منه، لذلك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غُسل وطهارة، ولا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الصلاح مصدراً فإنه مترشح ومنفعل عن الإصلاح، فكما أن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متدرج؛ لكونه عملية تدريجية؛ إذ إن مجموعة الكلمات والنصائح والمواقف هي التي يطلق عليها الإصلاح وهي التي تؤدي بالتدريج إلى حصول الأثر، فكذلك الحال فيما يترتب عليه وهو الصلاح، فإنه متدرج أيضاً؛ حيث إن التوتر بين الطرفين مثلاً يزول تدريجياً وشيئاً فشيئاً، فيكون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الحدث المتدرج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الفاعل الإصلاح، ومن المنفعلين الصلاح والانصلاح</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ضوء ذلك ينبغي أن يبحث عن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يراد به الحدث المتدرج من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أفضل من عامة الصلاة والصيام؟ أو يراد به الحالة الحاصلة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اسم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هي الفضلى،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الحالة النهائية الحاصلة هي مرمى الرواية ومراد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يتفرع البحث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وإن الجائز منه هل هو ما تزاحم مع الحالة المتدرجة؟ أو ما تزاحم مع الأثر والحالة الحاصلة؟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وقع في طريق الأول؟ أو ما وقع في طريق الثاني خاصة؟ سيأتي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8732461_1051229030"/>
      <w:bookmarkStart w:id="210" w:name="_Toc82"/>
      <w:bookmarkEnd w:id="209"/>
      <w:r>
        <w:rPr>
          <w:rtl w:val="true"/>
        </w:rPr>
        <w:t>البحث الثاني</w:t>
      </w:r>
      <w:r>
        <w:rPr>
          <w:rtl w:val="true"/>
        </w:rPr>
        <w:t xml:space="preserve">: </w:t>
      </w:r>
      <w:r>
        <w:rPr>
          <w:rtl w:val="true"/>
        </w:rPr>
        <w:t>الفرق بين المصدر واسم المصدر</w:t>
      </w:r>
      <w:bookmarkEnd w:id="210"/>
    </w:p>
    <w:p>
      <w:pPr>
        <w:pStyle w:val="Heading6"/>
        <w:numPr>
          <w:ilvl w:val="5"/>
          <w:numId w:val="1"/>
        </w:numPr>
        <w:rPr/>
      </w:pPr>
      <w:bookmarkStart w:id="211" w:name="__RefHeading___Toc8732463_1051229030"/>
      <w:bookmarkStart w:id="212" w:name="_Toc83"/>
      <w:bookmarkEnd w:id="211"/>
      <w:r>
        <w:rPr>
          <w:rtl w:val="true"/>
        </w:rPr>
        <w:t>اشارة</w:t>
      </w:r>
      <w:bookmarkEnd w:id="2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المصدر واسمه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معنوي وآخر لفظي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13" w:name="pg8176_102042"/>
    </w:p>
    <w:p>
      <w:pPr>
        <w:pStyle w:val="Heading6"/>
        <w:numPr>
          <w:ilvl w:val="5"/>
          <w:numId w:val="1"/>
        </w:numPr>
        <w:rPr/>
      </w:pPr>
      <w:bookmarkStart w:id="214" w:name="__RefHeading___Toc8732465_1051229030"/>
      <w:bookmarkStart w:id="215" w:name="_Toc84"/>
      <w:bookmarkEnd w:id="213"/>
      <w:bookmarkEnd w:id="214"/>
      <w:r>
        <w:rPr>
          <w:rtl w:val="true"/>
        </w:rPr>
        <w:t>الفرق المعنوي بينهما</w:t>
      </w:r>
      <w:r>
        <w:rPr>
          <w:rtl w:val="true"/>
        </w:rPr>
        <w:t>:</w:t>
      </w:r>
      <w:bookmarkEnd w:id="215"/>
    </w:p>
    <w:p>
      <w:pPr>
        <w:pStyle w:val="BookText"/>
        <w:rPr/>
      </w:pPr>
      <w:r>
        <w:rPr>
          <w:rFonts w:ascii="Amiri" w:hAnsi="Amiri" w:eastAsia="Amiri" w:cs="Amiri"/>
          <w:color w:val="111111"/>
          <w:sz w:val="28"/>
          <w:sz w:val="28"/>
          <w:szCs w:val="28"/>
          <w:rtl w:val="true"/>
          <w:lang w:bidi="ar-SA"/>
        </w:rPr>
        <w:t xml:space="preserve">إن المصدر ما دل على الحدث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 كما في الاغتسال فإنه يدل على الحدث والفعل نفسه، أي إن الوجود اللفظي أضحى مرآة للوجود العيني، فيكون عالم الإثبات عاكساً مباشراً لعالم الثبوت، والاغتسال هو المعبر عنه بالغَسل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العالم العيني بطريقة غير مباشرة وبوساطة المصدر؛ إذ لابد من استحضار المصدر ليدل اسمه من خلاله على الحالة والهيئة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فاستحضار الاغتسال مقدمة وطريق من أجل تصور الغسل وصدقه، واسم المصدر هو الغُسل 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المتدرج مستبطَن عند إطلاق اسم المصدر واستعماله</w:t>
      </w:r>
      <w:r>
        <w:rPr>
          <w:rFonts w:eastAsia="IRNazanin" w:cs="IRNazanin"/>
          <w:color w:val="111111"/>
          <w:sz w:val="28"/>
          <w:szCs w:val="28"/>
          <w:rtl w:val="true"/>
          <w:lang w:bidi="fa-IR"/>
        </w:rPr>
        <w:t>.</w:t>
      </w:r>
    </w:p>
    <w:p>
      <w:pPr>
        <w:pStyle w:val="Heading6"/>
        <w:numPr>
          <w:ilvl w:val="5"/>
          <w:numId w:val="1"/>
        </w:numPr>
        <w:rPr/>
      </w:pPr>
      <w:bookmarkStart w:id="216" w:name="__RefHeading___Toc8732467_1051229030"/>
      <w:bookmarkStart w:id="217" w:name="_Toc85"/>
      <w:bookmarkEnd w:id="216"/>
      <w:r>
        <w:rPr>
          <w:rtl w:val="true"/>
        </w:rPr>
        <w:t>الفرق اللفظي بينهما</w:t>
      </w:r>
      <w:bookmarkEnd w:id="2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اللفظي بين اسم المصدر والمصدر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المصدر هو ما نقصت حروفه عن حروف أصله وفعله لفظاً وتقديراً من غير تعويض</w:t>
      </w:r>
      <w:r>
        <w:rPr>
          <w:rStyle w:val="FootnoteAnchor"/>
          <w:rtl w:val="true"/>
        </w:rPr>
        <w:footnoteReference w:id="118"/>
      </w:r>
      <w:r>
        <w:rPr>
          <w:rFonts w:ascii="Amiri" w:hAnsi="Amiri" w:eastAsia="Amiri" w:cs="Amiri"/>
          <w:color w:val="111111"/>
          <w:sz w:val="28"/>
          <w:sz w:val="28"/>
          <w:szCs w:val="28"/>
          <w:rtl w:val="true"/>
          <w:lang w:bidi="ar-SA"/>
        </w:rPr>
        <w:t xml:space="preserve">، فمثلاً عطاء هو اسم مصدر من إعطاء؛ لأن الهمزة قد حذفت مع أن تصريفهالطبيعي هو أعطى يعطي إعطاءً، فإعطاء مصدر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وعطاء اسم مصدر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وفي قبال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يقاتل قتالاً، فإن قتال مصدر وفيه </w:t>
      </w:r>
      <w:bookmarkStart w:id="218" w:name="pg8176_102044"/>
    </w:p>
    <w:p>
      <w:pPr>
        <w:pStyle w:val="BookText"/>
        <w:rPr/>
      </w:pPr>
      <w:bookmarkEnd w:id="218"/>
      <w:r>
        <w:rPr>
          <w:rFonts w:ascii="Amiri" w:hAnsi="Amiri" w:eastAsia="Amiri" w:cs="Amiri"/>
          <w:color w:val="111111"/>
          <w:sz w:val="28"/>
          <w:sz w:val="28"/>
          <w:szCs w:val="28"/>
          <w:rtl w:val="true"/>
          <w:lang w:bidi="ar-SA"/>
        </w:rPr>
        <w:t xml:space="preserve">نقص، لكن الحرف الناقص مضمّن ومقدر فيه؛ إذ التقدير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للتخفيف</w:t>
      </w:r>
      <w:r>
        <w:rPr>
          <w:rStyle w:val="FootnoteAnchor"/>
          <w:rtl w:val="true"/>
        </w:rPr>
        <w:footnoteReference w:id="121"/>
      </w:r>
      <w:r>
        <w:rPr>
          <w:rFonts w:ascii="Amiri" w:hAnsi="Amiri" w:eastAsia="Amiri" w:cs="Amiri"/>
          <w:color w:val="111111"/>
          <w:sz w:val="28"/>
          <w:sz w:val="28"/>
          <w:szCs w:val="28"/>
          <w:rtl w:val="true"/>
          <w:lang w:bidi="ar-SA"/>
        </w:rPr>
        <w:t>، ولذلك فإن قتالاً مصدر، وليس باسم مصدر، وأما عطاء فإنه اسم مصدر؛ إذ الحذف فيه لفظي وتقديري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وعد يعد عدة فإن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نقص منه الواو إلا أنه عوّض بالتاء فهو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الضابط ليس بتام عندنا؛ لورود بعض النقوض عليه، والمهم هو الضابط المعنوي؛ إذ هو المحكم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8732469_1051229030"/>
      <w:bookmarkStart w:id="220" w:name="_Toc86"/>
      <w:bookmarkEnd w:id="219"/>
      <w:r>
        <w:rPr>
          <w:rtl w:val="true"/>
        </w:rPr>
        <w:t>طرق مبتكرة ثلاث للتمييز بين المصدر واسمه</w:t>
      </w:r>
      <w:bookmarkEnd w:id="220"/>
    </w:p>
    <w:p>
      <w:pPr>
        <w:pStyle w:val="Heading6"/>
        <w:numPr>
          <w:ilvl w:val="5"/>
          <w:numId w:val="1"/>
        </w:numPr>
        <w:rPr/>
      </w:pPr>
      <w:bookmarkStart w:id="221" w:name="__RefHeading___Toc8732471_1051229030"/>
      <w:bookmarkStart w:id="222" w:name="_Toc8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لم يذكر الصرفيون للتفريق بين الاسم ومصدره أكثر من الضابط المعنوي واللفظي، ولكن ذلك في مقامنا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بالمطلوب، ولذا كان لابد من ابتكار طرق أخرى إكمالاً للضوابط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ضوابط وطرقاً ثلاثاً، وهي إما أن تكون دليلاً فيما لو كانت على نحو الكبرى الكلية، وإما أن تكون مؤيدة، إن كانت على النحو الغالبي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إلى مزيد تتبع وتثبُّت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8732473_1051229030"/>
      <w:bookmarkStart w:id="224" w:name="_Toc88"/>
      <w:bookmarkEnd w:id="223"/>
      <w:r>
        <w:rPr>
          <w:rtl w:val="true"/>
        </w:rPr>
        <w:t>الطريق الأول</w:t>
      </w:r>
      <w:r>
        <w:rPr>
          <w:rtl w:val="true"/>
        </w:rPr>
        <w:t xml:space="preserve">: </w:t>
      </w:r>
      <w:r>
        <w:rPr>
          <w:rtl w:val="true"/>
        </w:rPr>
        <w:t>الرجوع إلى المشابهات</w:t>
      </w:r>
      <w:bookmarkEnd w:id="2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المشابهات للكلمة قد تكون ظاهرةً في كونها اسم مصدر أو مصدراً فيكشف بذلك النقاب عن مورد الشك، ففي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نرجع إلى مشابهاتها،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عندما تطلق فالظاهر أن المراد منهااسم المصدر،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فلان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المقصود هو الحدث الجزئي </w:t>
      </w:r>
      <w:bookmarkStart w:id="225" w:name="pg8176_102046"/>
    </w:p>
    <w:p>
      <w:pPr>
        <w:pStyle w:val="BookText"/>
        <w:rPr/>
      </w:pPr>
      <w:bookmarkEnd w:id="225"/>
      <w:r>
        <w:rPr>
          <w:rFonts w:ascii="Amiri" w:hAnsi="Amiri" w:eastAsia="Amiri" w:cs="Amiri"/>
          <w:color w:val="111111"/>
          <w:sz w:val="28"/>
          <w:sz w:val="28"/>
          <w:szCs w:val="28"/>
          <w:rtl w:val="true"/>
          <w:lang w:bidi="ar-SA"/>
        </w:rPr>
        <w:t>المتدرج، وإنما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النتيجة النهائية وكونه كاملاً؛ إذ الظاهر من الكمال هو الصفة والحالة، وليس الحدث لمتدرج،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الصفة أيضاً</w:t>
      </w:r>
      <w:r>
        <w:rPr>
          <w:rStyle w:val="FootnoteAnchor"/>
          <w:rtl w:val="true"/>
        </w:rPr>
        <w:footnoteReference w:id="1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يستظهر من خلال معلومية الحال في مشابهاتها، أنه كذلك، وإن الظاهر من صلاح النفس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لا الحدث المتدرج، وكذلك الظاهر من صلاح ذات البين، فتأمل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8732475_1051229030"/>
      <w:bookmarkStart w:id="227" w:name="_Toc89"/>
      <w:bookmarkEnd w:id="226"/>
      <w:r>
        <w:rPr>
          <w:rtl w:val="true"/>
        </w:rPr>
        <w:t>الطريق الثاني</w:t>
      </w:r>
      <w:r>
        <w:rPr>
          <w:rtl w:val="true"/>
        </w:rPr>
        <w:t xml:space="preserve">: </w:t>
      </w:r>
      <w:r>
        <w:rPr>
          <w:rtl w:val="true"/>
        </w:rPr>
        <w:t>الرجوع إلى المضادات</w:t>
      </w:r>
      <w:bookmarkEnd w:id="227"/>
    </w:p>
    <w:p>
      <w:pPr>
        <w:pStyle w:val="BookText"/>
        <w:rPr/>
      </w:pPr>
      <w:r>
        <w:rPr>
          <w:rFonts w:ascii="Amiri" w:hAnsi="Amiri" w:eastAsia="Amiri" w:cs="Amiri"/>
          <w:color w:val="111111"/>
          <w:sz w:val="28"/>
          <w:sz w:val="28"/>
          <w:szCs w:val="28"/>
          <w:rtl w:val="true"/>
          <w:lang w:bidi="ar-SA"/>
        </w:rPr>
        <w:t>فإن من الضد قد يعرف حال الضد، وضد الصلاح هو الفساد، فلو استظهرنا ظهور الفساد في الحدث، أو في النتيجة النهائية فقد نكتشف من حاله حال ضده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ولنتوقف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هو أن النهي عن المصدر والحدث نفسه، لا الهيئة ونتيجة الحدث، وقد ذكر بعض المفسرين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تطلب العمل في الأرض بالمعاصي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والظاهر أنه بنى على أنه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ظهور الآية في المعنى المصدري حصل من خلال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 عرفاً ذلك، على أنه صالح لأن يراد به المعنى الاسم المصدري، لكن المطلوب في المقام هو تنقيح ظهور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bookmarkStart w:id="228" w:name="pg8176_102048"/>
    </w:p>
    <w:p>
      <w:pPr>
        <w:pStyle w:val="BookText"/>
        <w:rPr/>
      </w:pPr>
      <w:bookmarkEnd w:id="228"/>
      <w:r>
        <w:rPr>
          <w:rFonts w:ascii="Amiri" w:hAnsi="Amiri" w:eastAsia="Amiri" w:cs="Amiri"/>
          <w:color w:val="111111"/>
          <w:sz w:val="28"/>
          <w:sz w:val="28"/>
          <w:szCs w:val="28"/>
          <w:rtl w:val="true"/>
          <w:lang w:bidi="ar-SA"/>
        </w:rPr>
        <w:t xml:space="preserve">هي، لا بلحاظ المتعلق؛ لأن مضادها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متعلَّقاً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لأن يكون المراد به الحدث أو النتيجة والأثر معاً، بل الظاهر أن كلا المعنيين مراد؛ إذ هو أعم من مكافحته حين حدوثه ومن مكافحته بعد حدوثه، 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أعم من المعنى المصدري والاسم المصدري؛ وذلك إما بدعوى وجود جامع بين المعنى المصدري والاسم المصدري، أو للذهاب إلى جواز استعمال اللفظ في أكثر من معنى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احتمل الوجهان في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الصلاح محتملاً لذلك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يتامل في ما ذكر؛ إذ الكلام في ظهور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كصلاح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هو، والأمثلة كالآية الشريفة محتفة بقرائن خارجية أو داخلية</w:t>
      </w:r>
      <w:r>
        <w:rPr>
          <w:rStyle w:val="FootnoteAnchor"/>
          <w:rtl w:val="true"/>
        </w:rPr>
        <w:footnoteReference w:id="126"/>
      </w:r>
      <w:r>
        <w:rPr>
          <w:rFonts w:ascii="Amiri" w:hAnsi="Amiri" w:eastAsia="Amiri" w:cs="Amiri"/>
          <w:color w:val="111111"/>
          <w:sz w:val="28"/>
          <w:sz w:val="28"/>
          <w:szCs w:val="28"/>
          <w:rtl w:val="true"/>
          <w:lang w:bidi="ar-SA"/>
        </w:rPr>
        <w:t>، ومما يؤكد 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مبغوضة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 معاقب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الفرق كبير بين المثالين؛ فإن المراد من المثال الثاني هو المعنى المصدري والفعل والحدث الجزئي فإنه هو الذي يعاقب عليه،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 مبغوضة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اسم المصدر</w:t>
      </w:r>
      <w:r>
        <w:rPr>
          <w:rStyle w:val="FootnoteAnchor"/>
          <w:rtl w:val="true"/>
        </w:rPr>
        <w:footnoteReference w:id="127"/>
      </w:r>
      <w:r>
        <w:rPr>
          <w:rFonts w:ascii="IRNazanin" w:hAnsi="IRNazanin" w:eastAsia="IRNazanin"/>
          <w:color w:val="111111"/>
          <w:sz w:val="28"/>
          <w:sz w:val="28"/>
          <w:szCs w:val="28"/>
          <w:rtl w:val="true"/>
          <w:lang w:bidi="fa-IR"/>
        </w:rPr>
        <w:t>أو المراد الأعم</w:t>
      </w:r>
      <w:r>
        <w:rPr>
          <w:rFonts w:eastAsia="IRNazanin" w:cs="IRNazanin"/>
          <w:color w:val="111111"/>
          <w:sz w:val="28"/>
          <w:szCs w:val="28"/>
          <w:rtl w:val="true"/>
          <w:lang w:bidi="fa-IR"/>
        </w:rPr>
        <w:t>.</w:t>
      </w:r>
    </w:p>
    <w:p>
      <w:pPr>
        <w:pStyle w:val="Heading6"/>
        <w:numPr>
          <w:ilvl w:val="5"/>
          <w:numId w:val="1"/>
        </w:numPr>
        <w:rPr/>
      </w:pPr>
      <w:bookmarkStart w:id="229" w:name="__RefHeading___Toc8732477_1051229030"/>
      <w:bookmarkStart w:id="230" w:name="_Toc90"/>
      <w:bookmarkEnd w:id="229"/>
      <w:r>
        <w:rPr>
          <w:rtl w:val="true"/>
        </w:rPr>
        <w:t>الطريق الثالث</w:t>
      </w:r>
      <w:r>
        <w:rPr>
          <w:rtl w:val="true"/>
        </w:rPr>
        <w:t xml:space="preserve">: </w:t>
      </w:r>
      <w:r>
        <w:rPr>
          <w:rtl w:val="true"/>
        </w:rPr>
        <w:t xml:space="preserve">تحويل الكلمة إلى اسم فاعل أو جعلها متعلَّقة ل </w:t>
      </w:r>
      <w:r>
        <w:rPr>
          <w:rtl w:val="true"/>
        </w:rPr>
        <w:t>(</w:t>
      </w:r>
      <w:r>
        <w:rPr>
          <w:rtl w:val="true"/>
        </w:rPr>
        <w:t xml:space="preserve">ذو– ذات </w:t>
      </w:r>
      <w:r>
        <w:rPr>
          <w:rtl w:val="true"/>
        </w:rPr>
        <w:t>)</w:t>
      </w:r>
      <w:bookmarkEnd w:id="2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بالإشارة لهذا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ترددنا في كون الكلمة مصدراً أو اسم مصدر فإن من وجوه اكتشاف ذلك هو أن نقوم بتحويلها إلى اسم الفاعل، </w:t>
      </w:r>
      <w:bookmarkStart w:id="231" w:name="pg8176_102050"/>
    </w:p>
    <w:p>
      <w:pPr>
        <w:pStyle w:val="BookText"/>
        <w:rPr/>
      </w:pPr>
      <w:bookmarkEnd w:id="231"/>
      <w:r>
        <w:rPr>
          <w:rFonts w:ascii="Amiri" w:hAnsi="Amiri" w:eastAsia="Amiri" w:cs="Amiri"/>
          <w:color w:val="111111"/>
          <w:sz w:val="28"/>
          <w:sz w:val="28"/>
          <w:szCs w:val="28"/>
          <w:rtl w:val="true"/>
          <w:lang w:bidi="ar-SA"/>
        </w:rPr>
        <w:t xml:space="preserve">أو نجعلها متعلَّقة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ذا،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صح أن يكون متعلَّق الأخير فهو اسم مصدر؛ وذلك لظهور تعلق لفظة ذات أو ذا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الاغتسال والعطاء والتطهر نجد صحة تحويلها إلى اسم فاعل،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مغتسل ومعطٍ ومتطهر فهي مصادر،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اغتسال، وذو إعطاء، وذو تطهر، فليست أسماء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صلاح وذات صلاح، وذو كمال وذات كمال، وذو غُسل وذات غُسل بضم فاء الفعل،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غَسل بفتحها فإنه مصدر وهذا يدل على اسم المصدرية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أنه يصح أن تقع لفظة صلاح متعلقاً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أو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ذوو صلاحٍ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ذوو صلاح</w:t>
      </w:r>
      <w:r>
        <w:rPr>
          <w:rStyle w:val="FootnoteAnchor"/>
          <w:rtl w:val="true"/>
        </w:rPr>
        <w:footnoteReference w:id="128"/>
      </w:r>
      <w:r>
        <w:rPr>
          <w:rFonts w:ascii="Amiri" w:hAnsi="Amiri" w:eastAsia="Amiri" w:cs="Amiri"/>
          <w:color w:val="111111"/>
          <w:sz w:val="28"/>
          <w:sz w:val="28"/>
          <w:szCs w:val="28"/>
          <w:rtl w:val="true"/>
          <w:lang w:bidi="ar-SA"/>
        </w:rPr>
        <w:t>ذات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8732479_1051229030"/>
      <w:bookmarkStart w:id="233" w:name="_Toc91"/>
      <w:bookmarkEnd w:id="232"/>
      <w:r>
        <w:rPr>
          <w:rtl w:val="true"/>
        </w:rPr>
        <w:t>طريق آخر للتمييز بينهما</w:t>
      </w:r>
      <w:r>
        <w:rPr>
          <w:rtl w:val="true"/>
        </w:rPr>
        <w:t xml:space="preserve">: </w:t>
      </w:r>
      <w:r>
        <w:rPr>
          <w:rtl w:val="true"/>
        </w:rPr>
        <w:t>حركة عين الفعل في الماضي</w:t>
      </w:r>
      <w:bookmarkEnd w:id="2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نلحظ الفعل الماضي و حركة عينه؛ فإن كانت مضمومة، فالظاهر أن الناتج هو اسم المصدر، وإن كانت مفتوحة أو مكسورة، فالناتج هو المصدر، أما اسم المصدر المضموم عين ماضيه فكما في كمُل و شرُف وحسُن فإن التصريف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يكمُل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يحسُن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يصلُح صلوحاً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هو اسم المصدر والنتيجة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المصدر المفتوح عين ماضيه فكما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يكذب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يذهب 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فإن المراد هو الحدث والفعل والمصدر نفسه</w:t>
      </w:r>
      <w:r>
        <w:rPr>
          <w:rFonts w:eastAsia="Amiri" w:cs="Amiri" w:ascii="Amiri" w:hAnsi="Amiri"/>
          <w:color w:val="111111"/>
          <w:sz w:val="28"/>
          <w:szCs w:val="28"/>
          <w:rtl w:val="true"/>
          <w:lang w:bidi="ar-SA"/>
        </w:rPr>
        <w:t xml:space="preserve">. </w:t>
      </w:r>
      <w:bookmarkStart w:id="234" w:name="pg8176_102052"/>
    </w:p>
    <w:p>
      <w:pPr>
        <w:pStyle w:val="BookText"/>
        <w:rPr/>
      </w:pPr>
      <w:bookmarkEnd w:id="234"/>
      <w:r>
        <w:rPr>
          <w:rFonts w:ascii="Amiri" w:hAnsi="Amiri" w:eastAsia="Amiri" w:cs="Amiri"/>
          <w:color w:val="111111"/>
          <w:sz w:val="28"/>
          <w:sz w:val="28"/>
          <w:szCs w:val="28"/>
          <w:rtl w:val="true"/>
          <w:lang w:bidi="ar-SA"/>
        </w:rPr>
        <w:t xml:space="preserve">إلا أن هذا الضابط المذكور في المقام ليس بنافع؛ لأننا لا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الرواية ما هو فعلها الماضي؟ وهل هي من باب صلَح بفتح العين حتى تكون مصدرا؟ أو من باب صلُح بضم العين حتى تكون اسم مصدر؟</w:t>
      </w:r>
    </w:p>
    <w:p>
      <w:pPr>
        <w:pStyle w:val="Heading6"/>
        <w:numPr>
          <w:ilvl w:val="5"/>
          <w:numId w:val="1"/>
        </w:numPr>
        <w:rPr/>
      </w:pPr>
      <w:bookmarkStart w:id="235" w:name="__RefHeading___Toc8732481_1051229030"/>
      <w:bookmarkStart w:id="236" w:name="_Toc92"/>
      <w:bookmarkEnd w:id="235"/>
      <w:r>
        <w:rPr>
          <w:rtl w:val="true"/>
        </w:rPr>
        <w:t>البحث الثالث</w:t>
      </w:r>
      <w:r>
        <w:rPr>
          <w:rtl w:val="true"/>
        </w:rPr>
        <w:t xml:space="preserve">: </w:t>
      </w:r>
      <w:r>
        <w:rPr>
          <w:rtl w:val="true"/>
        </w:rPr>
        <w:t>مرجحات كون الصلاح اسم مصدر</w:t>
      </w:r>
      <w:bookmarkEnd w:id="236"/>
    </w:p>
    <w:p>
      <w:pPr>
        <w:pStyle w:val="Heading6"/>
        <w:numPr>
          <w:ilvl w:val="5"/>
          <w:numId w:val="1"/>
        </w:numPr>
        <w:rPr/>
      </w:pPr>
      <w:bookmarkStart w:id="237" w:name="__RefHeading___Toc8732483_1051229030"/>
      <w:bookmarkStart w:id="238" w:name="_Toc93"/>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 xml:space="preserve">وهناك مرجحات ومؤيدات 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اسم مصدر، وهي</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8732485_1051229030"/>
      <w:bookmarkStart w:id="240" w:name="_Toc94"/>
      <w:bookmarkEnd w:id="239"/>
      <w:r>
        <w:rPr>
          <w:rtl w:val="true"/>
        </w:rPr>
        <w:t>الأول</w:t>
      </w:r>
      <w:r>
        <w:rPr>
          <w:rtl w:val="true"/>
        </w:rPr>
        <w:t xml:space="preserve">: </w:t>
      </w:r>
      <w:r>
        <w:rPr>
          <w:rtl w:val="true"/>
        </w:rPr>
        <w:t>مناسبات الحكم والموضوع</w:t>
      </w:r>
      <w:bookmarkEnd w:id="240"/>
    </w:p>
    <w:p>
      <w:pPr>
        <w:pStyle w:val="BookText"/>
        <w:rPr/>
      </w:pPr>
      <w:r>
        <w:rPr>
          <w:rFonts w:ascii="Amiri" w:hAnsi="Amiri" w:eastAsia="Amiri" w:cs="Amiri"/>
          <w:color w:val="111111"/>
          <w:sz w:val="28"/>
          <w:sz w:val="28"/>
          <w:szCs w:val="28"/>
          <w:rtl w:val="true"/>
          <w:lang w:bidi="ar-SA"/>
        </w:rPr>
        <w:t>إن هذا هو ما تقتضيه مناسبات الحكم والموضوع؛ فإن هذا هو المناسب لأفضلية الصلاح على عامة الصلاة والصيام، وأما كون المصدر والفعل المتدرج مع قطع النظر عن النتيجة الحاصلة هو الأفضل فمستبعد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النهائية بآثارها الواسعة والثابتة هي ما يناسب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المعتبرة المتضمنة لكلمة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الإفعال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تكون مؤيدة لارادة المصدر من الصلاح لا اسمه ههنا؛ فإن إصلاح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باب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المصدر والحدث، ومن الواضح أن الكلي الطبيعي يتحقق بوجود أحد أفراده، وكذلك الحال في الصلاح فإنه انفعال عنه، وعليه يكون الأمر على مقتضى القاعدة، فتأمل</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8732487_1051229030"/>
      <w:bookmarkStart w:id="242" w:name="_Toc95"/>
      <w:bookmarkEnd w:id="241"/>
      <w:r>
        <w:rPr>
          <w:rtl w:val="true"/>
        </w:rPr>
        <w:t>الثاني</w:t>
      </w:r>
      <w:r>
        <w:rPr>
          <w:rtl w:val="true"/>
        </w:rPr>
        <w:t xml:space="preserve">: </w:t>
      </w:r>
      <w:r>
        <w:rPr>
          <w:rtl w:val="true"/>
        </w:rPr>
        <w:t xml:space="preserve">الظاهر عرفاً من </w:t>
      </w:r>
      <w:r>
        <w:rPr>
          <w:rtl w:val="true"/>
        </w:rPr>
        <w:t>(</w:t>
      </w:r>
      <w:r>
        <w:rPr>
          <w:rtl w:val="true"/>
        </w:rPr>
        <w:t>صلاح</w:t>
      </w:r>
      <w:r>
        <w:rPr>
          <w:rtl w:val="true"/>
        </w:rPr>
        <w:t xml:space="preserve">) </w:t>
      </w:r>
      <w:r>
        <w:rPr>
          <w:rtl w:val="true"/>
        </w:rPr>
        <w:t>هو اسم المصدر</w:t>
      </w:r>
      <w:bookmarkEnd w:id="2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عند العرف والمتفاهم عرفاً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هو اسم المصدر، فإننا عندما نقول صلاح النفس فالمراد هو الحالة </w:t>
      </w:r>
      <w:bookmarkStart w:id="243" w:name="pg8176_102053"/>
    </w:p>
    <w:p>
      <w:pPr>
        <w:pStyle w:val="BookText"/>
        <w:rPr/>
      </w:pPr>
      <w:bookmarkEnd w:id="243"/>
      <w:r>
        <w:rPr>
          <w:rFonts w:ascii="Amiri" w:hAnsi="Amiri" w:eastAsia="Amiri" w:cs="Amiri"/>
          <w:color w:val="111111"/>
          <w:sz w:val="28"/>
          <w:sz w:val="28"/>
          <w:szCs w:val="28"/>
          <w:rtl w:val="true"/>
          <w:lang w:bidi="ar-SA"/>
        </w:rPr>
        <w:t>والهيئة الحاصلة في النفس، وكذلك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فإن الظاهر أن المراد هو الحالة الحاكمة والهيئة المحيطة بالطرفين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8732489_1051229030"/>
      <w:bookmarkStart w:id="245" w:name="_Toc96"/>
      <w:bookmarkEnd w:id="244"/>
      <w:r>
        <w:rPr>
          <w:rtl w:val="true"/>
        </w:rPr>
        <w:t>الثالث</w:t>
      </w:r>
      <w:r>
        <w:rPr>
          <w:rtl w:val="true"/>
        </w:rPr>
        <w:t xml:space="preserve">: </w:t>
      </w:r>
      <w:r>
        <w:rPr>
          <w:rtl w:val="true"/>
        </w:rPr>
        <w:t>إنّ جو الرواية يفيد بأن المراد منه هو اسم المصدر</w:t>
      </w:r>
      <w:bookmarkEnd w:id="245"/>
    </w:p>
    <w:p>
      <w:pPr>
        <w:pStyle w:val="BookText"/>
        <w:rPr/>
      </w:pPr>
      <w:r>
        <w:rPr>
          <w:rFonts w:ascii="IRNazanin" w:hAnsi="IRNazanin" w:eastAsia="IRNazanin"/>
          <w:color w:val="111111"/>
          <w:sz w:val="28"/>
          <w:sz w:val="28"/>
          <w:szCs w:val="28"/>
          <w:rtl w:val="true"/>
          <w:lang w:bidi="fa-IR"/>
        </w:rPr>
        <w:t xml:space="preserve">ويؤيد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هو اسم المصدر، ما يظهر من خلال مراجعة الرواية والنظر في دلالتها وجوها وسياقها،فقد جاء في الكافي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إني أوصيك يا حسن وجميع ولدى وأهل بيتي ومن بلغه كتابي من المؤمنين بتقوى الله ربكم ولا تموتن إلا وأنتم مسلمون، واعتصموا بحبل الله جميعاً ولا تفرقوا واذكروا نعمة الله عليكم إذ كنتم أعداء فألف بين قلوبكم،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 وإن المبيرة الحالقة للدين فساد ذات البين ولا قوة إلا بالله</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الحالة العامة الحاصلة، وإن تكون كذلك، وكذا الحال في الاعتصام بحبل الله، وليس المراد الإشارة الى مفردة واحدة وحدث جزئي، وإن كانت الإشارة إلى الأحداث الجزئية نفسها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إلا أنه لعل الأظهر هو كونه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الجميع، فتأمل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المبيرة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يستظهر بقرينة مناسبات الحكم </w:t>
      </w:r>
      <w:bookmarkStart w:id="246" w:name="pg8176_102055"/>
    </w:p>
    <w:p>
      <w:pPr>
        <w:pStyle w:val="BookText"/>
        <w:rPr/>
      </w:pPr>
      <w:bookmarkEnd w:id="246"/>
      <w:r>
        <w:rPr>
          <w:rFonts w:ascii="Amiri" w:hAnsi="Amiri" w:eastAsia="Amiri" w:cs="Amiri"/>
          <w:color w:val="111111"/>
          <w:sz w:val="28"/>
          <w:sz w:val="28"/>
          <w:szCs w:val="28"/>
          <w:rtl w:val="true"/>
          <w:lang w:bidi="ar-SA"/>
        </w:rPr>
        <w:t>والموضوع أن المراد هو النتيجة والحالة النهائية فإن هذه هي التي تكون مبيرة وهالكة وحالقة لكل الدين، لا مجرد بعض خطوات الحدث المتدرج، بل حتى جميعها ما لم تلاحظ الحالة النهائية الحاصلة،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القرائن والوجوه إن استظهر كونها دليلاً فهو، وإلا فهي مؤيدات، وقد تصل بالتعاضد إلى مستوى الدليل، وإلا انتقلنا إلى 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الأعم،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الجامع الاعتباري بين المصدر واسمه كان كلاهما مراداً بإرادة جامعة، وليس ذلك من استعمال اللفظ في أكثر من معنى، وإنما هو استعمال للفظ في معنى واحد، ولو لم نقل بوجود الجامع الاعتباري فإن الظاهر إرادة كلا المعنيين؛ لأن المنصور هو صحة وجواز استعمال اللفظ في أكثر من معنى</w:t>
      </w:r>
      <w:r>
        <w:rPr>
          <w:rStyle w:val="FootnoteAnchor"/>
          <w:rtl w:val="true"/>
        </w:rPr>
        <w:footnoteReference w:id="134"/>
      </w:r>
      <w:r>
        <w:rPr>
          <w:rFonts w:ascii="Amiri" w:hAnsi="Amiri" w:eastAsia="Amiri" w:cs="Amiri"/>
          <w:color w:val="111111"/>
          <w:sz w:val="28"/>
          <w:sz w:val="28"/>
          <w:szCs w:val="28"/>
          <w:rtl w:val="true"/>
          <w:lang w:bidi="ar-SA"/>
        </w:rPr>
        <w:t>، بل وعرفي في كثير من الصور، فإذا تم ما سبق فهو، وإلا كان المعنى مجملاً، فلابد أن نرجع بعد ذلك إلى الأصل، والذي سيأتي لاحقاً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8732491_1051229030"/>
      <w:bookmarkStart w:id="248" w:name="_Toc97"/>
      <w:bookmarkEnd w:id="247"/>
      <w:r>
        <w:rPr>
          <w:rtl w:val="true"/>
        </w:rPr>
        <w:t>البحث الرابع</w:t>
      </w:r>
      <w:r>
        <w:rPr>
          <w:rtl w:val="true"/>
        </w:rPr>
        <w:t xml:space="preserve">: </w:t>
      </w:r>
      <w:r>
        <w:rPr>
          <w:rtl w:val="true"/>
        </w:rPr>
        <w:t>المرجع عند الشك</w:t>
      </w:r>
      <w:bookmarkEnd w:id="248"/>
    </w:p>
    <w:p>
      <w:pPr>
        <w:pStyle w:val="Heading6"/>
        <w:numPr>
          <w:ilvl w:val="5"/>
          <w:numId w:val="1"/>
        </w:numPr>
        <w:rPr/>
      </w:pPr>
      <w:bookmarkStart w:id="249" w:name="__RefHeading___Toc8732493_1051229030"/>
      <w:bookmarkStart w:id="250" w:name="_Toc98"/>
      <w:bookmarkEnd w:id="249"/>
      <w:r>
        <w:rPr>
          <w:rtl w:val="true"/>
        </w:rPr>
        <w:t>اشارة</w:t>
      </w:r>
      <w:bookmarkEnd w:id="2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ضوابط وطرقاً ستة للتفريق بين المصدر واسمه بين ما ذكره القوم وبين ما أضفناه على تأمل في بعضها، ولكن يبقى أنه لو لم تنفع هذه الضوابط لكشف أن هذا اللفظ مصدر أو اسم مصدر أو المراد به ماذا، وحصل الشك في المقام، إما في الضابط أو الكبرى نفسها أو في انطباقها على الصغرى، فلابد من الرجوع إلى الأصول الموضوعية أو الحكمية، فلو وجد الأصل الموضوعي فهو، وإلا رجعنا إلى الأصل الحكمي</w:t>
      </w:r>
      <w:r>
        <w:rPr>
          <w:rFonts w:eastAsia="Amiri" w:cs="Amiri" w:ascii="Amiri" w:hAnsi="Amiri"/>
          <w:color w:val="111111"/>
          <w:sz w:val="28"/>
          <w:szCs w:val="28"/>
          <w:rtl w:val="true"/>
          <w:lang w:bidi="ar-SA"/>
        </w:rPr>
        <w:t xml:space="preserve">. </w:t>
      </w:r>
      <w:bookmarkStart w:id="251" w:name="pg8176_102058"/>
    </w:p>
    <w:p>
      <w:pPr>
        <w:pStyle w:val="Heading6"/>
        <w:numPr>
          <w:ilvl w:val="5"/>
          <w:numId w:val="1"/>
        </w:numPr>
        <w:rPr/>
      </w:pPr>
      <w:bookmarkStart w:id="252" w:name="__RefHeading___Toc8732495_1051229030"/>
      <w:bookmarkStart w:id="253" w:name="_Toc99"/>
      <w:bookmarkEnd w:id="251"/>
      <w:bookmarkEnd w:id="252"/>
      <w:r>
        <w:rPr>
          <w:rtl w:val="true"/>
        </w:rPr>
        <w:t>هل الأصل الموضوعي تام في المقام؟</w:t>
      </w:r>
      <w:bookmarkEnd w:id="25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الموضوعي متحقق، وهو يفيد أن المراد في أي لفظ احتمل فيه كونه مصدراً او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الوضع أو في مرحلة المراد وإن علم كلا الوضعين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المصدر وليس اسمه؛ ذلك أن المصدر هو المعنى الأول؛ حيث وضع اللفظ للدلالة على الحدث ، وأما اسم المصدر فهو ما وضع للدلالة على أمر زائد على الحدث وهو الحالة أو الهيئة الحاصلة من الحدث، فيدل عليها متفرعاً على الدلالة على الحدث، ومعه فإن اسم المصدر يحمل قيداً زائداً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 اللفظ للمصدر والحدث نفسه هو القدر المسلم، وأما الدلالة على الهيئة الحاصلة وعلى القيد الزائد فهو أمر زائد مشكوك فيه فهو خلاف الأصل، والأمر كذلك لو علم حال الوضع وتحققه لهما معاً، وشك في 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تمامية هذا الأصل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واسمه من قبيل المتباينين عرفاً إن لم يكن دقة، فلا قدر مسلّم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الموضوعي العقلي المدعى، لا يرتقي إلى مستوى صنع ظهورٍ لوضع اللفظ في المصدر، أو إرادته دون اسم المصدر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مندرج بشطره الأول في مبحث تعارض الأحوال في الألفاظ، فمن رأى الحجية هناك لتلك الأصول، فلعله يرى الحجية هنا كذلك، فراجع القوانين وغيره ففيه تفصيل الأخذ والرد مما ينفع، مع بعض التحوير والتطوير في المقام</w:t>
      </w:r>
      <w:r>
        <w:rPr>
          <w:rFonts w:eastAsia="Amiri" w:cs="Amiri" w:ascii="Amiri" w:hAnsi="Amiri"/>
          <w:color w:val="111111"/>
          <w:sz w:val="28"/>
          <w:szCs w:val="28"/>
          <w:rtl w:val="true"/>
          <w:lang w:bidi="ar-SA"/>
        </w:rPr>
        <w:t xml:space="preserve">. </w:t>
      </w:r>
      <w:bookmarkStart w:id="254" w:name="pg8176_102059"/>
    </w:p>
    <w:p>
      <w:pPr>
        <w:pStyle w:val="Heading6"/>
        <w:numPr>
          <w:ilvl w:val="5"/>
          <w:numId w:val="1"/>
        </w:numPr>
        <w:rPr/>
      </w:pPr>
      <w:bookmarkStart w:id="255" w:name="__RefHeading___Toc8732497_1051229030"/>
      <w:bookmarkStart w:id="256" w:name="_Toc100"/>
      <w:bookmarkEnd w:id="254"/>
      <w:bookmarkEnd w:id="255"/>
      <w:r>
        <w:rPr>
          <w:rtl w:val="true"/>
        </w:rPr>
        <w:t>الأصل الحكمي</w:t>
      </w:r>
      <w:bookmarkEnd w:id="256"/>
    </w:p>
    <w:p>
      <w:pPr>
        <w:pStyle w:val="BookText"/>
        <w:rPr/>
      </w:pPr>
      <w:r>
        <w:rPr>
          <w:rFonts w:ascii="Amiri" w:hAnsi="Amiri" w:eastAsia="Amiri" w:cs="Amiri"/>
          <w:color w:val="111111"/>
          <w:sz w:val="28"/>
          <w:sz w:val="28"/>
          <w:szCs w:val="28"/>
          <w:rtl w:val="true"/>
          <w:lang w:bidi="ar-SA"/>
        </w:rPr>
        <w:t xml:space="preserve">وعلى أي حال فلو لم يثبت وجود الأصل الموضوعي فلابد أن ننتقل إلى البحث عن الأصل الحكمي، والظاهر أنه ثابت؛ إذ اسم المصدر هو القدر المتيقن من الحكم، فإنه سواء أكان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أم اسم مصدر، فإن الكذب سيكون جائزاً إذا وقع في طريق اسم المصدر؛ إذ المصدر يقع في مرتبة متقدمة عليه وفي الطريق إليه، فلو كذب أحدهم لأجل إيجاد الهيئة و الحالة النهائية من الصلاح بين الطرفين، فإنه كذب جائز سواء أكان الصلاح الوارد في الرواية مصدراً أم أسم مصدر؛ لأن المصدر يقع في طريق اسم المصدر، لكنه لا يجوز لو كذب لأجلالمصدر والطريق بدون أن يؤدي إلى اسم المصدر وذي الطريق، 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الرواية هو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الواقع لأجل الحالة النهائية يكون جائزاً أيضاً لا محالة، فتدبر</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732499_1051229030"/>
      <w:bookmarkStart w:id="258" w:name="_Toc101"/>
      <w:bookmarkEnd w:id="257"/>
      <w:r>
        <w:rPr>
          <w:rtl w:val="true"/>
        </w:rPr>
        <w:t>البحث الخامس</w:t>
      </w:r>
      <w:r>
        <w:rPr>
          <w:rtl w:val="true"/>
        </w:rPr>
        <w:t xml:space="preserve">: </w:t>
      </w:r>
      <w:r>
        <w:rPr>
          <w:rtl w:val="true"/>
        </w:rPr>
        <w:t>الثمرة</w:t>
      </w:r>
      <w:bookmarkEnd w:id="258"/>
    </w:p>
    <w:p>
      <w:pPr>
        <w:pStyle w:val="BookText"/>
        <w:rPr/>
      </w:pPr>
      <w:r>
        <w:rPr>
          <w:rFonts w:ascii="Amiri" w:hAnsi="Amiri" w:eastAsia="Amiri" w:cs="Amiri"/>
          <w:color w:val="111111"/>
          <w:sz w:val="28"/>
          <w:sz w:val="28"/>
          <w:szCs w:val="28"/>
          <w:rtl w:val="true"/>
          <w:lang w:bidi="ar-SA"/>
        </w:rPr>
        <w:t>وثمرة البحث تظهر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صلاح ذات البين هو المصدر، 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خطوة في طريق الصلاح يجوز الكذب فيها، وإن لم تؤد إلى الصلاح كنتيجة وحالة وهيئة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ذات البين يراد به المعنى الاسم مصدري،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الذي يؤدي إلى حال الصلاح والهيئة النهائية هو الجائز وإلا فلا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تتحقق النتيجة النهائية</w:t>
      </w:r>
      <w:r>
        <w:rPr>
          <w:rStyle w:val="FootnoteAnchor"/>
          <w:rtl w:val="true"/>
        </w:rPr>
        <w:footnoteReference w:id="135"/>
      </w:r>
      <w:r>
        <w:rPr>
          <w:rFonts w:ascii="Amiri" w:hAnsi="Amiri" w:eastAsia="Amiri" w:cs="Amiri"/>
          <w:color w:val="111111"/>
          <w:sz w:val="28"/>
          <w:sz w:val="28"/>
          <w:szCs w:val="28"/>
          <w:rtl w:val="true"/>
          <w:lang w:bidi="ar-SA"/>
        </w:rPr>
        <w:t xml:space="preserve">فالكذب ليس بجائز، فلابد من إحراز </w:t>
      </w:r>
      <w:bookmarkStart w:id="259" w:name="pg8176_102061"/>
    </w:p>
    <w:p>
      <w:pPr>
        <w:pStyle w:val="BookText"/>
        <w:rPr/>
      </w:pPr>
      <w:bookmarkEnd w:id="259"/>
      <w:r>
        <w:rPr>
          <w:rFonts w:ascii="Amiri" w:hAnsi="Amiri" w:eastAsia="Amiri" w:cs="Amiri"/>
          <w:color w:val="111111"/>
          <w:sz w:val="28"/>
          <w:sz w:val="28"/>
          <w:szCs w:val="28"/>
          <w:rtl w:val="true"/>
          <w:lang w:bidi="ar-SA"/>
        </w:rPr>
        <w:t>النتيجة حتى يكون ذلك مسوِّغاً لجواز الكذب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البحث عن الشواهد والأدلة على 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أو اسم المصدر، ولم نجد بمقدار بحثنا في كتب الصرف ما يروي الغليل في المائز، ولا وجدنا في اللغة في المفردات ما يتنقح به حال الكثير منها</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التي ذكرناها في صورة الشك لدى الرجوع إلى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يثمر في مسألة أخرى طرحها بعض الأعلام،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يجوّز الكذب هو الإصلاح أو هو إرادة الإصلاح، أي هل يجوز الكذب لأجل الإصلاح أو لأجل إرادته؟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732501_1051229030"/>
      <w:bookmarkStart w:id="261" w:name="_Toc102"/>
      <w:bookmarkEnd w:id="260"/>
      <w:r>
        <w:rPr>
          <w:rtl w:val="true"/>
        </w:rPr>
        <w:t>هل إرادة الإصلاح مجوزة للكذب أو الإصلاح نفسه؟</w:t>
      </w:r>
      <w:bookmarkEnd w:id="261"/>
    </w:p>
    <w:p>
      <w:pPr>
        <w:pStyle w:val="BookText"/>
        <w:rPr/>
      </w:pPr>
      <w:r>
        <w:rPr>
          <w:rFonts w:ascii="Amiri" w:hAnsi="Amiri" w:eastAsia="Amiri" w:cs="Amiri"/>
          <w:color w:val="111111"/>
          <w:sz w:val="28"/>
          <w:sz w:val="28"/>
          <w:szCs w:val="28"/>
          <w:rtl w:val="true"/>
          <w:lang w:bidi="ar-SA"/>
        </w:rPr>
        <w:t xml:space="preserve">فإن البحث عن كون المراد من الصلاح المصدر أو اسمه قد يوجِّه به صناعياً ما تبناه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الكذب الجائز ما كان لأجل إرادة الإصلاح كما اختاره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المكاسب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قلنا بأن الكذب للإصلاح هو الجائز، وكذا الصلاح ولكن كان المراد هو اسم المصدر ولم تحدث النتيجة والهيئة، فإن الكذب حينئذٍ يكون حراماً؛ لأن مسوغ جواز حلية الكذب هو الإصلاح نفسه أو الصلاح اسم المصدري، وهذا الأخير لم يتحقق فلا مجوِّز لمقدمته</w:t>
      </w:r>
      <w:r>
        <w:rPr>
          <w:rFonts w:eastAsia="Amiri" w:cs="Amiri" w:ascii="Amiri" w:hAnsi="Amiri"/>
          <w:color w:val="111111"/>
          <w:sz w:val="28"/>
          <w:szCs w:val="28"/>
          <w:rtl w:val="true"/>
          <w:lang w:bidi="ar-SA"/>
        </w:rPr>
        <w:t xml:space="preserve">. </w:t>
      </w:r>
      <w:bookmarkStart w:id="262" w:name="pg8176_102063"/>
    </w:p>
    <w:p>
      <w:pPr>
        <w:pStyle w:val="BookText"/>
        <w:rPr/>
      </w:pPr>
      <w:bookmarkEnd w:id="262"/>
      <w:r>
        <w:rPr>
          <w:rFonts w:ascii="Amiri" w:hAnsi="Amiri" w:eastAsia="Amiri" w:cs="Amiri"/>
          <w:color w:val="111111"/>
          <w:sz w:val="28"/>
          <w:sz w:val="28"/>
          <w:szCs w:val="28"/>
          <w:rtl w:val="true"/>
          <w:lang w:bidi="ar-SA"/>
        </w:rPr>
        <w:t xml:space="preserve">ومن هنا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مقصود الفقهاء من الإصلاح هو إرادة الإصلاح، فسواء وقع أم لم يقع، فالكذب جائز ما دام أراد الإصلاح، وهذا هو أيضاً ما بنى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عبارته، فإنه أوّل الرواية حيث بنى على أن المراد هو إرادة الإصلاح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مسوغات الكذب إرادة الإصلاح وقد استفاضت الأخبار بجواز الكذب عند إرادة الإصلاح</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مع أن ظاهره الإصلاح والصلاح لا إرادتهما؛ إذ التقدير خلافالأصل،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له وجه وجيه، وهو إن الروايات لو ألقيت إلى العرف لاستظهر التقدير،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وجهه هو ما ذكرناه من أن الإصلاح والصلاح إن أريد به المصدر فلا حاجة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الشخص مصلحاً فكذبه جائز سواء حدث الصلاح والإصلاح بالمعنى الاسم المصدري أم لم يحدث، وإن أريد به اسم المصدر فسيكون الكذب غير جائز إلا مع حصول الهيئة أو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تامل، إذ الترديد بين المصدر واسم المصدر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مصدر، ويكون الوجه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يصدق بالحمل الشائع على كل خطوة خطوة في الطريق، وإن لم يحدث الإصلاح النهائي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8732503_1051229030"/>
      <w:bookmarkStart w:id="264" w:name="_Toc103"/>
      <w:bookmarkEnd w:id="263"/>
      <w:r>
        <w:rPr>
          <w:rtl w:val="true"/>
        </w:rPr>
        <w:t>الاستدلال بطوائف من الروايات على جواز الكذب في الإصلاح المستحب</w:t>
      </w:r>
      <w:bookmarkEnd w:id="264"/>
    </w:p>
    <w:p>
      <w:pPr>
        <w:pStyle w:val="Heading5"/>
        <w:numPr>
          <w:ilvl w:val="4"/>
          <w:numId w:val="1"/>
        </w:numPr>
        <w:rPr/>
      </w:pPr>
      <w:bookmarkStart w:id="265" w:name="__RefHeading___Toc8732505_1051229030"/>
      <w:bookmarkStart w:id="266" w:name="_Toc104"/>
      <w:bookmarkEnd w:id="265"/>
      <w:r>
        <w:rPr>
          <w:rtl w:val="true"/>
        </w:rPr>
        <w:t>اشارة</w:t>
      </w:r>
      <w:bookmarkEnd w:id="2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مضى يمكن الاستدلال بطوائف أخرى من الروايات على </w:t>
      </w:r>
      <w:bookmarkStart w:id="267" w:name="pg8176_102066"/>
    </w:p>
    <w:p>
      <w:pPr>
        <w:pStyle w:val="BookText"/>
        <w:rPr/>
      </w:pPr>
      <w:bookmarkEnd w:id="267"/>
      <w:r>
        <w:rPr>
          <w:rFonts w:ascii="Amiri" w:hAnsi="Amiri" w:eastAsia="Amiri" w:cs="Amiri"/>
          <w:color w:val="111111"/>
          <w:sz w:val="28"/>
          <w:sz w:val="28"/>
          <w:szCs w:val="28"/>
          <w:rtl w:val="true"/>
          <w:lang w:bidi="ar-SA"/>
        </w:rPr>
        <w:t>جواز الكذب في الإصلاح المستحب</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8732507_1051229030"/>
      <w:bookmarkStart w:id="269" w:name="_Toc105"/>
      <w:bookmarkEnd w:id="268"/>
      <w:r>
        <w:rPr>
          <w:rtl w:val="true"/>
        </w:rPr>
        <w:t>الطائفة الأولى</w:t>
      </w:r>
      <w:r>
        <w:rPr>
          <w:rtl w:val="true"/>
        </w:rPr>
        <w:t xml:space="preserve">: </w:t>
      </w:r>
      <w:r>
        <w:rPr>
          <w:rtl w:val="true"/>
        </w:rPr>
        <w:t>الروايات المنقحة للموضوع</w:t>
      </w:r>
      <w:bookmarkEnd w:id="269"/>
    </w:p>
    <w:p>
      <w:pPr>
        <w:pStyle w:val="Heading6"/>
        <w:numPr>
          <w:ilvl w:val="5"/>
          <w:numId w:val="1"/>
        </w:numPr>
        <w:rPr/>
      </w:pPr>
      <w:bookmarkStart w:id="270" w:name="__RefHeading___Toc8732509_1051229030"/>
      <w:bookmarkStart w:id="271" w:name="_Toc106"/>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ما كانت بصدد التنقيح الموضوعي،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وردت منقّحةً لموضوع الكذب، وهناك روايتان معتبرتان وصحيحتان</w:t>
      </w:r>
      <w:r>
        <w:rPr>
          <w:rStyle w:val="FootnoteAnchor"/>
          <w:rtl w:val="true"/>
        </w:rPr>
        <w:footnoteReference w:id="140"/>
      </w:r>
      <w:r>
        <w:rPr>
          <w:rFonts w:ascii="Amiri" w:hAnsi="Amiri" w:eastAsia="Amiri" w:cs="Amiri"/>
          <w:color w:val="111111"/>
          <w:sz w:val="28"/>
          <w:sz w:val="28"/>
          <w:szCs w:val="28"/>
          <w:rtl w:val="true"/>
          <w:lang w:bidi="ar-SA"/>
        </w:rPr>
        <w:t>، ورد فيها التصريح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سياتي بعد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فالكذب في الإصلاح ليس بكذب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السالبة بانتفاء الموضوع، تنزيلاً على أحد الوجوه مما يندرج في عنوان الحكومة في دائرة الموضوع، تضييقاً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تفيد الخروج التخصصي</w:t>
      </w:r>
      <w:r>
        <w:rPr>
          <w:rStyle w:val="FootnoteAnchor"/>
          <w:rtl w:val="true"/>
        </w:rPr>
        <w:footnoteReference w:id="142"/>
      </w:r>
      <w:r>
        <w:rPr>
          <w:rFonts w:ascii="Amiri" w:hAnsi="Amiri" w:eastAsia="Amiri" w:cs="Amiri"/>
          <w:color w:val="111111"/>
          <w:sz w:val="28"/>
          <w:sz w:val="28"/>
          <w:szCs w:val="28"/>
          <w:rtl w:val="true"/>
          <w:lang w:bidi="ar-SA"/>
        </w:rPr>
        <w:t>للكذب في الإصلاح عن كونه كذباً، ومعه فلا فرق في الكذب في الإصلاح بين كون الإصلاح واجباً أو مستحباً، والروايتان 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احمد بن محمد بن خالد البرقي عن ابن محبوب عن معاوية بن وهب أو عمار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عَنِّي كَذَا وَكَذَا فِي أَشْيَاءَ أَمَرَ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فأبلغهم عنك وأقول عنِّي ما قلتَ لِي وغير الذي قلت؟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الْمُصْلِحَ لَيْسَ بِكَذَّابٍ إِنَّمَا هُوَ الصُّلْحُ لَيْسَ بِكَذِب</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72" w:name="pg8176_102068"/>
    </w:p>
    <w:p>
      <w:pPr>
        <w:pStyle w:val="BookText"/>
        <w:rPr/>
      </w:pPr>
      <w:bookmarkEnd w:id="272"/>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علي بن إبراهيم عن أبيه عن عبد الله بن المغيرة عن معاوية عن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8732511_1051229030"/>
      <w:bookmarkStart w:id="274" w:name="_Toc107"/>
      <w:bookmarkEnd w:id="273"/>
      <w:r>
        <w:rPr>
          <w:rtl w:val="true"/>
        </w:rPr>
        <w:t xml:space="preserve">الاحتمالات في قوله </w:t>
      </w:r>
      <w:r>
        <w:rPr>
          <w:rtl w:val="true"/>
        </w:rPr>
        <w:t>(</w:t>
      </w:r>
      <w:r>
        <w:rPr>
          <w:rtl w:val="true"/>
        </w:rPr>
        <w:t>علیه السلام</w:t>
      </w:r>
      <w:r>
        <w:rPr>
          <w:rtl w:val="true"/>
        </w:rPr>
        <w:t>): «</w:t>
      </w:r>
      <w:r>
        <w:rPr>
          <w:rtl w:val="true"/>
        </w:rPr>
        <w:t>المصلح ليس بكذاب</w:t>
      </w:r>
      <w:r>
        <w:rPr>
          <w:rtl w:val="true"/>
        </w:rPr>
        <w:t>»</w:t>
      </w:r>
      <w:bookmarkEnd w:id="274"/>
    </w:p>
    <w:p>
      <w:pPr>
        <w:pStyle w:val="Heading6"/>
        <w:numPr>
          <w:ilvl w:val="5"/>
          <w:numId w:val="1"/>
        </w:numPr>
        <w:rPr/>
      </w:pPr>
      <w:bookmarkStart w:id="275" w:name="__RefHeading___Toc8732513_1051229030"/>
      <w:bookmarkStart w:id="276" w:name="_Toc108"/>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 xml:space="preserve">ثم إن الوجوه والمحتملات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Heading6"/>
        <w:numPr>
          <w:ilvl w:val="5"/>
          <w:numId w:val="1"/>
        </w:numPr>
        <w:rPr/>
      </w:pPr>
      <w:bookmarkStart w:id="277" w:name="__RefHeading___Toc8732515_1051229030"/>
      <w:bookmarkStart w:id="278" w:name="_Toc109"/>
      <w:bookmarkEnd w:id="277"/>
      <w:r>
        <w:rPr>
          <w:rtl w:val="true"/>
        </w:rPr>
        <w:t>الوجه الأول</w:t>
      </w:r>
      <w:r>
        <w:rPr>
          <w:rtl w:val="true"/>
        </w:rPr>
        <w:t xml:space="preserve">: </w:t>
      </w:r>
      <w:r>
        <w:rPr>
          <w:rtl w:val="true"/>
        </w:rPr>
        <w:t>هو نفي الحقيقة ادعاءً وتنزيلاً</w:t>
      </w:r>
      <w:bookmarkEnd w:id="278"/>
    </w:p>
    <w:p>
      <w:pPr>
        <w:pStyle w:val="BookText"/>
        <w:rPr/>
      </w:pP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وتنزيلاً، نظير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أشباه الرجال ولا رجال</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فإن نفي الرجولة عنهم هو من باب التنزيل؛ إذ إنهم انسلخوا من صفات الرجولة كالشجاعة والبطولة والغيرة والحمية، فنزّلهم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اللارجال، وهو يقع في مقابل الحقيقة الادعائية</w:t>
      </w:r>
      <w:r>
        <w:rPr>
          <w:rStyle w:val="FootnoteAnchor"/>
          <w:rtl w:val="true"/>
        </w:rPr>
        <w:footnoteReference w:id="147"/>
      </w:r>
      <w:r>
        <w:rPr>
          <w:rFonts w:ascii="Amiri" w:hAnsi="Amiri" w:eastAsia="Amiri" w:cs="Amiri"/>
          <w:color w:val="111111"/>
          <w:sz w:val="28"/>
          <w:sz w:val="28"/>
          <w:szCs w:val="28"/>
          <w:rtl w:val="true"/>
          <w:lang w:bidi="ar-SA"/>
        </w:rPr>
        <w:t>إذ هي إثبات وحمل ادعائي، وهذا سلب ونفي 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الوجه 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قرب، كما يمكن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بُعد</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732517_1051229030"/>
      <w:bookmarkStart w:id="280" w:name="_Toc110"/>
      <w:bookmarkEnd w:id="279"/>
      <w:r>
        <w:rPr>
          <w:rtl w:val="true"/>
        </w:rPr>
        <w:t>الوجه الثاني</w:t>
      </w:r>
      <w:r>
        <w:rPr>
          <w:rtl w:val="true"/>
        </w:rPr>
        <w:t xml:space="preserve">: </w:t>
      </w:r>
      <w:r>
        <w:rPr>
          <w:rtl w:val="true"/>
        </w:rPr>
        <w:t>إنّ النفي هنا بلحاظ الحكم لا الموضوع</w:t>
      </w:r>
      <w:bookmarkEnd w:id="2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النفي إنما هو بلحاظ الحكم لا الموضوع، فيكون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المصلح ليس </w:t>
      </w:r>
      <w:bookmarkStart w:id="281" w:name="pg8176_102070"/>
    </w:p>
    <w:p>
      <w:pPr>
        <w:pStyle w:val="BookText"/>
        <w:rPr/>
      </w:pPr>
      <w:bookmarkEnd w:id="281"/>
      <w:r>
        <w:rPr>
          <w:rFonts w:ascii="Amiri" w:hAnsi="Amiri" w:eastAsia="Amiri" w:cs="Amiri"/>
          <w:color w:val="111111"/>
          <w:sz w:val="28"/>
          <w:sz w:val="28"/>
          <w:szCs w:val="28"/>
          <w:rtl w:val="true"/>
          <w:lang w:bidi="ar-SA"/>
        </w:rPr>
        <w:t>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ليس بكذاب كذباً محرماً، ولكن هذا الوجه هو خلاف الظاهر، وبعيد</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8732519_1051229030"/>
      <w:bookmarkStart w:id="283" w:name="_Toc111"/>
      <w:bookmarkEnd w:id="282"/>
      <w:r>
        <w:rPr>
          <w:rtl w:val="true"/>
        </w:rPr>
        <w:t>الوجه الثالث</w:t>
      </w:r>
      <w:r>
        <w:rPr>
          <w:rtl w:val="true"/>
        </w:rPr>
        <w:t xml:space="preserve">: </w:t>
      </w:r>
      <w:r>
        <w:rPr>
          <w:rtl w:val="true"/>
        </w:rPr>
        <w:t>إنّ الكذب الشرعي هو المنفي دون اللغوي</w:t>
      </w:r>
      <w:bookmarkEnd w:id="283"/>
    </w:p>
    <w:p>
      <w:pPr>
        <w:pStyle w:val="BookText"/>
        <w:rPr/>
      </w:pPr>
      <w:r>
        <w:rPr>
          <w:rFonts w:ascii="Amiri" w:hAnsi="Amiri" w:eastAsia="Amiri" w:cs="Amiri"/>
          <w:color w:val="111111"/>
          <w:sz w:val="28"/>
          <w:sz w:val="28"/>
          <w:szCs w:val="28"/>
          <w:rtl w:val="true"/>
          <w:lang w:bidi="ar-SA"/>
        </w:rPr>
        <w:t xml:space="preserve">ما نقله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عن بعضٍ، ومفاده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حقيقة شرعية اصطلاحية للكذب، وإنه لدى الشرع غير الكذب العرفي، وإن الشارع نقل الكذب إليها،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يطابق الواقع ويذم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هذاالمجموع المركب يسمى كذباً، ولو لم يذم القائل فليس بكذب، وأما الكذب العرفي فهو عدم مطابقة ظاهر القول للواقع</w:t>
      </w:r>
      <w:r>
        <w:rPr>
          <w:rStyle w:val="FootnoteAnchor"/>
          <w:rtl w:val="true"/>
        </w:rPr>
        <w:footnoteReference w:id="149"/>
      </w:r>
      <w:r>
        <w:rPr>
          <w:rFonts w:ascii="Amiri" w:hAnsi="Amiri" w:eastAsia="Amiri" w:cs="Amiri"/>
          <w:color w:val="111111"/>
          <w:sz w:val="28"/>
          <w:sz w:val="28"/>
          <w:szCs w:val="28"/>
          <w:rtl w:val="true"/>
          <w:lang w:bidi="ar-SA"/>
        </w:rPr>
        <w:t>بدون 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يسمى كذباً اصطلاحاً، وإن كان كذباً لغة؛ لأن الكذب في الشرع ما لا يطابق الواقع ويذم قائله،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الكاذب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يذم قائله شرعاً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الحقيقة الشرعية بعيدة، ومدخلية الذم في صدق عنوان الكذب أبعد</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8732521_1051229030"/>
      <w:bookmarkStart w:id="285" w:name="_Toc112"/>
      <w:bookmarkEnd w:id="284"/>
      <w:r>
        <w:rPr>
          <w:rtl w:val="true"/>
        </w:rPr>
        <w:t>الوجه الرابع</w:t>
      </w:r>
      <w:r>
        <w:rPr>
          <w:rtl w:val="true"/>
        </w:rPr>
        <w:t xml:space="preserve">: </w:t>
      </w:r>
      <w:r>
        <w:rPr>
          <w:rtl w:val="true"/>
        </w:rPr>
        <w:t>إنّ عدم الكذب إنما هو على أحد مباني الصدق والكذب</w:t>
      </w:r>
      <w:bookmarkEnd w:id="285"/>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 على بعض المباني في الصدق والكذب وتعريفهما؛ إذ إن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الكاذب هو من لم يطابق ظاهر قوله الواقع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يطابق الاعتقاد الواقع</w:t>
      </w:r>
      <w:r>
        <w:rPr>
          <w:rFonts w:eastAsia="Amiri" w:cs="Amiri" w:ascii="Amiri" w:hAnsi="Amiri"/>
          <w:color w:val="111111"/>
          <w:sz w:val="28"/>
          <w:szCs w:val="28"/>
          <w:rtl w:val="true"/>
          <w:lang w:bidi="ar-SA"/>
        </w:rPr>
        <w:t xml:space="preserve">. </w:t>
      </w:r>
      <w:bookmarkStart w:id="286" w:name="pg8176_102072"/>
    </w:p>
    <w:p>
      <w:pPr>
        <w:pStyle w:val="BookText"/>
        <w:rPr/>
      </w:pPr>
      <w:bookmarkEnd w:id="286"/>
      <w:r>
        <w:rPr>
          <w:rFonts w:ascii="IRNazanin" w:hAnsi="IRNazanin" w:eastAsia="IRNazanin"/>
          <w:color w:val="111111"/>
          <w:sz w:val="28"/>
          <w:sz w:val="28"/>
          <w:szCs w:val="28"/>
          <w:rtl w:val="true"/>
          <w:lang w:bidi="fa-IR"/>
        </w:rPr>
        <w:t xml:space="preserve">وأما المبنى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ذهب إليه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الكذب فيه هو عدم مطابقة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بالإرادة الجدية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الإرادة الاستعمالية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والمصلح ليس بكذاب مبني على هذا المبنى أو سابقه؛ ذلك أن الإرادة الجدية ليس مصبها ما ظهر من كلام المصلح في عملية إصلاحه بين الطرفين، وإنما ذلك كان مقتضى الإرادة الاستعمالية؛ إذ المصلح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تكلم به ليس بصحيح فلا يقصده عن جد، كما أنه لا يعتقد بصحة ما يقوله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في نقله الكاذب عن أحد الطرفين انه مثلاً مدح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نفي الحقيقة ادعاءً وتنزيلاً، فيكون الكلام في دائرة الموضوع لا المحمول والحكم، وعلى نحو الادعاء لا النقل والوضع</w:t>
      </w:r>
      <w:r>
        <w:rPr>
          <w:rFonts w:eastAsia="IRNazanin" w:cs="IRNazanin"/>
          <w:color w:val="111111"/>
          <w:sz w:val="28"/>
          <w:szCs w:val="28"/>
          <w:rtl w:val="true"/>
          <w:lang w:bidi="fa-IR"/>
        </w:rPr>
        <w:t>.</w:t>
      </w:r>
    </w:p>
    <w:p>
      <w:pPr>
        <w:pStyle w:val="Heading6"/>
        <w:numPr>
          <w:ilvl w:val="5"/>
          <w:numId w:val="1"/>
        </w:numPr>
        <w:rPr/>
      </w:pPr>
      <w:bookmarkStart w:id="287" w:name="__RefHeading___Toc8732523_1051229030"/>
      <w:bookmarkStart w:id="288" w:name="_Toc113"/>
      <w:bookmarkEnd w:id="287"/>
      <w:r>
        <w:rPr>
          <w:rtl w:val="true"/>
        </w:rPr>
        <w:t xml:space="preserve">الإشكال بأن </w:t>
      </w:r>
      <w:r>
        <w:rPr>
          <w:rtl w:val="true"/>
        </w:rPr>
        <w:t>(</w:t>
      </w:r>
      <w:r>
        <w:rPr>
          <w:rtl w:val="true"/>
        </w:rPr>
        <w:t>ليس بكذاب</w:t>
      </w:r>
      <w:r>
        <w:rPr>
          <w:rtl w:val="true"/>
        </w:rPr>
        <w:t xml:space="preserve">) </w:t>
      </w:r>
      <w:r>
        <w:rPr>
          <w:rtl w:val="true"/>
        </w:rPr>
        <w:t>يفيد نفي كثرة الكذب لا أصله</w:t>
      </w:r>
      <w:bookmarkEnd w:id="288"/>
    </w:p>
    <w:p>
      <w:pPr>
        <w:pStyle w:val="BookText"/>
        <w:rPr/>
      </w:pPr>
      <w:r>
        <w:rPr>
          <w:rFonts w:ascii="IRNazanin" w:hAnsi="IRNazanin" w:eastAsia="IRNazanin"/>
          <w:color w:val="111111"/>
          <w:sz w:val="28"/>
          <w:sz w:val="28"/>
          <w:szCs w:val="28"/>
          <w:rtl w:val="true"/>
          <w:lang w:bidi="fa-IR"/>
        </w:rPr>
        <w:t>قد يعترض على الاستدلال بالرواية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المصلح ليس بكاذب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صيغة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فالمصلح قد يكون كاذباً، وإن لم يكن كذاباً، فلا يتم التنقيح الموضوعي</w:t>
      </w:r>
      <w:r>
        <w:rPr>
          <w:rFonts w:eastAsia="IRNazanin" w:cs="IRNazanin"/>
          <w:color w:val="111111"/>
          <w:sz w:val="28"/>
          <w:szCs w:val="28"/>
          <w:rtl w:val="true"/>
          <w:lang w:bidi="fa-IR"/>
        </w:rPr>
        <w:t>.</w:t>
      </w:r>
    </w:p>
    <w:p>
      <w:pPr>
        <w:pStyle w:val="Heading6"/>
        <w:numPr>
          <w:ilvl w:val="5"/>
          <w:numId w:val="1"/>
        </w:numPr>
        <w:rPr/>
      </w:pPr>
      <w:bookmarkStart w:id="289" w:name="__RefHeading___Toc8732525_1051229030"/>
      <w:bookmarkStart w:id="290" w:name="_Toc114"/>
      <w:bookmarkEnd w:id="289"/>
      <w:r>
        <w:rPr>
          <w:rtl w:val="true"/>
        </w:rPr>
        <w:t>وجهان في جواب الإشكال</w:t>
      </w:r>
      <w:bookmarkEnd w:id="290"/>
    </w:p>
    <w:p>
      <w:pPr>
        <w:pStyle w:val="Heading6"/>
        <w:numPr>
          <w:ilvl w:val="5"/>
          <w:numId w:val="1"/>
        </w:numPr>
        <w:rPr/>
      </w:pPr>
      <w:bookmarkStart w:id="291" w:name="__RefHeading___Toc8732527_1051229030"/>
      <w:bookmarkStart w:id="292" w:name="_Toc115"/>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ويمكن الجواب عن ذلك بوجهين</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8732529_1051229030"/>
      <w:bookmarkStart w:id="294" w:name="_Toc116"/>
      <w:bookmarkEnd w:id="293"/>
      <w:r>
        <w:rPr>
          <w:rtl w:val="true"/>
        </w:rPr>
        <w:t>الأول</w:t>
      </w:r>
      <w:r>
        <w:rPr>
          <w:rtl w:val="true"/>
        </w:rPr>
        <w:t xml:space="preserve">: </w:t>
      </w:r>
      <w:r>
        <w:rPr>
          <w:rtl w:val="true"/>
        </w:rPr>
        <w:t>تتمة الرواية صريحة في نفي أصل الكذب عن الصلح</w:t>
      </w:r>
      <w:bookmarkEnd w:id="2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تتمة الرواية الأولى صريحة في نفي أصل صدق </w:t>
      </w:r>
      <w:bookmarkStart w:id="295" w:name="pg8176_102074"/>
    </w:p>
    <w:p>
      <w:pPr>
        <w:pStyle w:val="BookText"/>
        <w:rPr/>
      </w:pPr>
      <w:bookmarkEnd w:id="295"/>
      <w:r>
        <w:rPr>
          <w:rFonts w:ascii="IRNazanin" w:hAnsi="IRNazanin" w:eastAsia="IRNazanin"/>
          <w:color w:val="111111"/>
          <w:sz w:val="28"/>
          <w:sz w:val="28"/>
          <w:szCs w:val="28"/>
          <w:rtl w:val="true"/>
          <w:lang w:bidi="fa-IR"/>
        </w:rPr>
        <w:t xml:space="preserve">الكذب عن الصلح؛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هو الصلح ليس بكذب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 ذِكرُ العلة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فكونه صلحاً علة عدم كونه كذباً عنايةً وتعبداً، والعلة معممة ومخصصة، ويؤكده تصريحه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بكذب</w:t>
      </w:r>
      <w:r>
        <w:rPr>
          <w:rFonts w:eastAsia="IRNazanin" w:cs="IRNazanin"/>
          <w:color w:val="111111"/>
          <w:sz w:val="28"/>
          <w:szCs w:val="28"/>
          <w:rtl w:val="true"/>
          <w:lang w:bidi="fa-IR"/>
        </w:rPr>
        <w:t>).</w:t>
      </w:r>
    </w:p>
    <w:p>
      <w:pPr>
        <w:pStyle w:val="Heading6"/>
        <w:numPr>
          <w:ilvl w:val="5"/>
          <w:numId w:val="1"/>
        </w:numPr>
        <w:rPr/>
      </w:pPr>
      <w:bookmarkStart w:id="296" w:name="__RefHeading___Toc8732531_1051229030"/>
      <w:bookmarkStart w:id="297" w:name="_Toc117"/>
      <w:bookmarkEnd w:id="296"/>
      <w:r>
        <w:rPr>
          <w:rtl w:val="true"/>
        </w:rPr>
        <w:t>الثاني</w:t>
      </w:r>
      <w:r>
        <w:rPr>
          <w:rtl w:val="true"/>
        </w:rPr>
        <w:t xml:space="preserve">: </w:t>
      </w:r>
      <w:r>
        <w:rPr>
          <w:rtl w:val="true"/>
        </w:rPr>
        <w:t>المراد من صيغة المبالغة الأصل المجرد</w:t>
      </w:r>
      <w:bookmarkEnd w:id="297"/>
    </w:p>
    <w:p>
      <w:pPr>
        <w:pStyle w:val="BookText"/>
        <w:rPr/>
      </w:pPr>
      <w:r>
        <w:rPr>
          <w:rFonts w:ascii="Amiri" w:hAnsi="Amiri" w:eastAsia="Amiri" w:cs="Amiri"/>
          <w:color w:val="111111"/>
          <w:sz w:val="28"/>
          <w:sz w:val="28"/>
          <w:szCs w:val="28"/>
          <w:rtl w:val="true"/>
          <w:lang w:bidi="ar-SA"/>
        </w:rPr>
        <w:t>وأما الوجه الثاني لدفع الإشكال فيعتمد على بيان نكتة أدبية سيالة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صيغة فعّال وكذلك بقية صيغ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كمفعال وفعول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المجرد لا المبالغة، والمرجع في ذلك مناسبات الحكم والموضوع وشبهها، والحَكَم العرف؛ ألا ترى أنه يقول أحدهم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تفتن؟ فيجيبهالآخر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فتّانا، وهو يقصد أنه لا يفتن أبداً ولو لمرة واحدة، لا أنه قد يفتن</w:t>
      </w:r>
      <w:r>
        <w:rPr>
          <w:rStyle w:val="FootnoteAnchor"/>
          <w:rtl w:val="true"/>
        </w:rPr>
        <w:footnoteReference w:id="151"/>
      </w:r>
      <w:r>
        <w:rPr>
          <w:rFonts w:ascii="Amiri" w:hAnsi="Amiri" w:eastAsia="Amiri" w:cs="Amiri"/>
          <w:color w:val="111111"/>
          <w:sz w:val="28"/>
          <w:sz w:val="28"/>
          <w:szCs w:val="28"/>
          <w:rtl w:val="true"/>
          <w:lang w:bidi="ar-SA"/>
        </w:rPr>
        <w:t>لكنه ليس كثير الفتانية، ومن هذا الباب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وضاعّا، ولست جعّالاً؛ إذ يراد به نفي أصل التهمة بالوضع أو بالجعل، لا إثبات أصلها ونفي كثرتها، هذا هو المستظهر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في القران الكريم كذلك أيضاً في نظائر المقام،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الاستطراد المفيد الإشارة إلى الوجوه المتصورة 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8732533_1051229030"/>
      <w:bookmarkStart w:id="299" w:name="_Toc118"/>
      <w:bookmarkEnd w:id="298"/>
      <w:r>
        <w:rPr>
          <w:rtl w:val="true"/>
        </w:rPr>
        <w:t>أربعة وجوه للسر في قوله تعالى</w:t>
      </w:r>
      <w:r>
        <w:rPr>
          <w:rtl w:val="true"/>
        </w:rPr>
        <w:t>: «</w:t>
      </w:r>
      <w:r>
        <w:rPr>
          <w:rtl w:val="true"/>
        </w:rPr>
        <w:t>وَأَنَّ اللَّهَ لَيْسَ بِظَلاَّمٍ لِلْعَبِيدِ</w:t>
      </w:r>
      <w:r>
        <w:rPr>
          <w:rtl w:val="true"/>
        </w:rPr>
        <w:t>»</w:t>
      </w:r>
      <w:bookmarkEnd w:id="2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الشريفة أربعة وجوه لبيان وجه 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وجهين منها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 كجواب عن السر في استعمال صيغة المبالغة في المقام، دفعاً لإشكال إن نفي الظلَّامية يستلزم إثبات أصل الظالم والظالمية، ونضيف لهما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هذه الآية قد جاءت في مقام الرد على المجبرة،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مجبرون على أفعالنا، وحيث إن القول بالجبر يلزمه إن الله تعالى ظلام للعبيد</w:t>
      </w:r>
      <w:r>
        <w:rPr>
          <w:rStyle w:val="FootnoteAnchor"/>
          <w:rtl w:val="true"/>
        </w:rPr>
        <w:footnoteReference w:id="153"/>
      </w:r>
      <w:r>
        <w:rPr>
          <w:rFonts w:ascii="Amiri" w:hAnsi="Amiri" w:eastAsia="Amiri" w:cs="Amiri"/>
          <w:color w:val="111111"/>
          <w:sz w:val="28"/>
          <w:sz w:val="28"/>
          <w:szCs w:val="28"/>
          <w:rtl w:val="true"/>
          <w:lang w:bidi="ar-SA"/>
        </w:rPr>
        <w:t xml:space="preserve">، فيجيبهم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ظلاماً، كناية عن أنه لو كان قاسراً لهم لكان ظلَّاماً وحيث إنه ليس بظلَّام فليس بقاسر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بظالم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الظلم لو كان لا عن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عن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أدنى مرتبة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أن يتصف صاحبها بكونه ظلاماً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عبارة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ذكره بلفظ المبالغة، وإن كان لا يفعل القليل من الظلم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مخرج الجواب للمجبرة، ورداً عليهم، لأنهم ينسبون كل ظلم في العالَم إليه تعالى، فبيّن أنه لو كان كما قالوا لكان ظلاماً وليس بظالم،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فعل أقل قليل الظلم لكان عظيماً منه، لأنه يفعله من غير حاجة إليه، فهو أعظم من كل ظلم فعله فاعله لحاجته إليه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نفى المبالغة في الظلم عنه تعالى دون نفي الظلم رأساً، لأنه جاء على جواب من أضاف إليه فعل جميع الظلم، ولأن ما ينزل بالكفار لو لم </w:t>
      </w:r>
    </w:p>
    <w:p>
      <w:pPr>
        <w:pStyle w:val="BookText"/>
        <w:rPr/>
      </w:pPr>
      <w:r>
        <w:rPr>
          <w:rFonts w:ascii="Amiri" w:hAnsi="Amiri" w:eastAsia="Amiri" w:cs="Amiri"/>
          <w:color w:val="111111"/>
          <w:sz w:val="28"/>
          <w:sz w:val="28"/>
          <w:szCs w:val="28"/>
          <w:rtl w:val="true"/>
          <w:lang w:bidi="ar-SA"/>
        </w:rPr>
        <w:t>يكن باستحقاق لكان ظلماً عظيماً</w:t>
      </w:r>
      <w:r>
        <w:rPr>
          <w:rStyle w:val="FootnoteAnchor"/>
          <w:rtl w:val="true"/>
        </w:rPr>
        <w:footnoteReference w:id="156"/>
      </w:r>
      <w:r>
        <w:rPr>
          <w:rFonts w:ascii="Amiri" w:hAnsi="Amiri" w:eastAsia="Amiri" w:cs="Amiri"/>
          <w:color w:val="111111"/>
          <w:sz w:val="28"/>
          <w:sz w:val="28"/>
          <w:szCs w:val="28"/>
          <w:rtl w:val="true"/>
          <w:lang w:bidi="ar-SA"/>
        </w:rPr>
        <w:t>، ولكان فاعله ظلاماً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بلحاظ شدة فقر أحد الطرفين وشدة غنى الطرف الآخر بل غناه الذاتي؛ فإنه لو كان أحدهما ضعيفاً جداً وكان الظالم قوياً جداً، فإن أدنى مرتبة من الظلم تقع من الثاني على الأول يصح أن يوصف الفاعل 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ظلاماً، ويظهر ذلك بملاحظة الفرق بين أخ قوي يضرب أخاه الصغير الضعيفجداً،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لظلوم أو ظلام حقاً، عكس ما لو ضرب أخاه المقارب له في القوة،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كان الطرف ضعيفاً ومستكيناً أكثر كان الظلم أقبح وأشد، فيصح استعمال صيغة المبالغة، والله تعالى هو الغني المطلق ونحن الفقراء له، بل عين الفقر والحاجة، فلو حصل ظلم قليل منه وبأدنى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ظلم عظيم، فيقال له ظلام، لذلك، فلذا جرى نفيه بهذه الصيغة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البحث وهو ما سبق من أنه كثيراً ما يراد من صيغة المبالغة أصلها لا المبالغة، لنكتة أخرى ظريفة تجري في روايتنا، فإنها وإن كان ظاهرها 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المراد هو أنه ليس بكاذب، ولعل نكتة هذا العدول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المبالغة ليس هو كثرة المنفي، بل تأكيد النفي وتقويته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نكتة 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المراد هو تأكيد أصل النفي، وكونه قطعياً حتمياً، فإن المبالغة وإن كان ظاهرها كون مصبها الكذب أو الوضع أو الفتانية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المراد واقعاً هو تأكيد النفي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bookmarkStart w:id="300" w:name="pg8176_102080"/>
    </w:p>
    <w:p>
      <w:pPr>
        <w:pStyle w:val="BookText"/>
        <w:rPr/>
      </w:pPr>
      <w:bookmarkEnd w:id="300"/>
      <w:r>
        <w:rPr>
          <w:rFonts w:ascii="Amiri" w:hAnsi="Amiri" w:eastAsia="Amiri" w:cs="Amiri"/>
          <w:color w:val="111111"/>
          <w:sz w:val="28"/>
          <w:sz w:val="28"/>
          <w:szCs w:val="28"/>
          <w:rtl w:val="true"/>
          <w:lang w:bidi="ar-SA"/>
        </w:rPr>
        <w:t>و البتة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ذلك إلى الذهن ما ذكروه من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يراد بنفيه نفي أصل الكذب في الإصلاح قليلاً كان أم كثيراً، لكن من باب التنزيل والنفي الموضوعي الادعائي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جواز الكذب بين أن يكون في إصلاح واجب أو مستحب؛ لوجود ثلاث طوائف من الروايات دالة على ذلك كما سبق وكما يأتي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732535_1051229030"/>
      <w:bookmarkStart w:id="302" w:name="_Toc119"/>
      <w:bookmarkEnd w:id="301"/>
      <w:r>
        <w:rPr>
          <w:rtl w:val="true"/>
        </w:rPr>
        <w:t>الطائفة الثانية</w:t>
      </w:r>
      <w:r>
        <w:rPr>
          <w:rtl w:val="true"/>
        </w:rPr>
        <w:t xml:space="preserve">: </w:t>
      </w:r>
      <w:r>
        <w:rPr>
          <w:rtl w:val="true"/>
        </w:rPr>
        <w:t>ما تفيد بإطلاقها جواز الكذب في الإصلاح المستحب</w:t>
      </w:r>
      <w:bookmarkEnd w:id="302"/>
    </w:p>
    <w:p>
      <w:pPr>
        <w:pStyle w:val="BookText"/>
        <w:rPr/>
      </w:pPr>
      <w:r>
        <w:rPr>
          <w:rFonts w:ascii="IRNazanin" w:hAnsi="IRNazanin" w:eastAsia="IRNazanin"/>
          <w:color w:val="111111"/>
          <w:sz w:val="28"/>
          <w:sz w:val="28"/>
          <w:szCs w:val="28"/>
          <w:rtl w:val="true"/>
          <w:lang w:bidi="fa-IR"/>
        </w:rPr>
        <w:t xml:space="preserve">فمنها ما ذكره صاحب الكافي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أحب اثنين وأبغض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الخطر فيما بين الصفين، وأحب الكذب في الإصلاح</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مطلقة شاملة للإصلاح بنوعيه أو مرتبتيه</w:t>
      </w:r>
      <w:r>
        <w:rPr>
          <w:rStyle w:val="FootnoteAnchor"/>
          <w:rtl w:val="true"/>
        </w:rPr>
        <w:footnoteReference w:id="159"/>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كما لا يخفى، ولا مجال لدعوى الانصراف كما مضت مناقشتها، كما أن العرف يفهم من الرواية الإطلاق وإن الإصلاح مطلقاً محبوب مطلوب، فيشمل الكذب في المستحب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في المقام بالإطلاق الأصولي وبالفهم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هناك عديداً من الروايات التي تفيد ذلك مما يحصل الاطمئنان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هذه الرواية في الأعم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توجد حتى رواية واحدة تقيّد جواز الكذب بخصوص </w:t>
      </w:r>
      <w:bookmarkStart w:id="303" w:name="pg8176_102082"/>
    </w:p>
    <w:p>
      <w:pPr>
        <w:pStyle w:val="BookText"/>
        <w:rPr/>
      </w:pPr>
      <w:bookmarkEnd w:id="303"/>
      <w:r>
        <w:rPr>
          <w:rFonts w:ascii="IRNazanin" w:hAnsi="IRNazanin" w:eastAsia="IRNazanin"/>
          <w:color w:val="111111"/>
          <w:sz w:val="28"/>
          <w:sz w:val="28"/>
          <w:szCs w:val="28"/>
          <w:rtl w:val="true"/>
          <w:lang w:bidi="fa-IR"/>
        </w:rPr>
        <w:t>الإصلاح الواجب فقط</w:t>
      </w:r>
      <w:r>
        <w:rPr>
          <w:rFonts w:eastAsia="IRNazanin" w:cs="IRNazanin"/>
          <w:color w:val="111111"/>
          <w:sz w:val="28"/>
          <w:szCs w:val="28"/>
          <w:rtl w:val="true"/>
          <w:lang w:bidi="fa-IR"/>
        </w:rPr>
        <w:t>.</w:t>
      </w:r>
    </w:p>
    <w:p>
      <w:pPr>
        <w:pStyle w:val="Heading5"/>
        <w:numPr>
          <w:ilvl w:val="4"/>
          <w:numId w:val="1"/>
        </w:numPr>
        <w:rPr/>
      </w:pPr>
      <w:bookmarkStart w:id="304" w:name="__RefHeading___Toc8732537_1051229030"/>
      <w:bookmarkStart w:id="305" w:name="_Toc120"/>
      <w:bookmarkEnd w:id="304"/>
      <w:r>
        <w:rPr>
          <w:rtl w:val="true"/>
        </w:rPr>
        <w:t>الطائفة الثالثة</w:t>
      </w:r>
      <w:r>
        <w:rPr>
          <w:rtl w:val="true"/>
        </w:rPr>
        <w:t xml:space="preserve">: </w:t>
      </w:r>
      <w:r>
        <w:rPr>
          <w:rtl w:val="true"/>
        </w:rPr>
        <w:t>ما ظاهرها جواز الكذب في الإصلاح المستحب</w:t>
      </w:r>
      <w:bookmarkEnd w:id="305"/>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ثلاثة صدق وكذب وإصلاح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الإصلاح بين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من الرجل كلاماً يبلغه فتخبث نفسه فتلقاه فتقول له سمعت من فلان قال فيك من الخير كذا وكذا خلاف ما سمعت منه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وحيث إن الواقع الخارجي هو إن الإصلاح الخبري إما صدق أو كذب، فيظهر من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منزلة الصدق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القسيم الثالث إنما هو بلحاظ التنزيل، وإلا فإن القسمة لا بلحاظه حاصرة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خبث النفس لكلام سمعه من آخر، ليس حراماً ما لم يظهر بالمحرم، ورفعه بعنوانه الأولي وبما هو ليس بواجب، بل هو مستحب، فظاهر الرواية هو جواز الكذب في الإصلاح المستحب، وذلك سواء قلنا بأن خبث النفس مع طيبها ضدان لهما ثالث أم لا</w:t>
      </w:r>
      <w:r>
        <w:rPr>
          <w:rStyle w:val="FootnoteAnchor"/>
          <w:rtl w:val="true"/>
        </w:rPr>
        <w:footnoteReference w:id="16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هذه الرواية يمكن درجها أيضاً في الطائفة الأولى المنقحة للموضوع؛ لمكان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الإصلاح قسيماً للصدق والكذب، وحيث كان كذلك لم تشمله أدلة حرمته لخروجه الموضوعي عن الكذب ولو تنزيلاً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يمكن قوله في المسالة الأولى وهي الكذب للإصلاح، وفيه</w:t>
      </w:r>
      <w:r>
        <w:rPr>
          <w:rFonts w:eastAsia="Amiri" w:cs="Amiri" w:ascii="Amiri" w:hAnsi="Amiri"/>
          <w:color w:val="111111"/>
          <w:sz w:val="28"/>
          <w:szCs w:val="28"/>
          <w:rtl w:val="true"/>
          <w:lang w:bidi="ar-SA"/>
        </w:rPr>
        <w:t xml:space="preserve">. </w:t>
      </w:r>
      <w:bookmarkStart w:id="306" w:name="pg8176_102084"/>
    </w:p>
    <w:p>
      <w:pPr>
        <w:pStyle w:val="Heading3"/>
        <w:numPr>
          <w:ilvl w:val="2"/>
          <w:numId w:val="1"/>
        </w:numPr>
        <w:rPr/>
      </w:pPr>
      <w:bookmarkStart w:id="307" w:name="__RefHeading___Toc8732539_1051229030"/>
      <w:bookmarkStart w:id="308" w:name="_Toc121"/>
      <w:bookmarkEnd w:id="306"/>
      <w:bookmarkEnd w:id="307"/>
      <w:r>
        <w:rPr>
          <w:rtl w:val="true"/>
        </w:rPr>
        <w:t>المسالة الثانية</w:t>
      </w:r>
      <w:r>
        <w:rPr>
          <w:rtl w:val="true"/>
        </w:rPr>
        <w:t xml:space="preserve">: </w:t>
      </w:r>
      <w:r>
        <w:rPr>
          <w:rtl w:val="true"/>
        </w:rPr>
        <w:t>الكذب لأجل التحبيب</w:t>
      </w:r>
      <w:bookmarkEnd w:id="308"/>
    </w:p>
    <w:p>
      <w:pPr>
        <w:pStyle w:val="BookText"/>
        <w:rPr/>
      </w:pPr>
      <w:r>
        <w:rPr>
          <w:rFonts w:ascii="Amiri" w:hAnsi="Amiri" w:eastAsia="Amiri" w:cs="Amiri"/>
          <w:color w:val="111111"/>
          <w:sz w:val="28"/>
          <w:sz w:val="28"/>
          <w:szCs w:val="28"/>
          <w:rtl w:val="true"/>
          <w:lang w:bidi="ar-SA"/>
        </w:rPr>
        <w:t xml:space="preserve">هل يجوز الكذب في تحبيب بعض الأشخاص إلى بعض؟ كأن تكون العلاقة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كالزوجين مثلاً أو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وضعيفة، من دون أن تكون بينهما بغضاء وشحناء أو تنافر، فهل يسوغ الكذب بغرض التحبيب أو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الفقهاء في ذلك فذهب بعضهم إلى المنع والحرمة ومنهم السيد الروحاني</w:t>
      </w:r>
      <w:r>
        <w:rPr>
          <w:rStyle w:val="FootnoteAnchor"/>
          <w:rtl w:val="true"/>
        </w:rPr>
        <w:footnoteReference w:id="162"/>
      </w:r>
      <w:r>
        <w:rPr>
          <w:rFonts w:ascii="Amiri" w:hAnsi="Amiri" w:eastAsia="Amiri" w:cs="Amiri"/>
          <w:color w:val="111111"/>
          <w:sz w:val="28"/>
          <w:sz w:val="28"/>
          <w:szCs w:val="28"/>
          <w:rtl w:val="true"/>
          <w:lang w:bidi="ar-SA"/>
        </w:rPr>
        <w:t xml:space="preserve">دام ظله،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في التحبيب حرام؛ لأن عنوان الإصلاح لا ينطبق عليه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مستبطن لفساد سابق، والتحبيب الصرف بين الطرفين لا يستبطن ذلك فلا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ذهب البعض الآخر ومنهم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إلى أن أدلة جواز الكذب في الإصلاح شاملة وعامة لمورد التحبيب؛ بدعوى أن الإصلاح أعم</w:t>
      </w:r>
      <w:r>
        <w:rPr>
          <w:rFonts w:eastAsia="Amiri" w:cs="Amiri" w:ascii="Amiri" w:hAnsi="Amiri"/>
          <w:color w:val="111111"/>
          <w:sz w:val="28"/>
          <w:szCs w:val="28"/>
          <w:rtl w:val="true"/>
          <w:lang w:bidi="ar-SA"/>
        </w:rPr>
        <w:t xml:space="preserve">. </w:t>
      </w:r>
      <w:bookmarkStart w:id="309" w:name="pg8176_102086"/>
    </w:p>
    <w:p>
      <w:pPr>
        <w:pStyle w:val="Heading3"/>
        <w:numPr>
          <w:ilvl w:val="2"/>
          <w:numId w:val="1"/>
        </w:numPr>
        <w:rPr/>
      </w:pPr>
      <w:bookmarkStart w:id="310" w:name="__RefHeading___Toc8732541_1051229030"/>
      <w:bookmarkStart w:id="311" w:name="_Toc122"/>
      <w:bookmarkEnd w:id="309"/>
      <w:bookmarkEnd w:id="310"/>
      <w:r>
        <w:rPr>
          <w:rtl w:val="true"/>
        </w:rPr>
        <w:t>المسالة الثالثة</w:t>
      </w:r>
      <w:r>
        <w:rPr>
          <w:rtl w:val="true"/>
        </w:rPr>
        <w:t xml:space="preserve">: </w:t>
      </w:r>
      <w:r>
        <w:rPr>
          <w:rtl w:val="true"/>
        </w:rPr>
        <w:t>الكذب من أجل جلب المنفعة</w:t>
      </w:r>
      <w:bookmarkEnd w:id="311"/>
    </w:p>
    <w:p>
      <w:pPr>
        <w:pStyle w:val="Heading4"/>
        <w:numPr>
          <w:ilvl w:val="3"/>
          <w:numId w:val="1"/>
        </w:numPr>
        <w:rPr/>
      </w:pPr>
      <w:bookmarkStart w:id="312" w:name="__RefHeading___Toc8732543_1051229030"/>
      <w:bookmarkStart w:id="313" w:name="_Toc123"/>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هل يجوز الكذب لجلب المنفعة؟ كمن أراد أن يتوسط لتوظيف أخيه المؤمن، لكنه لم يتيسر إلا من خلال كذبةٍ ما، فهل يجوز الكذب حينئذٍ مطلقاً، أو يحرم ذلك مطلقاً، أو يجوز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يستلزم إضراراً على الآخرين، ولا سلب حق شخص آخر سابق عليه رتبةً، وكون المؤمن مؤهلاً للوظيفة تامّ الاقتضاء غير إن المؤسسة مثلاً اشترطت للتوظيف لديها شروطاً لا مدخلية لها في الإصابة والحرفية والخدمة، فهل يجوز أن يكذب المؤمن جلباً للمنفعة لأخيه المؤمن مع هذه الشروط؟ وذلك كله مع فرض عدم الضرورة أو الاضطرار، وإلا فالكذب حينئذٍ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يكذب الشخص على ابنه مثلاً كي يصلي صلاة الجماعة حتى يحصل على فوائدها العظيمة، والفائدة هنا معنوية، أو أن يكذب الشخص كي يجلب الربح لصديقه في تجارته من غير إجحاف بالآخرين ولا إخلال بشروط العقد، والفائدة هنا مادية، وكما في البحث السابق فإن السيد الروحاني</w:t>
      </w:r>
      <w:r>
        <w:rPr>
          <w:rStyle w:val="FootnoteAnchor"/>
          <w:rtl w:val="true"/>
        </w:rPr>
        <w:footnoteReference w:id="164"/>
      </w:r>
      <w:r>
        <w:rPr>
          <w:rFonts w:ascii="Amiri" w:hAnsi="Amiri" w:eastAsia="Amiri" w:cs="Amiri"/>
          <w:color w:val="111111"/>
          <w:sz w:val="28"/>
          <w:sz w:val="28"/>
          <w:szCs w:val="28"/>
          <w:rtl w:val="true"/>
          <w:lang w:bidi="ar-SA"/>
        </w:rPr>
        <w:t xml:space="preserve">يرى في هذا البحث أيضاً التضييق وعدم جواز الكذب، وفي قباله ارتأى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الجواز ههنا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يشمله</w:t>
      </w:r>
      <w:r>
        <w:rPr>
          <w:rStyle w:val="FootnoteAnchor"/>
          <w:rtl w:val="true"/>
        </w:rPr>
        <w:footnoteReference w:id="166"/>
      </w:r>
      <w:r>
        <w:rPr>
          <w:rFonts w:ascii="IRNazanin" w:hAnsi="IRNazanin" w:eastAsia="IRNazanin"/>
          <w:color w:val="111111"/>
          <w:sz w:val="28"/>
          <w:sz w:val="28"/>
          <w:szCs w:val="28"/>
          <w:rtl w:val="true"/>
          <w:lang w:bidi="fa-IR"/>
        </w:rPr>
        <w:t xml:space="preserve">قوله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إصلاح ذات البين أفضل من عامة الصلاة </w:t>
      </w:r>
    </w:p>
    <w:p>
      <w:pPr>
        <w:pStyle w:val="BookText"/>
        <w:rPr/>
      </w:pPr>
      <w:r>
        <w:rPr>
          <w:rFonts w:ascii="Amiri" w:hAnsi="Amiri" w:eastAsia="Amiri" w:cs="Amiri"/>
          <w:color w:val="111111"/>
          <w:sz w:val="28"/>
          <w:sz w:val="28"/>
          <w:szCs w:val="28"/>
          <w:rtl w:val="true"/>
          <w:lang w:bidi="ar-SA"/>
        </w:rPr>
        <w:t>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مشى في إصلاح بين رجل وامرأة في الزواج أو نحو ذلك فإنه يصدق عليه انه أصلح بينهما، وخاصة إذا لم يرد أهل الولد أو هو أو أهل البنت أو هي الإقدام على الزواج</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استدلّ بسيرة المتشرعة والمركوز في أذهانهم</w:t>
      </w:r>
      <w:r>
        <w:rPr>
          <w:rStyle w:val="FootnoteAnchor"/>
          <w:rtl w:val="true"/>
        </w:rPr>
        <w:footnoteReference w:id="168"/>
      </w:r>
      <w:r>
        <w:rPr>
          <w:rFonts w:ascii="Amiri" w:hAnsi="Amiri" w:eastAsia="Amiri" w:cs="Amiri"/>
          <w:color w:val="111111"/>
          <w:sz w:val="28"/>
          <w:sz w:val="28"/>
          <w:szCs w:val="28"/>
          <w:rtl w:val="true"/>
          <w:lang w:bidi="ar-SA"/>
        </w:rPr>
        <w:t>، ولعل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جارية على الكذب في هذه الموارد، أو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الإصلاح في مثل هذه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ويؤيده ما في الوسائل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ليصدق على أخيه فيناله عنت من صدقه فيكون عند الله كاذباً، وإن الرجل ليكذب على أخيه يريد به نفعه فيكون عند الله صادقاً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تحبيب غير المتحابين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يعرف أن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الكذب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تحبيب غير المتحابين وجمع غير المجتمعين وذلك مثلاً لأجل عمل خيري كبناء مسجد أو ما أشبه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انتهى، كما هو الحال في شخصين لو اجتمعا لأمكن انجاز مشروع خيري كبناء مسجد أو غيره</w:t>
      </w:r>
      <w:r>
        <w:rPr>
          <w:rStyle w:val="FootnoteAnchor"/>
          <w:rtl w:val="true"/>
        </w:rPr>
        <w:footnoteReference w:id="171"/>
      </w:r>
      <w:r>
        <w:rPr>
          <w:rFonts w:ascii="Amiri" w:hAnsi="Amiri" w:eastAsia="Amiri" w:cs="Amiri"/>
          <w:color w:val="111111"/>
          <w:sz w:val="28"/>
          <w:sz w:val="28"/>
          <w:szCs w:val="28"/>
          <w:rtl w:val="true"/>
          <w:lang w:bidi="ar-SA"/>
        </w:rPr>
        <w:t xml:space="preserve">وإلا لم يتمّ فيكذب ليجمع شملهما ليتعاونا على بنائه، فلو شمله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bookmarkStart w:id="314" w:name="pg8176_102090"/>
    </w:p>
    <w:p>
      <w:pPr>
        <w:pStyle w:val="Heading4"/>
        <w:numPr>
          <w:ilvl w:val="3"/>
          <w:numId w:val="1"/>
        </w:numPr>
        <w:rPr/>
      </w:pPr>
      <w:bookmarkStart w:id="315" w:name="__RefHeading___Toc8732545_1051229030"/>
      <w:bookmarkStart w:id="316" w:name="_Toc124"/>
      <w:bookmarkEnd w:id="314"/>
      <w:bookmarkEnd w:id="315"/>
      <w:r>
        <w:rPr>
          <w:rtl w:val="true"/>
        </w:rPr>
        <w:t>عناوين الأدلة في مسألتي جلب المنفعة وإيجاد المحبة</w:t>
      </w:r>
      <w:bookmarkEnd w:id="316"/>
    </w:p>
    <w:p>
      <w:pPr>
        <w:pStyle w:val="Heading5"/>
        <w:numPr>
          <w:ilvl w:val="4"/>
          <w:numId w:val="1"/>
        </w:numPr>
        <w:rPr/>
      </w:pPr>
      <w:bookmarkStart w:id="317" w:name="__RefHeading___Toc8732547_1051229030"/>
      <w:bookmarkStart w:id="318" w:name="_Toc125"/>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يمكن أن يستدل بها على جواز الكذب لجب المنفعة أو للتحبيب هي ما تضمنت إحدى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ولكن هذا العنوان لا ينطبق ولا يصدق على جلب المنفعة؛ لوضوح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جلب المنفعة، بل لا ينطبق عرفاً على التحبيب أيضاً؛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أصلح ذات بينهما وإن صدق أنه أصلح شأنهما،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في قوله تعالى على لسان موسى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وقد سبق أن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أصلح ذات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ينطبق على جلب المنفعة، ويتأمل في شموله للتحبيب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أصلح ما فسد من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مجرد عدم الفائدة ليس بفساد</w:t>
      </w:r>
      <w:r>
        <w:rPr>
          <w:rStyle w:val="FootnoteAnchor"/>
          <w:rtl w:val="true"/>
        </w:rPr>
        <w:footnoteReference w:id="174"/>
      </w:r>
      <w:r>
        <w:rPr>
          <w:rFonts w:ascii="Amiri" w:hAnsi="Amiri" w:eastAsia="Amiri" w:cs="Amiri"/>
          <w:color w:val="111111"/>
          <w:sz w:val="28"/>
          <w:sz w:val="28"/>
          <w:szCs w:val="28"/>
          <w:rtl w:val="true"/>
          <w:lang w:bidi="ar-SA"/>
        </w:rPr>
        <w:t>كما أن صِرف عدم التحابّ ليس بفساد فالظاهر أن هذا المعنى أيضاً لا ينطبق على المسألتين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الأعم مما كان عن فساد والمقارب لجعله حسناً أو جيداً أو شبه ذلك، ولا يخفى انطباقه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التحبيب وجلب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أصلح بفعل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أعم شامل للواجبات والمستحبات؛ فإن قضاء حوائج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والطاعات العظيمة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هذا المعنى الرابع ينطبق على جلب المنفعة للمؤمن وعلى تحبيبه إليه؛ لأنه طاعة، فيكون الكذب من أجل التحبيب أو لجلب المنفعة للأخ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كقيامه لصلاة الليل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تنقيح الموضوع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المصلح في الرواية مطلق غير مقيد بذات البين، ومعه يمكن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شامل لمن أصلح حال الغير بجلب النفع له أو تحبيبه إلى غيره أو تحبيب غيره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روايات أخرى يمكن أن يستدل بها، وهي ما ذكرناه تحت عنوان طوائف من الروايات دالة على جواز الكذب في الإصلاح المستحب، وأيضاً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أحب اثنين وأبغض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وكذب وإصلاح بين الناس</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لكنها ملحقة بالطوائف الثلاث الأولى؛ لأنها موزعة بين مطلق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الكذب في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ومنقّح للموضوع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 صدق وكذب وإصلاح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دلت على مطلوبية نفع الإخوان، وتحبيب بعضهم لبعض والتي حثت على ذلك وحرضت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الخروج الموضوعي للكذب في نفع الإخوان عن كونه كذباً</w:t>
      </w:r>
      <w:r>
        <w:rPr>
          <w:rFonts w:eastAsia="Amiri" w:cs="Amiri" w:ascii="Amiri" w:hAnsi="Amiri"/>
          <w:color w:val="111111"/>
          <w:sz w:val="28"/>
          <w:szCs w:val="28"/>
          <w:rtl w:val="true"/>
          <w:lang w:bidi="ar-SA"/>
        </w:rPr>
        <w:t xml:space="preserve">. </w:t>
      </w:r>
      <w:bookmarkStart w:id="319" w:name="pg8176_102093"/>
    </w:p>
    <w:p>
      <w:pPr>
        <w:pStyle w:val="Heading5"/>
        <w:numPr>
          <w:ilvl w:val="4"/>
          <w:numId w:val="1"/>
        </w:numPr>
        <w:rPr/>
      </w:pPr>
      <w:bookmarkStart w:id="320" w:name="__RefHeading___Toc8732549_1051229030"/>
      <w:bookmarkStart w:id="321" w:name="_Toc126"/>
      <w:bookmarkEnd w:id="319"/>
      <w:bookmarkEnd w:id="320"/>
      <w:r>
        <w:rPr>
          <w:rtl w:val="true"/>
        </w:rPr>
        <w:t>الدليل الأول</w:t>
      </w:r>
      <w:r>
        <w:rPr>
          <w:rtl w:val="true"/>
        </w:rPr>
        <w:t xml:space="preserve">: </w:t>
      </w:r>
      <w:r>
        <w:rPr>
          <w:rtl w:val="true"/>
        </w:rPr>
        <w:t>دعوى شمول الإصلاح للتحبيب وإيصال النفع</w:t>
      </w:r>
      <w:bookmarkEnd w:id="321"/>
    </w:p>
    <w:p>
      <w:pPr>
        <w:pStyle w:val="Heading6"/>
        <w:numPr>
          <w:ilvl w:val="5"/>
          <w:numId w:val="1"/>
        </w:numPr>
        <w:rPr/>
      </w:pPr>
      <w:bookmarkStart w:id="322" w:name="__RefHeading___Toc8732551_1051229030"/>
      <w:bookmarkStart w:id="323" w:name="_Toc127"/>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وعمدة الاستدلال في هذا الوجه يدور حول تحديد مفهوم الإصلاح الوارد في طوائف الروايات الثلاثة الآنفة، ودعوى سعته مفهوماً وشموله للأمرين، فاللازم الرجوع إلى كتب اللغة وإلى موارد الاستعمال في الآيات والروايات، ثم إن لم يحرز الموضوع له بحدوده بذلك، فالمرجع الارتكاز الكاشف عن نظر العرف، وإلا فسائر الأدلة، وإلا فالمرجع الأصل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حقيقة شرعية لكلمة الإصلاح، فلو كان هناك إخوان علاقتهما باردة وفاترة ولكن من دون نزاع بينهما وتباغض بل مجرد أنهما لم يكونا متحابين أو كانا متحابين ولكن بدرجة ضعيفة دون المتوخّاة من مثلهما فيأتي ثالث فيكذب كيما يحبب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يصدق على هذا الشخص أنه قد قام بالإصلاح فيما بين الأخوين كي يستثنى من عمومات حرمة الكذب؟ أو إنه أصلح؟ أو هو مصلح؟ وكذلك الحال في جلب المنفعة فهل ينطبق مفهوم الإصلاح والمصلح على من يجلب للغير المنفعة؟ على ذلك</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8732553_1051229030"/>
      <w:bookmarkStart w:id="325" w:name="_Toc128"/>
      <w:bookmarkEnd w:id="324"/>
      <w:r>
        <w:rPr>
          <w:rtl w:val="true"/>
        </w:rPr>
        <w:t>البحث اللغوي العرفي في مادة كلمة الصلح</w:t>
      </w:r>
      <w:bookmarkEnd w:id="3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الرجوع إلى كتب اللغة مما يعين على فهم المراد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بحدودها ولعله يمكن من خلال تتبع موارد الاستعمال أن نصل إلى صحة تطبيق بعض علامات الحقيقة والمجاز وعدمها، إذ لا يصح الاستدلال بالاستعمال نفسه؛ فإنه أعم من الحقيقة والمجاز، لكنه قد يكون من العلل المعدة لتشخيص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صحة الحمل أو صحة السلب وأخواتهما، فلنذكر بعض موارد الاستعمال في الآيات والروايات والعرف، </w:t>
      </w:r>
      <w:bookmarkStart w:id="326" w:name="pg8176_102096"/>
    </w:p>
    <w:p>
      <w:pPr>
        <w:pStyle w:val="BookText"/>
        <w:rPr/>
      </w:pPr>
      <w:bookmarkEnd w:id="326"/>
      <w:r>
        <w:rPr>
          <w:rFonts w:ascii="Amiri" w:hAnsi="Amiri" w:eastAsia="Amiri" w:cs="Amiri"/>
          <w:color w:val="111111"/>
          <w:sz w:val="28"/>
          <w:sz w:val="28"/>
          <w:szCs w:val="28"/>
          <w:rtl w:val="true"/>
          <w:lang w:bidi="ar-SA"/>
        </w:rPr>
        <w:t>والتي وردت فيها مادة صلح بهيئاتها المختلفة</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8732555_1051229030"/>
      <w:bookmarkStart w:id="328" w:name="_Toc129"/>
      <w:bookmarkEnd w:id="327"/>
      <w:r>
        <w:rPr>
          <w:rtl w:val="true"/>
        </w:rPr>
        <w:t>من موارد الاستعمال في الآيات والروايات</w:t>
      </w:r>
      <w:bookmarkEnd w:id="32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وَنَبِيّاً مِنْ الصَّالِحِينَ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قال في مجمع البحرين</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جمع صالح وهو الذي يؤدي فرائض الله وحقوق الناس</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فهل ينتزع عنوان الصالح ممن يؤدي الفرائض؟ أو ينتزع حتى ممن يؤدي المستحبات أيضاً</w:t>
      </w:r>
      <w:r>
        <w:rPr>
          <w:rStyle w:val="FootnoteAnchor"/>
          <w:rtl w:val="true"/>
        </w:rPr>
        <w:footnoteReference w:id="179"/>
      </w:r>
      <w:r>
        <w:rPr>
          <w:rFonts w:ascii="Amiri" w:hAnsi="Amiri" w:eastAsia="Amiri" w:cs="Amiri"/>
          <w:color w:val="111111"/>
          <w:sz w:val="28"/>
          <w:sz w:val="28"/>
          <w:szCs w:val="28"/>
          <w:rtl w:val="true"/>
          <w:lang w:bidi="ar-SA"/>
        </w:rPr>
        <w:t>ولذا يوصف بأنه أشد صلاحاً؟ لكن الكلام هو في وجه الوصف والتسمية، فهل هو لأن من يؤدي الفرائض خالٍ من وجوه الفساد كما قد يدل عليه مقابلة الفساد للصلاح؟ أو الوجه أعم؟ ثم هل ينتزع من الذي يحبب الناس بعضهم إلى بعض أو الذي ينفع الناس عنوان الصالح؟</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وفسرها الطريحي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 بينهم بالمودة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التأليف بالمودة أعم من سبْق البغض بينهما، وإن الانصراف إلى سبْقه لو كان فبدوي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وَأَصْلَحْنَا لَهُ زَوْجَهُ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والمحتملات في هذه الآية الكريمة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جعلناها صالحة لأن تلد بعد أن كانت عاقراً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المعنى مستبطن لمعنى الفساد؛ إذ كونها عاقراً نوع فساد، فهو 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جعلناها حسنة الخلق بعد أن كانت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معنى خاص؛ لأن سوء الخلق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رددنا عليها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عجوزاً لكن هذا المعنى أخص أيضاً؛ إذ إن الشيخوخة وأرذل العمر هي فساد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بعض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والأدعية؛ فقد ذكر الطريحي مجموعة منها، ولعل بعضها يدل على المعنى الأعم كما أورد نصاً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لي دُنْيَايَ وَ آخِرَتِي</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راجع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الدنيا كفاية وحلالاً وكن لي معينا على الطاعة وإصلاح المعاد باللطف والتوفيق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دنياي وآخرتي بكثرة الأولاد مثلاً أو كثرة الأموال وما أشبه وهذا معنى أعم، فهل يصح الحمل دون عناية، أو أن الفساد مستبطن في ذلك كله، ولو بشكل خفي؟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وبين الله أصلح الله ما بينه وبين الناس</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فهل يدل ذلك عرفاً على إصلاح ما بينه وبين الله بالواجبات فقط؟ أو إن المعنى </w:t>
      </w:r>
    </w:p>
    <w:p>
      <w:pPr>
        <w:pStyle w:val="BookText"/>
        <w:rPr/>
      </w:pPr>
      <w:r>
        <w:rPr>
          <w:rFonts w:ascii="Amiri" w:hAnsi="Amiri" w:eastAsia="Amiri" w:cs="Amiri"/>
          <w:color w:val="111111"/>
          <w:sz w:val="28"/>
          <w:sz w:val="28"/>
          <w:szCs w:val="28"/>
          <w:rtl w:val="true"/>
          <w:lang w:bidi="ar-SA"/>
        </w:rPr>
        <w:t xml:space="preserve">أعم شامل للمستحبات أيضاً والتي منها جلب للمنفعة للإخوان؟ لكن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ما بينه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عرفاً على من جلب المنفعة للإخوان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صُلْحاً حَرَّمَ حَلَالًا أَوْ أَحَلَّ حَرَاما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فهل يشترط فيه سبق التباغض أو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ذلك فلو صالحه من غير نزاع ولا تباغض، على أن يبرئ ذمته من دين عليهبعوض أو بلا عوض، فهو صلح بالحمل الشائع الصناعي رغم أنه لا بغض بينهما ولا نزاع،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معهود في المصطلح الفقهائي أو الشرعي وليس عرفياً وسيأتي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وأصلحت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مفردة أصلح بوفّق، فهل التوفيق أعم من كونه مسبوقاً بالتباغض أو هو مختص به؟ فلو لم يكن شخصان متحابين ولا بمتباغضين فحبّب أحدهما للآخر، فهل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وفق بينهما؟ قد يقال ذلك، إلا أن ذلك سينفع في الجملة؛ إذ ينطبق معنى التوفيق على التحبيب دون جلب المنفعة؛ فإن كسب الفائدة لا يصدق عليه التوفيق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التعميم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تصريفات الكلمة المختلفة فمثلاً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أصلح من فلان للإدارة أو للإمامة أو 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المراد إن منفعة الأول وفائدته أكثر من الثاني، وهذا المعنى لا ينطوي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ولا يستبطنه</w:t>
      </w:r>
      <w:r>
        <w:rPr>
          <w:rFonts w:eastAsia="Amiri" w:cs="Amiri" w:ascii="Amiri" w:hAnsi="Amiri"/>
          <w:color w:val="111111"/>
          <w:sz w:val="28"/>
          <w:szCs w:val="28"/>
          <w:rtl w:val="true"/>
          <w:lang w:bidi="ar-SA"/>
        </w:rPr>
        <w:t xml:space="preserve">. </w:t>
      </w:r>
      <w:bookmarkStart w:id="329" w:name="pg8176_102101"/>
    </w:p>
    <w:p>
      <w:pPr>
        <w:pStyle w:val="BookText"/>
        <w:rPr/>
      </w:pPr>
      <w:bookmarkEnd w:id="329"/>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المادة بالهيئة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استبطنت الفساد، إلا أن المادة نفسها بهيئة أخرى وهي افعل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تستبطنه مما قد يدل على أن المادة موضوعه للأعم، وإن الدلالة على الفساد وعدمها ناشئة من مناسبات الحكم والموضوع، أو من غير ذلك كخصوص كون المادة في هذه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الأمر مصلحة أي خير</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أعم كما هو واضح؛ إذ الخير 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يقع في قبال الفساد والباطل والشر، وخير لا يقع في قبال هذه الأمور بل المراد به النفع والزيادة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زيّن بيته أو محل عمله وأضاف له إضافات زادته جمالاً وبهاء</w:t>
      </w:r>
      <w:r>
        <w:rPr>
          <w:rStyle w:val="FootnoteAnchor"/>
          <w:rtl w:val="true"/>
        </w:rPr>
        <w:footnoteReference w:id="188"/>
      </w:r>
      <w:r>
        <w:rPr>
          <w:rFonts w:ascii="Amiri" w:hAnsi="Amiri" w:eastAsia="Amiri" w:cs="Amiri"/>
          <w:color w:val="111111"/>
          <w:sz w:val="28"/>
          <w:sz w:val="28"/>
          <w:szCs w:val="28"/>
          <w:rtl w:val="true"/>
          <w:lang w:bidi="ar-SA"/>
        </w:rPr>
        <w:t>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بيته أو دكانه فيصح الحمل دون عناية كما لا يصح السلب، فقد أطلق الإصلاح على صورة النفع وإيصال مزيد الفائدة أو التحبيب أيضاً</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8732557_1051229030"/>
      <w:bookmarkStart w:id="331" w:name="_Toc130"/>
      <w:bookmarkEnd w:id="330"/>
      <w:r>
        <w:rPr>
          <w:rtl w:val="true"/>
        </w:rPr>
        <w:t>إشكالات على ما تفيده موارد الاستعمال</w:t>
      </w:r>
      <w:bookmarkEnd w:id="331"/>
    </w:p>
    <w:p>
      <w:pPr>
        <w:pStyle w:val="BookText"/>
        <w:rPr/>
      </w:pPr>
      <w:r>
        <w:rPr>
          <w:rFonts w:ascii="Amiri" w:hAnsi="Amiri" w:eastAsia="Amiri" w:cs="Amiri"/>
          <w:color w:val="111111"/>
          <w:sz w:val="28"/>
          <w:sz w:val="28"/>
          <w:szCs w:val="28"/>
          <w:rtl w:val="true"/>
          <w:lang w:bidi="ar-SA"/>
        </w:rPr>
        <w:t>ولكن الاستناد إلى موارد الاستعمال،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بعضها في الدلالة على المدعى كما ظهر مما مضى، بل قد يكون أظهر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الاستعمال وهو أعم من الحقيقة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اللغويين وتفسيراتهم للمفردات في كتبهم ليست حداً أو رسماً، بل هي من باب شرح الاسم؛ وذلك لتقريب المعنى، وعليه فلا يحتج </w:t>
      </w:r>
      <w:bookmarkStart w:id="332" w:name="pg8176_102104"/>
    </w:p>
    <w:p>
      <w:pPr>
        <w:pStyle w:val="BookText"/>
        <w:rPr/>
      </w:pPr>
      <w:bookmarkEnd w:id="332"/>
      <w:r>
        <w:rPr>
          <w:rFonts w:ascii="Amiri" w:hAnsi="Amiri" w:eastAsia="Amiri" w:cs="Amiri"/>
          <w:color w:val="111111"/>
          <w:sz w:val="28"/>
          <w:sz w:val="28"/>
          <w:szCs w:val="28"/>
          <w:rtl w:val="true"/>
          <w:lang w:bidi="ar-SA"/>
        </w:rPr>
        <w:t>بكلام اللغوي من هذه الجهة أيضاً</w:t>
      </w:r>
      <w:r>
        <w:rPr>
          <w:rStyle w:val="FootnoteAnchor"/>
          <w:rtl w:val="true"/>
        </w:rPr>
        <w:footnoteReference w:id="189"/>
      </w:r>
      <w:r>
        <w:rPr>
          <w:rFonts w:ascii="Amiri" w:hAnsi="Amiri" w:eastAsia="Amiri" w:cs="Amiri"/>
          <w:color w:val="111111"/>
          <w:sz w:val="28"/>
          <w:sz w:val="28"/>
          <w:szCs w:val="28"/>
          <w:rtl w:val="true"/>
          <w:lang w:bidi="ar-SA"/>
        </w:rPr>
        <w:t>على تشخيص حدود المفهوم سعةً وضيقاً</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8732559_1051229030"/>
      <w:bookmarkStart w:id="334" w:name="_Toc131"/>
      <w:bookmarkEnd w:id="333"/>
      <w:r>
        <w:rPr>
          <w:rtl w:val="true"/>
        </w:rPr>
        <w:t>أجوبة عن الإشكالات</w:t>
      </w:r>
      <w:bookmarkEnd w:id="334"/>
    </w:p>
    <w:p>
      <w:pPr>
        <w:pStyle w:val="BookText"/>
        <w:rPr/>
      </w:pPr>
      <w:r>
        <w:rPr>
          <w:rFonts w:ascii="Amiri" w:hAnsi="Amiri" w:eastAsia="Amiri" w:cs="Amiri"/>
          <w:color w:val="111111"/>
          <w:sz w:val="28"/>
          <w:sz w:val="28"/>
          <w:szCs w:val="28"/>
          <w:rtl w:val="true"/>
          <w:lang w:bidi="ar-SA"/>
        </w:rPr>
        <w:t>وقد يجاب عن الإشكال الأول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كان ظاهر الدلالة،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أن الحمل بلا عناية أو لو لم يصح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يجاب عن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تتبعنا لكلام اللغويين إنما هو لمعرفة موارد الاستعمال؛ إذ قد تكون من العلل المعدة لتشخيص مدى إمكان تطبيق علامات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هو التبادر والاطراد وصحة الحمل وصحة السلب، وقد يكون التعرف على موارد الاستعمال والتدبر فيها معيناً على وضوح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يجاب عن الإشكال الثالث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 وإن لم تكن حداً أو رسماً، لكنها تفيد أنس الذهن بالمعنى القريب من المعنى الحقيقي أو الملابس له بوجه، إن لم يكن هو هو، فيكون ذلك من مؤيدات صحة الحمل أو صحة السلب، ومما قد يفهم منه الاطراد، وقد يعين على الاطمئنان بالتبادر وعدمه، فتأمل</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8732561_1051229030"/>
      <w:bookmarkStart w:id="336" w:name="_Toc132"/>
      <w:bookmarkEnd w:id="335"/>
      <w:r>
        <w:rPr>
          <w:rtl w:val="true"/>
        </w:rPr>
        <w:t>الجواب عن التبادر وصحة السلب بوجوه ثلاثة</w:t>
      </w:r>
      <w:bookmarkEnd w:id="336"/>
    </w:p>
    <w:p>
      <w:pPr>
        <w:pStyle w:val="Heading6"/>
        <w:numPr>
          <w:ilvl w:val="5"/>
          <w:numId w:val="1"/>
        </w:numPr>
        <w:rPr/>
      </w:pPr>
      <w:bookmarkStart w:id="337" w:name="__RefHeading___Toc8732563_1051229030"/>
      <w:bookmarkStart w:id="338" w:name="_Toc133"/>
      <w:bookmarkEnd w:id="337"/>
      <w:r>
        <w:rPr>
          <w:rtl w:val="true"/>
        </w:rPr>
        <w:t>اشارة</w:t>
      </w:r>
      <w:bookmarkEnd w:id="3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يجاب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فرض صحة الحمل في بعض الأمثلة السابقة بلا عناية أو عدم صحة السلب أو التبادر أو شبه ذلك، فإنه لا يصلح دليلاً على وضع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 وذلك لأن صحة الحمل وغيرها قد تكون لإحدى وجوه ثلاثة أخرى غير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هي</w:t>
      </w:r>
      <w:r>
        <w:rPr>
          <w:rFonts w:eastAsia="Amiri" w:cs="Amiri" w:ascii="Amiri" w:hAnsi="Amiri"/>
          <w:color w:val="111111"/>
          <w:sz w:val="28"/>
          <w:szCs w:val="28"/>
          <w:rtl w:val="true"/>
          <w:lang w:bidi="ar-SA"/>
        </w:rPr>
        <w:t xml:space="preserve">: </w:t>
      </w:r>
      <w:bookmarkStart w:id="339" w:name="pg8176_102105"/>
    </w:p>
    <w:p>
      <w:pPr>
        <w:pStyle w:val="Heading6"/>
        <w:numPr>
          <w:ilvl w:val="5"/>
          <w:numId w:val="1"/>
        </w:numPr>
        <w:rPr/>
      </w:pPr>
      <w:bookmarkStart w:id="340" w:name="__RefHeading___Toc8732565_1051229030"/>
      <w:bookmarkStart w:id="341" w:name="_Toc134"/>
      <w:bookmarkEnd w:id="339"/>
      <w:bookmarkEnd w:id="340"/>
      <w:r>
        <w:rPr>
          <w:rtl w:val="true"/>
        </w:rPr>
        <w:t>الأول</w:t>
      </w:r>
      <w:r>
        <w:rPr>
          <w:rtl w:val="true"/>
        </w:rPr>
        <w:t xml:space="preserve">: </w:t>
      </w:r>
      <w:r>
        <w:rPr>
          <w:rtl w:val="true"/>
        </w:rPr>
        <w:t>إطلاق الصلح على الأعم لعله للنقل</w:t>
      </w:r>
      <w:bookmarkEnd w:id="341"/>
    </w:p>
    <w:p>
      <w:pPr>
        <w:pStyle w:val="BookText"/>
        <w:rPr/>
      </w:pPr>
      <w:r>
        <w:rPr>
          <w:rFonts w:ascii="Amiri" w:hAnsi="Amiri" w:eastAsia="Amiri" w:cs="Amiri"/>
          <w:color w:val="111111"/>
          <w:sz w:val="28"/>
          <w:sz w:val="28"/>
          <w:szCs w:val="28"/>
          <w:rtl w:val="true"/>
          <w:lang w:bidi="ar-SA"/>
        </w:rPr>
        <w:t xml:space="preserve">ويظهر ذلك بوضوح في بعض الشواهد السابقة المستدل بها على الأعم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صُلْحاً حَرَّمَ حَلَالًا أَوْ أَحَلَّ حَرَاما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فقد سبق الاستدلال بأن الصلح يتحقق وإن لم يكن في البين تباغض مسبق، كما لو كان لشخص على آخر مال فيصالحه على أن يُسقِط بعضَ ما بذمته بعوض أو بدونه من دون وجود أي تباغض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w:t>
      </w:r>
      <w:r>
        <w:rPr>
          <w:rStyle w:val="FootnoteAnchor"/>
          <w:rtl w:val="true"/>
        </w:rPr>
        <w:footnoteReference w:id="191"/>
      </w:r>
      <w:r>
        <w:rPr>
          <w:rFonts w:ascii="Amiri" w:hAnsi="Amiri" w:eastAsia="Amiri" w:cs="Amiri"/>
          <w:color w:val="111111"/>
          <w:sz w:val="28"/>
          <w:sz w:val="28"/>
          <w:szCs w:val="28"/>
          <w:rtl w:val="true"/>
          <w:lang w:bidi="ar-SA"/>
        </w:rPr>
        <w:t>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السلب المستدل به على كونه معنى حقيقياً وإن صح فرضاً إلا أنه لا يدل على الوضع له؛ ذلك أن للصلح اطلاقين</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ما جرى عليه مصطلح الفقهاء فغاية الأمر أنه منقول في عرفهم إلى الأعم، فلا يدل على أنه كذلك في اللغة والعرف ولدى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التبادر هنا أو عدم 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لهما على أن المعنى الأعم هو معنى حقيقي عرفاً أو لغة أو شرعاً؛ وذلك لأننا من المتشرعة الذين قد أنست أذهانهم بالمصطلح الفقهائي للصلح فلعل تبادر المعنى الأعم في أذهاننا هو لذلك، وكذلك عدم صحة السلب فيما نرى، ويدل عليه إن الأمر ليس كذلك في الذهن العرفي؛ إذ لا يطلقون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إسقاط ما بالذمة من مال ونظائره من دون سبق نزاع أو تباغض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الصلح ذو حقيقة فقهائية ومتشرعية وذلك سبب تبادر المعنى الأعم فهو منقول فقهائي في أحسن الفروض، فلا يصح السلب عنه بسبب هذا </w:t>
      </w:r>
      <w:bookmarkStart w:id="342" w:name="pg8176_102108"/>
    </w:p>
    <w:p>
      <w:pPr>
        <w:pStyle w:val="BookText"/>
        <w:rPr/>
      </w:pPr>
      <w:bookmarkEnd w:id="342"/>
      <w:r>
        <w:rPr>
          <w:rFonts w:ascii="Amiri" w:hAnsi="Amiri" w:eastAsia="Amiri" w:cs="Amiri"/>
          <w:color w:val="111111"/>
          <w:sz w:val="28"/>
          <w:sz w:val="28"/>
          <w:szCs w:val="28"/>
          <w:rtl w:val="true"/>
          <w:lang w:bidi="ar-SA"/>
        </w:rPr>
        <w:t>الأنس، وأما بلحاظ الوضع الأولي فإنه لا يعلم ذلك كما لا دليل على ثبوت الحقيقة الشرعية زمن النص، فكيف تحمل الآيات أو الروايات عليها؟ لكن هذا الإشكال خاص بنظائر الرواية مما احتمل فيها النقل</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8732567_1051229030"/>
      <w:bookmarkStart w:id="344" w:name="_Toc135"/>
      <w:bookmarkEnd w:id="343"/>
      <w:r>
        <w:rPr>
          <w:rtl w:val="true"/>
        </w:rPr>
        <w:t>الثاني</w:t>
      </w:r>
      <w:r>
        <w:rPr>
          <w:rtl w:val="true"/>
        </w:rPr>
        <w:t xml:space="preserve">: </w:t>
      </w:r>
      <w:r>
        <w:rPr>
          <w:rtl w:val="true"/>
        </w:rPr>
        <w:t>ولعله للحقيقة الادعائية</w:t>
      </w:r>
      <w:bookmarkEnd w:id="344"/>
    </w:p>
    <w:p>
      <w:pPr>
        <w:pStyle w:val="BookText"/>
        <w:rPr/>
      </w:pPr>
      <w:r>
        <w:rPr>
          <w:rFonts w:ascii="Amiri" w:hAnsi="Amiri" w:eastAsia="Amiri" w:cs="Amiri"/>
          <w:color w:val="111111"/>
          <w:sz w:val="28"/>
          <w:sz w:val="28"/>
          <w:szCs w:val="28"/>
          <w:rtl w:val="true"/>
          <w:lang w:bidi="ar-SA"/>
        </w:rPr>
        <w:t xml:space="preserve">كما يحتمل أن يكون إطلاق الصلح على الأعم مما لو كان نزاع بسبب الحقيقة الادعائية؛ إذ يدعى أن عدم الفائدة هي ضرر تنزيلاً، فيتفرع عليه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نفعه وأفاده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عن ضرر بالمعنى الدقي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لو لم ينفعه فقد أضره، فيكون عدم صحة السلب عن 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تبادره إنما هو بالنظر إلى الحقيقة الادعائية لا لكونه الموضوع له بنفسه، وقد خفي الأمر على الشخص واختلط الوجهان في ذهنه، مما لعله لو الفت لالتفت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قال الخطيب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أسد الله الغالب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بأسد، صحَّ أن 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أسد الأسود وكلاهما صحيح وعرفي؛ لأن من ينفي كونه أسداً يقصد عدم كونه كذلك حقيقة وتكويناً، ومن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أسد حقاً فإن قصده الحقيقة الادعائية فالمصب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المقام قد يكون هناك إطلاقان</w:t>
      </w:r>
      <w:r>
        <w:rPr>
          <w:rStyle w:val="FootnoteAnchor"/>
          <w:rtl w:val="true"/>
        </w:rPr>
        <w:footnoteReference w:id="193"/>
      </w:r>
      <w:r>
        <w:rPr>
          <w:rFonts w:ascii="Amiri" w:hAnsi="Amiri" w:eastAsia="Amiri" w:cs="Amiri"/>
          <w:color w:val="111111"/>
          <w:sz w:val="28"/>
          <w:sz w:val="28"/>
          <w:szCs w:val="28"/>
          <w:rtl w:val="true"/>
          <w:lang w:bidi="ar-SA"/>
        </w:rPr>
        <w:t>، ويكون الإطلاق الثاني لكونه منقولاً، وقد يكون لكونه من باب الحقيقة الادعائية، فلا بد من إحراز وجه الإطلاق والحمل</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8732569_1051229030"/>
      <w:bookmarkStart w:id="346" w:name="_Toc136"/>
      <w:bookmarkEnd w:id="345"/>
      <w:r>
        <w:rPr>
          <w:rtl w:val="true"/>
        </w:rPr>
        <w:t>الثالث</w:t>
      </w:r>
      <w:r>
        <w:rPr>
          <w:rtl w:val="true"/>
        </w:rPr>
        <w:t xml:space="preserve">: </w:t>
      </w:r>
      <w:r>
        <w:rPr>
          <w:rtl w:val="true"/>
        </w:rPr>
        <w:t>أو لمناسبات الحكم والموضوع</w:t>
      </w:r>
      <w:bookmarkEnd w:id="3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مناسبات الحكم والموضوع قد يكون لها المدخلية في الاستئناس </w:t>
      </w:r>
      <w:bookmarkStart w:id="347" w:name="pg8176_102110"/>
    </w:p>
    <w:p>
      <w:pPr>
        <w:pStyle w:val="BookText"/>
        <w:rPr/>
      </w:pPr>
      <w:bookmarkEnd w:id="347"/>
      <w:r>
        <w:rPr>
          <w:rFonts w:ascii="Amiri" w:hAnsi="Amiri" w:eastAsia="Amiri" w:cs="Amiri"/>
          <w:color w:val="111111"/>
          <w:sz w:val="28"/>
          <w:sz w:val="28"/>
          <w:szCs w:val="28"/>
          <w:rtl w:val="true"/>
          <w:lang w:bidi="ar-SA"/>
        </w:rPr>
        <w:t>والانصراف للمعنى الأعم فلعله كان من باب الانصراف لا التبادر، وفي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خصوصية الموضوع، وإنه من شانه أن يقع فيه النزاع قد يؤثر على المعنى المراد وسبقه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قد يراد به ما يعم الوقاية من الفساد الفعلي أو المتوقّع، فإن في كل تلك الموارد</w:t>
      </w:r>
      <w:r>
        <w:rPr>
          <w:rStyle w:val="FootnoteAnchor"/>
          <w:rtl w:val="true"/>
        </w:rPr>
        <w:footnoteReference w:id="194"/>
      </w:r>
      <w:r>
        <w:rPr>
          <w:rFonts w:ascii="Amiri" w:hAnsi="Amiri" w:eastAsia="Amiri" w:cs="Amiri"/>
          <w:color w:val="111111"/>
          <w:sz w:val="28"/>
          <w:sz w:val="28"/>
          <w:szCs w:val="28"/>
          <w:rtl w:val="true"/>
          <w:lang w:bidi="ar-SA"/>
        </w:rPr>
        <w:t>فساداً متوقعاً، فلا محرز لإطلاق الصلح على غير ما فيه الفساد</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8732571_1051229030"/>
      <w:bookmarkStart w:id="349" w:name="_Toc137"/>
      <w:bookmarkEnd w:id="348"/>
      <w:r>
        <w:rPr>
          <w:rtl w:val="true"/>
        </w:rPr>
        <w:t>النتيجة</w:t>
      </w:r>
      <w:bookmarkEnd w:id="349"/>
    </w:p>
    <w:p>
      <w:pPr>
        <w:pStyle w:val="BookText"/>
        <w:rPr/>
      </w:pPr>
      <w:r>
        <w:rPr>
          <w:rFonts w:ascii="Amiri" w:hAnsi="Amiri" w:eastAsia="Amiri" w:cs="Amiri"/>
          <w:color w:val="111111"/>
          <w:sz w:val="28"/>
          <w:sz w:val="28"/>
          <w:szCs w:val="28"/>
          <w:rtl w:val="true"/>
          <w:lang w:bidi="ar-SA"/>
        </w:rPr>
        <w:t>ولا يخفى أن الوجوه الثلاثة عامة سيالة تجري لدى كل دعوى للتبادر أو صحة الحمل أو السلب فلابد من التثبت كلما أراد الفقيه إجراء إحدى علائم الحقيقة المعروفة ليحرز كون سبق هذا المعنى إلى ذهنه ناشئاً من حاق اللفظ، لا منه بمناسبات الحكم والموضوع، ولا لأنس ذهنه بالحقيقة الادعائية للفظ، ولا لكونه منقولاً في عرفه الخاص إلى معنى أعم أو أخص أو 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حصل للفقيه الاطمئنان بأحد الطرفين</w:t>
      </w:r>
      <w:r>
        <w:rPr>
          <w:rStyle w:val="FootnoteAnchor"/>
          <w:rtl w:val="true"/>
        </w:rPr>
        <w:footnoteReference w:id="195"/>
      </w:r>
      <w:r>
        <w:rPr>
          <w:rFonts w:ascii="Amiri" w:hAnsi="Amiri" w:eastAsia="Amiri" w:cs="Amiri"/>
          <w:color w:val="111111"/>
          <w:sz w:val="28"/>
          <w:sz w:val="28"/>
          <w:szCs w:val="28"/>
          <w:rtl w:val="true"/>
          <w:lang w:bidi="ar-SA"/>
        </w:rPr>
        <w:t>من الشواهد والأدلة الآنفة أو ردودها فهو، وإلا تبقى الشبهة المفهومية قائمة، فيلزم أن ننتقل من الأصول اللفظية إلى العملية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ذلك تبقى مجموعة موانع أخرى أمام دعوى أعمية الصلح والإصلاح من التحبيب وإيصال النفع كما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من رفعها والجواب عنها، وإلا لما أمكن الالتزام بالأعمية</w:t>
      </w:r>
      <w:r>
        <w:rPr>
          <w:rFonts w:eastAsia="Amiri" w:cs="Amiri" w:ascii="Amiri" w:hAnsi="Amiri"/>
          <w:color w:val="111111"/>
          <w:sz w:val="28"/>
          <w:szCs w:val="28"/>
          <w:rtl w:val="true"/>
          <w:lang w:bidi="ar-SA"/>
        </w:rPr>
        <w:t xml:space="preserve">. </w:t>
      </w:r>
      <w:bookmarkStart w:id="350" w:name="pg8176_102111"/>
    </w:p>
    <w:p>
      <w:pPr>
        <w:pStyle w:val="Heading6"/>
        <w:numPr>
          <w:ilvl w:val="5"/>
          <w:numId w:val="1"/>
        </w:numPr>
        <w:rPr/>
      </w:pPr>
      <w:bookmarkStart w:id="351" w:name="__RefHeading___Toc8732573_1051229030"/>
      <w:bookmarkStart w:id="352" w:name="_Toc138"/>
      <w:bookmarkEnd w:id="350"/>
      <w:bookmarkEnd w:id="351"/>
      <w:r>
        <w:rPr>
          <w:rtl w:val="true"/>
        </w:rPr>
        <w:t>موانع أمام دعوى عموم حكم جواز الكذب في الإصلاح للمسألتين</w:t>
      </w:r>
      <w:bookmarkEnd w:id="352"/>
    </w:p>
    <w:p>
      <w:pPr>
        <w:pStyle w:val="Heading6"/>
        <w:numPr>
          <w:ilvl w:val="5"/>
          <w:numId w:val="1"/>
        </w:numPr>
        <w:rPr/>
      </w:pPr>
      <w:bookmarkStart w:id="353" w:name="__RefHeading___Toc8732575_1051229030"/>
      <w:bookmarkStart w:id="354" w:name="_Toc139"/>
      <w:bookmarkEnd w:id="353"/>
      <w:r>
        <w:rPr>
          <w:rtl w:val="true"/>
        </w:rPr>
        <w:t>الأول</w:t>
      </w:r>
      <w:r>
        <w:rPr>
          <w:rtl w:val="true"/>
        </w:rPr>
        <w:t xml:space="preserve">: </w:t>
      </w:r>
      <w:r>
        <w:rPr>
          <w:rtl w:val="true"/>
        </w:rPr>
        <w:t>الانصراف</w:t>
      </w:r>
      <w:bookmarkEnd w:id="354"/>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يدّعى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الإصلاح وإن كان ينطبق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التحبيب، إلا أن أدلة الكذب في الإصلاح منصرفة عن جواز الكذب في التحبيب، ووجه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كثرة الاستعمال الموجبة للأنس الذهني</w:t>
      </w:r>
      <w:r>
        <w:rPr>
          <w:rStyle w:val="FootnoteAnchor"/>
          <w:rtl w:val="true"/>
        </w:rPr>
        <w:footnoteReference w:id="196"/>
      </w:r>
      <w:r>
        <w:rPr>
          <w:rFonts w:ascii="Amiri" w:hAnsi="Amiri" w:eastAsia="Amiri" w:cs="Amiri"/>
          <w:color w:val="111111"/>
          <w:sz w:val="28"/>
          <w:sz w:val="28"/>
          <w:szCs w:val="28"/>
          <w:rtl w:val="true"/>
          <w:lang w:bidi="ar-SA"/>
        </w:rPr>
        <w:t>هو على معنى الإصلاح المتضمن للمفسدة القبلية، ويؤيد إننا عندما طرحنا عنوان الكذب في الإصلاح في بداية البحث وقبل دخولنا في المسألتين لم يخطر ببال المعظم ظاهراًإن الكذب في التحبيب أو لجلب المنفعة ينطبق عليه مفهوم الكذب في الإصلاح</w:t>
      </w:r>
      <w:r>
        <w:rPr>
          <w:rStyle w:val="FootnoteAnchor"/>
          <w:rtl w:val="true"/>
        </w:rPr>
        <w:footnoteReference w:id="197"/>
      </w:r>
      <w:r>
        <w:rPr>
          <w:rFonts w:ascii="Amiri" w:hAnsi="Amiri" w:eastAsia="Amiri" w:cs="Amiri"/>
          <w:color w:val="111111"/>
          <w:sz w:val="28"/>
          <w:sz w:val="28"/>
          <w:szCs w:val="28"/>
          <w:rtl w:val="true"/>
          <w:lang w:bidi="ar-SA"/>
        </w:rPr>
        <w:t>، وإنه مدار البحث أيضاً في عنوان جواز الكذب في الإصلاح عرفاً؛ إذ الذي ينسبق إلى الذهن العرفي من جواز الكذب في الإصلاح هو في موارد التباغض والتنافر والتشاجر ووجود المفسدة، وأما كون المورد شاملاً للمسألتين فهذا مما يحتاج إلى مؤونة وتعمل وتأمل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الاستعمال وإن أوجبت الأنس الذهني، إلا أن ذلك على أقسام وقد فصلناها في مبحث التورية</w:t>
      </w:r>
      <w:r>
        <w:rPr>
          <w:rStyle w:val="FootnoteAnchor"/>
          <w:rtl w:val="true"/>
        </w:rPr>
        <w:footnoteReference w:id="19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355" w:name="pg8176_102113"/>
    </w:p>
    <w:p>
      <w:pPr>
        <w:pStyle w:val="BookText"/>
        <w:rPr/>
      </w:pPr>
      <w:bookmarkEnd w:id="355"/>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فتوى الفقهاء بجواز الكذب للتحبيب أو لإيصال النفع بل فتوى العديد منهم بالحرمة، يصلح منشأ لدعوى انصراف الأدلة عن الموردين،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دعوى الانصراف لمشككية الماهية، وإما دعوى الانصراف لمشككية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وجه للدعوى الأولى كبرى، وكون الدعوى الثانية وجيهة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الكلام عن وجهي الانصراف الأخيرين وغيرهما في مباحث كتاب البيع، فلاحظ ما هنالك، إذ يتضح به جوانب المطلب أكثر كما أشرنا إلى ذلك في مبحث التورية أيضاً</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8732577_1051229030"/>
      <w:bookmarkStart w:id="357" w:name="_Toc140"/>
      <w:bookmarkEnd w:id="356"/>
      <w:r>
        <w:rPr>
          <w:rtl w:val="true"/>
        </w:rPr>
        <w:t>الثاني</w:t>
      </w:r>
      <w:r>
        <w:rPr>
          <w:rtl w:val="true"/>
        </w:rPr>
        <w:t xml:space="preserve">: </w:t>
      </w:r>
      <w:r>
        <w:rPr>
          <w:rtl w:val="true"/>
        </w:rPr>
        <w:t>إنّ أدلة الكذب تأبى عن التخصيص بالتحبيب والإفادة</w:t>
      </w:r>
      <w:bookmarkEnd w:id="357"/>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الكذب من القوة بحيث تأبى أن تخصص بمثل صورة الكذب في التحبيب وجلب المنفعة، بل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ارتكاز المتشرعة على ذلك، بل وكذلك العقلاء؛ فإن الكذب لمجرد جلب الفائدة من غير ضرورة قبيح يلام فاعله عليه بشدة، وقد سبق في مبحث التورية بحث نظير ذلك</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8732579_1051229030"/>
      <w:bookmarkStart w:id="359" w:name="_Toc141"/>
      <w:bookmarkEnd w:id="358"/>
      <w:r>
        <w:rPr>
          <w:rtl w:val="true"/>
        </w:rPr>
        <w:t>الثالث</w:t>
      </w:r>
      <w:r>
        <w:rPr>
          <w:rtl w:val="true"/>
        </w:rPr>
        <w:t xml:space="preserve">: </w:t>
      </w:r>
      <w:r>
        <w:rPr>
          <w:rtl w:val="true"/>
        </w:rPr>
        <w:t>قرينة المقابلة بين الصلاح والفساد في بعض الروايات</w:t>
      </w:r>
      <w:bookmarkEnd w:id="3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بعض القرائن في بعض الروايات قد يمنع من التمسك بعموم مفهوم الإصلاح لغير ما كان عن فساد،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ذات البين أفضل من عامة الصلاة والصيام وان المبيرة الحالقة للدين فساد </w:t>
      </w:r>
      <w:bookmarkStart w:id="360" w:name="pg8176_102115"/>
    </w:p>
    <w:p>
      <w:pPr>
        <w:pStyle w:val="BookText"/>
        <w:rPr/>
      </w:pPr>
      <w:bookmarkEnd w:id="360"/>
      <w:r>
        <w:rPr>
          <w:rFonts w:ascii="Amiri" w:hAnsi="Amiri" w:eastAsia="Amiri" w:cs="Amiri"/>
          <w:color w:val="111111"/>
          <w:sz w:val="28"/>
          <w:sz w:val="28"/>
          <w:szCs w:val="28"/>
          <w:rtl w:val="true"/>
          <w:lang w:bidi="ar-SA"/>
        </w:rPr>
        <w:t>ذات البين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قرينة المقابلة بين الصلاح والفساد، إذ تفيد هذه القرينة أن الصلاح لا يكون إلا في مورد مستبطن للمفسدة لوقوعها في مقابِلِهِ، وعليه فالمفسدة القبالية مشترطة، وفي مسألتي التحبيب وجلب المنفعة لا توجد مفسدة فيهما</w:t>
      </w:r>
      <w:r>
        <w:rPr>
          <w:rStyle w:val="FootnoteAnchor"/>
          <w:rtl w:val="true"/>
        </w:rPr>
        <w:footnoteReference w:id="200"/>
      </w:r>
      <w:r>
        <w:rPr>
          <w:rFonts w:ascii="Amiri" w:hAnsi="Amiri" w:eastAsia="Amiri" w:cs="Amiri"/>
          <w:color w:val="111111"/>
          <w:sz w:val="28"/>
          <w:sz w:val="28"/>
          <w:szCs w:val="28"/>
          <w:rtl w:val="true"/>
          <w:lang w:bidi="ar-SA"/>
        </w:rPr>
        <w:t>بما هما هما، فلا ينطبق عليهما عنوان الإصلاح</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8732581_1051229030"/>
      <w:bookmarkStart w:id="362" w:name="_Toc142"/>
      <w:bookmarkEnd w:id="361"/>
      <w:r>
        <w:rPr>
          <w:rtl w:val="true"/>
        </w:rPr>
        <w:t>المناقشات</w:t>
      </w:r>
      <w:r>
        <w:rPr>
          <w:rtl w:val="true"/>
        </w:rPr>
        <w:t>:</w:t>
      </w:r>
      <w:bookmarkEnd w:id="362"/>
    </w:p>
    <w:p>
      <w:pPr>
        <w:pStyle w:val="BookText"/>
        <w:rPr/>
      </w:pPr>
      <w:r>
        <w:rPr>
          <w:rFonts w:ascii="Amiri" w:hAnsi="Amiri" w:eastAsia="Amiri" w:cs="Amiri"/>
          <w:color w:val="111111"/>
          <w:sz w:val="28"/>
          <w:sz w:val="28"/>
          <w:szCs w:val="28"/>
          <w:rtl w:val="true"/>
          <w:lang w:bidi="ar-SA"/>
        </w:rPr>
        <w:t>ولكن هذا الاستدلال مردود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قرينة المقابلة قرينة سياقية، وقرينة السياق لا تقيد المطلق كما لا تخصص العام، على المشهور</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المقابلة بين أمرين وضدين ليس من شرطها انعدام الضدّ الثالث، بل إن المقابلة بين الأمرين تصح في كلتا الصورتين اللاحقتين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لهما ضد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ضد ثالث أو أكثر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والنهار ضدان متقابلان،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إلا أن هناك ضداً ثالثاً هو فترة مابين الطلوعين </w:t>
      </w:r>
      <w:bookmarkStart w:id="363" w:name="pg8176_102117"/>
    </w:p>
    <w:p>
      <w:pPr>
        <w:pStyle w:val="BookText"/>
        <w:rPr/>
      </w:pPr>
      <w:bookmarkEnd w:id="3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صح ذلك التقابل، وكذلك الحال في العدالة والفسق؛ فإنّ بينهما حالة ثالثة كما في الطفل المميز مما له الشأنية، وكذلك المجنون فإنه لا يوصف بأنه عادل أو فاسق، بل وكذلك البياض والسواد مما لا اقتضاء فيه لوصفه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حكمين مختلفين لضدين متقابلين لا ينفي وجود ضد ثالث قد يكون له حكم آخر أو يكون محكوماً بحكم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روايتنا فإن المقابلة وإن كان ثابتة بين الإصلاح والفساد، لكن ذلك لا ينفي وجود شق ثالث وهو جلب المنفعة أو التحبيب بما هما هما من دون فرض وجود المصلحة الملزمة أو المفسدة الهادمة، وحيث لا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والإفساد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وجود الضد الثالث للصلاح والفساد نفسهما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لم توقع المقابلة بين طبيعي وعنواني الصلاح والإفساد وكليهما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ثالث لهما، بل إنما جعلت القسيم للصلاح صنفاً خاصاً من الفساد وهو المبير والحالق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مطلق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الفساد ذا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الرواية وهو محكوم بالحرمة، 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والرواية ساكتة عنه إن لم يستظهر كونه داخلاً في الشق الأول؛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عدم دخول الكذب لإيصال النفع للمؤمن أو لتحبيب أحدهما للآخر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المبيرة الحالقة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8732583_1051229030"/>
      <w:bookmarkStart w:id="365" w:name="_Toc143"/>
      <w:bookmarkEnd w:id="364"/>
      <w:r>
        <w:rPr>
          <w:rtl w:val="true"/>
        </w:rPr>
        <w:t>التفصيل بين نوعي التحبيب والفائدة</w:t>
      </w:r>
      <w:bookmarkEnd w:id="3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الذهاب إلى تفصيل آخر ينتج استثناء الصورتين من أدلة حرمة الكذب في الجملة لا بالجملة، لمن لم يتم لديه عموم مفهوم الإصلاح لغير ما كان </w:t>
      </w:r>
      <w:bookmarkStart w:id="366" w:name="pg8176_102119"/>
    </w:p>
    <w:p>
      <w:pPr>
        <w:pStyle w:val="BookText"/>
        <w:rPr/>
      </w:pPr>
      <w:bookmarkEnd w:id="366"/>
      <w:r>
        <w:rPr>
          <w:rFonts w:ascii="Amiri" w:hAnsi="Amiri" w:eastAsia="Amiri" w:cs="Amiri"/>
          <w:color w:val="111111"/>
          <w:sz w:val="28"/>
          <w:sz w:val="28"/>
          <w:szCs w:val="28"/>
          <w:rtl w:val="true"/>
          <w:lang w:bidi="ar-SA"/>
        </w:rPr>
        <w:t>عن مفسدة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التحبيب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يعدّ عدمه فساداً عرفاً، ونوع لا يعد عدمه فساداً، ومن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تحبيب غير المتحابين اللذين من شأنهما أن يكونا متحابين؛ فإنه إصلاح كما أن عدم تحابهما فساد، وذلك مثل الزوج والزوجة فإن عدم الحب المتقابل والمتبادل بينهما يعد عرفاً نوعاً من الفساد، والتقريب بينهما والتحبيب يعد نوعاً من الإصلاح عرفاً، والأمر كذلك أيضاً بين الأخوين والأقرباء، على درجات في ذلك</w:t>
      </w:r>
      <w:r>
        <w:rPr>
          <w:rStyle w:val="FootnoteAnchor"/>
          <w:rtl w:val="true"/>
        </w:rPr>
        <w:footnoteReference w:id="204"/>
      </w:r>
      <w:r>
        <w:rPr>
          <w:rFonts w:ascii="Amiri" w:hAnsi="Amiri" w:eastAsia="Amiri" w:cs="Amiri"/>
          <w:color w:val="111111"/>
          <w:sz w:val="28"/>
          <w:sz w:val="28"/>
          <w:szCs w:val="28"/>
          <w:rtl w:val="true"/>
          <w:lang w:bidi="ar-SA"/>
        </w:rPr>
        <w:t>، عكس ما لو لم يكن من شأنهما ذلك كتحبيب أجنبي بأجنبي آخر، وإن فرض كونه حسناً، إلا أن عدمه لا يعد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في الفائدة أيضاً كذلك؛ فإنها عرفاً على نوعين</w:t>
      </w:r>
      <w:r>
        <w:rPr>
          <w:rStyle w:val="FootnoteAnchor"/>
          <w:rtl w:val="true"/>
        </w:rPr>
        <w:footnoteReference w:id="205"/>
      </w:r>
      <w:r>
        <w:rPr>
          <w:rFonts w:ascii="Amiri" w:hAnsi="Amiri" w:eastAsia="Amiri" w:cs="Amiri"/>
          <w:color w:val="111111"/>
          <w:sz w:val="28"/>
          <w:sz w:val="28"/>
          <w:szCs w:val="28"/>
          <w:rtl w:val="true"/>
          <w:lang w:bidi="ar-SA"/>
        </w:rPr>
        <w:t>، حيث تارة يعدّ العرف عدم الفائدة مفسدة، وتارة أخرى لا يرونه مفسدة، ولعل من المفسدة تضييع الوقت في جلسات البطالين التي لا تتضمن حراماً، و إلا فهي مفسدة دون شك، فإنه وإن لم يفسده بمحرم إلا أن العرف ينعته بأنه قد أفسد مستقبله وأضاع عمره، وكذلك الحال في المسؤول الذي حرم بسوء تدبيره الناس من فوائد أو منافع أو أرباح،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أفسدت بلدك أو دائرتك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8732585_1051229030"/>
      <w:bookmarkStart w:id="368" w:name="_Toc144"/>
      <w:bookmarkEnd w:id="367"/>
      <w:r>
        <w:rPr>
          <w:rtl w:val="true"/>
        </w:rPr>
        <w:t>المرجع عند فقد الأدلة</w:t>
      </w:r>
      <w:bookmarkEnd w:id="368"/>
    </w:p>
    <w:p>
      <w:pPr>
        <w:pStyle w:val="Heading6"/>
        <w:numPr>
          <w:ilvl w:val="5"/>
          <w:numId w:val="1"/>
        </w:numPr>
        <w:rPr/>
      </w:pPr>
      <w:bookmarkStart w:id="369" w:name="__RefHeading___Toc8732587_1051229030"/>
      <w:bookmarkStart w:id="370" w:name="_Toc145"/>
      <w:bookmarkEnd w:id="369"/>
      <w:r>
        <w:rPr>
          <w:rtl w:val="true"/>
        </w:rPr>
        <w:t>أولاً</w:t>
      </w:r>
      <w:r>
        <w:rPr>
          <w:rtl w:val="true"/>
        </w:rPr>
        <w:t xml:space="preserve">: </w:t>
      </w:r>
      <w:r>
        <w:rPr>
          <w:rtl w:val="true"/>
        </w:rPr>
        <w:t>الأصل اللفظي والعلمي عند الشك</w:t>
      </w:r>
      <w:bookmarkEnd w:id="3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مقتضى الأدلة، ولكن لو وصلنا إلى مرحلة الشك في أن مفهوم </w:t>
      </w:r>
    </w:p>
    <w:p>
      <w:pPr>
        <w:pStyle w:val="BookText"/>
        <w:rPr/>
      </w:pPr>
      <w:r>
        <w:rPr>
          <w:rFonts w:ascii="Amiri" w:hAnsi="Amiri" w:eastAsia="Amiri" w:cs="Amiri"/>
          <w:color w:val="111111"/>
          <w:sz w:val="28"/>
          <w:sz w:val="28"/>
          <w:szCs w:val="28"/>
          <w:rtl w:val="true"/>
          <w:lang w:bidi="ar-SA"/>
        </w:rPr>
        <w:t>الإصلاح الثابت جواز الكذب فيه بالآيات والروايات، هل هو شامل للتحبيب وجلب المنفعة أو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الشبهة في المقام مفهومية بأن دار أمر المفهوم بين الأضيق والأوسع، وإن الإصلاح هل هو خاص بما كان مسبوقاً بمفسدة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يشمل الأعم من ذلك، أي ما كان لأجل التحبيب أو جلب المنفعة؟ فلو فرض إننا رغم رجوعنا إلى كتب اللغة والعرف ولسان الأدلة لم نستطع أن نحدد مدى المفهوم وحدوده، فلا بد من البحث حينئذٍ عن مرجع ثانوي منقح للمفهوم أو محدد للوظيفة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اللفظي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إنه لا وجود لأصل منقِّح للمفاهيم إذا دار أمرها بين السعة والضيق، وهذه قاعدة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الأضيق هو القدر المتيقن، والأكثر هو المشكوك فيه، فيكون الأضيق هو المرجع كأصل لفظي منقح للموضوع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لا يصنع ظهوراً لفظياً، ولا يحرز الوضع ولا المراد الاستعمالي؛ فإن القدر المتيقن ليس من أمارات الوضع، كما ليس هو من أمارات الدلالة والإرادة الاستعمالية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فليس هناك في المقام أصل لفظي يمكن الرجوع إليه عند الشك، وعليه فلابد من الانتقال إلى الأصل العملي والحكمي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المبحث كنظائره ينبغي أن يطرق في مبحث تعارض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ألغى المتأخرون من الأصوليين البحث عنها إلا إشارة، إلا أن المتقدمين كصاحب القوانين قد أفاضوا في البحث حوله، ولعل السر في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أصل يُعوّل عليه في هذا المبحث</w:t>
      </w:r>
      <w:r>
        <w:rPr>
          <w:rFonts w:eastAsia="Amiri" w:cs="Amiri" w:ascii="Amiri" w:hAnsi="Amiri"/>
          <w:color w:val="111111"/>
          <w:sz w:val="28"/>
          <w:szCs w:val="28"/>
          <w:rtl w:val="true"/>
          <w:lang w:bidi="ar-SA"/>
        </w:rPr>
        <w:t xml:space="preserve">. </w:t>
      </w:r>
      <w:bookmarkStart w:id="371" w:name="pg8176_102124"/>
    </w:p>
    <w:p>
      <w:pPr>
        <w:pStyle w:val="Heading6"/>
        <w:numPr>
          <w:ilvl w:val="5"/>
          <w:numId w:val="1"/>
        </w:numPr>
        <w:rPr/>
      </w:pPr>
      <w:bookmarkStart w:id="372" w:name="__RefHeading___Toc8732589_1051229030"/>
      <w:bookmarkStart w:id="373" w:name="_Toc146"/>
      <w:bookmarkEnd w:id="371"/>
      <w:bookmarkEnd w:id="372"/>
      <w:r>
        <w:rPr>
          <w:rtl w:val="true"/>
        </w:rPr>
        <w:t>ثانياً</w:t>
      </w:r>
      <w:r>
        <w:rPr>
          <w:rtl w:val="true"/>
        </w:rPr>
        <w:t xml:space="preserve">: </w:t>
      </w:r>
      <w:r>
        <w:rPr>
          <w:rtl w:val="true"/>
        </w:rPr>
        <w:t>الأصل الحكمي والعملي</w:t>
      </w:r>
      <w:bookmarkEnd w:id="373"/>
    </w:p>
    <w:p>
      <w:pPr>
        <w:pStyle w:val="BookText"/>
        <w:rPr/>
      </w:pPr>
      <w:r>
        <w:rPr>
          <w:rFonts w:ascii="Amiri" w:hAnsi="Amiri" w:eastAsia="Amiri" w:cs="Amiri"/>
          <w:color w:val="111111"/>
          <w:sz w:val="28"/>
          <w:sz w:val="28"/>
          <w:szCs w:val="28"/>
          <w:rtl w:val="true"/>
          <w:lang w:bidi="ar-SA"/>
        </w:rPr>
        <w:t>وأما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القدر المتيقن من جواز الكذب في الإصلاح، عند الشك، هو الكذب في الإصلاح عن مفسدة؛ فإن هذا القدر هو المتيقن من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وأما الإصلاح لا عن مفسدة فحيث لا يعلم أن عنوان الإصلاح ينطبق عليه أو لا، فإنه يبقى على قاعدة أصالة حرمة الكذب؛ لما ثبت من أن الكذب حرام مطلقاً ويستثنى من ذلك ما خرج بدليل، وقد خرج القدر المتيقن وهو الإصلاح عن مفسدة بالدليل، أما التحبيب أو جلب الفائدة، فلا يعلم كونه 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داخلاً في مفهوم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مشكوك فيه فيبقى تحت عموم أدلة التحريم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8732591_1051229030"/>
      <w:bookmarkStart w:id="375" w:name="_Toc147"/>
      <w:bookmarkEnd w:id="374"/>
      <w:r>
        <w:rPr>
          <w:rtl w:val="true"/>
        </w:rPr>
        <w:t>الدليل الثاني</w:t>
      </w:r>
      <w:r>
        <w:rPr>
          <w:rtl w:val="true"/>
        </w:rPr>
        <w:t xml:space="preserve">: </w:t>
      </w:r>
      <w:r>
        <w:rPr>
          <w:rtl w:val="true"/>
        </w:rPr>
        <w:t>البراءة بعد تعارض أدلة الكذب مع أدلة النفع والتحبيب وتساقطها</w:t>
      </w:r>
      <w:bookmarkEnd w:id="375"/>
    </w:p>
    <w:p>
      <w:pPr>
        <w:pStyle w:val="Heading6"/>
        <w:numPr>
          <w:ilvl w:val="5"/>
          <w:numId w:val="1"/>
        </w:numPr>
        <w:rPr/>
      </w:pPr>
      <w:bookmarkStart w:id="376" w:name="__RefHeading___Toc8732593_1051229030"/>
      <w:bookmarkStart w:id="377" w:name="_Toc148"/>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الكذب في التحبيب وإيصال النفع للغير؛ استناداً إلى أصالة البراءة عن حرمة الكذب في الصورتين، وذلك بأن نرجع إلى أدلة التحبيب نفسها وأدلة إيصال النفع والفائدة</w:t>
      </w:r>
      <w:r>
        <w:rPr>
          <w:rStyle w:val="FootnoteAnchor"/>
          <w:rtl w:val="true"/>
        </w:rPr>
        <w:footnoteReference w:id="207"/>
      </w:r>
      <w:r>
        <w:rPr>
          <w:rFonts w:ascii="Amiri" w:hAnsi="Amiri" w:eastAsia="Amiri" w:cs="Amiri"/>
          <w:color w:val="111111"/>
          <w:sz w:val="28"/>
          <w:sz w:val="28"/>
          <w:szCs w:val="28"/>
          <w:rtl w:val="true"/>
          <w:lang w:bidi="ar-SA"/>
        </w:rPr>
        <w:t>فنلاحظ النسبة بين هذه الأدلة، وأدلة حرمة الكذب، ومحصل ذلك هو ما ذكرناه بعينه سابقاً من النتيجة عند تعارض عنوان الكذب مع عنوان الإصلاح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أدلة التحبيب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أدلة نفع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وأدلة حرمة الكذب، عموم من وجه؛ فلو فرض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المؤمنين</w:t>
      </w:r>
      <w:r>
        <w:rPr>
          <w:rStyle w:val="FootnoteAnchor"/>
          <w:rtl w:val="true"/>
        </w:rPr>
        <w:footnoteReference w:id="208"/>
      </w:r>
      <w:r>
        <w:rPr>
          <w:rFonts w:ascii="Amiri" w:hAnsi="Amiri" w:eastAsia="Amiri" w:cs="Amiri"/>
          <w:color w:val="111111"/>
          <w:sz w:val="28"/>
          <w:sz w:val="28"/>
          <w:szCs w:val="28"/>
          <w:rtl w:val="true"/>
          <w:lang w:bidi="ar-SA"/>
        </w:rPr>
        <w:t>أو حبب المؤمنين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نسبتها 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فإنهما </w:t>
      </w:r>
      <w:bookmarkStart w:id="378" w:name="pg8176_102126"/>
    </w:p>
    <w:p>
      <w:pPr>
        <w:pStyle w:val="BookText"/>
        <w:rPr/>
      </w:pPr>
      <w:bookmarkEnd w:id="378"/>
      <w:r>
        <w:rPr>
          <w:rFonts w:ascii="Amiri" w:hAnsi="Amiri" w:eastAsia="Amiri" w:cs="Amiri"/>
          <w:color w:val="111111"/>
          <w:sz w:val="28"/>
          <w:sz w:val="28"/>
          <w:szCs w:val="28"/>
          <w:rtl w:val="true"/>
          <w:lang w:bidi="ar-SA"/>
        </w:rPr>
        <w:t xml:space="preserve">يجتمعان في الكذب للتحبيب أو الإفادة، فيجري في المقام نظير ما أجراه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في المسألة السابقة أي في التعارض بين الكذب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في مادة الاجتماع حيث إنها التعارض فيتساقطان ويرجع إلى الأصل وهو حلية الكذب</w:t>
      </w:r>
      <w:r>
        <w:rPr>
          <w:rStyle w:val="FootnoteAnchor"/>
          <w:rtl w:val="true"/>
        </w:rPr>
        <w:footnoteReference w:id="210"/>
      </w:r>
      <w:r>
        <w:rPr>
          <w:rFonts w:ascii="Amiri" w:hAnsi="Amiri" w:eastAsia="Amiri" w:cs="Amiri"/>
          <w:color w:val="111111"/>
          <w:sz w:val="28"/>
          <w:sz w:val="28"/>
          <w:szCs w:val="28"/>
          <w:rtl w:val="true"/>
          <w:lang w:bidi="ar-SA"/>
        </w:rPr>
        <w:t>لأصالة الإباحة، فهو أصل فوقاني يرجع إليه عند تعارض الأدلة أو الأصول التحتانية، ومعه فيكون الكذب للتحبيب أو جلب المنفعة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البحث هنا هو البحث نفسه هناك، فإن كل الإشكالات التي ذكرت سابقاً تجري هنا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التحبيب كأدلة الإصلاح منصرفة عن الحرام؛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المؤمنين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بناظر عرفاً إلى التحبيب بحرام كالنظر إلى الأجنبية أو شرب الخمر تحبيباً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في التحبيب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الكذب هي من القوة بحيث تكون آبية عن أن تسقط بالمعارضة بمثل أدلة التحبيب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الكذب أظهر من الأخرى</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فتقدم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البحث حول هذين الوجهين وغيرهما فيما مضى</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8732595_1051229030"/>
      <w:bookmarkStart w:id="380" w:name="_Toc149"/>
      <w:bookmarkEnd w:id="379"/>
      <w:r>
        <w:rPr>
          <w:rtl w:val="true"/>
        </w:rPr>
        <w:t>الرأي المنصور</w:t>
      </w:r>
      <w:bookmarkEnd w:id="3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الرأي المنصور في المقام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بعينه من أن هذا المبحث خارج عن دائرة التعارض، وداخل في باب التزاحم، كما أوضحناه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81" w:name="pg8176_102128"/>
    </w:p>
    <w:p>
      <w:pPr>
        <w:pStyle w:val="BookText"/>
        <w:rPr/>
      </w:pPr>
      <w:bookmarkEnd w:id="381"/>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متزاحمان؛ لكونهما ذوي ملاك فتطبق عليهما قواعد التزاحم، والمقام أيضاً كذلك؛ إذ التحبيب ذو ملاك فإن فائدته ذاتية ونفسية، كما أن الكذب له أيضاً ملاك وحرمته ذاتية ونفسية أيضاً، فلا بد من أن نلاحظ أي الملاكين أقوى فيقدم الأقوى، وحيث إن العناوين الثلاثة من الحقائق التشكيكية، فاللازم ملاحظة مراتب كل منها، ولكن حيث إن الأصل في المستحب كونه أضعف ملاكاً من الحرام أو الواجب، فإن التحبيب المستحب والإفادة المستحبة لا تزاحم الكذب المحرم، إلا لو دل دليل في عالم الإثبات على أقوائية ملاك خصوص هذا المستحب، كما سبق إمكانه وتصويره، لكن لا دليل تام في عالم الإثبات على ذلك، وذلك هو مقتضى القاعدة على رأي 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بناؤهم على أن المستحب لا يزاحم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تزاحم بين التحبيب المستحب و الكذب المحرم؛ ذلك أن ملاك الحرمة هو المفسدة الملزمة، وملاك المستحب هو المصلحة غير الملزمة، وغير الملزم لا يزاحم الملزم، إذ إن المشهور هو أن المستحب ملاكه أضعف من ملاك الواجب مطلقا</w:t>
      </w:r>
      <w:r>
        <w:rPr>
          <w:rStyle w:val="FootnoteAnchor"/>
          <w:rtl w:val="true"/>
        </w:rPr>
        <w:footnoteReference w:id="212"/>
      </w:r>
      <w:r>
        <w:rPr>
          <w:rFonts w:ascii="Amiri" w:hAnsi="Amiri" w:eastAsia="Amiri" w:cs="Amiri"/>
          <w:color w:val="111111"/>
          <w:sz w:val="28"/>
          <w:sz w:val="28"/>
          <w:szCs w:val="28"/>
          <w:rtl w:val="true"/>
          <w:lang w:bidi="ar-SA"/>
        </w:rPr>
        <w:t>فيكون الكذب في التحبيب ولأجله حراماً على المشهور، والفارق بيننا وبينهم هو في دعوانا إمكان أن يكون المستحب أقوى ملاكاً من الواجب، وإن يقدم عليه تبعاً لذلك، لكنه مفتقر إلى دليل في عالم الإثبات، فتأمل</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8732597_1051229030"/>
      <w:bookmarkStart w:id="383" w:name="_Toc150"/>
      <w:bookmarkEnd w:id="382"/>
      <w:r>
        <w:rPr>
          <w:rtl w:val="true"/>
        </w:rPr>
        <w:t>التفريق بين الفائدة الشخصية والنوعية</w:t>
      </w:r>
      <w:bookmarkEnd w:id="3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التفريق بين المنافع الشخصية والنوعية، فإن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شخصية فتكون مندرجة في دائرة المستحب دائماً،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نوعية كما هو الحال في التحبيب بين رئيسي عشيرتين أو مرجعين </w:t>
      </w:r>
      <w:bookmarkStart w:id="384" w:name="pg8176_102130"/>
    </w:p>
    <w:p>
      <w:pPr>
        <w:pStyle w:val="BookText"/>
        <w:rPr/>
      </w:pPr>
      <w:bookmarkEnd w:id="384"/>
      <w:r>
        <w:rPr>
          <w:rFonts w:ascii="Amiri" w:hAnsi="Amiri" w:eastAsia="Amiri" w:cs="Amiri"/>
          <w:color w:val="111111"/>
          <w:sz w:val="28"/>
          <w:sz w:val="28"/>
          <w:szCs w:val="28"/>
          <w:rtl w:val="true"/>
          <w:lang w:bidi="ar-SA"/>
        </w:rPr>
        <w:t>أو قائدين،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مصاديق هذا التحبيب النوعي واجب، وكذا الأمر في النفع النوعي، فهذا نحو تفصيل صغروي بعد تسليم الكبرى، 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الواجب النوعي لإيصال النفع للغير أو للتحبيب، وبين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المبحث موكول إلى مباحث الفقه الاجتماعي أو فقه المجتمع، والذي هو بمكان من الأهمية ما يوجب على الفضلاء والباحثين بحثها بشكل مستوعب مستفيض، والله الموفق المستعان</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8732599_1051229030"/>
      <w:bookmarkStart w:id="386" w:name="_Toc151"/>
      <w:bookmarkEnd w:id="385"/>
      <w:r>
        <w:rPr>
          <w:rtl w:val="true"/>
        </w:rPr>
        <w:t>الدليل الثالث</w:t>
      </w:r>
      <w:r>
        <w:rPr>
          <w:rtl w:val="true"/>
        </w:rPr>
        <w:t xml:space="preserve">: </w:t>
      </w:r>
      <w:r>
        <w:rPr>
          <w:rtl w:val="true"/>
        </w:rPr>
        <w:t>الروايات المنقحة للموضوع</w:t>
      </w:r>
      <w:r>
        <w:rPr>
          <w:rtl w:val="true"/>
        </w:rPr>
        <w:t xml:space="preserve">: </w:t>
      </w:r>
      <w:r>
        <w:rPr>
          <w:rtl w:val="true"/>
        </w:rPr>
        <w:t>الكذب في النفع صدق</w:t>
      </w:r>
      <w:bookmarkEnd w:id="386"/>
    </w:p>
    <w:p>
      <w:pPr>
        <w:pStyle w:val="Heading6"/>
        <w:numPr>
          <w:ilvl w:val="5"/>
          <w:numId w:val="1"/>
        </w:numPr>
        <w:rPr/>
      </w:pPr>
      <w:bookmarkStart w:id="387" w:name="__RefHeading___Toc8732601_1051229030"/>
      <w:bookmarkStart w:id="388" w:name="_Toc152"/>
      <w:bookmarkEnd w:id="387"/>
      <w:r>
        <w:rPr>
          <w:rtl w:val="true"/>
        </w:rPr>
        <w:t>اشارة</w:t>
      </w:r>
      <w:bookmarkEnd w:id="3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يستدل على جواز الكذب لإيصال النفع للمؤمن، بالروايات التي أفادت تنقيح الموضوع تنزيلاً،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ذكرها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مصادقة الإخوان بسنده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صاحب جامع أحاديث الشيعة</w:t>
      </w:r>
      <w:r>
        <w:rPr>
          <w:rStyle w:val="FootnoteAnchor"/>
          <w:rtl w:val="true"/>
        </w:rPr>
        <w:footnoteReference w:id="213"/>
      </w:r>
      <w:r>
        <w:rPr>
          <w:rFonts w:ascii="Amiri" w:hAnsi="Amiri" w:eastAsia="Amiri" w:cs="Amiri"/>
          <w:color w:val="111111"/>
          <w:sz w:val="28"/>
          <w:sz w:val="28"/>
          <w:szCs w:val="28"/>
          <w:rtl w:val="true"/>
          <w:lang w:bidi="ar-SA"/>
        </w:rPr>
        <w:t>من أنه ينقل الرواية بسنده وذلك هو ما ذكره صاحب فقه الصادق</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الرجوع إلى هذا الكتاب بنفسه يكشف عن إن الرواية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ولا سند فيها،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لَيَصْدُقُ عَلَى أَخِيهِ فَيَنَالُهُ عَنَتٌ مِنْ صِدْقِهِ فَيَكُونُ كَذَّاباً عِنْدَ اللَّهِ وَإِنَّ الرَّجُلَ لَيَكْذِبُ عَلَى أَخِيهِ يُرِيدُ بِهِ نَفْعَهُ فَيَكُونُ عِنْدَ اللَّهِ صَادِقاً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89" w:name="pg8176_102132"/>
    </w:p>
    <w:p>
      <w:pPr>
        <w:pStyle w:val="Heading6"/>
        <w:numPr>
          <w:ilvl w:val="5"/>
          <w:numId w:val="1"/>
        </w:numPr>
        <w:rPr/>
      </w:pPr>
      <w:bookmarkStart w:id="390" w:name="__RefHeading___Toc8732603_1051229030"/>
      <w:bookmarkStart w:id="391" w:name="_Toc153"/>
      <w:bookmarkEnd w:id="389"/>
      <w:bookmarkEnd w:id="390"/>
      <w:r>
        <w:rPr>
          <w:rtl w:val="true"/>
        </w:rPr>
        <w:t>إشكالات على الاستدلال بالرواية</w:t>
      </w:r>
      <w:bookmarkEnd w:id="391"/>
    </w:p>
    <w:p>
      <w:pPr>
        <w:pStyle w:val="Heading6"/>
        <w:numPr>
          <w:ilvl w:val="5"/>
          <w:numId w:val="1"/>
        </w:numPr>
        <w:rPr/>
      </w:pPr>
      <w:bookmarkStart w:id="392" w:name="__RefHeading___Toc8732605_1051229030"/>
      <w:bookmarkStart w:id="393" w:name="_Toc154"/>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 xml:space="preserve">استشكل السيد الروحاني دام ظله في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إشكالات على هذه الرواية،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أنه مضافاً إلى ما في سنده من الخلل وإعراض الأصحاب عنه، فإنه إنما يدل على جواز الكذب لجلب النفع بالإطلاق لشموله للكذب في الإصلاح فالنسبة بينه وبين مفهوم الحصر في جملة من النصوص الحاصرة لجواز الكذب في الثلاثة عموم من وجه، والترجيح لتلك النصوص، فالأظهر عدم جوازه في هذا المورد</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 للنفع غير الإصلاحي</w:t>
      </w:r>
      <w:r>
        <w:rPr>
          <w:rStyle w:val="FootnoteAnchor"/>
          <w:rtl w:val="true"/>
        </w:rPr>
        <w:footnoteReference w:id="217"/>
      </w:r>
      <w:r>
        <w:rPr>
          <w:rFonts w:ascii="Amiri" w:hAnsi="Amiri" w:eastAsia="Amiri" w:cs="Amiri"/>
          <w:color w:val="111111"/>
          <w:sz w:val="28"/>
          <w:sz w:val="28"/>
          <w:szCs w:val="28"/>
          <w:rtl w:val="true"/>
          <w:lang w:bidi="ar-SA"/>
        </w:rPr>
        <w:t>وتوضيح كلامه مع بعض المناقشات</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8732607_1051229030"/>
      <w:bookmarkStart w:id="395" w:name="_Toc155"/>
      <w:bookmarkEnd w:id="394"/>
      <w:r>
        <w:rPr>
          <w:rtl w:val="true"/>
        </w:rPr>
        <w:t>أ</w:t>
      </w:r>
      <w:r>
        <w:rPr>
          <w:rtl w:val="true"/>
        </w:rPr>
        <w:t xml:space="preserve">. </w:t>
      </w:r>
      <w:r>
        <w:rPr>
          <w:rtl w:val="true"/>
        </w:rPr>
        <w:t>الخلل السندي</w:t>
      </w:r>
      <w:bookmarkEnd w:id="395"/>
    </w:p>
    <w:p>
      <w:pPr>
        <w:pStyle w:val="BookText"/>
        <w:rPr/>
      </w:pPr>
      <w:r>
        <w:rPr>
          <w:rFonts w:ascii="Amiri" w:hAnsi="Amiri" w:eastAsia="Amiri" w:cs="Amiri"/>
          <w:color w:val="111111"/>
          <w:sz w:val="28"/>
          <w:sz w:val="28"/>
          <w:szCs w:val="28"/>
          <w:rtl w:val="true"/>
          <w:lang w:bidi="ar-SA"/>
        </w:rPr>
        <w:t>أما الإشكال الأول فهو الخلل في السند، والظاهر أنه دام ظله يشير إلى أن الرواية مرسلة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الإشكال لا يرد على من يرى حجية مراسيل الثقاة ومنهم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Style w:val="FootnoteAnchor"/>
          <w:rtl w:val="true"/>
        </w:rPr>
        <w:footnoteReference w:id="218"/>
      </w:r>
      <w:r>
        <w:rPr>
          <w:rFonts w:ascii="Amiri" w:hAnsi="Amiri" w:eastAsia="Amiri" w:cs="Amiri"/>
          <w:color w:val="111111"/>
          <w:sz w:val="28"/>
          <w:sz w:val="28"/>
          <w:szCs w:val="28"/>
          <w:rtl w:val="true"/>
          <w:lang w:bidi="ar-SA"/>
        </w:rPr>
        <w:t xml:space="preserve">، والشهيد الثاني والشيخ البهائي قدس سرهما وكما فيما نقله الشيخ البهائي عن جماعة من الأصوليين، بل إن الشيخالطوسي في العدة ادعى الشهرة على ذلك، ومعه فيكون هذا الإشكال مبنائياً، فمن لم يقل بحجية مراسيل الثقاة كمشهور المتأخرين فالإشكال وارد والرواية ليست حجة، فكيف تقاوم أدلة حرمة الكذب المعتبرة والثابتة؟ </w:t>
      </w:r>
      <w:bookmarkStart w:id="396" w:name="pg8176_102134"/>
    </w:p>
    <w:p>
      <w:pPr>
        <w:pStyle w:val="BookText"/>
        <w:rPr/>
      </w:pPr>
      <w:bookmarkEnd w:id="396"/>
      <w:r>
        <w:rPr>
          <w:rFonts w:ascii="Amiri" w:hAnsi="Amiri" w:eastAsia="Amiri" w:cs="Amiri"/>
          <w:color w:val="111111"/>
          <w:sz w:val="28"/>
          <w:sz w:val="28"/>
          <w:szCs w:val="28"/>
          <w:rtl w:val="true"/>
          <w:lang w:bidi="ar-SA"/>
        </w:rPr>
        <w:t>نعم قد يعضد سند الرواية بأن مضمونها يؤيده الاعتبار، فتكون لها الوثاقة الخبرية، وإن لم تحرز الوثاقة المخبرية، فتأمل</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8732609_1051229030"/>
      <w:bookmarkStart w:id="398" w:name="_Toc156"/>
      <w:bookmarkEnd w:id="397"/>
      <w:r>
        <w:rPr>
          <w:rtl w:val="true"/>
        </w:rPr>
        <w:t>ب</w:t>
      </w:r>
      <w:r>
        <w:rPr>
          <w:rtl w:val="true"/>
        </w:rPr>
        <w:t xml:space="preserve">. </w:t>
      </w:r>
      <w:r>
        <w:rPr>
          <w:rtl w:val="true"/>
        </w:rPr>
        <w:t>إعراض الأصحاب والشهرة الفتوائية على غير ذلك</w:t>
      </w:r>
      <w:bookmarkEnd w:id="398"/>
    </w:p>
    <w:p>
      <w:pPr>
        <w:pStyle w:val="BookText"/>
        <w:rPr/>
      </w:pPr>
      <w:r>
        <w:rPr>
          <w:rFonts w:ascii="Amiri" w:hAnsi="Amiri" w:eastAsia="Amiri" w:cs="Amiri"/>
          <w:color w:val="111111"/>
          <w:sz w:val="28"/>
          <w:sz w:val="28"/>
          <w:szCs w:val="28"/>
          <w:rtl w:val="true"/>
          <w:lang w:bidi="ar-SA"/>
        </w:rPr>
        <w:t>وأما الإشكال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اعرضوا عن مفاد هذه الرواية؛ إذ إنهم لم يفتوا ولم يجوزوا الكذب لإيصال النفع إلى الآخر إلا النادر كالسيد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أيضاً مبنائية؛ فإن من يرى أن الشهرة الفتوائية على خلاف الرواية وإن كانت معتبرة، كاسرةٌ ومسقطةٌ لها عن الحجية، فكيف إذا كانت مرسلة؟ فالأمر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لا 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إعراض المشهور شهرة عظيمة عن رواية مع كونها في متناول أيديهم مسقط لها عن الحجية، إلا لو أحرز وجه إعراضهم وعدم تماميته، لكن الكلام في الصغرى؛ إذ لا إحراز لفتوى المشهور على خلاف الرواية فإن المعظم لم يطرحوا المسألة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تام ظاهراً</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8732611_1051229030"/>
      <w:bookmarkStart w:id="400" w:name="_Toc157"/>
      <w:bookmarkEnd w:id="399"/>
      <w:r>
        <w:rPr>
          <w:rtl w:val="true"/>
        </w:rPr>
        <w:t>ج</w:t>
      </w:r>
      <w:r>
        <w:rPr>
          <w:rtl w:val="true"/>
        </w:rPr>
        <w:t xml:space="preserve">. </w:t>
      </w:r>
      <w:r>
        <w:rPr>
          <w:rtl w:val="true"/>
        </w:rPr>
        <w:t>الروايات الحاصرة مقدَّمة للحصر وقوته</w:t>
      </w:r>
      <w:bookmarkEnd w:id="4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الثالث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الرواية المذكورة في كتاب الإخوان، وبين مفهوم الحصر في الروايات الحاصرة لجواز الكذب في ثلاثة أمور، عموم من وجه، وتوضيح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الحاصرة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يجوزالكذب في غير الإصلاح</w:t>
      </w:r>
      <w:r>
        <w:rPr>
          <w:rStyle w:val="FootnoteAnchor"/>
          <w:rtl w:val="true"/>
        </w:rPr>
        <w:footnoteReference w:id="219"/>
      </w:r>
      <w:r>
        <w:rPr>
          <w:rFonts w:ascii="Amiri" w:hAnsi="Amiri" w:eastAsia="Amiri" w:cs="Amiri"/>
          <w:color w:val="111111"/>
          <w:sz w:val="28"/>
          <w:sz w:val="28"/>
          <w:szCs w:val="28"/>
          <w:rtl w:val="true"/>
          <w:lang w:bidi="ar-SA"/>
        </w:rPr>
        <w:t>نفعاً كان أو لا، ورواية الصدوق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الكذب في </w:t>
      </w:r>
      <w:bookmarkStart w:id="401" w:name="pg8176_102136"/>
    </w:p>
    <w:p>
      <w:pPr>
        <w:pStyle w:val="BookText"/>
        <w:rPr/>
      </w:pPr>
      <w:bookmarkEnd w:id="401"/>
      <w:r>
        <w:rPr>
          <w:rFonts w:ascii="Amiri" w:hAnsi="Amiri" w:eastAsia="Amiri" w:cs="Amiri"/>
          <w:color w:val="111111"/>
          <w:sz w:val="28"/>
          <w:sz w:val="28"/>
          <w:szCs w:val="28"/>
          <w:rtl w:val="true"/>
          <w:lang w:bidi="ar-SA"/>
        </w:rPr>
        <w:t>النفع إصلاحاً كان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الحاصرة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حصرها إنه لا يجوز الكذب لأجل غير الإصلاح وإن كان ذا منفعة، ورواية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الكذب حينئذٍ، فهذه مادة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النافع غير المصلح</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كما أن هناك مادتي افتراق، فتكون النسبة من وجه فيتعارضان في مورد الاجتماع ولكن الترجيح للروايات الحاصرة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الروحاني لم يذكر وجوه ترجيح الروايات الحاصرة، على رواية الصدوق، فلنستدل له بثلاثة وجوه</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8732613_1051229030"/>
      <w:bookmarkStart w:id="403" w:name="_Toc158"/>
      <w:bookmarkEnd w:id="402"/>
      <w:r>
        <w:rPr>
          <w:rtl w:val="true"/>
        </w:rPr>
        <w:t>وجوه الترجيح</w:t>
      </w:r>
      <w:bookmarkEnd w:id="403"/>
    </w:p>
    <w:p>
      <w:pPr>
        <w:pStyle w:val="Heading6"/>
        <w:numPr>
          <w:ilvl w:val="5"/>
          <w:numId w:val="1"/>
        </w:numPr>
        <w:rPr/>
      </w:pPr>
      <w:bookmarkStart w:id="404" w:name="__RefHeading___Toc8732615_1051229030"/>
      <w:bookmarkStart w:id="405" w:name="_Toc159"/>
      <w:bookmarkEnd w:id="404"/>
      <w:r>
        <w:rPr>
          <w:rtl w:val="true"/>
        </w:rPr>
        <w:t>الأول</w:t>
      </w:r>
      <w:r>
        <w:rPr>
          <w:rtl w:val="true"/>
        </w:rPr>
        <w:t xml:space="preserve">: </w:t>
      </w:r>
      <w:r>
        <w:rPr>
          <w:rtl w:val="true"/>
        </w:rPr>
        <w:t>قوة مفهوم الحصر</w:t>
      </w:r>
      <w:bookmarkEnd w:id="405"/>
    </w:p>
    <w:p>
      <w:pPr>
        <w:pStyle w:val="BookText"/>
        <w:rPr/>
      </w:pPr>
      <w:r>
        <w:rPr>
          <w:rFonts w:ascii="Amiri" w:hAnsi="Amiri" w:eastAsia="Amiri" w:cs="Amiri"/>
          <w:color w:val="111111"/>
          <w:sz w:val="28"/>
          <w:sz w:val="28"/>
          <w:szCs w:val="28"/>
          <w:rtl w:val="true"/>
          <w:lang w:bidi="ar-SA"/>
        </w:rPr>
        <w:t>أما الوجه الأول للتقديم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مفهوم الحصر في روايات تحريم الكذب؛ فإنه أقوى وأظهر من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الروايات الحاصرة خبر عيسى بن حسان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مَسْئُولٌ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بِذَلِكَ الْإِصْلَاحَ مَا بَيْنَهُمَا أَوْ رَجُلٌ وَعَدَ أَهْلَهُ شَيْئاً وَ هُوَ لَا يُرِيدُ أَنْ يُتِمَّ لَهُم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فهذه الرواية قد حصرت جواز الكذب في هؤلاء الثلاثة،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إذ لم يصدق عليه عنوان المصلح وإن أراد النفع، فإنهمسؤول ولا </w:t>
      </w:r>
      <w:bookmarkStart w:id="406" w:name="pg8176_102138"/>
    </w:p>
    <w:p>
      <w:pPr>
        <w:pStyle w:val="BookText"/>
        <w:rPr/>
      </w:pPr>
      <w:bookmarkEnd w:id="406"/>
      <w:r>
        <w:rPr>
          <w:rFonts w:ascii="Amiri" w:hAnsi="Amiri" w:eastAsia="Amiri" w:cs="Amiri"/>
          <w:color w:val="111111"/>
          <w:sz w:val="28"/>
          <w:sz w:val="28"/>
          <w:szCs w:val="28"/>
          <w:rtl w:val="true"/>
          <w:lang w:bidi="ar-SA"/>
        </w:rPr>
        <w:t>ترفع حرمة الكذب عنه</w:t>
      </w:r>
      <w:r>
        <w:rPr>
          <w:rStyle w:val="FootnoteAnchor"/>
          <w:rtl w:val="true"/>
        </w:rPr>
        <w:footnoteReference w:id="222"/>
      </w:r>
      <w:r>
        <w:rPr>
          <w:rFonts w:ascii="Amiri" w:hAnsi="Amiri" w:eastAsia="Amiri" w:cs="Amiri"/>
          <w:color w:val="111111"/>
          <w:sz w:val="28"/>
          <w:sz w:val="28"/>
          <w:szCs w:val="28"/>
          <w:rtl w:val="true"/>
          <w:lang w:bidi="ar-SA"/>
        </w:rPr>
        <w:t>، وأما رواية الصدوق فتقول بجواز الكذب في النفع مطلقاً، ومفهوم الحصر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الرواية في إفادة الحصر ونفي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التي تعضد الرواية الحاصرة،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ثَلَاثَةٌ صِدْقٌ وكَذِبٌ وإِصْلَاحٌ بَيْنَ النَّاسِ</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 فقد أخرج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في الإصلاح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دائرة الصدق والكذب، فيبقى الكذب في النفع غير الإصلاحي داخلاً في دائرة الكذب كما هو واضح</w:t>
      </w:r>
      <w:r>
        <w:rPr>
          <w:rFonts w:eastAsia="IRNazanin" w:cs="IRNazanin"/>
          <w:color w:val="111111"/>
          <w:sz w:val="28"/>
          <w:szCs w:val="28"/>
          <w:rtl w:val="true"/>
          <w:lang w:bidi="fa-IR"/>
        </w:rPr>
        <w:t>.</w:t>
      </w:r>
    </w:p>
    <w:p>
      <w:pPr>
        <w:pStyle w:val="Heading6"/>
        <w:numPr>
          <w:ilvl w:val="5"/>
          <w:numId w:val="1"/>
        </w:numPr>
        <w:rPr/>
      </w:pPr>
      <w:bookmarkStart w:id="407" w:name="__RefHeading___Toc8732617_1051229030"/>
      <w:bookmarkStart w:id="408" w:name="_Toc160"/>
      <w:bookmarkEnd w:id="407"/>
      <w:r>
        <w:rPr>
          <w:rtl w:val="true"/>
        </w:rPr>
        <w:t>الثاني</w:t>
      </w:r>
      <w:r>
        <w:rPr>
          <w:rtl w:val="true"/>
        </w:rPr>
        <w:t xml:space="preserve">: </w:t>
      </w:r>
      <w:r>
        <w:rPr>
          <w:rtl w:val="true"/>
        </w:rPr>
        <w:t>كثرة الروايات وقوتها مضموناً</w:t>
      </w:r>
      <w:bookmarkEnd w:id="408"/>
    </w:p>
    <w:p>
      <w:pPr>
        <w:pStyle w:val="BookText"/>
        <w:rPr/>
      </w:pPr>
      <w:r>
        <w:rPr>
          <w:rFonts w:ascii="Amiri" w:hAnsi="Amiri" w:eastAsia="Amiri" w:cs="Amiri"/>
          <w:color w:val="111111"/>
          <w:sz w:val="28"/>
          <w:sz w:val="28"/>
          <w:szCs w:val="28"/>
          <w:rtl w:val="true"/>
          <w:lang w:bidi="ar-SA"/>
        </w:rPr>
        <w:t>الوجه الثاني للتقديم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الحاصرة هي أكثر وأقوى مضموناً من مثل رواية الصدوق</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8732619_1051229030"/>
      <w:bookmarkStart w:id="410" w:name="_Toc161"/>
      <w:bookmarkEnd w:id="409"/>
      <w:r>
        <w:rPr>
          <w:rtl w:val="true"/>
        </w:rPr>
        <w:t>الثالث</w:t>
      </w:r>
      <w:r>
        <w:rPr>
          <w:rtl w:val="true"/>
        </w:rPr>
        <w:t xml:space="preserve">: </w:t>
      </w:r>
      <w:r>
        <w:rPr>
          <w:rtl w:val="true"/>
        </w:rPr>
        <w:t>موافقة روايات الحصر للكتاب</w:t>
      </w:r>
      <w:bookmarkEnd w:id="410"/>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الحصر موافقة للكتاب، وأما رواية الشيخ الصدوق فهي مخالفة؛ إذ الكتاب الكريم يحرم الكذب مطلقاً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8732621_1051229030"/>
      <w:bookmarkStart w:id="412" w:name="_Toc162"/>
      <w:bookmarkEnd w:id="411"/>
      <w:r>
        <w:rPr>
          <w:rtl w:val="true"/>
        </w:rPr>
        <w:t>الجواب عن وجوه الترجيح</w:t>
      </w:r>
      <w:bookmarkEnd w:id="412"/>
    </w:p>
    <w:p>
      <w:pPr>
        <w:pStyle w:val="Heading6"/>
        <w:numPr>
          <w:ilvl w:val="5"/>
          <w:numId w:val="1"/>
        </w:numPr>
        <w:rPr/>
      </w:pPr>
      <w:bookmarkStart w:id="413" w:name="__RefHeading___Toc8732623_1051229030"/>
      <w:bookmarkStart w:id="414" w:name="_Toc163"/>
      <w:bookmarkEnd w:id="413"/>
      <w:r>
        <w:rPr>
          <w:rtl w:val="true"/>
        </w:rPr>
        <w:t>أولاً</w:t>
      </w:r>
      <w:r>
        <w:rPr>
          <w:rtl w:val="true"/>
        </w:rPr>
        <w:t xml:space="preserve">: </w:t>
      </w:r>
      <w:r>
        <w:rPr>
          <w:rtl w:val="true"/>
        </w:rPr>
        <w:t>إن الحصر الإضافي كثير في الروايات</w:t>
      </w:r>
      <w:bookmarkEnd w:id="4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الإجابة عن الإشكال الأول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الحصر وإن توهم أنه </w:t>
      </w:r>
      <w:bookmarkStart w:id="415" w:name="pg8176_102141"/>
    </w:p>
    <w:p>
      <w:pPr>
        <w:pStyle w:val="BookText"/>
        <w:rPr/>
      </w:pPr>
      <w:bookmarkEnd w:id="415"/>
      <w:r>
        <w:rPr>
          <w:rFonts w:ascii="Amiri" w:hAnsi="Amiri" w:eastAsia="Amiri" w:cs="Amiri"/>
          <w:color w:val="111111"/>
          <w:sz w:val="28"/>
          <w:sz w:val="28"/>
          <w:szCs w:val="28"/>
          <w:rtl w:val="true"/>
          <w:lang w:bidi="ar-SA"/>
        </w:rPr>
        <w:t>قوي، لكن الحصر موهون بكثرة التخصيصات والاستثناءات، لكثرة الحصر في الروايات، وكثرة انثلامه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العقلاء أيضاً 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الإضافي لا الحقيقي، فرواية الصدوق أظهر، بل حتى مع قطع النظر عن موهونية الحصر، فإن الظاهر عند ضم الطائفتين من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الصدوق تضيف استثناءً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الحصر المحرمة لما عدا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المجوزة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العرف، فإن دلالة الحاصرة على حرمة الكذب في النفع غير الإصلاحي خفية نوعاً ما و ليست بذلك الوضوح، عكس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واضحة جداً وبينة، بل هي نص عرفاً</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8732625_1051229030"/>
      <w:bookmarkStart w:id="417" w:name="_Toc164"/>
      <w:bookmarkEnd w:id="416"/>
      <w:r>
        <w:rPr>
          <w:rtl w:val="true"/>
        </w:rPr>
        <w:t>ثانياً</w:t>
      </w:r>
      <w:r>
        <w:rPr>
          <w:rtl w:val="true"/>
        </w:rPr>
        <w:t xml:space="preserve">: </w:t>
      </w:r>
      <w:r>
        <w:rPr>
          <w:rtl w:val="true"/>
        </w:rPr>
        <w:t xml:space="preserve">إنّ رواية الصدوق </w:t>
      </w:r>
      <w:r>
        <w:rPr>
          <w:rtl w:val="true"/>
        </w:rPr>
        <w:t>(</w:t>
      </w:r>
      <w:r>
        <w:rPr>
          <w:rtl w:val="true"/>
        </w:rPr>
        <w:t>قدس سره</w:t>
      </w:r>
      <w:r>
        <w:rPr>
          <w:rtl w:val="true"/>
        </w:rPr>
        <w:t xml:space="preserve">) </w:t>
      </w:r>
      <w:r>
        <w:rPr>
          <w:rtl w:val="true"/>
        </w:rPr>
        <w:t>تفيد التنزيل فلها الحكومة</w:t>
      </w:r>
      <w:bookmarkEnd w:id="417"/>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الصدوق المجوزة للكذب من أجل النفع ظاهرة في التنقيح الموضوعي، فهي حاكمة على تلك وإن كانت عموماً النسبة من وجه</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داخلة في باب الحقيقة الادعائية، فلا تعارض بل تتقدم بالذات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سند رواية الصدوق لو كان تاماً لما ورد أي واحد من الإشكالات الثلاثة السابقة</w:t>
      </w:r>
      <w:r>
        <w:rPr>
          <w:rStyle w:val="FootnoteAnchor"/>
          <w:rtl w:val="true"/>
        </w:rPr>
        <w:footnoteReference w:id="226"/>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6"/>
        <w:numPr>
          <w:ilvl w:val="5"/>
          <w:numId w:val="1"/>
        </w:numPr>
        <w:rPr/>
      </w:pPr>
      <w:bookmarkStart w:id="418" w:name="__RefHeading___Toc8732627_1051229030"/>
      <w:bookmarkStart w:id="419" w:name="_Toc165"/>
      <w:bookmarkEnd w:id="418"/>
      <w:r>
        <w:rPr>
          <w:rtl w:val="true"/>
        </w:rPr>
        <w:t>تحقيق النسبة بين الروايتين</w:t>
      </w:r>
      <w:bookmarkEnd w:id="419"/>
    </w:p>
    <w:p>
      <w:pPr>
        <w:pStyle w:val="Heading6"/>
        <w:numPr>
          <w:ilvl w:val="5"/>
          <w:numId w:val="1"/>
        </w:numPr>
        <w:rPr/>
      </w:pPr>
      <w:bookmarkStart w:id="420" w:name="__RefHeading___Toc8732629_1051229030"/>
      <w:bookmarkStart w:id="421" w:name="_Toc166"/>
      <w:bookmarkEnd w:id="420"/>
      <w:r>
        <w:rPr>
          <w:rtl w:val="true"/>
        </w:rPr>
        <w:t>اشارة</w:t>
      </w:r>
      <w:bookmarkEnd w:id="4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الروايات الحاصرة وبين </w:t>
      </w:r>
      <w:bookmarkStart w:id="422" w:name="pg8176_102143"/>
    </w:p>
    <w:p>
      <w:pPr>
        <w:pStyle w:val="BookText"/>
        <w:rPr/>
      </w:pPr>
      <w:bookmarkEnd w:id="422"/>
      <w:r>
        <w:rPr>
          <w:rFonts w:ascii="Amiri" w:hAnsi="Amiri" w:eastAsia="Amiri" w:cs="Amiri"/>
          <w:color w:val="111111"/>
          <w:sz w:val="28"/>
          <w:sz w:val="28"/>
          <w:szCs w:val="28"/>
          <w:rtl w:val="true"/>
          <w:lang w:bidi="ar-SA"/>
        </w:rPr>
        <w:t>رواية الصدوق المجوزة عموم من وجه، ولكن هناك تفصيل دقيق كما أنه سيال ينفع في سائر الروايات المتعارضة وهو</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8732631_1051229030"/>
      <w:bookmarkStart w:id="424" w:name="_Toc167"/>
      <w:bookmarkEnd w:id="423"/>
      <w:r>
        <w:rPr>
          <w:rtl w:val="true"/>
        </w:rPr>
        <w:t>أ</w:t>
      </w:r>
      <w:r>
        <w:rPr>
          <w:rtl w:val="true"/>
        </w:rPr>
        <w:t xml:space="preserve">. </w:t>
      </w:r>
      <w:r>
        <w:rPr>
          <w:rtl w:val="true"/>
        </w:rPr>
        <w:t>صورة بساطة موضوع الروايات المتعارضة</w:t>
      </w:r>
      <w:bookmarkEnd w:id="424"/>
    </w:p>
    <w:p>
      <w:pPr>
        <w:pStyle w:val="BookText"/>
        <w:rPr/>
      </w:pPr>
      <w:r>
        <w:rPr>
          <w:rFonts w:ascii="Amiri" w:hAnsi="Amiri" w:eastAsia="Amiri" w:cs="Amiri"/>
          <w:color w:val="111111"/>
          <w:sz w:val="28"/>
          <w:sz w:val="28"/>
          <w:szCs w:val="28"/>
          <w:rtl w:val="true"/>
          <w:lang w:bidi="ar-SA"/>
        </w:rPr>
        <w:t>إن الروايتين المتعارضتين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 كل منهما أمراً بسيطاً لا تركيب فيه، ولا مشكلة ههنا في اكتشاف النسبة بين الدليلين،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النسبة بينهما عموم من وجه، ومادة الاجتماع هي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مركباً كما في الروايات الحاصرة؛ إذ الموضوع يتركب من المستثنى والمستثنى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صدر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مسؤول عنه صاحبه يوم القيامة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والأمر لو كان فقط كما في صدر الرواية فالموضوع بسيط والنسبة واضحة ومتجلية وهي العموم المطلق؛ إذ الحاصرة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لسان صدرها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كذب حرام وغير جائز، وأما رواية الصدوق فنتقول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النفع جائز حسب نص الرواية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الرجل ليكذب على أخيه يريد به نفعاً فيكون عند الله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أخص مطلقاً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فالأمر مع بساطة الموضوع واكتشاف النسبة سهل ومتيسر</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8732633_1051229030"/>
      <w:bookmarkStart w:id="426" w:name="_Toc168"/>
      <w:bookmarkEnd w:id="425"/>
      <w:r>
        <w:rPr>
          <w:rtl w:val="true"/>
        </w:rPr>
        <w:t>ب</w:t>
      </w:r>
      <w:r>
        <w:rPr>
          <w:rtl w:val="true"/>
        </w:rPr>
        <w:t xml:space="preserve">. </w:t>
      </w:r>
      <w:r>
        <w:rPr>
          <w:rtl w:val="true"/>
        </w:rPr>
        <w:t>صورة تركيب موضوع الروايات المتعارضة</w:t>
      </w:r>
      <w:bookmarkEnd w:id="4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كان الموضوع مركباً، كما هو الحال في كل موضوع واستثنائه، حيث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ملاحظة الموضوع في المستثنى منه، وكذلك الموضوع </w:t>
      </w:r>
    </w:p>
    <w:p>
      <w:pPr>
        <w:pStyle w:val="BookText"/>
        <w:rPr/>
      </w:pPr>
      <w:r>
        <w:rPr>
          <w:rFonts w:ascii="Amiri" w:hAnsi="Amiri" w:eastAsia="Amiri" w:cs="Amiri"/>
          <w:color w:val="111111"/>
          <w:sz w:val="28"/>
          <w:sz w:val="28"/>
          <w:szCs w:val="28"/>
          <w:rtl w:val="true"/>
          <w:lang w:bidi="ar-SA"/>
        </w:rPr>
        <w:t>في المستثنى، وملاحظة مجموعها، ثم ملاحظة نسبة كل واحد من هذه الثلاثة إلى مثل رواية الصدوق، وسنرى تغير النسبة حينئذٍ،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صدر الروايات الحاصرة وهو المستثنى منه، ورواية الصدوق، هي العموم والخصوص المطلق، فتتقدم رواية الصدوق عليها بلا كلام؛ إذ صدر الحاصرة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مسؤول عنه صاحبه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الصدوق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ليكذب على أخيه يريد به نفعاً فيكون عند الله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أخص من الحاصرة مطلقاً فالتقدم بالتخصيص، هذا لو لم نقل إن التقدم بالحكومة لأن لسان رواية الصدوق هو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عند الله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منزلة الصادق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 ما يراه العرف كذباً، أو كما هو كذلك واقعاً، لكن الله ينزله منزلة الصدق فهو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 ذيل الرواية الحاصرة وهو المستثنى، وبين رواية الصدوق هي من وجه، لكن لكونها مثبتين فلا تعارض بينهما إذ الرواية الحاصرة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الإصلاح جائز</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ورواية الصدوق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في النفع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والنفع قد يكون في الإصلاح وقد يكون في غيره كما أن الإصلاح قد يكون نفعاً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النسبة لو كانت هي العموم والخصوص المطلق فإنه لا تنافي بينهما كما هو واضح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مجموع مفاد الرواية الحاصرة مستثنى ومستثنى منه، أي الحاصل منها وبين رواية الصدوق هي من وجه،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بالتعارض حينئذٍ لولا حديث الحكومة والتنزيل،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مفاد الحاصرة بلحاظ مجموع المستثنى والمستثنى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كذب لا </w:t>
      </w:r>
    </w:p>
    <w:p>
      <w:pPr>
        <w:pStyle w:val="BookText"/>
        <w:rPr/>
      </w:pPr>
      <w:r>
        <w:rPr>
          <w:rFonts w:ascii="Amiri" w:hAnsi="Amiri" w:eastAsia="Amiri" w:cs="Amiri"/>
          <w:color w:val="111111"/>
          <w:sz w:val="28"/>
          <w:sz w:val="28"/>
          <w:szCs w:val="28"/>
          <w:rtl w:val="true"/>
          <w:lang w:bidi="ar-SA"/>
        </w:rPr>
        <w:t>يوجب</w:t>
      </w:r>
      <w:r>
        <w:rPr>
          <w:rStyle w:val="FootnoteAnchor"/>
          <w:rtl w:val="true"/>
        </w:rPr>
        <w:footnoteReference w:id="229"/>
      </w:r>
      <w:r>
        <w:rPr>
          <w:rFonts w:ascii="Amiri" w:hAnsi="Amiri" w:eastAsia="Amiri" w:cs="Amiri"/>
          <w:color w:val="111111"/>
          <w:sz w:val="28"/>
          <w:sz w:val="28"/>
          <w:szCs w:val="28"/>
          <w:rtl w:val="true"/>
          <w:lang w:bidi="ar-SA"/>
        </w:rPr>
        <w:t>إصلاح ذات البين</w:t>
      </w:r>
      <w:r>
        <w:rPr>
          <w:rStyle w:val="FootnoteAnchor"/>
          <w:rtl w:val="true"/>
        </w:rPr>
        <w:footnoteReference w:id="230"/>
      </w:r>
      <w:r>
        <w:rPr>
          <w:rFonts w:ascii="Amiri" w:hAnsi="Amiri" w:eastAsia="Amiri" w:cs="Amiri"/>
          <w:color w:val="111111"/>
          <w:sz w:val="28"/>
          <w:sz w:val="28"/>
          <w:szCs w:val="28"/>
          <w:rtl w:val="true"/>
          <w:lang w:bidi="ar-SA"/>
        </w:rPr>
        <w:t xml:space="preserve">فهو حرام لا لمفهوم اللقب بل لظهور تمام الجملة عرفاً في ذلك المستفاد من مفهوم الحصر، ومفاد رواية الصدوق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للنفع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الكذب النافع غير الموجب لإصلاح ذات البين بأن كان نفعه في جهة أخرى، فهو جائز حسب رواية الصدوق، ومحرم حسب الرواية الحاصرة؛ إذ مفاد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الكذب في غير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مادة افتراق 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الحاصرة</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النافع الموجب لإصلاح ذات البين فإنه جائز حسب الروايتين جميعاً أي حسب منطوق رواية الصدوق وحسب المستثنى في الرواية الحاصرة، وإلا فحسب مجموع المستثنى والمستثنى منه أي حسب مآلهما على ما لخصناه، فإن هذا المورد غير مشمول للحاصرة، لذا عبرنا عنه بمادة الافتراق إذ مفاد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الكذب في غير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إصلاح فهو موضوع آخر 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مادة افتراق الحاصرة عن رواية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الموجب لإصلاح ذات البين لكن غير النافع للطرفين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الضار بهما، وعدم النفع كاف لأنه الخارج عن 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حسب الحاصرة جائز وحسب رواية الصدوق المقيدة لجواز الكذب بكونه نافعاً، غير جائز</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أصلح ذات البين فهذا نفع؟إذ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 قد يكون النفع في إفساد ذات البين ويكون إصلاح ما </w:t>
      </w:r>
      <w:bookmarkStart w:id="427" w:name="pg8176_102147"/>
    </w:p>
    <w:p>
      <w:pPr>
        <w:pStyle w:val="BookText"/>
        <w:rPr/>
      </w:pPr>
      <w:bookmarkEnd w:id="427"/>
      <w:r>
        <w:rPr>
          <w:rFonts w:ascii="Amiri" w:hAnsi="Amiri" w:eastAsia="Amiri" w:cs="Amiri"/>
          <w:color w:val="111111"/>
          <w:sz w:val="28"/>
          <w:sz w:val="28"/>
          <w:szCs w:val="28"/>
          <w:rtl w:val="true"/>
          <w:lang w:bidi="ar-SA"/>
        </w:rPr>
        <w:t>بينهما هو الضار لهما دنياً أو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أدى الإصلاح بينهما إلى تعاونهما على الإثم أو إلى فعل القبيح، بأن كان هذان الجاران أو الزميلان في المدرسة مثلاً في مظنة فعل قبيح كالسرقة وما شابهها لو كانت علاقتهما طيبة، عكس ما لو أوقعنا بينهما ولو بالكذب، فلو صادقه جاره أو قريبه لأفسده أو أدخله في إحدى الشبكات الفاسدة أو إحدى العصابات المجرمة فالمنفعة هي في الإفساد بينهما، والمضرة هي في الإصلاح بينهما، فتأمل</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8732635_1051229030"/>
      <w:bookmarkStart w:id="429" w:name="_Toc169"/>
      <w:bookmarkEnd w:id="428"/>
      <w:r>
        <w:rPr>
          <w:rtl w:val="true"/>
        </w:rPr>
        <w:t>الدليل الرابع</w:t>
      </w:r>
      <w:r>
        <w:rPr>
          <w:rtl w:val="true"/>
        </w:rPr>
        <w:t xml:space="preserve">: </w:t>
      </w:r>
      <w:r>
        <w:rPr>
          <w:rtl w:val="true"/>
        </w:rPr>
        <w:t>إطلاقات روايات إيصال النفع</w:t>
      </w:r>
      <w:bookmarkEnd w:id="429"/>
    </w:p>
    <w:p>
      <w:pPr>
        <w:pStyle w:val="BookText"/>
        <w:rPr/>
      </w:pPr>
      <w:r>
        <w:rPr>
          <w:rFonts w:ascii="Amiri" w:hAnsi="Amiri" w:eastAsia="Amiri" w:cs="Amiri"/>
          <w:color w:val="111111"/>
          <w:sz w:val="28"/>
          <w:sz w:val="28"/>
          <w:szCs w:val="28"/>
          <w:rtl w:val="true"/>
          <w:lang w:bidi="ar-SA"/>
        </w:rPr>
        <w:t>وقد يستدل على جواز الكذب لإيصال النفع للمؤمنين بإطلاقات روايات نفع الإخوان أو نفع عيال الله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معتبرة بحسب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الْخَلْقُ عِيَالُ اللَّهِ فَأَحَبُّ الْخَلْقِ إِلَى اللَّهِ مَنْ نَفَعَ عِيَالَ اللَّهِ وَ أَدْخَلَ عَلَى أَهْلِ بَيْتٍ سُرُوراً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الكافي بسنده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ومرفوعة الاسكافي إلى صفوان، كما في كتاب التمحيص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أَصْحَابِنَا وَ مَحَاوِيجُهُمْ،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 نَفْعَهُمْ وَ أُحِبُّ مَنْ نَفَعَهُمْ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والاستدلال بالإطلاق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رواه الحميري في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الْخَلْقُ كُلُّهُمْ عِيَالُ اللَّهِ فَأَحَبُّهُمْ إِلَى اللَّهِ عَزَّ وَ جَلَّ أَنْفَعُهُمْ لِعِيَالِهِ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في تحف العقول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ليس فوقهما شي‌ء الإيمان بالله و نفع الإخوان</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فإذا لم يكن فوق هاتين الخصلتين شيء، فإن مقتضى القاعدة أن الكذب يُحلَّل بهما، كأن يكذب شخص ليخرج آخر من ضلال إلى هدى فيعرف الحق من خلال استدلال جدلي أو خطابي أو بمغالطة، وهكذا في الكذب لنفع الإخوان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نفع الناس</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إنما هو بإطلاق الروايات، نظير ما سبق من الاستدلال بالآيتين في الإصلاح وبروايات الإصلاح بإطلاقها، فإن ما استدل به على جواز الكذب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يستدل به هنا كذلك على جواز الكذب في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وتجري الإشكالات السابقة من انصراف هذه الروايات عن القيام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بإيصال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الحرام كالكذب والتهمة ونظائرهما، ومن قوة لسان روايات </w:t>
      </w:r>
    </w:p>
    <w:p>
      <w:pPr>
        <w:pStyle w:val="BookText"/>
        <w:rPr/>
      </w:pPr>
      <w:r>
        <w:rPr>
          <w:rFonts w:ascii="Amiri" w:hAnsi="Amiri" w:eastAsia="Amiri" w:cs="Amiri"/>
          <w:color w:val="111111"/>
          <w:sz w:val="28"/>
          <w:sz w:val="28"/>
          <w:szCs w:val="28"/>
          <w:rtl w:val="true"/>
          <w:lang w:bidi="ar-SA"/>
        </w:rPr>
        <w:t>تحريم الكذب، إلى غير ذلك كما يجري البحث السابق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مادة الاجتماع يتعارضان، فإما أن يتساقطا على ما بنى عليه السيد الخوئي فيرجع إلى أصالة الإباحة، 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ذهبنا إليه من أن المورد إنما هو من باب التزاحم وأنه لا يزاحم المستحب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ذكر من بحوث هناك تجري هنا، ومعه فلا يتوهم كون الاستدلال بأدلة إيصال النفع للناس وبشمولها للكذب لإيصال النفع، غريباً وإن كان غير صحيح كما سبق؛ إذ الاستدلال هو الاستدلال والجواب الجواب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240"/>
      </w:r>
      <w:r>
        <w:rPr>
          <w:rFonts w:ascii="Amiri" w:hAnsi="Amiri" w:eastAsia="Amiri" w:cs="Amiri"/>
          <w:color w:val="111111"/>
          <w:sz w:val="28"/>
          <w:sz w:val="28"/>
          <w:szCs w:val="28"/>
          <w:rtl w:val="true"/>
          <w:lang w:bidi="ar-SA"/>
        </w:rPr>
        <w:t>وَمَنْ لَمْ يُؤْمِنْ بِهِ فَقَدْ</w:t>
      </w:r>
      <w:r>
        <w:rPr>
          <w:rStyle w:val="FootnoteAnchor"/>
          <w:rtl w:val="true"/>
        </w:rPr>
        <w:footnoteReference w:id="241"/>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242"/>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243"/>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8176_102153"/>
      <w:bookmarkStart w:id="431" w:name="pg8176_102153"/>
      <w:bookmarkEnd w:id="431"/>
    </w:p>
    <w:p>
      <w:pPr>
        <w:pStyle w:val="Heading2"/>
        <w:numPr>
          <w:ilvl w:val="1"/>
          <w:numId w:val="1"/>
        </w:numPr>
        <w:rPr/>
      </w:pPr>
      <w:bookmarkStart w:id="432" w:name="pg8176_102153"/>
      <w:bookmarkStart w:id="433" w:name="__RefHeading___Toc8732637_1051229030"/>
      <w:bookmarkStart w:id="434" w:name="_Toc170"/>
      <w:bookmarkEnd w:id="432"/>
      <w:bookmarkEnd w:id="433"/>
      <w:r>
        <w:rPr>
          <w:rtl w:val="true"/>
        </w:rPr>
        <w:t>فهرس المصادر</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المختار من كلام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لجامعه الشريف الرضي محمد بن الحسين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يعقوب بن اسحاق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 دار الكتب الإسلامية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كتابجي، الطبعة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محمد الحسن بن علي بن الحسين 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همام بن سهيل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الشريف الرضي،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حسين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فرهنك سبز،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محمد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الواحد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القاسم جعفر بن محمد بن جعفر بن موسى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الحسين الطبرسي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باقر بن محمد التقي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النشر الإسلامي،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العباس أحمد بن علي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ميرزا علي الإيرواني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ذوي القربى،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حجية مراسيل الثقات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مرتضى الحسيني الشيرازي،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صادق الحسيني الروحاني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تقي القمي الطباطبائي دام ظله،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قلم الشرق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فخر الدين بن محمد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سرور الواعظ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الوصائل إلى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عاشوراء،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الأوامر 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الحسيني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8176_102157"/>
      <w:bookmarkStart w:id="436" w:name="pg8176_102157"/>
      <w:bookmarkEnd w:id="436"/>
    </w:p>
    <w:p>
      <w:pPr>
        <w:pStyle w:val="Heading2"/>
        <w:numPr>
          <w:ilvl w:val="1"/>
          <w:numId w:val="1"/>
        </w:numPr>
        <w:rPr/>
      </w:pPr>
      <w:bookmarkStart w:id="437" w:name="pg8176_102157"/>
      <w:bookmarkStart w:id="438" w:name="__RefHeading___Toc8732639_1051229030"/>
      <w:bookmarkStart w:id="439" w:name="_Toc171"/>
      <w:bookmarkEnd w:id="437"/>
      <w:bookmarkEnd w:id="438"/>
      <w:r>
        <w:rPr>
          <w:rtl w:val="true"/>
        </w:rPr>
        <w:t>الفهرس</w:t>
      </w:r>
      <w:bookmarkEnd w:id="439"/>
    </w:p>
    <w:p>
      <w:pPr>
        <w:pStyle w:val="BookText"/>
        <w:rPr/>
      </w:pPr>
      <w:r>
        <w:rPr>
          <w:rFonts w:ascii="Amiri" w:hAnsi="Amiri" w:eastAsia="Amiri" w:cs="Amiri"/>
          <w:color w:val="111111"/>
          <w:sz w:val="28"/>
          <w:sz w:val="28"/>
          <w:szCs w:val="28"/>
          <w:rtl w:val="true"/>
          <w:lang w:bidi="ar-SA"/>
        </w:rPr>
        <w:t xml:space="preserve">كلمة مؤسسة التقى الثقافية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الكذب في الإصلاح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معقد المسألة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الإصلاح واجب أو مستحب؟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الكذب في الإصلاح جائز؟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يفرق في هذا الكذب بين كاذبٍ وآخر؟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متباغضين أو مبغض ومحب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الكذب للتحبيب جائز او لا؟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الكذب لجلب النفع للإخوان جائز أو لا؟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الإصلاح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الاستدلال على جواز الكذب في الإصلاح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باب التزاحم ومناقشته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ردّ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المستحبات على بعض الواجبات لأقوائية ملاكها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تأييدان لرد الدعوى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أكثرية الثواب في المستحب للتعويض عن ضعف الانبعاث لعدم الإلزامية فيه </w:t>
      </w:r>
      <w:r>
        <w:rPr>
          <w:rFonts w:eastAsia="Amiri" w:cs="Amiri" w:ascii="Amiri" w:hAnsi="Amiri"/>
          <w:color w:val="111111"/>
          <w:sz w:val="28"/>
          <w:szCs w:val="28"/>
          <w:lang w:bidi="ar-SA"/>
        </w:rPr>
        <w:t>18</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الواجب من باب التفضل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المستحب اقوى ملاكاً من الواجب ولم يوجب لجهات ثلاث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وجود جهة مزاحمة داخلية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التسهيل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لعدم قابلية المحل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الاستدلال باصالة البراءة بعد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أدلة حرمة الكذب وتساقطهما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إشكالات على استدلال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كلامه باطل لا يمكن الالتزام به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دليل روائي عارض القرآن الكريم بنحو التباين فهو ساقط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يعارض الآية آية أخرى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الإصلاح ظاهرة في الإصلاح بطريق شرعي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التعارض والتزاحم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تحقيق في التعارض والتزاحم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تعريف التعارض والتزاحم والفرق بينهما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اللا اقتضائي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الاقتضائي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الإصلاح والكذب متزاحمان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طرق الكشف عن كون العنوان ذا ملاك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الكاشف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الكاشف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الكاشف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الفرق بين القول بوجوب الإصلاح أو استحبابه، على التزاحم </w:t>
      </w:r>
      <w:r>
        <w:rPr>
          <w:rFonts w:eastAsia="Amiri" w:cs="Amiri" w:ascii="Amiri" w:hAnsi="Amiri"/>
          <w:color w:val="111111"/>
          <w:sz w:val="28"/>
          <w:szCs w:val="28"/>
          <w:lang w:bidi="ar-SA"/>
        </w:rPr>
        <w:t>37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التزاحم أمران كلاهما متصوَّر في الكذب الإصلاحي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في الوجود مع الاختلاف في الماهية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طريقاً ومقدمةً للآخر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ورود الإشكال على التزاحم وعلى التعارض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عن التخصيص فيقدم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دفع إشكال السيد القمي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فلا تعارض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تحديد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الجواب عن إشكالان يوردان على الاستدلال بالآية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شخصية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جواب الإشكال بأحد وجهين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خاص بشريعة سابقة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جوابان للاشكال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عموم الآية للصور الأربع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المحتملات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ذَاتَ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التزاحم بناءً على إرشادية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واحتماله على مولويته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بالروايات على جواز الكذب في الإصلاح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ثواب الأعمال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الإصلاح المستحب فلا تزاحم الكذب الحرام </w:t>
      </w:r>
      <w:r>
        <w:rPr>
          <w:rFonts w:eastAsia="Amiri" w:cs="Amiri" w:ascii="Amiri" w:hAnsi="Amiri"/>
          <w:color w:val="111111"/>
          <w:sz w:val="28"/>
          <w:szCs w:val="28"/>
          <w:lang w:bidi="ar-SA"/>
        </w:rPr>
        <w:t>54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الإشكال كبروياً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الإشكال صغروياً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موضوع الرواية الطبيعيِّ بما هو لا بعض مراتبه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المذكورة ليست تامة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صلاح ذات 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معنى المصدر واسم المصدر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المصدر واسم المصدر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الفرق المعنوي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الفرق اللفظي بينهما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طرق مبتكرة ثلاث للتمييز بين المصدر واسمه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المشابهات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المضادات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الكلمة إلى اسم فاعل أو جعلها متعلَّقة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طريق آخر للتمييز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عين الفعل في الماضي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كون الصلاح اسم مصدر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المصدر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 الرواية يفيد بأن المراد منه هو اسم المصدر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عند الشك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هل الأصل الموضوعي تام في المقام؟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الأصل الحكمي </w:t>
      </w:r>
      <w:r>
        <w:rPr>
          <w:rFonts w:eastAsia="Amiri" w:cs="Amiri" w:ascii="Amiri" w:hAnsi="Amiri"/>
          <w:color w:val="111111"/>
          <w:sz w:val="28"/>
          <w:szCs w:val="28"/>
          <w:lang w:bidi="ar-SA"/>
        </w:rPr>
        <w:t>69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إرادة الإصلاح مجوزة للكذب أو الإصلاح نفسه؟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الاستدلال بطوائف من الروايات على جواز الكذب في الإصلاح المستحب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المنقحة للموضوع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الاحتمالات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الحقيقة ادعاءً وتنزيلاً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النفي هنا بلحاظ الحكم لا الموضوع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الشرعي هو المنفي دون اللغوي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الكذب إنما هو على أحد مباني الصدق والكذب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نفي كثرة الكذب لا أصله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وجهان في جواب الإشكال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الرواية صريحة في نفي أصل الكذب عن الصلح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صيغة المبالغة الأصل المجرد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أربعة وجوه للسر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تفيد بإطلاقها جواز الكذب في الإصلاح المستحب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ظاهرها جواز الكذب في الإصلاح المستحب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لأجل التحبيب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من أجل جلب المنفعة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عناوين الأدلة في مسألتي جلب المنفعة وإيجاد المحبة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شمول الإصلاح للتحبيب وإيصال النفع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البحث اللغوي العرفي في مادة كلمة الصلح </w:t>
      </w:r>
      <w:r>
        <w:rPr>
          <w:rFonts w:eastAsia="Amiri" w:cs="Amiri" w:ascii="Amiri" w:hAnsi="Amiri"/>
          <w:color w:val="111111"/>
          <w:sz w:val="28"/>
          <w:szCs w:val="28"/>
          <w:lang w:bidi="ar-SA"/>
        </w:rPr>
        <w:t>86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موارد الاستعمال في الآيات والروايات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إشكالات على ما تفيده موارد الاستعمال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أجوبة عن الإشكالات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الجواب عن التبادر وصحة السلب بوجوه ثلاثة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الصلح على الأعم لعله للنقل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للحقيقة الادعائية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لمناسبات الحكم والموضوع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موانع أمام دعوى عموم حكم جواز الكذب في الإصلاح للمسألتين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الكذب تأبى عن التخصيص بالتحبيب والإفادة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المقابلة بين الصلاح والفساد في بعض الروايات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التفصيل بين نوعي التحبيب والفائدة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المرجع عند فقد الأدلة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اللفظي والعلمي عند الشك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الحكمي والعملي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بعد تعارض أدلة الكذب مع أدلة النفع والتحبيب وتساقطها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الرأي المنصور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التفريق بين الفائدة الشخصية والنوعية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المنقحة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النفع صدق </w:t>
      </w:r>
      <w:r>
        <w:rPr>
          <w:rFonts w:eastAsia="Amiri" w:cs="Amiri" w:ascii="Amiri" w:hAnsi="Amiri"/>
          <w:color w:val="111111"/>
          <w:sz w:val="28"/>
          <w:szCs w:val="28"/>
          <w:lang w:bidi="ar-SA"/>
        </w:rPr>
        <w:t>104</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إشكالات على الاستدلال بالرواية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الخلل السندي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الأصحاب والشهرة الفتوائية على غير ذلك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الحاصرة مقدَّمة للحصر وقوته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وجوه الترجيح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مفهوم الحصر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الروايات وقوتها مضموناً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روايات الحصر للكتاب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الجواب عن وجوه الترجيح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الإضافي كثير في الروايات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التنزيل فلها الحكومة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تحقيق النسبة بين الروايتين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بساطة موضوع الروايات المتعارضة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تركيب موضوع الروايات المتعارضة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روايات إيصال النفع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123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أخرى للمؤلف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8176_102165"/>
      <w:bookmarkStart w:id="441" w:name="pg8176_102165"/>
      <w:bookmarkEnd w:id="441"/>
    </w:p>
    <w:p>
      <w:pPr>
        <w:pStyle w:val="Heading2"/>
        <w:numPr>
          <w:ilvl w:val="1"/>
          <w:numId w:val="1"/>
        </w:numPr>
        <w:rPr/>
      </w:pPr>
      <w:bookmarkStart w:id="442" w:name="pg8176_102165"/>
      <w:bookmarkStart w:id="443" w:name="__RefHeading___Toc8732641_1051229030"/>
      <w:bookmarkStart w:id="444" w:name="_Toc172"/>
      <w:bookmarkEnd w:id="442"/>
      <w:bookmarkEnd w:id="443"/>
      <w:r>
        <w:rPr>
          <w:rtl w:val="true"/>
        </w:rPr>
        <w:t>كتب أخرى للمؤلف</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العقيدة والسلوك، مجموعة محاضرات على ضوء الآيات </w:t>
      </w:r>
    </w:p>
    <w:p>
      <w:pPr>
        <w:pStyle w:val="BookText"/>
        <w:rPr/>
      </w:pPr>
      <w:r>
        <w:rPr>
          <w:rFonts w:ascii="Amiri" w:hAnsi="Amiri" w:eastAsia="Amiri" w:cs="Amiri"/>
          <w:color w:val="111111"/>
          <w:sz w:val="28"/>
          <w:sz w:val="28"/>
          <w:szCs w:val="28"/>
          <w:rtl w:val="true"/>
          <w:lang w:bidi="ar-SA"/>
        </w:rPr>
        <w:t>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دراسة فقهية أصولية،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اللهو واللعب واللغو،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النجش،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التعامل بالدراهم المغشوشة والبضائع المقلدة،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مجلدان،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الاجتهاد والتقليد والاحتياط،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حدث خلط بين القسمين لدى بعضهم، فتدبر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التزما بأن لا يغتابا ولا يتهما بعضهما 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وفرض عدم تأثير ذلك سلباً على الآخرين بما يبلغ درجة الحرمة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إصلاح ذات البين، على ان البحث جار في حكم مطلق الإصلاح وهو أعم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أخبار الإصلاح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صحة الاستدلال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يسرق مال الغير ليقرض شخصاً أو يساعده على بناء داره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واجب وحرام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بحث لم يتطرق له ما يستدعي مزيد عناية من البحث والدراسة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لِلسَّلَامِ سَبْعُونَ حَسَنَةً تِسْعٌ وَ سِتُّونَ لِلْمُبْتَدِئِ وَ وَاحِدَةٌ لِلرَّادِّ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باب الرابع والأربعون وما بعده، وغيره من الكتب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الأصل في اللام أنها للجنس، وأما كونها للعهد فلابد فيه من قرينة حالية أو مقالية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التزم به علماء الكلام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للوجوب والاستحباب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الكذب قد ثبتت حرمته بالدليل ومع سقوطه بالتعارض يرجع إلى الأصل الأولي وهو الجواز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وسنناقشه أيضاً فيما سيأتي بإذن الله تعالى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 للشيخ الأعظم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ناقشه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الوصائل الى الرسائل بحث التعادل والتراجيح</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الآيات التي ورد فيها لفظ الكذب إن لم نناقش فيها بأنها أخص من المدعى كما سبق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تناول المؤلف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 ومستثنياته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التي يمكن أن تدل على حرمة الكذب مطلقاً، وخلص إلى ثبوت دلالة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وَاجْتَنِبُوا 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فليراجع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السيد الخوئي ذكر أنه تدلّ على حرمة الكذب الأدلة الأربعة ، وإن لم يذكر مفرداتها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 أفراده على الأقل وهو الإصلاح الذي لولاه لوقعت مفاسد كبيرة كسفك الدماء مثلاً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 صرح بالمعارضة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وحينئذٍ فتكون الآية معارضة لعموم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بحث دقيق وهو تحليل الضابط العام للتعارض وفرقه عن التزاحم، وهذا ينفع في المئات بل الآلاف من المسائل التي هي موضوع لذلك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صادر من المولى، أو غير مراد له بالإرادة الجدية، بل كان تقية أو شبهها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يكن صادراً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أو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ملاك له كما هو واضح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المنصوصة على المشهور أو مطلق على ما ذهب إليه الشيخ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والقاعدة الثانوية هي التخيير؛ للروايات الخاصة الناصة عليه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 الضوابط والقواعد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 التزاحم الامتثالي لا التزاحم الملاكي،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المشكلة ليست في اقتضاء الدليل وملاكه بل في مانعية العجز من الامتثال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محمول على المسامحة إلا أنه في ساحة الأصول والبحث والتدقيق لا مجال لها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وسابقاً قد حكَّمنا العقل وأنه يكشف عن أن الكذب قبيح والمفسدة كامنة فيه استناداً إلى أنه من المستقلات العقلية والإصلاح كذلك ذو مصلحة لاستقلال العقل بذلك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 عثمان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ذكرناه في موضع آخر من أن وجود الملاك أعم من كون المورد من باب التزاحم، فتأمل لما ذكرناه في موضع آخر من تعليق كونه من التزاحم أو التعارض على المبنى في اجتماع الأمر والنهي، فتأمل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أن يظهر الفارس قوته وعضلاته من خلال مشيته متبختراً كيما يرهب الأعداء في أرض المعركة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مجال لدعوى أن الإصلاح الواجب أقوى مطلقاً من الكذب الحرام بمختلف أنواعه،كما لا يخفى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بالتمصدق في مصداق واحد كأن يتمَّ الإنقاذ بحبل غصبي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سيأتي أيضاً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ليست كلها من المستقلات العقلية كما ليس عموم حرمتها من المستقلات كما أن بعض صور اجتماعها مع الإصلاح ببعض درجاته مما لا يعلم قطعية حكمه، فتأمل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وجوه عديدة لرفع التعارض غير المستقر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كلامه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فعله ولو مرة واحدة فإنه ربما استساغه فتجرأ على الكذب الباطل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الإفساد أو حتى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إن المحتمل خطير كان منجزاً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بلسان الحكومة كما سبق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النزاع مفسدة وفساد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بين المؤلف تفصيل ذلك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الأوامر المولوية والإرشادية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الإشكال مندفعاً لذا عبرنا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يتوهم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القيد في الآية الأولى يجري البحث عن حكم الإصلاح بين المخالفين أو الكافرين غير الحربين ؟ وهذا ما سيأتي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إحدى مراتب العلة الصورية بالمعنى الأعم ذلك إنها أي العلة الصورية قد تكون قائمة بالواحد الشخصي وهي المعنى الأخص، وقد تكون قائمة بالمجموع وهي المعنى الأعم، فتأمل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المؤلف نظير هذا في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أَوْلِيَاءُ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المجتمع المدني في منظومة الفكر الإسلامي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الأوامر المولوية والإرشادية، فراجع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والدينار في ذلك الزمان كان ذا قيمة كبيرة ويعدل ثمن شاة تقريباً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أقل من وقوعه مقدمة لذي ملاك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الشيخ الطوسي في الأمالي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في هامش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المعنى في ذلك أن يكون المراد صلاة التطوّع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التطوعية،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ما ناقشناه واجبنا عنه بأن المستحب قد يكون ملاكه أقوى من الواجب، فراجع ما سبق، فيمكن أن يكون المراد أفضل من عامة الصلاة الواجبة، لو لا الاستبعاد، فتأمل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سلمنا أن المستحب لا يزاحم الواجب بوجه، فإن كونه مستحب دليل إما على ضعف ملاكه عن أن يوجبه الشارع أو على أن ملاكه مبتلى بمانع عن حكم الشارع بوجوبه، وعلى كلا التقديرين فالواجب أقوى بالفعل، من حيث الملاك التام الاقتضاء غير المبتلى بالمانع، من المستحب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قطع النظر عن المراتب و الخصوصيات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تمرة خير من جرادة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المبيرة من البوار وهو الهلاك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كنظائرها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بحاجة إلى القيام ببحث اجتماعي أخلاقي مستوعب حولها، نظراً لأهميتها وحيويتها، ولعل كثيراً من المتدينين يبتلون بمثل هذه الدواهي الحالقة للدين و المهلكة العظيمة لا سمح 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للخلاف في أن المصدر هو أصل الكلام ومنه تشتق الأفعال كما هو المشهور وإليه ذهب البصريون وقول البصريين أظهر، أو إن الفعل هو أصل الكلام وإليه يعود المصدر كما ذهب إليه الكوفيون،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أصل برأسه،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أصل الفعل، والفعل أصل سائر المشتقات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تعبير مناسب ووافٍ بالبيان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باب الانفعال في اللغة لهذه الكلمة وإنما عبرنا بها لايضاح المقصود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طرقاً ثلاثة جديدة مكمِّلة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شروط ثلاث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عطاء إذ ليس تقديره عيطاء مثلاً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والكمال صفة باطنية والجمال صفة ظاهرية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في خصوص الأمثلة تلك، هو مناسبات الحكم والموضوع، على أن إرادة المصدر منها له وجه وجيه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كمناسبات الحكم والموضوع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أن الرشوة صالحة للأمرين فهي اسم مصدر إذ الفعل هو ارتشى يرتشي ارتشاء، والرشوة اسم مصدر وهي مصدر من رشى يرشو فتكون الرشوة مصدراً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بدون الظرف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يصح أيضاً القول هم مصلحون ذات بينهم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هو الذي ينبغي أن يكون أفضل من عامة الصلاة والصيام، كما سبق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أن يكون كل منهما تمام المراد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إحرازه الظواهر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يتمم ذلك بعدم القول بالفصل أو شبهه، فتأمل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المئات من المسائل، فإننا قد لاحظنا الفراغ الكبير في كتب اللغة من هذه الجهة إذ الكثير من المفردات لم تحدد في كتب اللغة إنها مصدر او اسم مصدر فلابد من الاجتهاد فيها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الثانية على بعض المسالك حسنة كالصحيحة كما ذكر ذلك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أنواع الحكومة وتعاريفها يراجع دروس المؤلف في الأصول مبحث التعادل والتراجيح للسنة الدراسية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الموقع التالي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m-alshirazi.com</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مرآة للعقول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بكاذب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قالها يستنهض بها الناس حين ورد خبر غزو الأنبار بجيش معاوية فلم ينهضوا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بمجاز إذ لم يكن اللفظ مستعملاً في غير الموضوع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المباني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إقراراً بما اتهمه به الخصم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كيف يجبرهم على المعاصي ثم يعاقبهم عليها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مجرد عدم الاستحقاق لا يقتضي كون الظلم عظيماً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أدنى عذاب الله للكفار هو أشد من كل شديد؛ إذ مجرد عدم الاستحقاق لا يستلزم كون الظلم ظلماً عظيماً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الاستحباب والوجوب وقولنا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هناك رأيان في حقيقة المستحب والواجب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تَيَمَّمُوا الْخَبِيثَ مِنْهُ تُنفِقُونَ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لِيَمِيزَ اللَّهُ الْخَبِيثَ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وَيُحَرِّمُ عَلَيْهِمْ الْخَبَائِثَ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الإصلاح في المستحب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البحث في خصوص هذه الرواية، فانتظر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والفرض أنه لا ضرورة لبناء المسجد، إذ الكلام في صِرف تزاحم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تعارض، على المبنيين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الكذب مع عنوان جلب المنفعة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يقال بأن عدم الربح الكبير أي التسبيب له، فساد، فتأمل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لعله يمكن أن يستدل بها لو فرض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ممارسة الإصلاح في الناس وللأفراد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بين هي قيد في الرواية للطرفين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نذكر إن كتاب مجمع البحرين من الكتب المهمة جداً، فإنه ليس كتاب لغة فقط بل هو كتاب تفسير وكتاب فقه الحديث حيث إن المصنف قد صب اللغة على الآيات والروايات وعليه فهو من أهم المراجع في هذا الحقل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جلب المنفعة للإخوان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الأدعية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واصلح لي دنياي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واصلح لي آخرتي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يكون في عدمها المفسدة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سعدانة نبت، فهذا بيان وشرح بالجنس، فلا هو حد و لا رسم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جارٍ في مثيلات هذه الرواية من بعض الشواهد السابقة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الاحتمال لإبطال الاستدلال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التحابّ، عدم الفائدة، عدم إسقاط ما بذمته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الصلاح والإصلاح موضوع للأعم مما تضمن الإفساد وإنه أعم من مثل التحبيب وأعم من مثل إيصال النفع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والاستدلال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بالأنس لا بكثرة الاستعمال ولذا لم تكن كثرة الوجود من أسباب الانصراف، فانتبه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وللمحقق أن يتثبت من ذلك بأن يطرح عنوان الكذب في الإصلاح على مختلف الناس، فإنه يجد الأنس الذهني لهم بما كان عن مفسدة و لا يخطر ببالهم عنوان الكذب في جلب الفائدة أو للتحبيب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التورية موضوعاً وحكماً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تركهما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لو أفادت الظهور عرفاً حسب مناسبات الحكم والموضوع، وذلك بحاجة إلى إحراز إضافة إلى أن مناسبات الحكم والموضوع أمر آخر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مفيد ودقيق وسيال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أيضاً تحبيب الشركاء في الحكومة، فإن عدم التحابّ بينهم مفسدة للبلد أي مفسدة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بهذا التفصيل يقع الصلح بين رأين متقابلين وقع النزاع بينهما على مر التاريخ في كون عدم الفائدة هل هي مفسدة أو لا؟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المنقح لحال وضع اللفظ وإنه وضع لماذا؟</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في هذا المجال كثيرة وإن لم يذكرها الفقهاء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الإشارة إلى بعض الروايات حول إيصال النفع لهم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إذ سقط دليل حرمته بالمعارضة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أدلة التحبيب والإفادة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الحال في المكروه والحرام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ومادة الاجتماع بين الطائفتين هو الكذب الإصلاحي، وأما مادة الافتراق فهي النفع غير الإصلاحي والكذب غير النفعي، فتأمل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المؤلف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مراسيل الثقات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وغير الكيد في الحرب وغير وعد الرجل أهله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اعتبرناها مادة الاجتماع بلحاظ مجموع المستثنى والمستثنى منه في الروايات الحاصرة، لا بلحاظ المستثنى وإلا لكانت مادة الاجتماع الكذب الإصلاحي النافع، ولا تعارض ههنا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وعيسى بن حسان مجهول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النفع أعم من الإصلاح، ذلك إن إصلاح ذات البين نفع للطرفين وهذه صورة وهناك صورة أخرى، مثل أن يكذب الأول كيما يربح الثاني في تجارته من غير وجود نزاع أو تدابر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القول في مباحث الكذب بأن الآيات الواردة بلفظ الكذب لا تثبت الحرمة لمطلق الكذب، نعم سبق أيضاً أن آية اجتنبوا قول الزور تامة الدلالة وقد استندنا إليها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إن النسبة هي العموم والخصوص المطلق وليست من وجه، على بعض الوجوه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 كونها منقحة للموضوع لا يبقى مجال للاستدلال بموافقة روايات الحصر للكتاب أو بكثرة روايات حرمة الكذب؛ وذلك لأنها لا تعارضها لتقدمها رتبة عليها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هو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كائد في 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رواية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أعم من الكذب المفسد، أو يقال مفادها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كذب مفسد فهو حرام والأول أظهر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الحرب ولا في عدة الرجل أهله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مفاد الحاصرة مآلاً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الكذب في غير الإصلاح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بلحاظ مجموع المستثنى منه والمستثنى كما هو محل الفرض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والنقاش في هذا ونظائره هو النقاش فيما مضى 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26080</Words>
  <Characters>119668</Characters>
  <CharactersWithSpaces>144712</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2026-08-27T15:05:08Z</dcterms:created>
  <dc:creator>ghaemiyeh.com</dc:creator>
  <dc:description/>
  <dc:language>en-US</dc:language>
  <cp:lastModifiedBy/>
  <dcterms:modified xsi:type="dcterms:W3CDTF">2026-08-27T18:35:14Z</dcterms:modified>
  <cp:revision>1</cp:revision>
  <dc:subject/>
  <dc:title>رسالة فی الکذب فی الإصلاح</dc:title>
</cp:coreProperties>
</file>

<file path=docProps/custom.xml><?xml version="1.0" encoding="utf-8"?>
<Properties xmlns="http://schemas.openxmlformats.org/officeDocument/2006/custom-properties" xmlns:vt="http://schemas.openxmlformats.org/officeDocument/2006/docPropsVTypes"/>
</file>