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مدارک الفقه الاسلامی فی شرح العروة الوثقی محمد الکاظم الیزدی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8505_1051229030">
            <w:r>
              <w:rPr>
                <w:webHidden/>
                <w:rStyle w:val="IndexLink"/>
                <w:rtl w:val="true"/>
              </w:rPr>
              <w:t>هویه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7898507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898509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7898511_1051229030">
            <w:r>
              <w:rPr>
                <w:webHidden/>
                <w:rStyle w:val="IndexLink"/>
                <w:rtl w:val="true"/>
              </w:rPr>
              <w:t>نبذة مختصرة من حياة المؤلف</w:t>
            </w:r>
            <w:r>
              <w:rPr>
                <w:rStyle w:val="IndexLink"/>
                <w:rtl w:val="true"/>
              </w:rPr>
              <w:tab/>
            </w:r>
            <w:r>
              <w:rPr>
                <w:rStyle w:val="IndexLink"/>
              </w:rPr>
              <w:t>20</w:t>
            </w:r>
          </w:hyperlink>
        </w:p>
        <w:p>
          <w:pPr>
            <w:pStyle w:val="Contents3"/>
            <w:tabs>
              <w:tab w:val="clear" w:pos="8459"/>
              <w:tab w:val="right" w:pos="9026" w:leader="dot"/>
            </w:tabs>
            <w:rPr/>
          </w:pPr>
          <w:hyperlink w:anchor="__RefHeading___Toc7898513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898515_1051229030">
            <w:r>
              <w:rPr>
                <w:webHidden/>
                <w:rStyle w:val="IndexLink"/>
                <w:rtl w:val="true"/>
              </w:rPr>
              <w:t>نسبه</w:t>
            </w:r>
            <w:r>
              <w:rPr>
                <w:rStyle w:val="IndexLink"/>
                <w:rtl w:val="true"/>
              </w:rPr>
              <w:tab/>
            </w:r>
            <w:r>
              <w:rPr>
                <w:rStyle w:val="IndexLink"/>
              </w:rPr>
              <w:t>22</w:t>
            </w:r>
          </w:hyperlink>
        </w:p>
        <w:p>
          <w:pPr>
            <w:pStyle w:val="Contents3"/>
            <w:tabs>
              <w:tab w:val="clear" w:pos="8459"/>
              <w:tab w:val="right" w:pos="9026" w:leader="dot"/>
            </w:tabs>
            <w:rPr/>
          </w:pPr>
          <w:hyperlink w:anchor="__RefHeading___Toc7898517_1051229030">
            <w:r>
              <w:rPr>
                <w:webHidden/>
                <w:rStyle w:val="IndexLink"/>
                <w:rtl w:val="true"/>
              </w:rPr>
              <w:t>ولادته</w:t>
            </w:r>
            <w:r>
              <w:rPr>
                <w:rStyle w:val="IndexLink"/>
                <w:rtl w:val="true"/>
              </w:rPr>
              <w:tab/>
            </w:r>
            <w:r>
              <w:rPr>
                <w:rStyle w:val="IndexLink"/>
              </w:rPr>
              <w:t>25</w:t>
            </w:r>
          </w:hyperlink>
        </w:p>
        <w:p>
          <w:pPr>
            <w:pStyle w:val="Contents3"/>
            <w:tabs>
              <w:tab w:val="clear" w:pos="8459"/>
              <w:tab w:val="right" w:pos="9026" w:leader="dot"/>
            </w:tabs>
            <w:rPr/>
          </w:pPr>
          <w:hyperlink w:anchor="__RefHeading___Toc7898519_1051229030">
            <w:r>
              <w:rPr>
                <w:webHidden/>
                <w:rStyle w:val="IndexLink"/>
                <w:rtl w:val="true"/>
              </w:rPr>
              <w:t>نشأته العلمية</w:t>
            </w:r>
            <w:r>
              <w:rPr>
                <w:rStyle w:val="IndexLink"/>
                <w:rtl w:val="true"/>
              </w:rPr>
              <w:tab/>
            </w:r>
            <w:r>
              <w:rPr>
                <w:rStyle w:val="IndexLink"/>
              </w:rPr>
              <w:t>26</w:t>
            </w:r>
          </w:hyperlink>
        </w:p>
        <w:p>
          <w:pPr>
            <w:pStyle w:val="Contents3"/>
            <w:tabs>
              <w:tab w:val="clear" w:pos="8459"/>
              <w:tab w:val="right" w:pos="9026" w:leader="dot"/>
            </w:tabs>
            <w:rPr/>
          </w:pPr>
          <w:hyperlink w:anchor="__RefHeading___Toc7898521_1051229030">
            <w:r>
              <w:rPr>
                <w:webHidden/>
                <w:rStyle w:val="IndexLink"/>
                <w:rtl w:val="true"/>
              </w:rPr>
              <w:t>مؤلفاته وآثاره العلمية</w:t>
            </w:r>
            <w:r>
              <w:rPr>
                <w:rStyle w:val="IndexLink"/>
                <w:rtl w:val="true"/>
              </w:rPr>
              <w:tab/>
            </w:r>
            <w:r>
              <w:rPr>
                <w:rStyle w:val="IndexLink"/>
              </w:rPr>
              <w:t>33</w:t>
            </w:r>
          </w:hyperlink>
        </w:p>
        <w:p>
          <w:pPr>
            <w:pStyle w:val="Contents3"/>
            <w:tabs>
              <w:tab w:val="clear" w:pos="8459"/>
              <w:tab w:val="right" w:pos="9026" w:leader="dot"/>
            </w:tabs>
            <w:rPr/>
          </w:pPr>
          <w:hyperlink w:anchor="__RefHeading___Toc7898523_1051229030">
            <w:r>
              <w:rPr>
                <w:webHidden/>
                <w:rStyle w:val="IndexLink"/>
                <w:rtl w:val="true"/>
              </w:rPr>
              <w:t>محفوظاته وخطابته الحسينية</w:t>
            </w:r>
            <w:r>
              <w:rPr>
                <w:rStyle w:val="IndexLink"/>
                <w:rtl w:val="true"/>
              </w:rPr>
              <w:tab/>
            </w:r>
            <w:r>
              <w:rPr>
                <w:rStyle w:val="IndexLink"/>
              </w:rPr>
              <w:t>34</w:t>
            </w:r>
          </w:hyperlink>
        </w:p>
        <w:p>
          <w:pPr>
            <w:pStyle w:val="Contents3"/>
            <w:tabs>
              <w:tab w:val="clear" w:pos="8459"/>
              <w:tab w:val="right" w:pos="9026" w:leader="dot"/>
            </w:tabs>
            <w:rPr/>
          </w:pPr>
          <w:hyperlink w:anchor="__RefHeading___Toc7898525_1051229030">
            <w:r>
              <w:rPr>
                <w:webHidden/>
                <w:rStyle w:val="IndexLink"/>
                <w:rtl w:val="true"/>
              </w:rPr>
              <w:t>خطاباته الحسينية</w:t>
            </w:r>
            <w:r>
              <w:rPr>
                <w:rStyle w:val="IndexLink"/>
                <w:rtl w:val="true"/>
              </w:rPr>
              <w:tab/>
            </w:r>
            <w:r>
              <w:rPr>
                <w:rStyle w:val="IndexLink"/>
              </w:rPr>
              <w:t>39</w:t>
            </w:r>
          </w:hyperlink>
        </w:p>
        <w:p>
          <w:pPr>
            <w:pStyle w:val="Contents3"/>
            <w:tabs>
              <w:tab w:val="clear" w:pos="8459"/>
              <w:tab w:val="right" w:pos="9026" w:leader="dot"/>
            </w:tabs>
            <w:rPr/>
          </w:pPr>
          <w:hyperlink w:anchor="__RefHeading___Toc7898527_1051229030">
            <w:r>
              <w:rPr>
                <w:webHidden/>
                <w:rStyle w:val="IndexLink"/>
                <w:rtl w:val="true"/>
              </w:rPr>
              <w:t>ففي العاصمة</w:t>
            </w:r>
            <w:r>
              <w:rPr>
                <w:rStyle w:val="IndexLink"/>
                <w:rtl w:val="true"/>
              </w:rPr>
              <w:tab/>
            </w:r>
            <w:r>
              <w:rPr>
                <w:rStyle w:val="IndexLink"/>
              </w:rPr>
              <w:t>40</w:t>
            </w:r>
          </w:hyperlink>
        </w:p>
        <w:p>
          <w:pPr>
            <w:pStyle w:val="Contents3"/>
            <w:tabs>
              <w:tab w:val="clear" w:pos="8459"/>
              <w:tab w:val="right" w:pos="9026" w:leader="dot"/>
            </w:tabs>
            <w:rPr/>
          </w:pPr>
          <w:hyperlink w:anchor="__RefHeading___Toc7898529_1051229030">
            <w:r>
              <w:rPr>
                <w:webHidden/>
                <w:rStyle w:val="IndexLink"/>
                <w:rtl w:val="true"/>
              </w:rPr>
              <w:t>محفوظاته الحسينية</w:t>
            </w:r>
            <w:r>
              <w:rPr>
                <w:rStyle w:val="IndexLink"/>
                <w:rtl w:val="true"/>
              </w:rPr>
              <w:tab/>
            </w:r>
            <w:r>
              <w:rPr>
                <w:rStyle w:val="IndexLink"/>
              </w:rPr>
              <w:t>41</w:t>
            </w:r>
          </w:hyperlink>
        </w:p>
        <w:p>
          <w:pPr>
            <w:pStyle w:val="Contents3"/>
            <w:tabs>
              <w:tab w:val="clear" w:pos="8459"/>
              <w:tab w:val="right" w:pos="9026" w:leader="dot"/>
            </w:tabs>
            <w:rPr/>
          </w:pPr>
          <w:hyperlink w:anchor="__RefHeading___Toc7898531_1051229030">
            <w:r>
              <w:rPr>
                <w:webHidden/>
                <w:rStyle w:val="IndexLink"/>
                <w:rtl w:val="true"/>
              </w:rPr>
              <w:t>سخائه وكرمه</w:t>
            </w:r>
            <w:r>
              <w:rPr>
                <w:rStyle w:val="IndexLink"/>
                <w:rtl w:val="true"/>
              </w:rPr>
              <w:tab/>
            </w:r>
            <w:r>
              <w:rPr>
                <w:rStyle w:val="IndexLink"/>
              </w:rPr>
              <w:t>42</w:t>
            </w:r>
          </w:hyperlink>
        </w:p>
        <w:p>
          <w:pPr>
            <w:pStyle w:val="Contents3"/>
            <w:tabs>
              <w:tab w:val="clear" w:pos="8459"/>
              <w:tab w:val="right" w:pos="9026" w:leader="dot"/>
            </w:tabs>
            <w:rPr/>
          </w:pPr>
          <w:hyperlink w:anchor="__RefHeading___Toc7898533_1051229030">
            <w:r>
              <w:rPr>
                <w:webHidden/>
                <w:rStyle w:val="IndexLink"/>
                <w:rtl w:val="true"/>
              </w:rPr>
              <w:t>إجازتين مصورتين بخط من منحها للمؤلف</w:t>
            </w:r>
            <w:r>
              <w:rPr>
                <w:rStyle w:val="IndexLink"/>
                <w:rtl w:val="true"/>
              </w:rPr>
              <w:t>.</w:t>
              <w:tab/>
            </w:r>
            <w:r>
              <w:rPr>
                <w:rStyle w:val="IndexLink"/>
              </w:rPr>
              <w:t>46</w:t>
            </w:r>
          </w:hyperlink>
        </w:p>
        <w:p>
          <w:pPr>
            <w:pStyle w:val="Contents2"/>
            <w:tabs>
              <w:tab w:val="clear" w:pos="8743"/>
              <w:tab w:val="right" w:pos="9026" w:leader="dot"/>
            </w:tabs>
            <w:rPr/>
          </w:pPr>
          <w:hyperlink w:anchor="__RefHeading___Toc7898535_1051229030">
            <w:r>
              <w:rPr>
                <w:webHidden/>
                <w:rStyle w:val="IndexLink"/>
                <w:rtl w:val="true"/>
              </w:rPr>
              <w:t>مسالةرقم واحد</w:t>
            </w:r>
            <w:r>
              <w:rPr>
                <w:rStyle w:val="IndexLink"/>
                <w:rtl w:val="true"/>
              </w:rPr>
              <w:tab/>
            </w:r>
            <w:r>
              <w:rPr>
                <w:rStyle w:val="IndexLink"/>
              </w:rPr>
              <w:t>48</w:t>
            </w:r>
          </w:hyperlink>
        </w:p>
        <w:p>
          <w:pPr>
            <w:pStyle w:val="Contents3"/>
            <w:tabs>
              <w:tab w:val="clear" w:pos="8459"/>
              <w:tab w:val="right" w:pos="9026" w:leader="dot"/>
            </w:tabs>
            <w:rPr/>
          </w:pPr>
          <w:hyperlink w:anchor="__RefHeading___Toc7898537_105122903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7898539_1051229030">
            <w:r>
              <w:rPr>
                <w:webHidden/>
                <w:rStyle w:val="IndexLink"/>
                <w:rtl w:val="true"/>
              </w:rPr>
              <w:t>موضوعات البحث في الاجتهاد</w:t>
            </w:r>
            <w:r>
              <w:rPr>
                <w:rStyle w:val="IndexLink"/>
                <w:rtl w:val="true"/>
              </w:rPr>
              <w:tab/>
            </w:r>
            <w:r>
              <w:rPr>
                <w:rStyle w:val="IndexLink"/>
              </w:rPr>
              <w:t>50</w:t>
            </w:r>
          </w:hyperlink>
        </w:p>
        <w:p>
          <w:pPr>
            <w:pStyle w:val="Contents4"/>
            <w:tabs>
              <w:tab w:val="clear" w:pos="8176"/>
              <w:tab w:val="right" w:pos="9026" w:leader="dot"/>
            </w:tabs>
            <w:rPr/>
          </w:pPr>
          <w:hyperlink w:anchor="__RefHeading___Toc7898541_105122903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898543_1051229030">
            <w:r>
              <w:rPr>
                <w:webHidden/>
                <w:rStyle w:val="IndexLink"/>
                <w:rtl w:val="true"/>
              </w:rPr>
              <w:t>الموضوع الأول تعريف الاجتهاد في اللغة والاصطلاح بصورة إجمالية</w:t>
            </w:r>
            <w:r>
              <w:rPr>
                <w:rStyle w:val="IndexLink"/>
                <w:rtl w:val="true"/>
              </w:rPr>
              <w:tab/>
            </w:r>
            <w:r>
              <w:rPr>
                <w:rStyle w:val="IndexLink"/>
              </w:rPr>
              <w:t>54</w:t>
            </w:r>
          </w:hyperlink>
        </w:p>
        <w:p>
          <w:pPr>
            <w:pStyle w:val="Contents4"/>
            <w:tabs>
              <w:tab w:val="clear" w:pos="8176"/>
              <w:tab w:val="right" w:pos="9026" w:leader="dot"/>
            </w:tabs>
            <w:rPr/>
          </w:pPr>
          <w:hyperlink w:anchor="__RefHeading___Toc7898545_1051229030">
            <w:r>
              <w:rPr>
                <w:webHidden/>
                <w:rStyle w:val="IndexLink"/>
                <w:rtl w:val="true"/>
              </w:rPr>
              <w:t>الموضوع الثاني مدرك الوجوب التخييري في العمل على طبق الاجتهاد أو التقليد، أو الاحتياط</w:t>
            </w:r>
            <w:r>
              <w:rPr>
                <w:rStyle w:val="IndexLink"/>
                <w:rtl w:val="true"/>
              </w:rPr>
              <w:tab/>
            </w:r>
            <w:r>
              <w:rPr>
                <w:rStyle w:val="IndexLink"/>
              </w:rPr>
              <w:t>56</w:t>
            </w:r>
          </w:hyperlink>
        </w:p>
        <w:p>
          <w:pPr>
            <w:pStyle w:val="Contents5"/>
            <w:tabs>
              <w:tab w:val="clear" w:pos="7892"/>
              <w:tab w:val="right" w:pos="9026" w:leader="dot"/>
            </w:tabs>
            <w:rPr/>
          </w:pPr>
          <w:hyperlink w:anchor="__RefHeading___Toc7898547_105122903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7898549_1051229030">
            <w:r>
              <w:rPr>
                <w:webHidden/>
                <w:rStyle w:val="IndexLink"/>
                <w:rtl w:val="true"/>
              </w:rPr>
              <w:t>الأمر الأول</w:t>
            </w:r>
            <w:r>
              <w:rPr>
                <w:rStyle w:val="IndexLink"/>
                <w:rtl w:val="true"/>
              </w:rPr>
              <w:t>:</w:t>
              <w:tab/>
            </w:r>
            <w:r>
              <w:rPr>
                <w:rStyle w:val="IndexLink"/>
              </w:rPr>
              <w:t>57</w:t>
            </w:r>
          </w:hyperlink>
        </w:p>
        <w:p>
          <w:pPr>
            <w:pStyle w:val="Contents5"/>
            <w:tabs>
              <w:tab w:val="clear" w:pos="7892"/>
              <w:tab w:val="right" w:pos="9026" w:leader="dot"/>
            </w:tabs>
            <w:rPr/>
          </w:pPr>
          <w:hyperlink w:anchor="__RefHeading___Toc7898551_1051229030">
            <w:r>
              <w:rPr>
                <w:webHidden/>
                <w:rStyle w:val="IndexLink"/>
                <w:rtl w:val="true"/>
              </w:rPr>
              <w:t>الأمر الثاني</w:t>
            </w:r>
            <w:r>
              <w:rPr>
                <w:rStyle w:val="IndexLink"/>
                <w:rtl w:val="true"/>
              </w:rPr>
              <w:t>:</w:t>
              <w:tab/>
            </w:r>
            <w:r>
              <w:rPr>
                <w:rStyle w:val="IndexLink"/>
              </w:rPr>
              <w:t>58</w:t>
            </w:r>
          </w:hyperlink>
        </w:p>
        <w:p>
          <w:pPr>
            <w:pStyle w:val="Contents5"/>
            <w:tabs>
              <w:tab w:val="clear" w:pos="7892"/>
              <w:tab w:val="right" w:pos="9026" w:leader="dot"/>
            </w:tabs>
            <w:rPr/>
          </w:pPr>
          <w:hyperlink w:anchor="__RefHeading___Toc7898553_1051229030">
            <w:r>
              <w:rPr>
                <w:webHidden/>
                <w:rStyle w:val="IndexLink"/>
                <w:rtl w:val="true"/>
              </w:rPr>
              <w:t>الأمر الثالث</w:t>
            </w:r>
            <w:r>
              <w:rPr>
                <w:rStyle w:val="IndexLink"/>
                <w:rtl w:val="true"/>
              </w:rPr>
              <w:t>:</w:t>
              <w:tab/>
            </w:r>
            <w:r>
              <w:rPr>
                <w:rStyle w:val="IndexLink"/>
              </w:rPr>
              <w:t>58</w:t>
            </w:r>
          </w:hyperlink>
        </w:p>
        <w:p>
          <w:pPr>
            <w:pStyle w:val="Contents5"/>
            <w:tabs>
              <w:tab w:val="clear" w:pos="7892"/>
              <w:tab w:val="right" w:pos="9026" w:leader="dot"/>
            </w:tabs>
            <w:rPr/>
          </w:pPr>
          <w:hyperlink w:anchor="__RefHeading___Toc7898555_1051229030">
            <w:r>
              <w:rPr>
                <w:webHidden/>
                <w:rStyle w:val="IndexLink"/>
                <w:rtl w:val="true"/>
              </w:rPr>
              <w:t>الأمر الأول</w:t>
            </w:r>
            <w:r>
              <w:rPr>
                <w:rStyle w:val="IndexLink"/>
                <w:rtl w:val="true"/>
              </w:rPr>
              <w:t>:</w:t>
              <w:tab/>
            </w:r>
            <w:r>
              <w:rPr>
                <w:rStyle w:val="IndexLink"/>
              </w:rPr>
              <w:t>59</w:t>
            </w:r>
          </w:hyperlink>
        </w:p>
        <w:p>
          <w:pPr>
            <w:pStyle w:val="Contents5"/>
            <w:tabs>
              <w:tab w:val="clear" w:pos="7892"/>
              <w:tab w:val="right" w:pos="9026" w:leader="dot"/>
            </w:tabs>
            <w:rPr/>
          </w:pPr>
          <w:hyperlink w:anchor="__RefHeading___Toc7898557_1051229030">
            <w:r>
              <w:rPr>
                <w:webHidden/>
                <w:rStyle w:val="IndexLink"/>
                <w:rtl w:val="true"/>
              </w:rPr>
              <w:t>الأمر الثاني</w:t>
            </w:r>
            <w:r>
              <w:rPr>
                <w:rStyle w:val="IndexLink"/>
                <w:rtl w:val="true"/>
              </w:rPr>
              <w:t>:</w:t>
              <w:tab/>
            </w:r>
            <w:r>
              <w:rPr>
                <w:rStyle w:val="IndexLink"/>
              </w:rPr>
              <w:t>60</w:t>
            </w:r>
          </w:hyperlink>
        </w:p>
        <w:p>
          <w:pPr>
            <w:pStyle w:val="Contents5"/>
            <w:tabs>
              <w:tab w:val="clear" w:pos="7892"/>
              <w:tab w:val="right" w:pos="9026" w:leader="dot"/>
            </w:tabs>
            <w:rPr/>
          </w:pPr>
          <w:hyperlink w:anchor="__RefHeading___Toc7898559_1051229030">
            <w:r>
              <w:rPr>
                <w:webHidden/>
                <w:rStyle w:val="IndexLink"/>
                <w:rtl w:val="true"/>
              </w:rPr>
              <w:t>الأمر الثالث</w:t>
            </w:r>
            <w:r>
              <w:rPr>
                <w:rStyle w:val="IndexLink"/>
                <w:rtl w:val="true"/>
              </w:rPr>
              <w:t>:</w:t>
              <w:tab/>
            </w:r>
            <w:r>
              <w:rPr>
                <w:rStyle w:val="IndexLink"/>
              </w:rPr>
              <w:t>61</w:t>
            </w:r>
          </w:hyperlink>
        </w:p>
        <w:p>
          <w:pPr>
            <w:pStyle w:val="Contents5"/>
            <w:tabs>
              <w:tab w:val="clear" w:pos="7892"/>
              <w:tab w:val="right" w:pos="9026" w:leader="dot"/>
            </w:tabs>
            <w:rPr/>
          </w:pPr>
          <w:hyperlink w:anchor="__RefHeading___Toc7898561_1051229030">
            <w:r>
              <w:rPr>
                <w:webHidden/>
                <w:rStyle w:val="IndexLink"/>
                <w:rtl w:val="true"/>
              </w:rPr>
              <w:t>الأمر الرابع</w:t>
            </w:r>
            <w:r>
              <w:rPr>
                <w:rStyle w:val="IndexLink"/>
                <w:rtl w:val="true"/>
              </w:rPr>
              <w:t>:</w:t>
              <w:tab/>
            </w:r>
            <w:r>
              <w:rPr>
                <w:rStyle w:val="IndexLink"/>
              </w:rPr>
              <w:t>61</w:t>
            </w:r>
          </w:hyperlink>
        </w:p>
        <w:p>
          <w:pPr>
            <w:pStyle w:val="Contents5"/>
            <w:tabs>
              <w:tab w:val="clear" w:pos="7892"/>
              <w:tab w:val="right" w:pos="9026" w:leader="dot"/>
            </w:tabs>
            <w:rPr/>
          </w:pPr>
          <w:hyperlink w:anchor="__RefHeading___Toc7898563_1051229030">
            <w:r>
              <w:rPr>
                <w:webHidden/>
                <w:rStyle w:val="IndexLink"/>
                <w:rtl w:val="true"/>
              </w:rPr>
              <w:t>الأمر الخامس</w:t>
            </w:r>
            <w:r>
              <w:rPr>
                <w:rStyle w:val="IndexLink"/>
                <w:rtl w:val="true"/>
              </w:rPr>
              <w:t>:</w:t>
              <w:tab/>
            </w:r>
            <w:r>
              <w:rPr>
                <w:rStyle w:val="IndexLink"/>
              </w:rPr>
              <w:t>61</w:t>
            </w:r>
          </w:hyperlink>
        </w:p>
        <w:p>
          <w:pPr>
            <w:pStyle w:val="Contents5"/>
            <w:tabs>
              <w:tab w:val="clear" w:pos="7892"/>
              <w:tab w:val="right" w:pos="9026" w:leader="dot"/>
            </w:tabs>
            <w:rPr/>
          </w:pPr>
          <w:hyperlink w:anchor="__RefHeading___Toc7898565_1051229030">
            <w:r>
              <w:rPr>
                <w:webHidden/>
                <w:rStyle w:val="IndexLink"/>
                <w:rtl w:val="true"/>
              </w:rPr>
              <w:t>ما يستثنى من القاعدة</w:t>
            </w:r>
            <w:r>
              <w:rPr>
                <w:rStyle w:val="IndexLink"/>
                <w:rtl w:val="true"/>
              </w:rPr>
              <w:tab/>
            </w:r>
            <w:r>
              <w:rPr>
                <w:rStyle w:val="IndexLink"/>
              </w:rPr>
              <w:t>62</w:t>
            </w:r>
          </w:hyperlink>
        </w:p>
        <w:p>
          <w:pPr>
            <w:pStyle w:val="Contents6"/>
            <w:tabs>
              <w:tab w:val="clear" w:pos="7609"/>
              <w:tab w:val="right" w:pos="9026" w:leader="dot"/>
            </w:tabs>
            <w:rPr/>
          </w:pPr>
          <w:hyperlink w:anchor="__RefHeading___Toc7898567_105122903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7898569_1051229030">
            <w:r>
              <w:rPr>
                <w:webHidden/>
                <w:rStyle w:val="IndexLink"/>
                <w:rtl w:val="true"/>
              </w:rPr>
              <w:t>الأمر الأول</w:t>
            </w:r>
            <w:r>
              <w:rPr>
                <w:rStyle w:val="IndexLink"/>
                <w:rtl w:val="true"/>
              </w:rPr>
              <w:t>:</w:t>
              <w:tab/>
            </w:r>
            <w:r>
              <w:rPr>
                <w:rStyle w:val="IndexLink"/>
              </w:rPr>
              <w:t>63</w:t>
            </w:r>
          </w:hyperlink>
        </w:p>
        <w:p>
          <w:pPr>
            <w:pStyle w:val="Contents6"/>
            <w:tabs>
              <w:tab w:val="clear" w:pos="7609"/>
              <w:tab w:val="right" w:pos="9026" w:leader="dot"/>
            </w:tabs>
            <w:rPr/>
          </w:pPr>
          <w:hyperlink w:anchor="__RefHeading___Toc7898571_1051229030">
            <w:r>
              <w:rPr>
                <w:webHidden/>
                <w:rStyle w:val="IndexLink"/>
                <w:rtl w:val="true"/>
              </w:rPr>
              <w:t>الأمر الثاني</w:t>
            </w:r>
            <w:r>
              <w:rPr>
                <w:rStyle w:val="IndexLink"/>
                <w:rtl w:val="true"/>
              </w:rPr>
              <w:t>:</w:t>
              <w:tab/>
            </w:r>
            <w:r>
              <w:rPr>
                <w:rStyle w:val="IndexLink"/>
              </w:rPr>
              <w:t>64</w:t>
            </w:r>
          </w:hyperlink>
        </w:p>
        <w:p>
          <w:pPr>
            <w:pStyle w:val="Contents6"/>
            <w:tabs>
              <w:tab w:val="clear" w:pos="7609"/>
              <w:tab w:val="right" w:pos="9026" w:leader="dot"/>
            </w:tabs>
            <w:rPr/>
          </w:pPr>
          <w:hyperlink w:anchor="__RefHeading___Toc7898573_1051229030">
            <w:r>
              <w:rPr>
                <w:webHidden/>
                <w:rStyle w:val="IndexLink"/>
                <w:rtl w:val="true"/>
              </w:rPr>
              <w:t>الأمر الثالث</w:t>
            </w:r>
            <w:r>
              <w:rPr>
                <w:rStyle w:val="IndexLink"/>
                <w:rtl w:val="true"/>
              </w:rPr>
              <w:t>:</w:t>
              <w:tab/>
            </w:r>
            <w:r>
              <w:rPr>
                <w:rStyle w:val="IndexLink"/>
              </w:rPr>
              <w:t>65</w:t>
            </w:r>
          </w:hyperlink>
        </w:p>
        <w:p>
          <w:pPr>
            <w:pStyle w:val="Contents6"/>
            <w:tabs>
              <w:tab w:val="clear" w:pos="7609"/>
              <w:tab w:val="right" w:pos="9026" w:leader="dot"/>
            </w:tabs>
            <w:rPr/>
          </w:pPr>
          <w:hyperlink w:anchor="__RefHeading___Toc7898575_1051229030">
            <w:r>
              <w:rPr>
                <w:webHidden/>
                <w:rStyle w:val="IndexLink"/>
                <w:rtl w:val="true"/>
              </w:rPr>
              <w:t>الأمر الرابع</w:t>
            </w:r>
            <w:r>
              <w:rPr>
                <w:rStyle w:val="IndexLink"/>
                <w:rtl w:val="true"/>
              </w:rPr>
              <w:t>:</w:t>
              <w:tab/>
            </w:r>
            <w:r>
              <w:rPr>
                <w:rStyle w:val="IndexLink"/>
              </w:rPr>
              <w:t>67</w:t>
            </w:r>
          </w:hyperlink>
        </w:p>
        <w:p>
          <w:pPr>
            <w:pStyle w:val="Contents5"/>
            <w:tabs>
              <w:tab w:val="clear" w:pos="7892"/>
              <w:tab w:val="right" w:pos="9026" w:leader="dot"/>
            </w:tabs>
            <w:rPr/>
          </w:pPr>
          <w:hyperlink w:anchor="__RefHeading___Toc7898577_1051229030">
            <w:r>
              <w:rPr>
                <w:webHidden/>
                <w:rStyle w:val="IndexLink"/>
                <w:rtl w:val="true"/>
              </w:rPr>
              <w:t>ويمكن الجواب عنه أولاً</w:t>
            </w:r>
            <w:r>
              <w:rPr>
                <w:rStyle w:val="IndexLink"/>
                <w:rtl w:val="true"/>
              </w:rPr>
              <w:t>:</w:t>
              <w:tab/>
            </w:r>
            <w:r>
              <w:rPr>
                <w:rStyle w:val="IndexLink"/>
              </w:rPr>
              <w:t>67</w:t>
            </w:r>
          </w:hyperlink>
        </w:p>
        <w:p>
          <w:pPr>
            <w:pStyle w:val="Contents5"/>
            <w:tabs>
              <w:tab w:val="clear" w:pos="7892"/>
              <w:tab w:val="right" w:pos="9026" w:leader="dot"/>
            </w:tabs>
            <w:rPr/>
          </w:pPr>
          <w:hyperlink w:anchor="__RefHeading___Toc7898579_1051229030">
            <w:r>
              <w:rPr>
                <w:webHidden/>
                <w:rStyle w:val="IndexLink"/>
                <w:rtl w:val="true"/>
              </w:rPr>
              <w:t>ثانياً</w:t>
            </w:r>
            <w:r>
              <w:rPr>
                <w:rStyle w:val="IndexLink"/>
                <w:rtl w:val="true"/>
              </w:rPr>
              <w:t>:</w:t>
              <w:tab/>
            </w:r>
            <w:r>
              <w:rPr>
                <w:rStyle w:val="IndexLink"/>
              </w:rPr>
              <w:t>67</w:t>
            </w:r>
          </w:hyperlink>
        </w:p>
        <w:p>
          <w:pPr>
            <w:pStyle w:val="Contents5"/>
            <w:tabs>
              <w:tab w:val="clear" w:pos="7892"/>
              <w:tab w:val="right" w:pos="9026" w:leader="dot"/>
            </w:tabs>
            <w:rPr/>
          </w:pPr>
          <w:hyperlink w:anchor="__RefHeading___Toc7898581_1051229030">
            <w:r>
              <w:rPr>
                <w:webHidden/>
                <w:rStyle w:val="IndexLink"/>
                <w:rtl w:val="true"/>
              </w:rPr>
              <w:t>ثالثاً</w:t>
            </w:r>
            <w:r>
              <w:rPr>
                <w:rStyle w:val="IndexLink"/>
                <w:rtl w:val="true"/>
              </w:rPr>
              <w:t>:</w:t>
              <w:tab/>
            </w:r>
            <w:r>
              <w:rPr>
                <w:rStyle w:val="IndexLink"/>
              </w:rPr>
              <w:t>68</w:t>
            </w:r>
          </w:hyperlink>
        </w:p>
        <w:p>
          <w:pPr>
            <w:pStyle w:val="Contents5"/>
            <w:tabs>
              <w:tab w:val="clear" w:pos="7892"/>
              <w:tab w:val="right" w:pos="9026" w:leader="dot"/>
            </w:tabs>
            <w:rPr/>
          </w:pPr>
          <w:hyperlink w:anchor="__RefHeading___Toc7898583_1051229030">
            <w:r>
              <w:rPr>
                <w:webHidden/>
                <w:rStyle w:val="IndexLink"/>
                <w:rtl w:val="true"/>
              </w:rPr>
              <w:t>رابعاً</w:t>
            </w:r>
            <w:r>
              <w:rPr>
                <w:rStyle w:val="IndexLink"/>
                <w:rtl w:val="true"/>
              </w:rPr>
              <w:t>:</w:t>
              <w:tab/>
            </w:r>
            <w:r>
              <w:rPr>
                <w:rStyle w:val="IndexLink"/>
              </w:rPr>
              <w:t>68</w:t>
            </w:r>
          </w:hyperlink>
        </w:p>
        <w:p>
          <w:pPr>
            <w:pStyle w:val="Contents5"/>
            <w:tabs>
              <w:tab w:val="clear" w:pos="7892"/>
              <w:tab w:val="right" w:pos="9026" w:leader="dot"/>
            </w:tabs>
            <w:rPr/>
          </w:pPr>
          <w:hyperlink w:anchor="__RefHeading___Toc7898585_1051229030">
            <w:r>
              <w:rPr>
                <w:webHidden/>
                <w:rStyle w:val="IndexLink"/>
                <w:rtl w:val="true"/>
              </w:rPr>
              <w:t>الأمر الخامس</w:t>
            </w:r>
            <w:r>
              <w:rPr>
                <w:rStyle w:val="IndexLink"/>
                <w:rtl w:val="true"/>
              </w:rPr>
              <w:t>:</w:t>
              <w:tab/>
            </w:r>
            <w:r>
              <w:rPr>
                <w:rStyle w:val="IndexLink"/>
              </w:rPr>
              <w:t>68</w:t>
            </w:r>
          </w:hyperlink>
        </w:p>
        <w:p>
          <w:pPr>
            <w:pStyle w:val="Contents5"/>
            <w:tabs>
              <w:tab w:val="clear" w:pos="7892"/>
              <w:tab w:val="right" w:pos="9026" w:leader="dot"/>
            </w:tabs>
            <w:rPr/>
          </w:pPr>
          <w:hyperlink w:anchor="__RefHeading___Toc7898587_1051229030">
            <w:r>
              <w:rPr>
                <w:webHidden/>
                <w:rStyle w:val="IndexLink"/>
                <w:rtl w:val="true"/>
              </w:rPr>
              <w:t>الأمر السادس</w:t>
            </w:r>
            <w:r>
              <w:rPr>
                <w:rStyle w:val="IndexLink"/>
                <w:rtl w:val="true"/>
              </w:rPr>
              <w:t>:</w:t>
              <w:tab/>
            </w:r>
            <w:r>
              <w:rPr>
                <w:rStyle w:val="IndexLink"/>
              </w:rPr>
              <w:t>69</w:t>
            </w:r>
          </w:hyperlink>
        </w:p>
        <w:p>
          <w:pPr>
            <w:pStyle w:val="Contents5"/>
            <w:tabs>
              <w:tab w:val="clear" w:pos="7892"/>
              <w:tab w:val="right" w:pos="9026" w:leader="dot"/>
            </w:tabs>
            <w:rPr/>
          </w:pPr>
          <w:hyperlink w:anchor="__RefHeading___Toc7898589_1051229030">
            <w:r>
              <w:rPr>
                <w:webHidden/>
                <w:rStyle w:val="IndexLink"/>
                <w:rtl w:val="true"/>
              </w:rPr>
              <w:t>الأمر السابع</w:t>
            </w:r>
            <w:r>
              <w:rPr>
                <w:rStyle w:val="IndexLink"/>
                <w:rtl w:val="true"/>
              </w:rPr>
              <w:t>:</w:t>
              <w:tab/>
            </w:r>
            <w:r>
              <w:rPr>
                <w:rStyle w:val="IndexLink"/>
              </w:rPr>
              <w:t>72</w:t>
            </w:r>
          </w:hyperlink>
        </w:p>
        <w:p>
          <w:pPr>
            <w:pStyle w:val="Contents5"/>
            <w:tabs>
              <w:tab w:val="clear" w:pos="7892"/>
              <w:tab w:val="right" w:pos="9026" w:leader="dot"/>
            </w:tabs>
            <w:rPr/>
          </w:pPr>
          <w:hyperlink w:anchor="__RefHeading___Toc7898591_1051229030">
            <w:r>
              <w:rPr>
                <w:webHidden/>
                <w:rStyle w:val="IndexLink"/>
                <w:rtl w:val="true"/>
              </w:rPr>
              <w:t xml:space="preserve">ويمكن الجواب عنه </w:t>
            </w:r>
            <w:r>
              <w:rPr>
                <w:rStyle w:val="IndexLink"/>
                <w:rtl w:val="true"/>
              </w:rPr>
              <w:t xml:space="preserve">: </w:t>
            </w:r>
            <w:r>
              <w:rPr>
                <w:rStyle w:val="IndexLink"/>
                <w:rtl w:val="true"/>
              </w:rPr>
              <w:t>أولاً</w:t>
            </w:r>
            <w:r>
              <w:rPr>
                <w:rStyle w:val="IndexLink"/>
                <w:rtl w:val="true"/>
              </w:rPr>
              <w:t>:</w:t>
              <w:tab/>
            </w:r>
            <w:r>
              <w:rPr>
                <w:rStyle w:val="IndexLink"/>
              </w:rPr>
              <w:t>72</w:t>
            </w:r>
          </w:hyperlink>
        </w:p>
        <w:p>
          <w:pPr>
            <w:pStyle w:val="Contents5"/>
            <w:tabs>
              <w:tab w:val="clear" w:pos="7892"/>
              <w:tab w:val="right" w:pos="9026" w:leader="dot"/>
            </w:tabs>
            <w:rPr/>
          </w:pPr>
          <w:hyperlink w:anchor="__RefHeading___Toc7898593_1051229030">
            <w:r>
              <w:rPr>
                <w:webHidden/>
                <w:rStyle w:val="IndexLink"/>
                <w:rtl w:val="true"/>
              </w:rPr>
              <w:t>ثانياً</w:t>
            </w:r>
            <w:r>
              <w:rPr>
                <w:rStyle w:val="IndexLink"/>
                <w:rtl w:val="true"/>
              </w:rPr>
              <w:t>:</w:t>
              <w:tab/>
            </w:r>
            <w:r>
              <w:rPr>
                <w:rStyle w:val="IndexLink"/>
              </w:rPr>
              <w:t>72</w:t>
            </w:r>
          </w:hyperlink>
        </w:p>
        <w:p>
          <w:pPr>
            <w:pStyle w:val="Contents5"/>
            <w:tabs>
              <w:tab w:val="clear" w:pos="7892"/>
              <w:tab w:val="right" w:pos="9026" w:leader="dot"/>
            </w:tabs>
            <w:rPr/>
          </w:pPr>
          <w:hyperlink w:anchor="__RefHeading___Toc7898595_1051229030">
            <w:r>
              <w:rPr>
                <w:webHidden/>
                <w:rStyle w:val="IndexLink"/>
                <w:rtl w:val="true"/>
              </w:rPr>
              <w:t>الأمر الثامن</w:t>
            </w:r>
            <w:r>
              <w:rPr>
                <w:rStyle w:val="IndexLink"/>
                <w:rtl w:val="true"/>
              </w:rPr>
              <w:t>:</w:t>
              <w:tab/>
            </w:r>
            <w:r>
              <w:rPr>
                <w:rStyle w:val="IndexLink"/>
              </w:rPr>
              <w:t>73</w:t>
            </w:r>
          </w:hyperlink>
        </w:p>
        <w:p>
          <w:pPr>
            <w:pStyle w:val="Contents5"/>
            <w:tabs>
              <w:tab w:val="clear" w:pos="7892"/>
              <w:tab w:val="right" w:pos="9026" w:leader="dot"/>
            </w:tabs>
            <w:rPr/>
          </w:pPr>
          <w:hyperlink w:anchor="__RefHeading___Toc7898597_1051229030">
            <w:r>
              <w:rPr>
                <w:webHidden/>
                <w:rStyle w:val="IndexLink"/>
                <w:rtl w:val="true"/>
              </w:rPr>
              <w:t>الأول</w:t>
            </w:r>
            <w:r>
              <w:rPr>
                <w:rStyle w:val="IndexLink"/>
                <w:rtl w:val="true"/>
              </w:rPr>
              <w:t>:</w:t>
              <w:tab/>
            </w:r>
            <w:r>
              <w:rPr>
                <w:rStyle w:val="IndexLink"/>
              </w:rPr>
              <w:t>74</w:t>
            </w:r>
          </w:hyperlink>
        </w:p>
        <w:p>
          <w:pPr>
            <w:pStyle w:val="Contents5"/>
            <w:tabs>
              <w:tab w:val="clear" w:pos="7892"/>
              <w:tab w:val="right" w:pos="9026" w:leader="dot"/>
            </w:tabs>
            <w:rPr/>
          </w:pPr>
          <w:hyperlink w:anchor="__RefHeading___Toc7898599_1051229030">
            <w:r>
              <w:rPr>
                <w:webHidden/>
                <w:rStyle w:val="IndexLink"/>
                <w:rtl w:val="true"/>
              </w:rPr>
              <w:t>الثاني</w:t>
            </w:r>
            <w:r>
              <w:rPr>
                <w:rStyle w:val="IndexLink"/>
                <w:rtl w:val="true"/>
              </w:rPr>
              <w:t>:</w:t>
              <w:tab/>
            </w:r>
            <w:r>
              <w:rPr>
                <w:rStyle w:val="IndexLink"/>
              </w:rPr>
              <w:t>74</w:t>
            </w:r>
          </w:hyperlink>
        </w:p>
        <w:p>
          <w:pPr>
            <w:pStyle w:val="Contents5"/>
            <w:tabs>
              <w:tab w:val="clear" w:pos="7892"/>
              <w:tab w:val="right" w:pos="9026" w:leader="dot"/>
            </w:tabs>
            <w:rPr/>
          </w:pPr>
          <w:hyperlink w:anchor="__RefHeading___Toc7898601_1051229030">
            <w:r>
              <w:rPr>
                <w:webHidden/>
                <w:rStyle w:val="IndexLink"/>
                <w:rtl w:val="true"/>
              </w:rPr>
              <w:t>الثالث</w:t>
            </w:r>
            <w:r>
              <w:rPr>
                <w:rStyle w:val="IndexLink"/>
                <w:rtl w:val="true"/>
              </w:rPr>
              <w:t>:</w:t>
              <w:tab/>
            </w:r>
            <w:r>
              <w:rPr>
                <w:rStyle w:val="IndexLink"/>
              </w:rPr>
              <w:t>74</w:t>
            </w:r>
          </w:hyperlink>
        </w:p>
        <w:p>
          <w:pPr>
            <w:pStyle w:val="Contents5"/>
            <w:tabs>
              <w:tab w:val="clear" w:pos="7892"/>
              <w:tab w:val="right" w:pos="9026" w:leader="dot"/>
            </w:tabs>
            <w:rPr/>
          </w:pPr>
          <w:hyperlink w:anchor="__RefHeading___Toc7898603_1051229030">
            <w:r>
              <w:rPr>
                <w:webHidden/>
                <w:rStyle w:val="IndexLink"/>
                <w:rtl w:val="true"/>
              </w:rPr>
              <w:t>الرابع</w:t>
            </w:r>
            <w:r>
              <w:rPr>
                <w:rStyle w:val="IndexLink"/>
                <w:rtl w:val="true"/>
              </w:rPr>
              <w:t>:</w:t>
              <w:tab/>
            </w:r>
            <w:r>
              <w:rPr>
                <w:rStyle w:val="IndexLink"/>
              </w:rPr>
              <w:t>75</w:t>
            </w:r>
          </w:hyperlink>
        </w:p>
        <w:p>
          <w:pPr>
            <w:pStyle w:val="Contents5"/>
            <w:tabs>
              <w:tab w:val="clear" w:pos="7892"/>
              <w:tab w:val="right" w:pos="9026" w:leader="dot"/>
            </w:tabs>
            <w:rPr/>
          </w:pPr>
          <w:hyperlink w:anchor="__RefHeading___Toc7898605_1051229030">
            <w:r>
              <w:rPr>
                <w:webHidden/>
                <w:rStyle w:val="IndexLink"/>
                <w:rtl w:val="true"/>
              </w:rPr>
              <w:t>الخامس</w:t>
            </w:r>
            <w:r>
              <w:rPr>
                <w:rStyle w:val="IndexLink"/>
                <w:rtl w:val="true"/>
              </w:rPr>
              <w:t>:</w:t>
              <w:tab/>
            </w:r>
            <w:r>
              <w:rPr>
                <w:rStyle w:val="IndexLink"/>
              </w:rPr>
              <w:t>75</w:t>
            </w:r>
          </w:hyperlink>
        </w:p>
        <w:p>
          <w:pPr>
            <w:pStyle w:val="Contents5"/>
            <w:tabs>
              <w:tab w:val="clear" w:pos="7892"/>
              <w:tab w:val="right" w:pos="9026" w:leader="dot"/>
            </w:tabs>
            <w:rPr/>
          </w:pPr>
          <w:hyperlink w:anchor="__RefHeading___Toc7898607_1051229030">
            <w:r>
              <w:rPr>
                <w:webHidden/>
                <w:rStyle w:val="IndexLink"/>
                <w:rtl w:val="true"/>
              </w:rPr>
              <w:t>الأول</w:t>
            </w:r>
            <w:r>
              <w:rPr>
                <w:rStyle w:val="IndexLink"/>
                <w:rtl w:val="true"/>
              </w:rPr>
              <w:t>:</w:t>
              <w:tab/>
            </w:r>
            <w:r>
              <w:rPr>
                <w:rStyle w:val="IndexLink"/>
              </w:rPr>
              <w:t>79</w:t>
            </w:r>
          </w:hyperlink>
        </w:p>
        <w:p>
          <w:pPr>
            <w:pStyle w:val="Contents5"/>
            <w:tabs>
              <w:tab w:val="clear" w:pos="7892"/>
              <w:tab w:val="right" w:pos="9026" w:leader="dot"/>
            </w:tabs>
            <w:rPr/>
          </w:pPr>
          <w:hyperlink w:anchor="__RefHeading___Toc7898609_1051229030">
            <w:r>
              <w:rPr>
                <w:webHidden/>
                <w:rStyle w:val="IndexLink"/>
                <w:rtl w:val="true"/>
              </w:rPr>
              <w:t>الثاني</w:t>
            </w:r>
            <w:r>
              <w:rPr>
                <w:rStyle w:val="IndexLink"/>
                <w:rtl w:val="true"/>
              </w:rPr>
              <w:t>:</w:t>
              <w:tab/>
            </w:r>
            <w:r>
              <w:rPr>
                <w:rStyle w:val="IndexLink"/>
              </w:rPr>
              <w:t>82</w:t>
            </w:r>
          </w:hyperlink>
        </w:p>
        <w:p>
          <w:pPr>
            <w:pStyle w:val="Contents5"/>
            <w:tabs>
              <w:tab w:val="clear" w:pos="7892"/>
              <w:tab w:val="right" w:pos="9026" w:leader="dot"/>
            </w:tabs>
            <w:rPr/>
          </w:pPr>
          <w:hyperlink w:anchor="__RefHeading___Toc7898611_1051229030">
            <w:r>
              <w:rPr>
                <w:webHidden/>
                <w:rStyle w:val="IndexLink"/>
                <w:rtl w:val="true"/>
              </w:rPr>
              <w:t>الثالث</w:t>
            </w:r>
            <w:r>
              <w:rPr>
                <w:rStyle w:val="IndexLink"/>
                <w:rtl w:val="true"/>
              </w:rPr>
              <w:t>:</w:t>
              <w:tab/>
            </w:r>
            <w:r>
              <w:rPr>
                <w:rStyle w:val="IndexLink"/>
              </w:rPr>
              <w:t>85</w:t>
            </w:r>
          </w:hyperlink>
        </w:p>
        <w:p>
          <w:pPr>
            <w:pStyle w:val="Contents4"/>
            <w:tabs>
              <w:tab w:val="clear" w:pos="8176"/>
              <w:tab w:val="right" w:pos="9026" w:leader="dot"/>
            </w:tabs>
            <w:rPr/>
          </w:pPr>
          <w:hyperlink w:anchor="__RefHeading___Toc7898613_1051229030">
            <w:r>
              <w:rPr>
                <w:webHidden/>
                <w:rStyle w:val="IndexLink"/>
                <w:rtl w:val="true"/>
              </w:rPr>
              <w:t>الموضوع الثالث مدرك جواز العمل بالاجتهاد</w:t>
            </w:r>
            <w:r>
              <w:rPr>
                <w:rStyle w:val="IndexLink"/>
                <w:rtl w:val="true"/>
              </w:rPr>
              <w:tab/>
            </w:r>
            <w:r>
              <w:rPr>
                <w:rStyle w:val="IndexLink"/>
              </w:rPr>
              <w:t>88</w:t>
            </w:r>
          </w:hyperlink>
        </w:p>
        <w:p>
          <w:pPr>
            <w:pStyle w:val="Contents5"/>
            <w:tabs>
              <w:tab w:val="clear" w:pos="7892"/>
              <w:tab w:val="right" w:pos="9026" w:leader="dot"/>
            </w:tabs>
            <w:rPr/>
          </w:pPr>
          <w:hyperlink w:anchor="__RefHeading___Toc7898615_105122903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7898617_1051229030">
            <w:r>
              <w:rPr>
                <w:webHidden/>
                <w:rStyle w:val="IndexLink"/>
                <w:rtl w:val="true"/>
              </w:rPr>
              <w:t xml:space="preserve">الدليل الأول </w:t>
            </w:r>
            <w:r>
              <w:rPr>
                <w:rStyle w:val="IndexLink"/>
                <w:rtl w:val="true"/>
              </w:rPr>
              <w:t>(</w:t>
            </w:r>
            <w:r>
              <w:rPr>
                <w:rStyle w:val="IndexLink"/>
                <w:rtl w:val="true"/>
              </w:rPr>
              <w:t>الكتاب</w:t>
            </w:r>
            <w:r>
              <w:rPr>
                <w:rStyle w:val="IndexLink"/>
                <w:rtl w:val="true"/>
              </w:rPr>
              <w:t>)</w:t>
              <w:tab/>
            </w:r>
            <w:r>
              <w:rPr>
                <w:rStyle w:val="IndexLink"/>
              </w:rPr>
              <w:t>89</w:t>
            </w:r>
          </w:hyperlink>
        </w:p>
        <w:p>
          <w:pPr>
            <w:pStyle w:val="Contents5"/>
            <w:tabs>
              <w:tab w:val="clear" w:pos="7892"/>
              <w:tab w:val="right" w:pos="9026" w:leader="dot"/>
            </w:tabs>
            <w:rPr/>
          </w:pPr>
          <w:hyperlink w:anchor="__RefHeading___Toc7898619_1051229030">
            <w:r>
              <w:rPr>
                <w:webHidden/>
                <w:rStyle w:val="IndexLink"/>
                <w:rtl w:val="true"/>
              </w:rPr>
              <w:t>الطائفة الأولى</w:t>
            </w:r>
            <w:r>
              <w:rPr>
                <w:rStyle w:val="IndexLink"/>
                <w:rtl w:val="true"/>
              </w:rPr>
              <w:tab/>
            </w:r>
            <w:r>
              <w:rPr>
                <w:rStyle w:val="IndexLink"/>
              </w:rPr>
              <w:t>89</w:t>
            </w:r>
          </w:hyperlink>
        </w:p>
        <w:p>
          <w:pPr>
            <w:pStyle w:val="Contents5"/>
            <w:tabs>
              <w:tab w:val="clear" w:pos="7892"/>
              <w:tab w:val="right" w:pos="9026" w:leader="dot"/>
            </w:tabs>
            <w:rPr/>
          </w:pPr>
          <w:hyperlink w:anchor="__RefHeading___Toc7898621_1051229030">
            <w:r>
              <w:rPr>
                <w:webHidden/>
                <w:rStyle w:val="IndexLink"/>
                <w:rtl w:val="true"/>
              </w:rPr>
              <w:t>الطائفة الثانية</w:t>
            </w:r>
            <w:r>
              <w:rPr>
                <w:rStyle w:val="IndexLink"/>
                <w:rtl w:val="true"/>
              </w:rPr>
              <w:tab/>
            </w:r>
            <w:r>
              <w:rPr>
                <w:rStyle w:val="IndexLink"/>
              </w:rPr>
              <w:t>89</w:t>
            </w:r>
          </w:hyperlink>
        </w:p>
        <w:p>
          <w:pPr>
            <w:pStyle w:val="Contents5"/>
            <w:tabs>
              <w:tab w:val="clear" w:pos="7892"/>
              <w:tab w:val="right" w:pos="9026" w:leader="dot"/>
            </w:tabs>
            <w:rPr/>
          </w:pPr>
          <w:hyperlink w:anchor="__RefHeading___Toc7898623_1051229030">
            <w:r>
              <w:rPr>
                <w:webHidden/>
                <w:rStyle w:val="IndexLink"/>
                <w:rtl w:val="true"/>
              </w:rPr>
              <w:t>الطائفة الثالثة</w:t>
            </w:r>
            <w:r>
              <w:rPr>
                <w:rStyle w:val="IndexLink"/>
                <w:rtl w:val="true"/>
              </w:rPr>
              <w:tab/>
            </w:r>
            <w:r>
              <w:rPr>
                <w:rStyle w:val="IndexLink"/>
              </w:rPr>
              <w:t>90</w:t>
            </w:r>
          </w:hyperlink>
        </w:p>
        <w:p>
          <w:pPr>
            <w:pStyle w:val="Contents5"/>
            <w:tabs>
              <w:tab w:val="clear" w:pos="7892"/>
              <w:tab w:val="right" w:pos="9026" w:leader="dot"/>
            </w:tabs>
            <w:rPr/>
          </w:pPr>
          <w:hyperlink w:anchor="__RefHeading___Toc7898625_1051229030">
            <w:r>
              <w:rPr>
                <w:webHidden/>
                <w:rStyle w:val="IndexLink"/>
                <w:rtl w:val="true"/>
              </w:rPr>
              <w:t>الطائفة الرابعة</w:t>
            </w:r>
            <w:r>
              <w:rPr>
                <w:rStyle w:val="IndexLink"/>
                <w:rtl w:val="true"/>
              </w:rPr>
              <w:tab/>
            </w:r>
            <w:r>
              <w:rPr>
                <w:rStyle w:val="IndexLink"/>
              </w:rPr>
              <w:t>90</w:t>
            </w:r>
          </w:hyperlink>
        </w:p>
        <w:p>
          <w:pPr>
            <w:pStyle w:val="Contents5"/>
            <w:tabs>
              <w:tab w:val="clear" w:pos="7892"/>
              <w:tab w:val="right" w:pos="9026" w:leader="dot"/>
            </w:tabs>
            <w:rPr/>
          </w:pPr>
          <w:hyperlink w:anchor="__RefHeading___Toc7898627_1051229030">
            <w:r>
              <w:rPr>
                <w:webHidden/>
                <w:rStyle w:val="IndexLink"/>
                <w:rtl w:val="true"/>
              </w:rPr>
              <w:t xml:space="preserve">الدليل الثاني </w:t>
            </w:r>
            <w:r>
              <w:rPr>
                <w:rStyle w:val="IndexLink"/>
                <w:rtl w:val="true"/>
              </w:rPr>
              <w:t>(</w:t>
            </w:r>
            <w:r>
              <w:rPr>
                <w:rStyle w:val="IndexLink"/>
                <w:rtl w:val="true"/>
              </w:rPr>
              <w:t>السنة</w:t>
            </w:r>
            <w:r>
              <w:rPr>
                <w:rStyle w:val="IndexLink"/>
                <w:rtl w:val="true"/>
              </w:rPr>
              <w:t>)</w:t>
              <w:tab/>
            </w:r>
            <w:r>
              <w:rPr>
                <w:rStyle w:val="IndexLink"/>
              </w:rPr>
              <w:t>90</w:t>
            </w:r>
          </w:hyperlink>
        </w:p>
        <w:p>
          <w:pPr>
            <w:pStyle w:val="Contents6"/>
            <w:tabs>
              <w:tab w:val="clear" w:pos="7609"/>
              <w:tab w:val="right" w:pos="9026" w:leader="dot"/>
            </w:tabs>
            <w:rPr/>
          </w:pPr>
          <w:hyperlink w:anchor="__RefHeading___Toc7898629_105122903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7898631_1051229030">
            <w:r>
              <w:rPr>
                <w:webHidden/>
                <w:rStyle w:val="IndexLink"/>
                <w:rtl w:val="true"/>
              </w:rPr>
              <w:t>أولها</w:t>
            </w:r>
            <w:r>
              <w:rPr>
                <w:rStyle w:val="IndexLink"/>
                <w:rtl w:val="true"/>
              </w:rPr>
              <w:tab/>
            </w:r>
            <w:r>
              <w:rPr>
                <w:rStyle w:val="IndexLink"/>
              </w:rPr>
              <w:t>90</w:t>
            </w:r>
          </w:hyperlink>
        </w:p>
        <w:p>
          <w:pPr>
            <w:pStyle w:val="Contents6"/>
            <w:tabs>
              <w:tab w:val="clear" w:pos="7609"/>
              <w:tab w:val="right" w:pos="9026" w:leader="dot"/>
            </w:tabs>
            <w:rPr/>
          </w:pPr>
          <w:hyperlink w:anchor="__RefHeading___Toc7898633_1051229030">
            <w:r>
              <w:rPr>
                <w:webHidden/>
                <w:rStyle w:val="IndexLink"/>
                <w:rtl w:val="true"/>
              </w:rPr>
              <w:t>ثانيها</w:t>
            </w:r>
            <w:r>
              <w:rPr>
                <w:rStyle w:val="IndexLink"/>
                <w:rtl w:val="true"/>
              </w:rPr>
              <w:tab/>
            </w:r>
            <w:r>
              <w:rPr>
                <w:rStyle w:val="IndexLink"/>
              </w:rPr>
              <w:t>91</w:t>
            </w:r>
          </w:hyperlink>
        </w:p>
        <w:p>
          <w:pPr>
            <w:pStyle w:val="Contents6"/>
            <w:tabs>
              <w:tab w:val="clear" w:pos="7609"/>
              <w:tab w:val="right" w:pos="9026" w:leader="dot"/>
            </w:tabs>
            <w:rPr/>
          </w:pPr>
          <w:hyperlink w:anchor="__RefHeading___Toc7898635_1051229030">
            <w:r>
              <w:rPr>
                <w:webHidden/>
                <w:rStyle w:val="IndexLink"/>
                <w:rtl w:val="true"/>
              </w:rPr>
              <w:t>ثالثها</w:t>
            </w:r>
            <w:r>
              <w:rPr>
                <w:rStyle w:val="IndexLink"/>
                <w:rtl w:val="true"/>
              </w:rPr>
              <w:tab/>
            </w:r>
            <w:r>
              <w:rPr>
                <w:rStyle w:val="IndexLink"/>
              </w:rPr>
              <w:t>91</w:t>
            </w:r>
          </w:hyperlink>
        </w:p>
        <w:p>
          <w:pPr>
            <w:pStyle w:val="Contents6"/>
            <w:tabs>
              <w:tab w:val="clear" w:pos="7609"/>
              <w:tab w:val="right" w:pos="9026" w:leader="dot"/>
            </w:tabs>
            <w:rPr/>
          </w:pPr>
          <w:hyperlink w:anchor="__RefHeading___Toc7898637_1051229030">
            <w:r>
              <w:rPr>
                <w:webHidden/>
                <w:rStyle w:val="IndexLink"/>
                <w:rtl w:val="true"/>
              </w:rPr>
              <w:t>رابعها</w:t>
            </w:r>
            <w:r>
              <w:rPr>
                <w:rStyle w:val="IndexLink"/>
                <w:rtl w:val="true"/>
              </w:rPr>
              <w:tab/>
            </w:r>
            <w:r>
              <w:rPr>
                <w:rStyle w:val="IndexLink"/>
              </w:rPr>
              <w:t>91</w:t>
            </w:r>
          </w:hyperlink>
        </w:p>
        <w:p>
          <w:pPr>
            <w:pStyle w:val="Contents6"/>
            <w:tabs>
              <w:tab w:val="clear" w:pos="7609"/>
              <w:tab w:val="right" w:pos="9026" w:leader="dot"/>
            </w:tabs>
            <w:rPr/>
          </w:pPr>
          <w:hyperlink w:anchor="__RefHeading___Toc7898639_1051229030">
            <w:r>
              <w:rPr>
                <w:webHidden/>
                <w:rStyle w:val="IndexLink"/>
                <w:rtl w:val="true"/>
              </w:rPr>
              <w:t>خامسها</w:t>
            </w:r>
            <w:r>
              <w:rPr>
                <w:rStyle w:val="IndexLink"/>
                <w:rtl w:val="true"/>
              </w:rPr>
              <w:tab/>
            </w:r>
            <w:r>
              <w:rPr>
                <w:rStyle w:val="IndexLink"/>
              </w:rPr>
              <w:t>92</w:t>
            </w:r>
          </w:hyperlink>
        </w:p>
        <w:p>
          <w:pPr>
            <w:pStyle w:val="Contents5"/>
            <w:tabs>
              <w:tab w:val="clear" w:pos="7892"/>
              <w:tab w:val="right" w:pos="9026" w:leader="dot"/>
            </w:tabs>
            <w:rPr/>
          </w:pPr>
          <w:hyperlink w:anchor="__RefHeading___Toc7898641_1051229030">
            <w:r>
              <w:rPr>
                <w:webHidden/>
                <w:rStyle w:val="IndexLink"/>
                <w:rtl w:val="true"/>
              </w:rPr>
              <w:t xml:space="preserve">الدليل الثالث </w:t>
            </w:r>
            <w:r>
              <w:rPr>
                <w:rStyle w:val="IndexLink"/>
                <w:rtl w:val="true"/>
              </w:rPr>
              <w:t>(</w:t>
            </w:r>
            <w:r>
              <w:rPr>
                <w:rStyle w:val="IndexLink"/>
                <w:rtl w:val="true"/>
              </w:rPr>
              <w:t>الإجماع</w:t>
            </w:r>
            <w:r>
              <w:rPr>
                <w:rStyle w:val="IndexLink"/>
                <w:rtl w:val="true"/>
              </w:rPr>
              <w:t>)</w:t>
              <w:tab/>
            </w:r>
            <w:r>
              <w:rPr>
                <w:rStyle w:val="IndexLink"/>
              </w:rPr>
              <w:t>93</w:t>
            </w:r>
          </w:hyperlink>
        </w:p>
        <w:p>
          <w:pPr>
            <w:pStyle w:val="Contents5"/>
            <w:tabs>
              <w:tab w:val="clear" w:pos="7892"/>
              <w:tab w:val="right" w:pos="9026" w:leader="dot"/>
            </w:tabs>
            <w:rPr/>
          </w:pPr>
          <w:hyperlink w:anchor="__RefHeading___Toc7898643_1051229030">
            <w:r>
              <w:rPr>
                <w:webHidden/>
                <w:rStyle w:val="IndexLink"/>
                <w:rtl w:val="true"/>
              </w:rPr>
              <w:t xml:space="preserve">الدليل الرابع </w:t>
            </w:r>
            <w:r>
              <w:rPr>
                <w:rStyle w:val="IndexLink"/>
                <w:rtl w:val="true"/>
              </w:rPr>
              <w:t>(</w:t>
            </w:r>
            <w:r>
              <w:rPr>
                <w:rStyle w:val="IndexLink"/>
                <w:rtl w:val="true"/>
              </w:rPr>
              <w:t>العقل</w:t>
            </w:r>
            <w:r>
              <w:rPr>
                <w:rStyle w:val="IndexLink"/>
                <w:rtl w:val="true"/>
              </w:rPr>
              <w:t>)</w:t>
              <w:tab/>
            </w:r>
            <w:r>
              <w:rPr>
                <w:rStyle w:val="IndexLink"/>
              </w:rPr>
              <w:t>93</w:t>
            </w:r>
          </w:hyperlink>
        </w:p>
        <w:p>
          <w:pPr>
            <w:pStyle w:val="Contents4"/>
            <w:tabs>
              <w:tab w:val="clear" w:pos="8176"/>
              <w:tab w:val="right" w:pos="9026" w:leader="dot"/>
            </w:tabs>
            <w:rPr/>
          </w:pPr>
          <w:hyperlink w:anchor="__RefHeading___Toc7898645_1051229030">
            <w:r>
              <w:rPr>
                <w:webHidden/>
                <w:rStyle w:val="IndexLink"/>
                <w:rtl w:val="true"/>
              </w:rPr>
              <w:t>الموضوع الرابع</w:t>
            </w:r>
            <w:r>
              <w:rPr>
                <w:rStyle w:val="IndexLink"/>
                <w:rtl w:val="true"/>
              </w:rPr>
              <w:t>(</w:t>
            </w:r>
            <w:r>
              <w:rPr>
                <w:rStyle w:val="IndexLink"/>
                <w:rtl w:val="true"/>
              </w:rPr>
              <w:t>أدلة الإخباريين على حرمة الاجتهاد</w:t>
            </w:r>
            <w:r>
              <w:rPr>
                <w:rStyle w:val="IndexLink"/>
                <w:rtl w:val="true"/>
              </w:rPr>
              <w:t>)</w:t>
              <w:tab/>
            </w:r>
            <w:r>
              <w:rPr>
                <w:rStyle w:val="IndexLink"/>
              </w:rPr>
              <w:t>94</w:t>
            </w:r>
          </w:hyperlink>
        </w:p>
        <w:p>
          <w:pPr>
            <w:pStyle w:val="Contents5"/>
            <w:tabs>
              <w:tab w:val="clear" w:pos="7892"/>
              <w:tab w:val="right" w:pos="9026" w:leader="dot"/>
            </w:tabs>
            <w:rPr/>
          </w:pPr>
          <w:hyperlink w:anchor="__RefHeading___Toc7898647_105122903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7898649_1051229030">
            <w:r>
              <w:rPr>
                <w:webHidden/>
                <w:rStyle w:val="IndexLink"/>
                <w:rtl w:val="true"/>
              </w:rPr>
              <w:t>(</w:t>
            </w:r>
            <w:r>
              <w:rPr>
                <w:rStyle w:val="IndexLink"/>
                <w:rtl w:val="true"/>
              </w:rPr>
              <w:t>الفریق الاول</w:t>
            </w:r>
            <w:r>
              <w:rPr>
                <w:rStyle w:val="IndexLink"/>
                <w:rtl w:val="true"/>
              </w:rPr>
              <w:t>).</w:t>
              <w:tab/>
            </w:r>
            <w:r>
              <w:rPr>
                <w:rStyle w:val="IndexLink"/>
              </w:rPr>
              <w:t>94</w:t>
            </w:r>
          </w:hyperlink>
        </w:p>
        <w:p>
          <w:pPr>
            <w:pStyle w:val="Contents5"/>
            <w:tabs>
              <w:tab w:val="clear" w:pos="7892"/>
              <w:tab w:val="right" w:pos="9026" w:leader="dot"/>
            </w:tabs>
            <w:rPr/>
          </w:pPr>
          <w:hyperlink w:anchor="__RefHeading___Toc7898651_1051229030">
            <w:r>
              <w:rPr>
                <w:webHidden/>
                <w:rStyle w:val="IndexLink"/>
                <w:rtl w:val="true"/>
              </w:rPr>
              <w:t xml:space="preserve">ويرد عليهم </w:t>
            </w:r>
            <w:r>
              <w:rPr>
                <w:rStyle w:val="IndexLink"/>
                <w:rtl w:val="true"/>
              </w:rPr>
              <w:t xml:space="preserve">: </w:t>
            </w:r>
            <w:r>
              <w:rPr>
                <w:rStyle w:val="IndexLink"/>
                <w:rtl w:val="true"/>
              </w:rPr>
              <w:t>أولا</w:t>
            </w:r>
            <w:r>
              <w:rPr>
                <w:rStyle w:val="IndexLink"/>
                <w:rtl w:val="true"/>
              </w:rPr>
              <w:tab/>
            </w:r>
            <w:r>
              <w:rPr>
                <w:rStyle w:val="IndexLink"/>
              </w:rPr>
              <w:t>95</w:t>
            </w:r>
          </w:hyperlink>
        </w:p>
        <w:p>
          <w:pPr>
            <w:pStyle w:val="Contents5"/>
            <w:tabs>
              <w:tab w:val="clear" w:pos="7892"/>
              <w:tab w:val="right" w:pos="9026" w:leader="dot"/>
            </w:tabs>
            <w:rPr/>
          </w:pPr>
          <w:hyperlink w:anchor="__RefHeading___Toc7898653_1051229030">
            <w:r>
              <w:rPr>
                <w:webHidden/>
                <w:rStyle w:val="IndexLink"/>
                <w:rtl w:val="true"/>
              </w:rPr>
              <w:t>وثانيا</w:t>
            </w:r>
            <w:r>
              <w:rPr>
                <w:rStyle w:val="IndexLink"/>
                <w:rtl w:val="true"/>
              </w:rPr>
              <w:tab/>
            </w:r>
            <w:r>
              <w:rPr>
                <w:rStyle w:val="IndexLink"/>
              </w:rPr>
              <w:t>96</w:t>
            </w:r>
          </w:hyperlink>
        </w:p>
        <w:p>
          <w:pPr>
            <w:pStyle w:val="Contents5"/>
            <w:tabs>
              <w:tab w:val="clear" w:pos="7892"/>
              <w:tab w:val="right" w:pos="9026" w:leader="dot"/>
            </w:tabs>
            <w:rPr/>
          </w:pPr>
          <w:hyperlink w:anchor="__RefHeading___Toc7898655_1051229030">
            <w:r>
              <w:rPr>
                <w:webHidden/>
                <w:rStyle w:val="IndexLink"/>
                <w:rtl w:val="true"/>
              </w:rPr>
              <w:t>وثالثا</w:t>
            </w:r>
            <w:r>
              <w:rPr>
                <w:rStyle w:val="IndexLink"/>
                <w:rtl w:val="true"/>
              </w:rPr>
              <w:tab/>
            </w:r>
            <w:r>
              <w:rPr>
                <w:rStyle w:val="IndexLink"/>
              </w:rPr>
              <w:t>96</w:t>
            </w:r>
          </w:hyperlink>
        </w:p>
        <w:p>
          <w:pPr>
            <w:pStyle w:val="Contents5"/>
            <w:tabs>
              <w:tab w:val="clear" w:pos="7892"/>
              <w:tab w:val="right" w:pos="9026" w:leader="dot"/>
            </w:tabs>
            <w:rPr/>
          </w:pPr>
          <w:hyperlink w:anchor="__RefHeading___Toc7898657_1051229030">
            <w:r>
              <w:rPr>
                <w:webHidden/>
                <w:rStyle w:val="IndexLink"/>
                <w:rtl w:val="true"/>
              </w:rPr>
              <w:t>ورابعا</w:t>
            </w:r>
            <w:r>
              <w:rPr>
                <w:rStyle w:val="IndexLink"/>
                <w:rtl w:val="true"/>
              </w:rPr>
              <w:t xml:space="preserve">... </w:t>
            </w:r>
            <w:r>
              <w:rPr>
                <w:rStyle w:val="IndexLink"/>
              </w:rPr>
              <w:t>87</w:t>
            </w:r>
            <w:r>
              <w:rPr>
                <w:rStyle w:val="IndexLink"/>
                <w:rtl w:val="true"/>
              </w:rPr>
              <w:tab/>
            </w:r>
            <w:r>
              <w:rPr>
                <w:rStyle w:val="IndexLink"/>
              </w:rPr>
              <w:t>96</w:t>
            </w:r>
          </w:hyperlink>
        </w:p>
        <w:p>
          <w:pPr>
            <w:pStyle w:val="Contents5"/>
            <w:tabs>
              <w:tab w:val="clear" w:pos="7892"/>
              <w:tab w:val="right" w:pos="9026" w:leader="dot"/>
            </w:tabs>
            <w:rPr/>
          </w:pPr>
          <w:hyperlink w:anchor="__RefHeading___Toc7898659_1051229030">
            <w:r>
              <w:rPr>
                <w:webHidden/>
                <w:rStyle w:val="IndexLink"/>
                <w:rtl w:val="true"/>
              </w:rPr>
              <w:t>وخامسا</w:t>
            </w:r>
            <w:r>
              <w:rPr>
                <w:rStyle w:val="IndexLink"/>
                <w:rtl w:val="true"/>
              </w:rPr>
              <w:tab/>
            </w:r>
            <w:r>
              <w:rPr>
                <w:rStyle w:val="IndexLink"/>
              </w:rPr>
              <w:t>96</w:t>
            </w:r>
          </w:hyperlink>
        </w:p>
        <w:p>
          <w:pPr>
            <w:pStyle w:val="Contents5"/>
            <w:tabs>
              <w:tab w:val="clear" w:pos="7892"/>
              <w:tab w:val="right" w:pos="9026" w:leader="dot"/>
            </w:tabs>
            <w:rPr/>
          </w:pPr>
          <w:hyperlink w:anchor="__RefHeading___Toc7898661_1051229030">
            <w:r>
              <w:rPr>
                <w:webHidden/>
                <w:rStyle w:val="IndexLink"/>
                <w:rtl w:val="true"/>
              </w:rPr>
              <w:t>الفريق الثاني</w:t>
            </w:r>
            <w:r>
              <w:rPr>
                <w:rStyle w:val="IndexLink"/>
                <w:rtl w:val="true"/>
              </w:rPr>
              <w:tab/>
            </w:r>
            <w:r>
              <w:rPr>
                <w:rStyle w:val="IndexLink"/>
              </w:rPr>
              <w:t>97</w:t>
            </w:r>
          </w:hyperlink>
        </w:p>
        <w:p>
          <w:pPr>
            <w:pStyle w:val="Contents5"/>
            <w:tabs>
              <w:tab w:val="clear" w:pos="7892"/>
              <w:tab w:val="right" w:pos="9026" w:leader="dot"/>
            </w:tabs>
            <w:rPr/>
          </w:pPr>
          <w:hyperlink w:anchor="__RefHeading___Toc7898663_1051229030">
            <w:r>
              <w:rPr>
                <w:webHidden/>
                <w:rStyle w:val="IndexLink"/>
                <w:rtl w:val="true"/>
              </w:rPr>
              <w:t>الأمر الأول</w:t>
            </w:r>
            <w:r>
              <w:rPr>
                <w:rStyle w:val="IndexLink"/>
                <w:rtl w:val="true"/>
              </w:rPr>
              <w:tab/>
            </w:r>
            <w:r>
              <w:rPr>
                <w:rStyle w:val="IndexLink"/>
              </w:rPr>
              <w:t>97</w:t>
            </w:r>
          </w:hyperlink>
        </w:p>
        <w:p>
          <w:pPr>
            <w:pStyle w:val="Contents5"/>
            <w:tabs>
              <w:tab w:val="clear" w:pos="7892"/>
              <w:tab w:val="right" w:pos="9026" w:leader="dot"/>
            </w:tabs>
            <w:rPr/>
          </w:pPr>
          <w:hyperlink w:anchor="__RefHeading___Toc7898665_1051229030">
            <w:r>
              <w:rPr>
                <w:webHidden/>
                <w:rStyle w:val="IndexLink"/>
                <w:rtl w:val="true"/>
              </w:rPr>
              <w:t>الأمر الثاني</w:t>
            </w:r>
            <w:r>
              <w:rPr>
                <w:rStyle w:val="IndexLink"/>
                <w:rtl w:val="true"/>
              </w:rPr>
              <w:tab/>
            </w:r>
            <w:r>
              <w:rPr>
                <w:rStyle w:val="IndexLink"/>
              </w:rPr>
              <w:t>97</w:t>
            </w:r>
          </w:hyperlink>
        </w:p>
        <w:p>
          <w:pPr>
            <w:pStyle w:val="Contents5"/>
            <w:tabs>
              <w:tab w:val="clear" w:pos="7892"/>
              <w:tab w:val="right" w:pos="9026" w:leader="dot"/>
            </w:tabs>
            <w:rPr/>
          </w:pPr>
          <w:hyperlink w:anchor="__RefHeading___Toc7898667_1051229030">
            <w:r>
              <w:rPr>
                <w:webHidden/>
                <w:rStyle w:val="IndexLink"/>
                <w:rtl w:val="true"/>
              </w:rPr>
              <w:t>الأمر الثالث</w:t>
            </w:r>
            <w:r>
              <w:rPr>
                <w:rStyle w:val="IndexLink"/>
                <w:rtl w:val="true"/>
              </w:rPr>
              <w:tab/>
            </w:r>
            <w:r>
              <w:rPr>
                <w:rStyle w:val="IndexLink"/>
              </w:rPr>
              <w:t>98</w:t>
            </w:r>
          </w:hyperlink>
        </w:p>
        <w:p>
          <w:pPr>
            <w:pStyle w:val="Contents5"/>
            <w:tabs>
              <w:tab w:val="clear" w:pos="7892"/>
              <w:tab w:val="right" w:pos="9026" w:leader="dot"/>
            </w:tabs>
            <w:rPr/>
          </w:pPr>
          <w:hyperlink w:anchor="__RefHeading___Toc7898669_1051229030">
            <w:r>
              <w:rPr>
                <w:webHidden/>
                <w:rStyle w:val="IndexLink"/>
                <w:rtl w:val="true"/>
              </w:rPr>
              <w:t>الأمر الرابع</w:t>
            </w:r>
            <w:r>
              <w:rPr>
                <w:rStyle w:val="IndexLink"/>
                <w:rtl w:val="true"/>
              </w:rPr>
              <w:tab/>
            </w:r>
            <w:r>
              <w:rPr>
                <w:rStyle w:val="IndexLink"/>
              </w:rPr>
              <w:t>98</w:t>
            </w:r>
          </w:hyperlink>
        </w:p>
        <w:p>
          <w:pPr>
            <w:pStyle w:val="Contents5"/>
            <w:tabs>
              <w:tab w:val="clear" w:pos="7892"/>
              <w:tab w:val="right" w:pos="9026" w:leader="dot"/>
            </w:tabs>
            <w:rPr/>
          </w:pPr>
          <w:hyperlink w:anchor="__RefHeading___Toc7898671_1051229030">
            <w:r>
              <w:rPr>
                <w:webHidden/>
                <w:rStyle w:val="IndexLink"/>
                <w:rtl w:val="true"/>
              </w:rPr>
              <w:t>الأمر الخامس</w:t>
            </w:r>
            <w:r>
              <w:rPr>
                <w:rStyle w:val="IndexLink"/>
                <w:rtl w:val="true"/>
              </w:rPr>
              <w:tab/>
            </w:r>
            <w:r>
              <w:rPr>
                <w:rStyle w:val="IndexLink"/>
              </w:rPr>
              <w:t>98</w:t>
            </w:r>
          </w:hyperlink>
        </w:p>
        <w:p>
          <w:pPr>
            <w:pStyle w:val="Contents5"/>
            <w:tabs>
              <w:tab w:val="clear" w:pos="7892"/>
              <w:tab w:val="right" w:pos="9026" w:leader="dot"/>
            </w:tabs>
            <w:rPr/>
          </w:pPr>
          <w:hyperlink w:anchor="__RefHeading___Toc7898673_1051229030">
            <w:r>
              <w:rPr>
                <w:webHidden/>
                <w:rStyle w:val="IndexLink"/>
                <w:rtl w:val="true"/>
              </w:rPr>
              <w:t>الأمر السادس</w:t>
            </w:r>
            <w:r>
              <w:rPr>
                <w:rStyle w:val="IndexLink"/>
                <w:rtl w:val="true"/>
              </w:rPr>
              <w:tab/>
            </w:r>
            <w:r>
              <w:rPr>
                <w:rStyle w:val="IndexLink"/>
              </w:rPr>
              <w:t>98</w:t>
            </w:r>
          </w:hyperlink>
        </w:p>
        <w:p>
          <w:pPr>
            <w:pStyle w:val="Contents5"/>
            <w:tabs>
              <w:tab w:val="clear" w:pos="7892"/>
              <w:tab w:val="right" w:pos="9026" w:leader="dot"/>
            </w:tabs>
            <w:rPr/>
          </w:pPr>
          <w:hyperlink w:anchor="__RefHeading___Toc7898675_1051229030">
            <w:r>
              <w:rPr>
                <w:webHidden/>
                <w:rStyle w:val="IndexLink"/>
                <w:rtl w:val="true"/>
              </w:rPr>
              <w:t>الوجه الأول</w:t>
            </w:r>
            <w:r>
              <w:rPr>
                <w:rStyle w:val="IndexLink"/>
                <w:rtl w:val="true"/>
              </w:rPr>
              <w:tab/>
            </w:r>
            <w:r>
              <w:rPr>
                <w:rStyle w:val="IndexLink"/>
              </w:rPr>
              <w:t>98</w:t>
            </w:r>
          </w:hyperlink>
        </w:p>
        <w:p>
          <w:pPr>
            <w:pStyle w:val="Contents5"/>
            <w:tabs>
              <w:tab w:val="clear" w:pos="7892"/>
              <w:tab w:val="right" w:pos="9026" w:leader="dot"/>
            </w:tabs>
            <w:rPr/>
          </w:pPr>
          <w:hyperlink w:anchor="__RefHeading___Toc7898677_1051229030">
            <w:r>
              <w:rPr>
                <w:webHidden/>
                <w:rStyle w:val="IndexLink"/>
                <w:rtl w:val="true"/>
              </w:rPr>
              <w:t>الوجه الثاني</w:t>
            </w:r>
            <w:r>
              <w:rPr>
                <w:rStyle w:val="IndexLink"/>
                <w:rtl w:val="true"/>
              </w:rPr>
              <w:tab/>
            </w:r>
            <w:r>
              <w:rPr>
                <w:rStyle w:val="IndexLink"/>
              </w:rPr>
              <w:t>99</w:t>
            </w:r>
          </w:hyperlink>
        </w:p>
        <w:p>
          <w:pPr>
            <w:pStyle w:val="Contents5"/>
            <w:tabs>
              <w:tab w:val="clear" w:pos="7892"/>
              <w:tab w:val="right" w:pos="9026" w:leader="dot"/>
            </w:tabs>
            <w:rPr/>
          </w:pPr>
          <w:hyperlink w:anchor="__RefHeading___Toc7898679_1051229030">
            <w:r>
              <w:rPr>
                <w:webHidden/>
                <w:rStyle w:val="IndexLink"/>
                <w:rtl w:val="true"/>
              </w:rPr>
              <w:t>الوجه الثالث</w:t>
            </w:r>
            <w:r>
              <w:rPr>
                <w:rStyle w:val="IndexLink"/>
                <w:rtl w:val="true"/>
              </w:rPr>
              <w:tab/>
            </w:r>
            <w:r>
              <w:rPr>
                <w:rStyle w:val="IndexLink"/>
              </w:rPr>
              <w:t>99</w:t>
            </w:r>
          </w:hyperlink>
        </w:p>
        <w:p>
          <w:pPr>
            <w:pStyle w:val="Contents5"/>
            <w:tabs>
              <w:tab w:val="clear" w:pos="7892"/>
              <w:tab w:val="right" w:pos="9026" w:leader="dot"/>
            </w:tabs>
            <w:rPr/>
          </w:pPr>
          <w:hyperlink w:anchor="__RefHeading___Toc7898681_1051229030">
            <w:r>
              <w:rPr>
                <w:webHidden/>
                <w:rStyle w:val="IndexLink"/>
                <w:rtl w:val="true"/>
              </w:rPr>
              <w:t>الوجه الرابع</w:t>
            </w:r>
            <w:r>
              <w:rPr>
                <w:rStyle w:val="IndexLink"/>
                <w:rtl w:val="true"/>
              </w:rPr>
              <w:tab/>
            </w:r>
            <w:r>
              <w:rPr>
                <w:rStyle w:val="IndexLink"/>
              </w:rPr>
              <w:t>99</w:t>
            </w:r>
          </w:hyperlink>
        </w:p>
        <w:p>
          <w:pPr>
            <w:pStyle w:val="Contents5"/>
            <w:tabs>
              <w:tab w:val="clear" w:pos="7892"/>
              <w:tab w:val="right" w:pos="9026" w:leader="dot"/>
            </w:tabs>
            <w:rPr/>
          </w:pPr>
          <w:hyperlink w:anchor="__RefHeading___Toc7898683_1051229030">
            <w:r>
              <w:rPr>
                <w:webHidden/>
                <w:rStyle w:val="IndexLink"/>
                <w:rtl w:val="true"/>
              </w:rPr>
              <w:t>الوجه الخامس</w:t>
            </w:r>
            <w:r>
              <w:rPr>
                <w:rStyle w:val="IndexLink"/>
                <w:rtl w:val="true"/>
              </w:rPr>
              <w:tab/>
            </w:r>
            <w:r>
              <w:rPr>
                <w:rStyle w:val="IndexLink"/>
              </w:rPr>
              <w:t>99</w:t>
            </w:r>
          </w:hyperlink>
        </w:p>
        <w:p>
          <w:pPr>
            <w:pStyle w:val="Contents5"/>
            <w:tabs>
              <w:tab w:val="clear" w:pos="7892"/>
              <w:tab w:val="right" w:pos="9026" w:leader="dot"/>
            </w:tabs>
            <w:rPr/>
          </w:pPr>
          <w:hyperlink w:anchor="__RefHeading___Toc7898685_1051229030">
            <w:r>
              <w:rPr>
                <w:webHidden/>
                <w:rStyle w:val="IndexLink"/>
                <w:rtl w:val="true"/>
              </w:rPr>
              <w:t>الوجه السادس</w:t>
            </w:r>
            <w:r>
              <w:rPr>
                <w:rStyle w:val="IndexLink"/>
                <w:rtl w:val="true"/>
              </w:rPr>
              <w:tab/>
            </w:r>
            <w:r>
              <w:rPr>
                <w:rStyle w:val="IndexLink"/>
              </w:rPr>
              <w:t>99</w:t>
            </w:r>
          </w:hyperlink>
        </w:p>
        <w:p>
          <w:pPr>
            <w:pStyle w:val="Contents5"/>
            <w:tabs>
              <w:tab w:val="clear" w:pos="7892"/>
              <w:tab w:val="right" w:pos="9026" w:leader="dot"/>
            </w:tabs>
            <w:rPr/>
          </w:pPr>
          <w:hyperlink w:anchor="__RefHeading___Toc7898687_1051229030">
            <w:r>
              <w:rPr>
                <w:webHidden/>
                <w:rStyle w:val="IndexLink"/>
                <w:rtl w:val="true"/>
              </w:rPr>
              <w:t>الوجه السابع</w:t>
            </w:r>
            <w:r>
              <w:rPr>
                <w:rStyle w:val="IndexLink"/>
                <w:rtl w:val="true"/>
              </w:rPr>
              <w:tab/>
            </w:r>
            <w:r>
              <w:rPr>
                <w:rStyle w:val="IndexLink"/>
              </w:rPr>
              <w:t>100</w:t>
            </w:r>
          </w:hyperlink>
        </w:p>
        <w:p>
          <w:pPr>
            <w:pStyle w:val="Contents5"/>
            <w:tabs>
              <w:tab w:val="clear" w:pos="7892"/>
              <w:tab w:val="right" w:pos="9026" w:leader="dot"/>
            </w:tabs>
            <w:rPr/>
          </w:pPr>
          <w:hyperlink w:anchor="__RefHeading___Toc7898689_1051229030">
            <w:r>
              <w:rPr>
                <w:webHidden/>
                <w:rStyle w:val="IndexLink"/>
                <w:rtl w:val="true"/>
              </w:rPr>
              <w:t>الوجه الثامن</w:t>
            </w:r>
            <w:r>
              <w:rPr>
                <w:rStyle w:val="IndexLink"/>
                <w:rtl w:val="true"/>
              </w:rPr>
              <w:tab/>
            </w:r>
            <w:r>
              <w:rPr>
                <w:rStyle w:val="IndexLink"/>
              </w:rPr>
              <w:t>100</w:t>
            </w:r>
          </w:hyperlink>
        </w:p>
        <w:p>
          <w:pPr>
            <w:pStyle w:val="Contents5"/>
            <w:tabs>
              <w:tab w:val="clear" w:pos="7892"/>
              <w:tab w:val="right" w:pos="9026" w:leader="dot"/>
            </w:tabs>
            <w:rPr/>
          </w:pPr>
          <w:hyperlink w:anchor="__RefHeading___Toc7898691_1051229030">
            <w:r>
              <w:rPr>
                <w:webHidden/>
                <w:rStyle w:val="IndexLink"/>
                <w:rtl w:val="true"/>
              </w:rPr>
              <w:t>الوجه التاسع</w:t>
            </w:r>
            <w:r>
              <w:rPr>
                <w:rStyle w:val="IndexLink"/>
                <w:rtl w:val="true"/>
              </w:rPr>
              <w:tab/>
            </w:r>
            <w:r>
              <w:rPr>
                <w:rStyle w:val="IndexLink"/>
              </w:rPr>
              <w:t>100</w:t>
            </w:r>
          </w:hyperlink>
        </w:p>
        <w:p>
          <w:pPr>
            <w:pStyle w:val="Contents5"/>
            <w:tabs>
              <w:tab w:val="clear" w:pos="7892"/>
              <w:tab w:val="right" w:pos="9026" w:leader="dot"/>
            </w:tabs>
            <w:rPr/>
          </w:pPr>
          <w:hyperlink w:anchor="__RefHeading___Toc7898693_1051229030">
            <w:r>
              <w:rPr>
                <w:webHidden/>
                <w:rStyle w:val="IndexLink"/>
                <w:rtl w:val="true"/>
              </w:rPr>
              <w:t>الوجه العاشر</w:t>
            </w:r>
            <w:r>
              <w:rPr>
                <w:rStyle w:val="IndexLink"/>
                <w:rtl w:val="true"/>
              </w:rPr>
              <w:tab/>
            </w:r>
            <w:r>
              <w:rPr>
                <w:rStyle w:val="IndexLink"/>
              </w:rPr>
              <w:t>100</w:t>
            </w:r>
          </w:hyperlink>
        </w:p>
        <w:p>
          <w:pPr>
            <w:pStyle w:val="Contents5"/>
            <w:tabs>
              <w:tab w:val="clear" w:pos="7892"/>
              <w:tab w:val="right" w:pos="9026" w:leader="dot"/>
            </w:tabs>
            <w:rPr/>
          </w:pPr>
          <w:hyperlink w:anchor="__RefHeading___Toc7898695_1051229030">
            <w:r>
              <w:rPr>
                <w:webHidden/>
                <w:rStyle w:val="IndexLink"/>
                <w:rtl w:val="true"/>
              </w:rPr>
              <w:t>الوجه الحادي عشر</w:t>
            </w:r>
            <w:r>
              <w:rPr>
                <w:rStyle w:val="IndexLink"/>
                <w:rtl w:val="true"/>
              </w:rPr>
              <w:tab/>
            </w:r>
            <w:r>
              <w:rPr>
                <w:rStyle w:val="IndexLink"/>
              </w:rPr>
              <w:t>101</w:t>
            </w:r>
          </w:hyperlink>
        </w:p>
        <w:p>
          <w:pPr>
            <w:pStyle w:val="Contents5"/>
            <w:tabs>
              <w:tab w:val="clear" w:pos="7892"/>
              <w:tab w:val="right" w:pos="9026" w:leader="dot"/>
            </w:tabs>
            <w:rPr/>
          </w:pPr>
          <w:hyperlink w:anchor="__RefHeading___Toc7898697_1051229030">
            <w:r>
              <w:rPr>
                <w:webHidden/>
                <w:rStyle w:val="IndexLink"/>
                <w:rtl w:val="true"/>
              </w:rPr>
              <w:t>الوجه الثاني عشر</w:t>
            </w:r>
            <w:r>
              <w:rPr>
                <w:rStyle w:val="IndexLink"/>
                <w:rtl w:val="true"/>
              </w:rPr>
              <w:tab/>
            </w:r>
            <w:r>
              <w:rPr>
                <w:rStyle w:val="IndexLink"/>
              </w:rPr>
              <w:t>101</w:t>
            </w:r>
          </w:hyperlink>
        </w:p>
        <w:p>
          <w:pPr>
            <w:pStyle w:val="Contents5"/>
            <w:tabs>
              <w:tab w:val="clear" w:pos="7892"/>
              <w:tab w:val="right" w:pos="9026" w:leader="dot"/>
            </w:tabs>
            <w:rPr/>
          </w:pPr>
          <w:hyperlink w:anchor="__RefHeading___Toc7898699_1051229030">
            <w:r>
              <w:rPr>
                <w:webHidden/>
                <w:rStyle w:val="IndexLink"/>
                <w:rtl w:val="true"/>
              </w:rPr>
              <w:t>الوجه الثالث عشر</w:t>
            </w:r>
            <w:r>
              <w:rPr>
                <w:rStyle w:val="IndexLink"/>
                <w:rtl w:val="true"/>
              </w:rPr>
              <w:tab/>
            </w:r>
            <w:r>
              <w:rPr>
                <w:rStyle w:val="IndexLink"/>
              </w:rPr>
              <w:t>101</w:t>
            </w:r>
          </w:hyperlink>
        </w:p>
        <w:p>
          <w:pPr>
            <w:pStyle w:val="Contents5"/>
            <w:tabs>
              <w:tab w:val="clear" w:pos="7892"/>
              <w:tab w:val="right" w:pos="9026" w:leader="dot"/>
            </w:tabs>
            <w:rPr/>
          </w:pPr>
          <w:hyperlink w:anchor="__RefHeading___Toc7898701_1051229030">
            <w:r>
              <w:rPr>
                <w:webHidden/>
                <w:rStyle w:val="IndexLink"/>
                <w:rtl w:val="true"/>
              </w:rPr>
              <w:t>الوجه الرابع عشر</w:t>
            </w:r>
            <w:r>
              <w:rPr>
                <w:rStyle w:val="IndexLink"/>
                <w:rtl w:val="true"/>
              </w:rPr>
              <w:tab/>
            </w:r>
            <w:r>
              <w:rPr>
                <w:rStyle w:val="IndexLink"/>
              </w:rPr>
              <w:t>101</w:t>
            </w:r>
          </w:hyperlink>
        </w:p>
        <w:p>
          <w:pPr>
            <w:pStyle w:val="Contents5"/>
            <w:tabs>
              <w:tab w:val="clear" w:pos="7892"/>
              <w:tab w:val="right" w:pos="9026" w:leader="dot"/>
            </w:tabs>
            <w:rPr/>
          </w:pPr>
          <w:hyperlink w:anchor="__RefHeading___Toc7898703_1051229030">
            <w:r>
              <w:rPr>
                <w:webHidden/>
                <w:rStyle w:val="IndexLink"/>
                <w:rtl w:val="true"/>
              </w:rPr>
              <w:t>الوجه الخامس عشر</w:t>
            </w:r>
            <w:r>
              <w:rPr>
                <w:rStyle w:val="IndexLink"/>
                <w:rtl w:val="true"/>
              </w:rPr>
              <w:tab/>
            </w:r>
            <w:r>
              <w:rPr>
                <w:rStyle w:val="IndexLink"/>
              </w:rPr>
              <w:t>102</w:t>
            </w:r>
          </w:hyperlink>
        </w:p>
        <w:p>
          <w:pPr>
            <w:pStyle w:val="Contents5"/>
            <w:tabs>
              <w:tab w:val="clear" w:pos="7892"/>
              <w:tab w:val="right" w:pos="9026" w:leader="dot"/>
            </w:tabs>
            <w:rPr/>
          </w:pPr>
          <w:hyperlink w:anchor="__RefHeading___Toc7898705_1051229030">
            <w:r>
              <w:rPr>
                <w:webHidden/>
                <w:rStyle w:val="IndexLink"/>
                <w:rtl w:val="true"/>
              </w:rPr>
              <w:t>الوجه السادس عشر</w:t>
            </w:r>
            <w:r>
              <w:rPr>
                <w:rStyle w:val="IndexLink"/>
                <w:rtl w:val="true"/>
              </w:rPr>
              <w:tab/>
            </w:r>
            <w:r>
              <w:rPr>
                <w:rStyle w:val="IndexLink"/>
              </w:rPr>
              <w:t>102</w:t>
            </w:r>
          </w:hyperlink>
        </w:p>
        <w:p>
          <w:pPr>
            <w:pStyle w:val="Contents5"/>
            <w:tabs>
              <w:tab w:val="clear" w:pos="7892"/>
              <w:tab w:val="right" w:pos="9026" w:leader="dot"/>
            </w:tabs>
            <w:rPr/>
          </w:pPr>
          <w:hyperlink w:anchor="__RefHeading___Toc7898707_1051229030">
            <w:r>
              <w:rPr>
                <w:webHidden/>
                <w:rStyle w:val="IndexLink"/>
                <w:rtl w:val="true"/>
              </w:rPr>
              <w:t>الوجه السابع عشر</w:t>
            </w:r>
            <w:r>
              <w:rPr>
                <w:rStyle w:val="IndexLink"/>
                <w:rtl w:val="true"/>
              </w:rPr>
              <w:tab/>
            </w:r>
            <w:r>
              <w:rPr>
                <w:rStyle w:val="IndexLink"/>
              </w:rPr>
              <w:t>102</w:t>
            </w:r>
          </w:hyperlink>
        </w:p>
        <w:p>
          <w:pPr>
            <w:pStyle w:val="Contents5"/>
            <w:tabs>
              <w:tab w:val="clear" w:pos="7892"/>
              <w:tab w:val="right" w:pos="9026" w:leader="dot"/>
            </w:tabs>
            <w:rPr/>
          </w:pPr>
          <w:hyperlink w:anchor="__RefHeading___Toc7898709_1051229030">
            <w:r>
              <w:rPr>
                <w:webHidden/>
                <w:rStyle w:val="IndexLink"/>
                <w:rtl w:val="true"/>
              </w:rPr>
              <w:t>الوجه الثامن عشر</w:t>
            </w:r>
            <w:r>
              <w:rPr>
                <w:rStyle w:val="IndexLink"/>
                <w:rtl w:val="true"/>
              </w:rPr>
              <w:tab/>
            </w:r>
            <w:r>
              <w:rPr>
                <w:rStyle w:val="IndexLink"/>
              </w:rPr>
              <w:t>103</w:t>
            </w:r>
          </w:hyperlink>
        </w:p>
        <w:p>
          <w:pPr>
            <w:pStyle w:val="Contents5"/>
            <w:tabs>
              <w:tab w:val="clear" w:pos="7892"/>
              <w:tab w:val="right" w:pos="9026" w:leader="dot"/>
            </w:tabs>
            <w:rPr/>
          </w:pPr>
          <w:hyperlink w:anchor="__RefHeading___Toc7898711_1051229030">
            <w:r>
              <w:rPr>
                <w:webHidden/>
                <w:rStyle w:val="IndexLink"/>
                <w:rtl w:val="true"/>
              </w:rPr>
              <w:t>الوجه التاسع عشر</w:t>
            </w:r>
            <w:r>
              <w:rPr>
                <w:rStyle w:val="IndexLink"/>
                <w:rtl w:val="true"/>
              </w:rPr>
              <w:tab/>
            </w:r>
            <w:r>
              <w:rPr>
                <w:rStyle w:val="IndexLink"/>
              </w:rPr>
              <w:t>103</w:t>
            </w:r>
          </w:hyperlink>
        </w:p>
        <w:p>
          <w:pPr>
            <w:pStyle w:val="Contents5"/>
            <w:tabs>
              <w:tab w:val="clear" w:pos="7892"/>
              <w:tab w:val="right" w:pos="9026" w:leader="dot"/>
            </w:tabs>
            <w:rPr/>
          </w:pPr>
          <w:hyperlink w:anchor="__RefHeading___Toc7898713_1051229030">
            <w:r>
              <w:rPr>
                <w:webHidden/>
                <w:rStyle w:val="IndexLink"/>
                <w:rtl w:val="true"/>
              </w:rPr>
              <w:t>الوجه العشرون</w:t>
            </w:r>
            <w:r>
              <w:rPr>
                <w:rStyle w:val="IndexLink"/>
                <w:rtl w:val="true"/>
              </w:rPr>
              <w:tab/>
            </w:r>
            <w:r>
              <w:rPr>
                <w:rStyle w:val="IndexLink"/>
              </w:rPr>
              <w:t>103</w:t>
            </w:r>
          </w:hyperlink>
        </w:p>
        <w:p>
          <w:pPr>
            <w:pStyle w:val="Contents5"/>
            <w:tabs>
              <w:tab w:val="clear" w:pos="7892"/>
              <w:tab w:val="right" w:pos="9026" w:leader="dot"/>
            </w:tabs>
            <w:rPr/>
          </w:pPr>
          <w:hyperlink w:anchor="__RefHeading___Toc7898715_1051229030">
            <w:r>
              <w:rPr>
                <w:webHidden/>
                <w:rStyle w:val="IndexLink"/>
                <w:rtl w:val="true"/>
              </w:rPr>
              <w:t>الوجه الواحد والعشرون</w:t>
            </w:r>
            <w:r>
              <w:rPr>
                <w:rStyle w:val="IndexLink"/>
                <w:rtl w:val="true"/>
              </w:rPr>
              <w:tab/>
            </w:r>
            <w:r>
              <w:rPr>
                <w:rStyle w:val="IndexLink"/>
              </w:rPr>
              <w:t>104</w:t>
            </w:r>
          </w:hyperlink>
        </w:p>
        <w:p>
          <w:pPr>
            <w:pStyle w:val="Contents4"/>
            <w:tabs>
              <w:tab w:val="clear" w:pos="8176"/>
              <w:tab w:val="right" w:pos="9026" w:leader="dot"/>
            </w:tabs>
            <w:rPr/>
          </w:pPr>
          <w:hyperlink w:anchor="__RefHeading___Toc7898717_1051229030">
            <w:r>
              <w:rPr>
                <w:webHidden/>
                <w:rStyle w:val="IndexLink"/>
                <w:rtl w:val="true"/>
              </w:rPr>
              <w:t>الموضوع الخامس نقض أدلة الإخباريين</w:t>
            </w:r>
            <w:r>
              <w:rPr>
                <w:rStyle w:val="IndexLink"/>
                <w:rtl w:val="true"/>
              </w:rPr>
              <w:tab/>
            </w:r>
            <w:r>
              <w:rPr>
                <w:rStyle w:val="IndexLink"/>
              </w:rPr>
              <w:t>106</w:t>
            </w:r>
          </w:hyperlink>
        </w:p>
        <w:p>
          <w:pPr>
            <w:pStyle w:val="Contents5"/>
            <w:tabs>
              <w:tab w:val="clear" w:pos="7892"/>
              <w:tab w:val="right" w:pos="9026" w:leader="dot"/>
            </w:tabs>
            <w:rPr/>
          </w:pPr>
          <w:hyperlink w:anchor="__RefHeading___Toc7898719_105122903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7898721_1051229030">
            <w:r>
              <w:rPr>
                <w:webHidden/>
                <w:rStyle w:val="IndexLink"/>
                <w:rtl w:val="true"/>
              </w:rPr>
              <w:t>(</w:t>
            </w:r>
            <w:r>
              <w:rPr>
                <w:rStyle w:val="IndexLink"/>
                <w:rtl w:val="true"/>
              </w:rPr>
              <w:t>الفريق الأول</w:t>
            </w:r>
            <w:r>
              <w:rPr>
                <w:rStyle w:val="IndexLink"/>
                <w:rtl w:val="true"/>
              </w:rPr>
              <w:t>)</w:t>
              <w:tab/>
            </w:r>
            <w:r>
              <w:rPr>
                <w:rStyle w:val="IndexLink"/>
              </w:rPr>
              <w:t>106</w:t>
            </w:r>
          </w:hyperlink>
        </w:p>
        <w:p>
          <w:pPr>
            <w:pStyle w:val="Contents5"/>
            <w:tabs>
              <w:tab w:val="clear" w:pos="7892"/>
              <w:tab w:val="right" w:pos="9026" w:leader="dot"/>
            </w:tabs>
            <w:rPr/>
          </w:pPr>
          <w:hyperlink w:anchor="__RefHeading___Toc7898723_1051229030">
            <w:r>
              <w:rPr>
                <w:webHidden/>
                <w:rStyle w:val="IndexLink"/>
                <w:rtl w:val="true"/>
              </w:rPr>
              <w:t>(</w:t>
            </w:r>
            <w:r>
              <w:rPr>
                <w:rStyle w:val="IndexLink"/>
                <w:rtl w:val="true"/>
              </w:rPr>
              <w:t>الفريق الثاني</w:t>
            </w:r>
            <w:r>
              <w:rPr>
                <w:rStyle w:val="IndexLink"/>
                <w:rtl w:val="true"/>
              </w:rPr>
              <w:t>)</w:t>
              <w:tab/>
            </w:r>
            <w:r>
              <w:rPr>
                <w:rStyle w:val="IndexLink"/>
              </w:rPr>
              <w:t>106</w:t>
            </w:r>
          </w:hyperlink>
        </w:p>
        <w:p>
          <w:pPr>
            <w:pStyle w:val="Contents5"/>
            <w:tabs>
              <w:tab w:val="clear" w:pos="7892"/>
              <w:tab w:val="right" w:pos="9026" w:leader="dot"/>
            </w:tabs>
            <w:rPr/>
          </w:pPr>
          <w:hyperlink w:anchor="__RefHeading___Toc7898725_1051229030">
            <w:r>
              <w:rPr>
                <w:webHidden/>
                <w:rStyle w:val="IndexLink"/>
                <w:rtl w:val="true"/>
              </w:rPr>
              <w:t>جواب الدليل الأول</w:t>
            </w:r>
            <w:r>
              <w:rPr>
                <w:rStyle w:val="IndexLink"/>
                <w:rtl w:val="true"/>
              </w:rPr>
              <w:tab/>
            </w:r>
            <w:r>
              <w:rPr>
                <w:rStyle w:val="IndexLink"/>
              </w:rPr>
              <w:t>106</w:t>
            </w:r>
          </w:hyperlink>
        </w:p>
        <w:p>
          <w:pPr>
            <w:pStyle w:val="Contents5"/>
            <w:tabs>
              <w:tab w:val="clear" w:pos="7892"/>
              <w:tab w:val="right" w:pos="9026" w:leader="dot"/>
            </w:tabs>
            <w:rPr/>
          </w:pPr>
          <w:hyperlink w:anchor="__RefHeading___Toc7898727_1051229030">
            <w:r>
              <w:rPr>
                <w:webHidden/>
                <w:rStyle w:val="IndexLink"/>
                <w:rtl w:val="true"/>
              </w:rPr>
              <w:t>جواب الدليل الثاني</w:t>
            </w:r>
            <w:r>
              <w:rPr>
                <w:rStyle w:val="IndexLink"/>
                <w:rtl w:val="true"/>
              </w:rPr>
              <w:tab/>
            </w:r>
            <w:r>
              <w:rPr>
                <w:rStyle w:val="IndexLink"/>
              </w:rPr>
              <w:t>108</w:t>
            </w:r>
          </w:hyperlink>
        </w:p>
        <w:p>
          <w:pPr>
            <w:pStyle w:val="Contents5"/>
            <w:tabs>
              <w:tab w:val="clear" w:pos="7892"/>
              <w:tab w:val="right" w:pos="9026" w:leader="dot"/>
            </w:tabs>
            <w:rPr/>
          </w:pPr>
          <w:hyperlink w:anchor="__RefHeading___Toc7898729_1051229030">
            <w:r>
              <w:rPr>
                <w:webHidden/>
                <w:rStyle w:val="IndexLink"/>
                <w:rtl w:val="true"/>
              </w:rPr>
              <w:t>جواب الدليل الثالث</w:t>
            </w:r>
            <w:r>
              <w:rPr>
                <w:rStyle w:val="IndexLink"/>
                <w:rtl w:val="true"/>
              </w:rPr>
              <w:tab/>
            </w:r>
            <w:r>
              <w:rPr>
                <w:rStyle w:val="IndexLink"/>
              </w:rPr>
              <w:t>108</w:t>
            </w:r>
          </w:hyperlink>
        </w:p>
        <w:p>
          <w:pPr>
            <w:pStyle w:val="Contents5"/>
            <w:tabs>
              <w:tab w:val="clear" w:pos="7892"/>
              <w:tab w:val="right" w:pos="9026" w:leader="dot"/>
            </w:tabs>
            <w:rPr/>
          </w:pPr>
          <w:hyperlink w:anchor="__RefHeading___Toc7898731_1051229030">
            <w:r>
              <w:rPr>
                <w:webHidden/>
                <w:rStyle w:val="IndexLink"/>
                <w:rtl w:val="true"/>
              </w:rPr>
              <w:t>جواب الدليل الرابع</w:t>
            </w:r>
            <w:r>
              <w:rPr>
                <w:rStyle w:val="IndexLink"/>
                <w:rtl w:val="true"/>
              </w:rPr>
              <w:tab/>
            </w:r>
            <w:r>
              <w:rPr>
                <w:rStyle w:val="IndexLink"/>
              </w:rPr>
              <w:t>108</w:t>
            </w:r>
          </w:hyperlink>
        </w:p>
        <w:p>
          <w:pPr>
            <w:pStyle w:val="Contents5"/>
            <w:tabs>
              <w:tab w:val="clear" w:pos="7892"/>
              <w:tab w:val="right" w:pos="9026" w:leader="dot"/>
            </w:tabs>
            <w:rPr/>
          </w:pPr>
          <w:hyperlink w:anchor="__RefHeading___Toc7898733_1051229030">
            <w:r>
              <w:rPr>
                <w:webHidden/>
                <w:rStyle w:val="IndexLink"/>
                <w:rtl w:val="true"/>
              </w:rPr>
              <w:t>جواب الدليل الخامس</w:t>
            </w:r>
            <w:r>
              <w:rPr>
                <w:rStyle w:val="IndexLink"/>
                <w:rtl w:val="true"/>
              </w:rPr>
              <w:tab/>
            </w:r>
            <w:r>
              <w:rPr>
                <w:rStyle w:val="IndexLink"/>
              </w:rPr>
              <w:t>109</w:t>
            </w:r>
          </w:hyperlink>
        </w:p>
        <w:p>
          <w:pPr>
            <w:pStyle w:val="Contents5"/>
            <w:tabs>
              <w:tab w:val="clear" w:pos="7892"/>
              <w:tab w:val="right" w:pos="9026" w:leader="dot"/>
            </w:tabs>
            <w:rPr/>
          </w:pPr>
          <w:hyperlink w:anchor="__RefHeading___Toc7898735_1051229030">
            <w:r>
              <w:rPr>
                <w:webHidden/>
                <w:rStyle w:val="IndexLink"/>
                <w:rtl w:val="true"/>
              </w:rPr>
              <w:t>جواب الدليل السادس</w:t>
            </w:r>
            <w:r>
              <w:rPr>
                <w:rStyle w:val="IndexLink"/>
                <w:rtl w:val="true"/>
              </w:rPr>
              <w:tab/>
            </w:r>
            <w:r>
              <w:rPr>
                <w:rStyle w:val="IndexLink"/>
              </w:rPr>
              <w:t>109</w:t>
            </w:r>
          </w:hyperlink>
        </w:p>
        <w:p>
          <w:pPr>
            <w:pStyle w:val="Contents5"/>
            <w:tabs>
              <w:tab w:val="clear" w:pos="7892"/>
              <w:tab w:val="right" w:pos="9026" w:leader="dot"/>
            </w:tabs>
            <w:rPr/>
          </w:pPr>
          <w:hyperlink w:anchor="__RefHeading___Toc7898737_1051229030">
            <w:r>
              <w:rPr>
                <w:webHidden/>
                <w:rStyle w:val="IndexLink"/>
                <w:rtl w:val="true"/>
              </w:rPr>
              <w:t>جواب الدليل السابع</w:t>
            </w:r>
            <w:r>
              <w:rPr>
                <w:rStyle w:val="IndexLink"/>
                <w:rtl w:val="true"/>
              </w:rPr>
              <w:tab/>
            </w:r>
            <w:r>
              <w:rPr>
                <w:rStyle w:val="IndexLink"/>
              </w:rPr>
              <w:t>110</w:t>
            </w:r>
          </w:hyperlink>
        </w:p>
        <w:p>
          <w:pPr>
            <w:pStyle w:val="Contents5"/>
            <w:tabs>
              <w:tab w:val="clear" w:pos="7892"/>
              <w:tab w:val="right" w:pos="9026" w:leader="dot"/>
            </w:tabs>
            <w:rPr/>
          </w:pPr>
          <w:hyperlink w:anchor="__RefHeading___Toc7898739_1051229030">
            <w:r>
              <w:rPr>
                <w:webHidden/>
                <w:rStyle w:val="IndexLink"/>
                <w:rtl w:val="true"/>
              </w:rPr>
              <w:t>جواب الدليل الثامن</w:t>
            </w:r>
            <w:r>
              <w:rPr>
                <w:rStyle w:val="IndexLink"/>
                <w:rtl w:val="true"/>
              </w:rPr>
              <w:tab/>
            </w:r>
            <w:r>
              <w:rPr>
                <w:rStyle w:val="IndexLink"/>
              </w:rPr>
              <w:t>110</w:t>
            </w:r>
          </w:hyperlink>
        </w:p>
        <w:p>
          <w:pPr>
            <w:pStyle w:val="Contents5"/>
            <w:tabs>
              <w:tab w:val="clear" w:pos="7892"/>
              <w:tab w:val="right" w:pos="9026" w:leader="dot"/>
            </w:tabs>
            <w:rPr/>
          </w:pPr>
          <w:hyperlink w:anchor="__RefHeading___Toc7898741_1051229030">
            <w:r>
              <w:rPr>
                <w:webHidden/>
                <w:rStyle w:val="IndexLink"/>
                <w:rtl w:val="true"/>
              </w:rPr>
              <w:t>جواب الدليل التاسع</w:t>
            </w:r>
            <w:r>
              <w:rPr>
                <w:rStyle w:val="IndexLink"/>
                <w:rtl w:val="true"/>
              </w:rPr>
              <w:t>.</w:t>
              <w:tab/>
            </w:r>
            <w:r>
              <w:rPr>
                <w:rStyle w:val="IndexLink"/>
              </w:rPr>
              <w:t>110</w:t>
            </w:r>
          </w:hyperlink>
        </w:p>
        <w:p>
          <w:pPr>
            <w:pStyle w:val="Contents5"/>
            <w:tabs>
              <w:tab w:val="clear" w:pos="7892"/>
              <w:tab w:val="right" w:pos="9026" w:leader="dot"/>
            </w:tabs>
            <w:rPr/>
          </w:pPr>
          <w:hyperlink w:anchor="__RefHeading___Toc7898743_1051229030">
            <w:r>
              <w:rPr>
                <w:webHidden/>
                <w:rStyle w:val="IndexLink"/>
                <w:rtl w:val="true"/>
              </w:rPr>
              <w:t>جواب الدليل العاشر</w:t>
            </w:r>
            <w:r>
              <w:rPr>
                <w:rStyle w:val="IndexLink"/>
                <w:rtl w:val="true"/>
              </w:rPr>
              <w:tab/>
            </w:r>
            <w:r>
              <w:rPr>
                <w:rStyle w:val="IndexLink"/>
              </w:rPr>
              <w:t>111</w:t>
            </w:r>
          </w:hyperlink>
        </w:p>
        <w:p>
          <w:pPr>
            <w:pStyle w:val="Contents5"/>
            <w:tabs>
              <w:tab w:val="clear" w:pos="7892"/>
              <w:tab w:val="right" w:pos="9026" w:leader="dot"/>
            </w:tabs>
            <w:rPr/>
          </w:pPr>
          <w:hyperlink w:anchor="__RefHeading___Toc7898745_1051229030">
            <w:r>
              <w:rPr>
                <w:webHidden/>
                <w:rStyle w:val="IndexLink"/>
                <w:rtl w:val="true"/>
              </w:rPr>
              <w:t>جواب الدليل الحادي عشر</w:t>
            </w:r>
            <w:r>
              <w:rPr>
                <w:rStyle w:val="IndexLink"/>
                <w:rtl w:val="true"/>
              </w:rPr>
              <w:tab/>
            </w:r>
            <w:r>
              <w:rPr>
                <w:rStyle w:val="IndexLink"/>
              </w:rPr>
              <w:t>111</w:t>
            </w:r>
          </w:hyperlink>
        </w:p>
        <w:p>
          <w:pPr>
            <w:pStyle w:val="Contents5"/>
            <w:tabs>
              <w:tab w:val="clear" w:pos="7892"/>
              <w:tab w:val="right" w:pos="9026" w:leader="dot"/>
            </w:tabs>
            <w:rPr/>
          </w:pPr>
          <w:hyperlink w:anchor="__RefHeading___Toc7898747_1051229030">
            <w:r>
              <w:rPr>
                <w:webHidden/>
                <w:rStyle w:val="IndexLink"/>
                <w:rtl w:val="true"/>
              </w:rPr>
              <w:t>جواب الدليل الثاني عشر</w:t>
            </w:r>
            <w:r>
              <w:rPr>
                <w:rStyle w:val="IndexLink"/>
                <w:rtl w:val="true"/>
              </w:rPr>
              <w:tab/>
            </w:r>
            <w:r>
              <w:rPr>
                <w:rStyle w:val="IndexLink"/>
              </w:rPr>
              <w:t>112</w:t>
            </w:r>
          </w:hyperlink>
        </w:p>
        <w:p>
          <w:pPr>
            <w:pStyle w:val="Contents5"/>
            <w:tabs>
              <w:tab w:val="clear" w:pos="7892"/>
              <w:tab w:val="right" w:pos="9026" w:leader="dot"/>
            </w:tabs>
            <w:rPr/>
          </w:pPr>
          <w:hyperlink w:anchor="__RefHeading___Toc7898749_1051229030">
            <w:r>
              <w:rPr>
                <w:webHidden/>
                <w:rStyle w:val="IndexLink"/>
                <w:rtl w:val="true"/>
              </w:rPr>
              <w:t>جواب الدليل الثالث عشر</w:t>
            </w:r>
            <w:r>
              <w:rPr>
                <w:rStyle w:val="IndexLink"/>
                <w:rtl w:val="true"/>
              </w:rPr>
              <w:tab/>
            </w:r>
            <w:r>
              <w:rPr>
                <w:rStyle w:val="IndexLink"/>
              </w:rPr>
              <w:t>112</w:t>
            </w:r>
          </w:hyperlink>
        </w:p>
        <w:p>
          <w:pPr>
            <w:pStyle w:val="Contents5"/>
            <w:tabs>
              <w:tab w:val="clear" w:pos="7892"/>
              <w:tab w:val="right" w:pos="9026" w:leader="dot"/>
            </w:tabs>
            <w:rPr/>
          </w:pPr>
          <w:hyperlink w:anchor="__RefHeading___Toc7898751_1051229030">
            <w:r>
              <w:rPr>
                <w:webHidden/>
                <w:rStyle w:val="IndexLink"/>
                <w:rtl w:val="true"/>
              </w:rPr>
              <w:t>جواب الدليل الرابع عشر</w:t>
            </w:r>
            <w:r>
              <w:rPr>
                <w:rStyle w:val="IndexLink"/>
                <w:rtl w:val="true"/>
              </w:rPr>
              <w:tab/>
            </w:r>
            <w:r>
              <w:rPr>
                <w:rStyle w:val="IndexLink"/>
              </w:rPr>
              <w:t>112</w:t>
            </w:r>
          </w:hyperlink>
        </w:p>
        <w:p>
          <w:pPr>
            <w:pStyle w:val="Contents5"/>
            <w:tabs>
              <w:tab w:val="clear" w:pos="7892"/>
              <w:tab w:val="right" w:pos="9026" w:leader="dot"/>
            </w:tabs>
            <w:rPr/>
          </w:pPr>
          <w:hyperlink w:anchor="__RefHeading___Toc7898753_1051229030">
            <w:r>
              <w:rPr>
                <w:webHidden/>
                <w:rStyle w:val="IndexLink"/>
                <w:rtl w:val="true"/>
              </w:rPr>
              <w:t>جواب الدليل الخامس عشر</w:t>
            </w:r>
            <w:r>
              <w:rPr>
                <w:rStyle w:val="IndexLink"/>
                <w:rtl w:val="true"/>
              </w:rPr>
              <w:tab/>
            </w:r>
            <w:r>
              <w:rPr>
                <w:rStyle w:val="IndexLink"/>
              </w:rPr>
              <w:t>113</w:t>
            </w:r>
          </w:hyperlink>
        </w:p>
        <w:p>
          <w:pPr>
            <w:pStyle w:val="Contents5"/>
            <w:tabs>
              <w:tab w:val="clear" w:pos="7892"/>
              <w:tab w:val="right" w:pos="9026" w:leader="dot"/>
            </w:tabs>
            <w:rPr/>
          </w:pPr>
          <w:hyperlink w:anchor="__RefHeading___Toc7898755_1051229030">
            <w:r>
              <w:rPr>
                <w:webHidden/>
                <w:rStyle w:val="IndexLink"/>
                <w:rtl w:val="true"/>
              </w:rPr>
              <w:t>جواب الدليل السادس عشر</w:t>
            </w:r>
            <w:r>
              <w:rPr>
                <w:rStyle w:val="IndexLink"/>
                <w:rtl w:val="true"/>
              </w:rPr>
              <w:tab/>
            </w:r>
            <w:r>
              <w:rPr>
                <w:rStyle w:val="IndexLink"/>
              </w:rPr>
              <w:t>114</w:t>
            </w:r>
          </w:hyperlink>
        </w:p>
        <w:p>
          <w:pPr>
            <w:pStyle w:val="Contents5"/>
            <w:tabs>
              <w:tab w:val="clear" w:pos="7892"/>
              <w:tab w:val="right" w:pos="9026" w:leader="dot"/>
            </w:tabs>
            <w:rPr/>
          </w:pPr>
          <w:hyperlink w:anchor="__RefHeading___Toc7898757_1051229030">
            <w:r>
              <w:rPr>
                <w:webHidden/>
                <w:rStyle w:val="IndexLink"/>
                <w:rtl w:val="true"/>
              </w:rPr>
              <w:t>جواب الدليل السابع عشر</w:t>
            </w:r>
            <w:r>
              <w:rPr>
                <w:rStyle w:val="IndexLink"/>
                <w:rtl w:val="true"/>
              </w:rPr>
              <w:tab/>
            </w:r>
            <w:r>
              <w:rPr>
                <w:rStyle w:val="IndexLink"/>
              </w:rPr>
              <w:t>115</w:t>
            </w:r>
          </w:hyperlink>
        </w:p>
        <w:p>
          <w:pPr>
            <w:pStyle w:val="Contents5"/>
            <w:tabs>
              <w:tab w:val="clear" w:pos="7892"/>
              <w:tab w:val="right" w:pos="9026" w:leader="dot"/>
            </w:tabs>
            <w:rPr/>
          </w:pPr>
          <w:hyperlink w:anchor="__RefHeading___Toc7898759_1051229030">
            <w:r>
              <w:rPr>
                <w:webHidden/>
                <w:rStyle w:val="IndexLink"/>
                <w:rtl w:val="true"/>
              </w:rPr>
              <w:t>جواب الدليل الثامن عشر</w:t>
            </w:r>
            <w:r>
              <w:rPr>
                <w:rStyle w:val="IndexLink"/>
                <w:rtl w:val="true"/>
              </w:rPr>
              <w:tab/>
            </w:r>
            <w:r>
              <w:rPr>
                <w:rStyle w:val="IndexLink"/>
              </w:rPr>
              <w:t>116</w:t>
            </w:r>
          </w:hyperlink>
        </w:p>
        <w:p>
          <w:pPr>
            <w:pStyle w:val="Contents5"/>
            <w:tabs>
              <w:tab w:val="clear" w:pos="7892"/>
              <w:tab w:val="right" w:pos="9026" w:leader="dot"/>
            </w:tabs>
            <w:rPr/>
          </w:pPr>
          <w:hyperlink w:anchor="__RefHeading___Toc7898761_1051229030">
            <w:r>
              <w:rPr>
                <w:webHidden/>
                <w:rStyle w:val="IndexLink"/>
                <w:rtl w:val="true"/>
              </w:rPr>
              <w:t>جواب الدليل التاسع عشر</w:t>
            </w:r>
            <w:r>
              <w:rPr>
                <w:rStyle w:val="IndexLink"/>
                <w:rtl w:val="true"/>
              </w:rPr>
              <w:tab/>
            </w:r>
            <w:r>
              <w:rPr>
                <w:rStyle w:val="IndexLink"/>
              </w:rPr>
              <w:t>116</w:t>
            </w:r>
          </w:hyperlink>
        </w:p>
        <w:p>
          <w:pPr>
            <w:pStyle w:val="Contents5"/>
            <w:tabs>
              <w:tab w:val="clear" w:pos="7892"/>
              <w:tab w:val="right" w:pos="9026" w:leader="dot"/>
            </w:tabs>
            <w:rPr/>
          </w:pPr>
          <w:hyperlink w:anchor="__RefHeading___Toc7898763_1051229030">
            <w:r>
              <w:rPr>
                <w:webHidden/>
                <w:rStyle w:val="IndexLink"/>
                <w:rtl w:val="true"/>
              </w:rPr>
              <w:t>جواب الدليل العشرون</w:t>
            </w:r>
            <w:r>
              <w:rPr>
                <w:rStyle w:val="IndexLink"/>
                <w:rtl w:val="true"/>
              </w:rPr>
              <w:tab/>
            </w:r>
            <w:r>
              <w:rPr>
                <w:rStyle w:val="IndexLink"/>
              </w:rPr>
              <w:t>116</w:t>
            </w:r>
          </w:hyperlink>
        </w:p>
        <w:p>
          <w:pPr>
            <w:pStyle w:val="Contents5"/>
            <w:tabs>
              <w:tab w:val="clear" w:pos="7892"/>
              <w:tab w:val="right" w:pos="9026" w:leader="dot"/>
            </w:tabs>
            <w:rPr/>
          </w:pPr>
          <w:hyperlink w:anchor="__RefHeading___Toc7898765_1051229030">
            <w:r>
              <w:rPr>
                <w:webHidden/>
                <w:rStyle w:val="IndexLink"/>
                <w:rtl w:val="true"/>
              </w:rPr>
              <w:t>جواب الدليل الحادي والعشرون</w:t>
            </w:r>
            <w:r>
              <w:rPr>
                <w:rStyle w:val="IndexLink"/>
                <w:rtl w:val="true"/>
              </w:rPr>
              <w:tab/>
            </w:r>
            <w:r>
              <w:rPr>
                <w:rStyle w:val="IndexLink"/>
              </w:rPr>
              <w:t>117</w:t>
            </w:r>
          </w:hyperlink>
        </w:p>
        <w:p>
          <w:pPr>
            <w:pStyle w:val="Contents4"/>
            <w:tabs>
              <w:tab w:val="clear" w:pos="8176"/>
              <w:tab w:val="right" w:pos="9026" w:leader="dot"/>
            </w:tabs>
            <w:rPr/>
          </w:pPr>
          <w:hyperlink w:anchor="__RefHeading___Toc7898767_1051229030">
            <w:r>
              <w:rPr>
                <w:webHidden/>
                <w:rStyle w:val="IndexLink"/>
                <w:rtl w:val="true"/>
              </w:rPr>
              <w:t>الموضوع السادس الاجتهاد الثابت عندنا</w:t>
            </w:r>
            <w:r>
              <w:rPr>
                <w:rStyle w:val="IndexLink"/>
                <w:rtl w:val="true"/>
              </w:rPr>
              <w:tab/>
            </w:r>
            <w:r>
              <w:rPr>
                <w:rStyle w:val="IndexLink"/>
              </w:rPr>
              <w:t>118</w:t>
            </w:r>
          </w:hyperlink>
        </w:p>
        <w:p>
          <w:pPr>
            <w:pStyle w:val="Contents4"/>
            <w:tabs>
              <w:tab w:val="clear" w:pos="8176"/>
              <w:tab w:val="right" w:pos="9026" w:leader="dot"/>
            </w:tabs>
            <w:rPr/>
          </w:pPr>
          <w:hyperlink w:anchor="__RefHeading___Toc7898769_1051229030">
            <w:r>
              <w:rPr>
                <w:webHidden/>
                <w:rStyle w:val="IndexLink"/>
                <w:rtl w:val="true"/>
              </w:rPr>
              <w:t>الموضوع السابع الكلام في جوانب الاجتهاد</w:t>
            </w:r>
            <w:r>
              <w:rPr>
                <w:rStyle w:val="IndexLink"/>
                <w:rtl w:val="true"/>
              </w:rPr>
              <w:tab/>
            </w:r>
            <w:r>
              <w:rPr>
                <w:rStyle w:val="IndexLink"/>
              </w:rPr>
              <w:t>122</w:t>
            </w:r>
          </w:hyperlink>
        </w:p>
        <w:p>
          <w:pPr>
            <w:pStyle w:val="Contents4"/>
            <w:tabs>
              <w:tab w:val="clear" w:pos="8176"/>
              <w:tab w:val="right" w:pos="9026" w:leader="dot"/>
            </w:tabs>
            <w:rPr/>
          </w:pPr>
          <w:hyperlink w:anchor="__RefHeading___Toc7898771_1051229030">
            <w:r>
              <w:rPr>
                <w:webHidden/>
                <w:rStyle w:val="IndexLink"/>
                <w:rtl w:val="true"/>
              </w:rPr>
              <w:t>الجانب الأول</w:t>
            </w:r>
            <w:r>
              <w:rPr>
                <w:rStyle w:val="IndexLink"/>
                <w:rtl w:val="true"/>
              </w:rPr>
              <w:t xml:space="preserve">: </w:t>
            </w:r>
            <w:r>
              <w:rPr>
                <w:rStyle w:val="IndexLink"/>
                <w:rtl w:val="true"/>
              </w:rPr>
              <w:t>في تعريف الاجتهاد</w:t>
            </w:r>
            <w:r>
              <w:rPr>
                <w:rStyle w:val="IndexLink"/>
                <w:rtl w:val="true"/>
              </w:rPr>
              <w:tab/>
            </w:r>
            <w:r>
              <w:rPr>
                <w:rStyle w:val="IndexLink"/>
              </w:rPr>
              <w:t>122</w:t>
            </w:r>
          </w:hyperlink>
        </w:p>
        <w:p>
          <w:pPr>
            <w:pStyle w:val="Contents5"/>
            <w:tabs>
              <w:tab w:val="clear" w:pos="7892"/>
              <w:tab w:val="right" w:pos="9026" w:leader="dot"/>
            </w:tabs>
            <w:rPr/>
          </w:pPr>
          <w:hyperlink w:anchor="__RefHeading___Toc7898773_105122903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7898775_1051229030">
            <w:r>
              <w:rPr>
                <w:webHidden/>
                <w:rStyle w:val="IndexLink"/>
                <w:rtl w:val="true"/>
              </w:rPr>
              <w:t>الإيراد الأول</w:t>
            </w:r>
            <w:r>
              <w:rPr>
                <w:rStyle w:val="IndexLink"/>
                <w:rtl w:val="true"/>
              </w:rPr>
              <w:tab/>
            </w:r>
            <w:r>
              <w:rPr>
                <w:rStyle w:val="IndexLink"/>
              </w:rPr>
              <w:t>124</w:t>
            </w:r>
          </w:hyperlink>
        </w:p>
        <w:p>
          <w:pPr>
            <w:pStyle w:val="Contents5"/>
            <w:tabs>
              <w:tab w:val="clear" w:pos="7892"/>
              <w:tab w:val="right" w:pos="9026" w:leader="dot"/>
            </w:tabs>
            <w:rPr/>
          </w:pPr>
          <w:hyperlink w:anchor="__RefHeading___Toc7898777_1051229030">
            <w:r>
              <w:rPr>
                <w:webHidden/>
                <w:rStyle w:val="IndexLink"/>
                <w:rtl w:val="true"/>
              </w:rPr>
              <w:t>الإيراد الثاني</w:t>
            </w:r>
            <w:r>
              <w:rPr>
                <w:rStyle w:val="IndexLink"/>
                <w:rtl w:val="true"/>
              </w:rPr>
              <w:tab/>
            </w:r>
            <w:r>
              <w:rPr>
                <w:rStyle w:val="IndexLink"/>
              </w:rPr>
              <w:t>124</w:t>
            </w:r>
          </w:hyperlink>
        </w:p>
        <w:p>
          <w:pPr>
            <w:pStyle w:val="Contents5"/>
            <w:tabs>
              <w:tab w:val="clear" w:pos="7892"/>
              <w:tab w:val="right" w:pos="9026" w:leader="dot"/>
            </w:tabs>
            <w:rPr/>
          </w:pPr>
          <w:hyperlink w:anchor="__RefHeading___Toc7898779_1051229030">
            <w:r>
              <w:rPr>
                <w:webHidden/>
                <w:rStyle w:val="IndexLink"/>
                <w:rtl w:val="true"/>
              </w:rPr>
              <w:t>الإيراد الثالث</w:t>
            </w:r>
            <w:r>
              <w:rPr>
                <w:rStyle w:val="IndexLink"/>
                <w:rtl w:val="true"/>
              </w:rPr>
              <w:tab/>
            </w:r>
            <w:r>
              <w:rPr>
                <w:rStyle w:val="IndexLink"/>
              </w:rPr>
              <w:t>125</w:t>
            </w:r>
          </w:hyperlink>
        </w:p>
        <w:p>
          <w:pPr>
            <w:pStyle w:val="Contents5"/>
            <w:tabs>
              <w:tab w:val="clear" w:pos="7892"/>
              <w:tab w:val="right" w:pos="9026" w:leader="dot"/>
            </w:tabs>
            <w:rPr/>
          </w:pPr>
          <w:hyperlink w:anchor="__RefHeading___Toc7898781_1051229030">
            <w:r>
              <w:rPr>
                <w:webHidden/>
                <w:rStyle w:val="IndexLink"/>
                <w:rtl w:val="true"/>
              </w:rPr>
              <w:t>الإيراد الرابع</w:t>
            </w:r>
            <w:r>
              <w:rPr>
                <w:rStyle w:val="IndexLink"/>
                <w:rtl w:val="true"/>
              </w:rPr>
              <w:tab/>
            </w:r>
            <w:r>
              <w:rPr>
                <w:rStyle w:val="IndexLink"/>
              </w:rPr>
              <w:t>126</w:t>
            </w:r>
          </w:hyperlink>
        </w:p>
        <w:p>
          <w:pPr>
            <w:pStyle w:val="Contents5"/>
            <w:tabs>
              <w:tab w:val="clear" w:pos="7892"/>
              <w:tab w:val="right" w:pos="9026" w:leader="dot"/>
            </w:tabs>
            <w:rPr/>
          </w:pPr>
          <w:hyperlink w:anchor="__RefHeading___Toc7898783_1051229030">
            <w:r>
              <w:rPr>
                <w:webHidden/>
                <w:rStyle w:val="IndexLink"/>
                <w:rtl w:val="true"/>
              </w:rPr>
              <w:t>الإيراد الخامس</w:t>
            </w:r>
            <w:r>
              <w:rPr>
                <w:rStyle w:val="IndexLink"/>
                <w:rtl w:val="true"/>
              </w:rPr>
              <w:tab/>
            </w:r>
            <w:r>
              <w:rPr>
                <w:rStyle w:val="IndexLink"/>
              </w:rPr>
              <w:t>127</w:t>
            </w:r>
          </w:hyperlink>
        </w:p>
        <w:p>
          <w:pPr>
            <w:pStyle w:val="Contents5"/>
            <w:tabs>
              <w:tab w:val="clear" w:pos="7892"/>
              <w:tab w:val="right" w:pos="9026" w:leader="dot"/>
            </w:tabs>
            <w:rPr/>
          </w:pPr>
          <w:hyperlink w:anchor="__RefHeading___Toc7898785_1051229030">
            <w:r>
              <w:rPr>
                <w:webHidden/>
                <w:rStyle w:val="IndexLink"/>
                <w:rtl w:val="true"/>
              </w:rPr>
              <w:t>الإيراد السادس</w:t>
            </w:r>
            <w:r>
              <w:rPr>
                <w:rStyle w:val="IndexLink"/>
                <w:rtl w:val="true"/>
              </w:rPr>
              <w:tab/>
            </w:r>
            <w:r>
              <w:rPr>
                <w:rStyle w:val="IndexLink"/>
              </w:rPr>
              <w:t>127</w:t>
            </w:r>
          </w:hyperlink>
        </w:p>
        <w:p>
          <w:pPr>
            <w:pStyle w:val="Contents5"/>
            <w:tabs>
              <w:tab w:val="clear" w:pos="7892"/>
              <w:tab w:val="right" w:pos="9026" w:leader="dot"/>
            </w:tabs>
            <w:rPr/>
          </w:pPr>
          <w:hyperlink w:anchor="__RefHeading___Toc7898787_1051229030">
            <w:r>
              <w:rPr>
                <w:webHidden/>
                <w:rStyle w:val="IndexLink"/>
                <w:rtl w:val="true"/>
              </w:rPr>
              <w:t>الإيراد السابع</w:t>
            </w:r>
            <w:r>
              <w:rPr>
                <w:rStyle w:val="IndexLink"/>
                <w:rtl w:val="true"/>
              </w:rPr>
              <w:tab/>
            </w:r>
            <w:r>
              <w:rPr>
                <w:rStyle w:val="IndexLink"/>
              </w:rPr>
              <w:t>127</w:t>
            </w:r>
          </w:hyperlink>
        </w:p>
        <w:p>
          <w:pPr>
            <w:pStyle w:val="Contents5"/>
            <w:tabs>
              <w:tab w:val="clear" w:pos="7892"/>
              <w:tab w:val="right" w:pos="9026" w:leader="dot"/>
            </w:tabs>
            <w:rPr/>
          </w:pPr>
          <w:hyperlink w:anchor="__RefHeading___Toc7898789_1051229030">
            <w:r>
              <w:rPr>
                <w:webHidden/>
                <w:rStyle w:val="IndexLink"/>
                <w:rtl w:val="true"/>
              </w:rPr>
              <w:t>الإيراد الثامن</w:t>
            </w:r>
            <w:r>
              <w:rPr>
                <w:rStyle w:val="IndexLink"/>
                <w:rtl w:val="true"/>
              </w:rPr>
              <w:tab/>
            </w:r>
            <w:r>
              <w:rPr>
                <w:rStyle w:val="IndexLink"/>
              </w:rPr>
              <w:t>128</w:t>
            </w:r>
          </w:hyperlink>
        </w:p>
        <w:p>
          <w:pPr>
            <w:pStyle w:val="Contents5"/>
            <w:tabs>
              <w:tab w:val="clear" w:pos="7892"/>
              <w:tab w:val="right" w:pos="9026" w:leader="dot"/>
            </w:tabs>
            <w:rPr/>
          </w:pPr>
          <w:hyperlink w:anchor="__RefHeading___Toc7898791_1051229030">
            <w:r>
              <w:rPr>
                <w:webHidden/>
                <w:rStyle w:val="IndexLink"/>
                <w:rtl w:val="true"/>
              </w:rPr>
              <w:t>الإيراد التاسع</w:t>
            </w:r>
            <w:r>
              <w:rPr>
                <w:rStyle w:val="IndexLink"/>
                <w:rtl w:val="true"/>
              </w:rPr>
              <w:tab/>
            </w:r>
            <w:r>
              <w:rPr>
                <w:rStyle w:val="IndexLink"/>
              </w:rPr>
              <w:t>129</w:t>
            </w:r>
          </w:hyperlink>
        </w:p>
        <w:p>
          <w:pPr>
            <w:pStyle w:val="Contents5"/>
            <w:tabs>
              <w:tab w:val="clear" w:pos="7892"/>
              <w:tab w:val="right" w:pos="9026" w:leader="dot"/>
            </w:tabs>
            <w:rPr/>
          </w:pPr>
          <w:hyperlink w:anchor="__RefHeading___Toc7898793_1051229030">
            <w:r>
              <w:rPr>
                <w:webHidden/>
                <w:rStyle w:val="IndexLink"/>
                <w:rtl w:val="true"/>
              </w:rPr>
              <w:t>الإيراد العاشر</w:t>
            </w:r>
            <w:r>
              <w:rPr>
                <w:rStyle w:val="IndexLink"/>
                <w:rtl w:val="true"/>
              </w:rPr>
              <w:tab/>
            </w:r>
            <w:r>
              <w:rPr>
                <w:rStyle w:val="IndexLink"/>
              </w:rPr>
              <w:t>129</w:t>
            </w:r>
          </w:hyperlink>
        </w:p>
        <w:p>
          <w:pPr>
            <w:pStyle w:val="Contents5"/>
            <w:tabs>
              <w:tab w:val="clear" w:pos="7892"/>
              <w:tab w:val="right" w:pos="9026" w:leader="dot"/>
            </w:tabs>
            <w:rPr/>
          </w:pPr>
          <w:hyperlink w:anchor="__RefHeading___Toc7898795_1051229030">
            <w:r>
              <w:rPr>
                <w:webHidden/>
                <w:rStyle w:val="IndexLink"/>
                <w:rtl w:val="true"/>
              </w:rPr>
              <w:t>الإيراد الحادي عشر</w:t>
            </w:r>
            <w:r>
              <w:rPr>
                <w:rStyle w:val="IndexLink"/>
                <w:rtl w:val="true"/>
              </w:rPr>
              <w:tab/>
            </w:r>
            <w:r>
              <w:rPr>
                <w:rStyle w:val="IndexLink"/>
              </w:rPr>
              <w:t>129</w:t>
            </w:r>
          </w:hyperlink>
        </w:p>
        <w:p>
          <w:pPr>
            <w:pStyle w:val="Contents5"/>
            <w:tabs>
              <w:tab w:val="clear" w:pos="7892"/>
              <w:tab w:val="right" w:pos="9026" w:leader="dot"/>
            </w:tabs>
            <w:rPr/>
          </w:pPr>
          <w:hyperlink w:anchor="__RefHeading___Toc7898797_1051229030">
            <w:r>
              <w:rPr>
                <w:webHidden/>
                <w:rStyle w:val="IndexLink"/>
                <w:rtl w:val="true"/>
              </w:rPr>
              <w:t>الإيراد الثاني عشر</w:t>
            </w:r>
            <w:r>
              <w:rPr>
                <w:rStyle w:val="IndexLink"/>
                <w:rtl w:val="true"/>
              </w:rPr>
              <w:tab/>
            </w:r>
            <w:r>
              <w:rPr>
                <w:rStyle w:val="IndexLink"/>
              </w:rPr>
              <w:t>131</w:t>
            </w:r>
          </w:hyperlink>
        </w:p>
        <w:p>
          <w:pPr>
            <w:pStyle w:val="Contents5"/>
            <w:tabs>
              <w:tab w:val="clear" w:pos="7892"/>
              <w:tab w:val="right" w:pos="9026" w:leader="dot"/>
            </w:tabs>
            <w:rPr/>
          </w:pPr>
          <w:hyperlink w:anchor="__RefHeading___Toc7898799_1051229030">
            <w:r>
              <w:rPr>
                <w:webHidden/>
                <w:rStyle w:val="IndexLink"/>
                <w:rtl w:val="true"/>
              </w:rPr>
              <w:t>الإيراد الثالث عشر</w:t>
            </w:r>
            <w:r>
              <w:rPr>
                <w:rStyle w:val="IndexLink"/>
                <w:rtl w:val="true"/>
              </w:rPr>
              <w:tab/>
            </w:r>
            <w:r>
              <w:rPr>
                <w:rStyle w:val="IndexLink"/>
              </w:rPr>
              <w:t>131</w:t>
            </w:r>
          </w:hyperlink>
        </w:p>
        <w:p>
          <w:pPr>
            <w:pStyle w:val="Contents5"/>
            <w:tabs>
              <w:tab w:val="clear" w:pos="7892"/>
              <w:tab w:val="right" w:pos="9026" w:leader="dot"/>
            </w:tabs>
            <w:rPr/>
          </w:pPr>
          <w:hyperlink w:anchor="__RefHeading___Toc7898801_1051229030">
            <w:r>
              <w:rPr>
                <w:webHidden/>
                <w:rStyle w:val="IndexLink"/>
                <w:rtl w:val="true"/>
              </w:rPr>
              <w:t>الإيراد الرابع عشر</w:t>
            </w:r>
            <w:r>
              <w:rPr>
                <w:rStyle w:val="IndexLink"/>
                <w:rtl w:val="true"/>
              </w:rPr>
              <w:tab/>
            </w:r>
            <w:r>
              <w:rPr>
                <w:rStyle w:val="IndexLink"/>
              </w:rPr>
              <w:t>131</w:t>
            </w:r>
          </w:hyperlink>
        </w:p>
        <w:p>
          <w:pPr>
            <w:pStyle w:val="Contents5"/>
            <w:tabs>
              <w:tab w:val="clear" w:pos="7892"/>
              <w:tab w:val="right" w:pos="9026" w:leader="dot"/>
            </w:tabs>
            <w:rPr/>
          </w:pPr>
          <w:hyperlink w:anchor="__RefHeading___Toc7898803_1051229030">
            <w:r>
              <w:rPr>
                <w:webHidden/>
                <w:rStyle w:val="IndexLink"/>
                <w:rtl w:val="true"/>
              </w:rPr>
              <w:t>الإيراد الخامس عشر</w:t>
            </w:r>
            <w:r>
              <w:rPr>
                <w:rStyle w:val="IndexLink"/>
                <w:rtl w:val="true"/>
              </w:rPr>
              <w:tab/>
            </w:r>
            <w:r>
              <w:rPr>
                <w:rStyle w:val="IndexLink"/>
              </w:rPr>
              <w:t>132</w:t>
            </w:r>
          </w:hyperlink>
        </w:p>
        <w:p>
          <w:pPr>
            <w:pStyle w:val="Contents4"/>
            <w:tabs>
              <w:tab w:val="clear" w:pos="8176"/>
              <w:tab w:val="right" w:pos="9026" w:leader="dot"/>
            </w:tabs>
            <w:rPr/>
          </w:pPr>
          <w:hyperlink w:anchor="__RefHeading___Toc7898805_1051229030">
            <w:r>
              <w:rPr>
                <w:webHidden/>
                <w:rStyle w:val="IndexLink"/>
                <w:rtl w:val="true"/>
              </w:rPr>
              <w:t xml:space="preserve">الجانب الثاني </w:t>
            </w:r>
            <w:r>
              <w:rPr>
                <w:rStyle w:val="IndexLink"/>
                <w:rtl w:val="true"/>
              </w:rPr>
              <w:t xml:space="preserve">: </w:t>
            </w:r>
            <w:r>
              <w:rPr>
                <w:rStyle w:val="IndexLink"/>
                <w:rtl w:val="true"/>
              </w:rPr>
              <w:t>في شروط الاجتهاد</w:t>
            </w:r>
            <w:r>
              <w:rPr>
                <w:rStyle w:val="IndexLink"/>
                <w:rtl w:val="true"/>
              </w:rPr>
              <w:tab/>
            </w:r>
            <w:r>
              <w:rPr>
                <w:rStyle w:val="IndexLink"/>
              </w:rPr>
              <w:t>132</w:t>
            </w:r>
          </w:hyperlink>
        </w:p>
        <w:p>
          <w:pPr>
            <w:pStyle w:val="Contents5"/>
            <w:tabs>
              <w:tab w:val="clear" w:pos="7892"/>
              <w:tab w:val="right" w:pos="9026" w:leader="dot"/>
            </w:tabs>
            <w:rPr/>
          </w:pPr>
          <w:hyperlink w:anchor="__RefHeading___Toc7898807_105122903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7898809_1051229030">
            <w:r>
              <w:rPr>
                <w:webHidden/>
                <w:rStyle w:val="IndexLink"/>
                <w:rtl w:val="true"/>
              </w:rPr>
              <w:t>النوع الأول</w:t>
            </w:r>
            <w:r>
              <w:rPr>
                <w:rStyle w:val="IndexLink"/>
                <w:rtl w:val="true"/>
              </w:rPr>
              <w:tab/>
            </w:r>
            <w:r>
              <w:rPr>
                <w:rStyle w:val="IndexLink"/>
              </w:rPr>
              <w:t>132</w:t>
            </w:r>
          </w:hyperlink>
        </w:p>
        <w:p>
          <w:pPr>
            <w:pStyle w:val="Contents5"/>
            <w:tabs>
              <w:tab w:val="clear" w:pos="7892"/>
              <w:tab w:val="right" w:pos="9026" w:leader="dot"/>
            </w:tabs>
            <w:rPr/>
          </w:pPr>
          <w:hyperlink w:anchor="__RefHeading___Toc7898811_1051229030">
            <w:r>
              <w:rPr>
                <w:webHidden/>
                <w:rStyle w:val="IndexLink"/>
                <w:rtl w:val="true"/>
              </w:rPr>
              <w:t>والنوع الثاني</w:t>
            </w:r>
            <w:r>
              <w:rPr>
                <w:rStyle w:val="IndexLink"/>
                <w:rtl w:val="true"/>
              </w:rPr>
              <w:tab/>
            </w:r>
            <w:r>
              <w:rPr>
                <w:rStyle w:val="IndexLink"/>
              </w:rPr>
              <w:t>132</w:t>
            </w:r>
          </w:hyperlink>
        </w:p>
        <w:p>
          <w:pPr>
            <w:pStyle w:val="Contents5"/>
            <w:tabs>
              <w:tab w:val="clear" w:pos="7892"/>
              <w:tab w:val="right" w:pos="9026" w:leader="dot"/>
            </w:tabs>
            <w:rPr/>
          </w:pPr>
          <w:hyperlink w:anchor="__RefHeading___Toc7898813_1051229030">
            <w:r>
              <w:rPr>
                <w:webHidden/>
                <w:rStyle w:val="IndexLink"/>
                <w:rtl w:val="true"/>
              </w:rPr>
              <w:t>الشرط الأول</w:t>
            </w:r>
            <w:r>
              <w:rPr>
                <w:rStyle w:val="IndexLink"/>
                <w:rtl w:val="true"/>
              </w:rPr>
              <w:t xml:space="preserve">: </w:t>
            </w:r>
            <w:r>
              <w:rPr>
                <w:rStyle w:val="IndexLink"/>
                <w:rtl w:val="true"/>
              </w:rPr>
              <w:t>معرفة العربية</w:t>
            </w:r>
            <w:r>
              <w:rPr>
                <w:rStyle w:val="IndexLink"/>
                <w:rtl w:val="true"/>
              </w:rPr>
              <w:tab/>
            </w:r>
            <w:r>
              <w:rPr>
                <w:rStyle w:val="IndexLink"/>
              </w:rPr>
              <w:t>133</w:t>
            </w:r>
          </w:hyperlink>
        </w:p>
        <w:p>
          <w:pPr>
            <w:pStyle w:val="Contents5"/>
            <w:tabs>
              <w:tab w:val="clear" w:pos="7892"/>
              <w:tab w:val="right" w:pos="9026" w:leader="dot"/>
            </w:tabs>
            <w:rPr/>
          </w:pPr>
          <w:hyperlink w:anchor="__RefHeading___Toc7898815_1051229030">
            <w:r>
              <w:rPr>
                <w:webHidden/>
                <w:rStyle w:val="IndexLink"/>
                <w:rtl w:val="true"/>
              </w:rPr>
              <w:t xml:space="preserve">الشرط الثاني </w:t>
            </w:r>
            <w:r>
              <w:rPr>
                <w:rStyle w:val="IndexLink"/>
                <w:rtl w:val="true"/>
              </w:rPr>
              <w:t xml:space="preserve">: </w:t>
            </w:r>
            <w:r>
              <w:rPr>
                <w:rStyle w:val="IndexLink"/>
                <w:rtl w:val="true"/>
              </w:rPr>
              <w:t>تعلم العلوم العقلية</w:t>
            </w:r>
            <w:r>
              <w:rPr>
                <w:rStyle w:val="IndexLink"/>
                <w:rtl w:val="true"/>
              </w:rPr>
              <w:tab/>
            </w:r>
            <w:r>
              <w:rPr>
                <w:rStyle w:val="IndexLink"/>
              </w:rPr>
              <w:t>134</w:t>
            </w:r>
          </w:hyperlink>
        </w:p>
        <w:p>
          <w:pPr>
            <w:pStyle w:val="Contents5"/>
            <w:tabs>
              <w:tab w:val="clear" w:pos="7892"/>
              <w:tab w:val="right" w:pos="9026" w:leader="dot"/>
            </w:tabs>
            <w:rPr/>
          </w:pPr>
          <w:hyperlink w:anchor="__RefHeading___Toc7898817_1051229030">
            <w:r>
              <w:rPr>
                <w:webHidden/>
                <w:rStyle w:val="IndexLink"/>
                <w:rtl w:val="true"/>
              </w:rPr>
              <w:t xml:space="preserve">الشرط الثالث </w:t>
            </w:r>
            <w:r>
              <w:rPr>
                <w:rStyle w:val="IndexLink"/>
                <w:rtl w:val="true"/>
              </w:rPr>
              <w:t xml:space="preserve">: </w:t>
            </w:r>
            <w:r>
              <w:rPr>
                <w:rStyle w:val="IndexLink"/>
                <w:rtl w:val="true"/>
              </w:rPr>
              <w:t>معرفة علم الحديث</w:t>
            </w:r>
            <w:r>
              <w:rPr>
                <w:rStyle w:val="IndexLink"/>
                <w:rtl w:val="true"/>
              </w:rPr>
              <w:tab/>
            </w:r>
            <w:r>
              <w:rPr>
                <w:rStyle w:val="IndexLink"/>
              </w:rPr>
              <w:t>135</w:t>
            </w:r>
          </w:hyperlink>
        </w:p>
        <w:p>
          <w:pPr>
            <w:pStyle w:val="Contents4"/>
            <w:tabs>
              <w:tab w:val="clear" w:pos="8176"/>
              <w:tab w:val="right" w:pos="9026" w:leader="dot"/>
            </w:tabs>
            <w:rPr/>
          </w:pPr>
          <w:hyperlink w:anchor="__RefHeading___Toc7898819_1051229030">
            <w:r>
              <w:rPr>
                <w:webHidden/>
                <w:rStyle w:val="IndexLink"/>
                <w:rtl w:val="true"/>
              </w:rPr>
              <w:t>إيراد بعض العلماء على الاحتياج لعلم الرجال</w:t>
            </w:r>
            <w:r>
              <w:rPr>
                <w:rStyle w:val="IndexLink"/>
                <w:rtl w:val="true"/>
              </w:rPr>
              <w:tab/>
            </w:r>
            <w:r>
              <w:rPr>
                <w:rStyle w:val="IndexLink"/>
              </w:rPr>
              <w:t>140</w:t>
            </w:r>
          </w:hyperlink>
        </w:p>
        <w:p>
          <w:pPr>
            <w:pStyle w:val="Contents5"/>
            <w:tabs>
              <w:tab w:val="clear" w:pos="7892"/>
              <w:tab w:val="right" w:pos="9026" w:leader="dot"/>
            </w:tabs>
            <w:rPr/>
          </w:pPr>
          <w:hyperlink w:anchor="__RefHeading___Toc7898821_105122903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7898823_1051229030">
            <w:r>
              <w:rPr>
                <w:webHidden/>
                <w:rStyle w:val="IndexLink"/>
                <w:rtl w:val="true"/>
              </w:rPr>
              <w:t>الإيراد الأول</w:t>
            </w:r>
            <w:r>
              <w:rPr>
                <w:rStyle w:val="IndexLink"/>
                <w:rtl w:val="true"/>
              </w:rPr>
              <w:tab/>
            </w:r>
            <w:r>
              <w:rPr>
                <w:rStyle w:val="IndexLink"/>
              </w:rPr>
              <w:t>140</w:t>
            </w:r>
          </w:hyperlink>
        </w:p>
        <w:p>
          <w:pPr>
            <w:pStyle w:val="Contents5"/>
            <w:tabs>
              <w:tab w:val="clear" w:pos="7892"/>
              <w:tab w:val="right" w:pos="9026" w:leader="dot"/>
            </w:tabs>
            <w:rPr/>
          </w:pPr>
          <w:hyperlink w:anchor="__RefHeading___Toc7898825_1051229030">
            <w:r>
              <w:rPr>
                <w:webHidden/>
                <w:rStyle w:val="IndexLink"/>
                <w:rtl w:val="true"/>
              </w:rPr>
              <w:t>الإيراد الثاني</w:t>
            </w:r>
            <w:r>
              <w:rPr>
                <w:rStyle w:val="IndexLink"/>
                <w:rtl w:val="true"/>
              </w:rPr>
              <w:tab/>
            </w:r>
            <w:r>
              <w:rPr>
                <w:rStyle w:val="IndexLink"/>
              </w:rPr>
              <w:t>141</w:t>
            </w:r>
          </w:hyperlink>
        </w:p>
        <w:p>
          <w:pPr>
            <w:pStyle w:val="Contents5"/>
            <w:tabs>
              <w:tab w:val="clear" w:pos="7892"/>
              <w:tab w:val="right" w:pos="9026" w:leader="dot"/>
            </w:tabs>
            <w:rPr/>
          </w:pPr>
          <w:hyperlink w:anchor="__RefHeading___Toc7898827_1051229030">
            <w:r>
              <w:rPr>
                <w:webHidden/>
                <w:rStyle w:val="IndexLink"/>
                <w:rtl w:val="true"/>
              </w:rPr>
              <w:t>الإيراد الثالث</w:t>
            </w:r>
            <w:r>
              <w:rPr>
                <w:rStyle w:val="IndexLink"/>
                <w:rtl w:val="true"/>
              </w:rPr>
              <w:tab/>
            </w:r>
            <w:r>
              <w:rPr>
                <w:rStyle w:val="IndexLink"/>
              </w:rPr>
              <w:t>141</w:t>
            </w:r>
          </w:hyperlink>
        </w:p>
        <w:p>
          <w:pPr>
            <w:pStyle w:val="Contents5"/>
            <w:tabs>
              <w:tab w:val="clear" w:pos="7892"/>
              <w:tab w:val="right" w:pos="9026" w:leader="dot"/>
            </w:tabs>
            <w:rPr/>
          </w:pPr>
          <w:hyperlink w:anchor="__RefHeading___Toc7898829_1051229030">
            <w:r>
              <w:rPr>
                <w:webHidden/>
                <w:rStyle w:val="IndexLink"/>
                <w:rtl w:val="true"/>
              </w:rPr>
              <w:t>الإيراد الرابع</w:t>
            </w:r>
            <w:r>
              <w:rPr>
                <w:rStyle w:val="IndexLink"/>
                <w:rtl w:val="true"/>
              </w:rPr>
              <w:tab/>
            </w:r>
            <w:r>
              <w:rPr>
                <w:rStyle w:val="IndexLink"/>
              </w:rPr>
              <w:t>141</w:t>
            </w:r>
          </w:hyperlink>
        </w:p>
        <w:p>
          <w:pPr>
            <w:pStyle w:val="Contents5"/>
            <w:tabs>
              <w:tab w:val="clear" w:pos="7892"/>
              <w:tab w:val="right" w:pos="9026" w:leader="dot"/>
            </w:tabs>
            <w:rPr/>
          </w:pPr>
          <w:hyperlink w:anchor="__RefHeading___Toc7898831_1051229030">
            <w:r>
              <w:rPr>
                <w:webHidden/>
                <w:rStyle w:val="IndexLink"/>
                <w:rtl w:val="true"/>
              </w:rPr>
              <w:t>الإيراد الخامس</w:t>
            </w:r>
            <w:r>
              <w:rPr>
                <w:rStyle w:val="IndexLink"/>
                <w:rtl w:val="true"/>
              </w:rPr>
              <w:tab/>
            </w:r>
            <w:r>
              <w:rPr>
                <w:rStyle w:val="IndexLink"/>
              </w:rPr>
              <w:t>142</w:t>
            </w:r>
          </w:hyperlink>
        </w:p>
        <w:p>
          <w:pPr>
            <w:pStyle w:val="Contents5"/>
            <w:tabs>
              <w:tab w:val="clear" w:pos="7892"/>
              <w:tab w:val="right" w:pos="9026" w:leader="dot"/>
            </w:tabs>
            <w:rPr/>
          </w:pPr>
          <w:hyperlink w:anchor="__RefHeading___Toc7898833_1051229030">
            <w:r>
              <w:rPr>
                <w:webHidden/>
                <w:rStyle w:val="IndexLink"/>
                <w:rtl w:val="true"/>
              </w:rPr>
              <w:t>الإيراد السادس</w:t>
            </w:r>
            <w:r>
              <w:rPr>
                <w:rStyle w:val="IndexLink"/>
                <w:rtl w:val="true"/>
              </w:rPr>
              <w:tab/>
            </w:r>
            <w:r>
              <w:rPr>
                <w:rStyle w:val="IndexLink"/>
              </w:rPr>
              <w:t>142</w:t>
            </w:r>
          </w:hyperlink>
        </w:p>
        <w:p>
          <w:pPr>
            <w:pStyle w:val="Contents5"/>
            <w:tabs>
              <w:tab w:val="clear" w:pos="7892"/>
              <w:tab w:val="right" w:pos="9026" w:leader="dot"/>
            </w:tabs>
            <w:rPr/>
          </w:pPr>
          <w:hyperlink w:anchor="__RefHeading___Toc7898835_1051229030">
            <w:r>
              <w:rPr>
                <w:webHidden/>
                <w:rStyle w:val="IndexLink"/>
                <w:rtl w:val="true"/>
              </w:rPr>
              <w:t>الإيراد السابع</w:t>
            </w:r>
            <w:r>
              <w:rPr>
                <w:rStyle w:val="IndexLink"/>
                <w:rtl w:val="true"/>
              </w:rPr>
              <w:tab/>
            </w:r>
            <w:r>
              <w:rPr>
                <w:rStyle w:val="IndexLink"/>
              </w:rPr>
              <w:t>142</w:t>
            </w:r>
          </w:hyperlink>
        </w:p>
        <w:p>
          <w:pPr>
            <w:pStyle w:val="Contents5"/>
            <w:tabs>
              <w:tab w:val="clear" w:pos="7892"/>
              <w:tab w:val="right" w:pos="9026" w:leader="dot"/>
            </w:tabs>
            <w:rPr/>
          </w:pPr>
          <w:hyperlink w:anchor="__RefHeading___Toc7898837_1051229030">
            <w:r>
              <w:rPr>
                <w:webHidden/>
                <w:rStyle w:val="IndexLink"/>
                <w:rtl w:val="true"/>
              </w:rPr>
              <w:t>الإيراد الثامن</w:t>
            </w:r>
            <w:r>
              <w:rPr>
                <w:rStyle w:val="IndexLink"/>
                <w:rtl w:val="true"/>
              </w:rPr>
              <w:tab/>
            </w:r>
            <w:r>
              <w:rPr>
                <w:rStyle w:val="IndexLink"/>
              </w:rPr>
              <w:t>142</w:t>
            </w:r>
          </w:hyperlink>
        </w:p>
        <w:p>
          <w:pPr>
            <w:pStyle w:val="Contents5"/>
            <w:tabs>
              <w:tab w:val="clear" w:pos="7892"/>
              <w:tab w:val="right" w:pos="9026" w:leader="dot"/>
            </w:tabs>
            <w:rPr/>
          </w:pPr>
          <w:hyperlink w:anchor="__RefHeading___Toc7898839_1051229030">
            <w:r>
              <w:rPr>
                <w:webHidden/>
                <w:rStyle w:val="IndexLink"/>
                <w:rtl w:val="true"/>
              </w:rPr>
              <w:t>أجوبة الإيرادت المذكورة</w:t>
            </w:r>
            <w:r>
              <w:rPr>
                <w:rStyle w:val="IndexLink"/>
                <w:rtl w:val="true"/>
              </w:rPr>
              <w:tab/>
            </w:r>
            <w:r>
              <w:rPr>
                <w:rStyle w:val="IndexLink"/>
              </w:rPr>
              <w:t>148</w:t>
            </w:r>
          </w:hyperlink>
        </w:p>
        <w:p>
          <w:pPr>
            <w:pStyle w:val="Contents6"/>
            <w:tabs>
              <w:tab w:val="clear" w:pos="7609"/>
              <w:tab w:val="right" w:pos="9026" w:leader="dot"/>
            </w:tabs>
            <w:rPr/>
          </w:pPr>
          <w:hyperlink w:anchor="__RefHeading___Toc7898841_105122903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7898843_1051229030">
            <w:r>
              <w:rPr>
                <w:webHidden/>
                <w:rStyle w:val="IndexLink"/>
                <w:rtl w:val="true"/>
              </w:rPr>
              <w:t>جواب الإيراد الأول</w:t>
            </w:r>
            <w:r>
              <w:rPr>
                <w:rStyle w:val="IndexLink"/>
                <w:rtl w:val="true"/>
              </w:rPr>
              <w:tab/>
            </w:r>
            <w:r>
              <w:rPr>
                <w:rStyle w:val="IndexLink"/>
              </w:rPr>
              <w:t>148</w:t>
            </w:r>
          </w:hyperlink>
        </w:p>
        <w:p>
          <w:pPr>
            <w:pStyle w:val="Contents6"/>
            <w:tabs>
              <w:tab w:val="clear" w:pos="7609"/>
              <w:tab w:val="right" w:pos="9026" w:leader="dot"/>
            </w:tabs>
            <w:rPr/>
          </w:pPr>
          <w:hyperlink w:anchor="__RefHeading___Toc7898845_1051229030">
            <w:r>
              <w:rPr>
                <w:webHidden/>
                <w:rStyle w:val="IndexLink"/>
                <w:rtl w:val="true"/>
              </w:rPr>
              <w:t>جواب الإيراد الثاني</w:t>
            </w:r>
            <w:r>
              <w:rPr>
                <w:rStyle w:val="IndexLink"/>
                <w:rtl w:val="true"/>
              </w:rPr>
              <w:tab/>
            </w:r>
            <w:r>
              <w:rPr>
                <w:rStyle w:val="IndexLink"/>
              </w:rPr>
              <w:t>149</w:t>
            </w:r>
          </w:hyperlink>
        </w:p>
        <w:p>
          <w:pPr>
            <w:pStyle w:val="Contents6"/>
            <w:tabs>
              <w:tab w:val="clear" w:pos="7609"/>
              <w:tab w:val="right" w:pos="9026" w:leader="dot"/>
            </w:tabs>
            <w:rPr/>
          </w:pPr>
          <w:hyperlink w:anchor="__RefHeading___Toc7898847_1051229030">
            <w:r>
              <w:rPr>
                <w:webHidden/>
                <w:rStyle w:val="IndexLink"/>
                <w:rtl w:val="true"/>
              </w:rPr>
              <w:t>جواب الإيراد الثالث</w:t>
            </w:r>
            <w:r>
              <w:rPr>
                <w:rStyle w:val="IndexLink"/>
                <w:rtl w:val="true"/>
              </w:rPr>
              <w:tab/>
            </w:r>
            <w:r>
              <w:rPr>
                <w:rStyle w:val="IndexLink"/>
              </w:rPr>
              <w:t>149</w:t>
            </w:r>
          </w:hyperlink>
        </w:p>
        <w:p>
          <w:pPr>
            <w:pStyle w:val="Contents6"/>
            <w:tabs>
              <w:tab w:val="clear" w:pos="7609"/>
              <w:tab w:val="right" w:pos="9026" w:leader="dot"/>
            </w:tabs>
            <w:rPr/>
          </w:pPr>
          <w:hyperlink w:anchor="__RefHeading___Toc7898849_1051229030">
            <w:r>
              <w:rPr>
                <w:webHidden/>
                <w:rStyle w:val="IndexLink"/>
                <w:rtl w:val="true"/>
              </w:rPr>
              <w:t>جواب الإيراد الرابع</w:t>
            </w:r>
            <w:r>
              <w:rPr>
                <w:rStyle w:val="IndexLink"/>
                <w:rtl w:val="true"/>
              </w:rPr>
              <w:tab/>
            </w:r>
            <w:r>
              <w:rPr>
                <w:rStyle w:val="IndexLink"/>
              </w:rPr>
              <w:t>150</w:t>
            </w:r>
          </w:hyperlink>
        </w:p>
        <w:p>
          <w:pPr>
            <w:pStyle w:val="Contents6"/>
            <w:tabs>
              <w:tab w:val="clear" w:pos="7609"/>
              <w:tab w:val="right" w:pos="9026" w:leader="dot"/>
            </w:tabs>
            <w:rPr/>
          </w:pPr>
          <w:hyperlink w:anchor="__RefHeading___Toc7898851_1051229030">
            <w:r>
              <w:rPr>
                <w:webHidden/>
                <w:rStyle w:val="IndexLink"/>
                <w:rtl w:val="true"/>
              </w:rPr>
              <w:t>جواب الإيراد الخامس</w:t>
            </w:r>
            <w:r>
              <w:rPr>
                <w:rStyle w:val="IndexLink"/>
                <w:rtl w:val="true"/>
              </w:rPr>
              <w:tab/>
            </w:r>
            <w:r>
              <w:rPr>
                <w:rStyle w:val="IndexLink"/>
              </w:rPr>
              <w:t>150</w:t>
            </w:r>
          </w:hyperlink>
        </w:p>
        <w:p>
          <w:pPr>
            <w:pStyle w:val="Contents6"/>
            <w:tabs>
              <w:tab w:val="clear" w:pos="7609"/>
              <w:tab w:val="right" w:pos="9026" w:leader="dot"/>
            </w:tabs>
            <w:rPr/>
          </w:pPr>
          <w:hyperlink w:anchor="__RefHeading___Toc7898853_1051229030">
            <w:r>
              <w:rPr>
                <w:webHidden/>
                <w:rStyle w:val="IndexLink"/>
                <w:rtl w:val="true"/>
              </w:rPr>
              <w:t>جواب الإيراد السادس</w:t>
            </w:r>
            <w:r>
              <w:rPr>
                <w:rStyle w:val="IndexLink"/>
                <w:rtl w:val="true"/>
              </w:rPr>
              <w:tab/>
            </w:r>
            <w:r>
              <w:rPr>
                <w:rStyle w:val="IndexLink"/>
              </w:rPr>
              <w:t>150</w:t>
            </w:r>
          </w:hyperlink>
        </w:p>
        <w:p>
          <w:pPr>
            <w:pStyle w:val="Contents6"/>
            <w:tabs>
              <w:tab w:val="clear" w:pos="7609"/>
              <w:tab w:val="right" w:pos="9026" w:leader="dot"/>
            </w:tabs>
            <w:rPr/>
          </w:pPr>
          <w:hyperlink w:anchor="__RefHeading___Toc7898855_1051229030">
            <w:r>
              <w:rPr>
                <w:webHidden/>
                <w:rStyle w:val="IndexLink"/>
                <w:rtl w:val="true"/>
              </w:rPr>
              <w:t>جواب الإيراد السابع</w:t>
            </w:r>
            <w:r>
              <w:rPr>
                <w:rStyle w:val="IndexLink"/>
                <w:rtl w:val="true"/>
              </w:rPr>
              <w:tab/>
            </w:r>
            <w:r>
              <w:rPr>
                <w:rStyle w:val="IndexLink"/>
              </w:rPr>
              <w:t>150</w:t>
            </w:r>
          </w:hyperlink>
        </w:p>
        <w:p>
          <w:pPr>
            <w:pStyle w:val="Contents6"/>
            <w:tabs>
              <w:tab w:val="clear" w:pos="7609"/>
              <w:tab w:val="right" w:pos="9026" w:leader="dot"/>
            </w:tabs>
            <w:rPr/>
          </w:pPr>
          <w:hyperlink w:anchor="__RefHeading___Toc7898857_1051229030">
            <w:r>
              <w:rPr>
                <w:webHidden/>
                <w:rStyle w:val="IndexLink"/>
                <w:rtl w:val="true"/>
              </w:rPr>
              <w:t>جواب الإيراد الثامن</w:t>
            </w:r>
            <w:r>
              <w:rPr>
                <w:rStyle w:val="IndexLink"/>
                <w:rtl w:val="true"/>
              </w:rPr>
              <w:tab/>
            </w:r>
            <w:r>
              <w:rPr>
                <w:rStyle w:val="IndexLink"/>
              </w:rPr>
              <w:t>151</w:t>
            </w:r>
          </w:hyperlink>
        </w:p>
        <w:p>
          <w:pPr>
            <w:pStyle w:val="Contents6"/>
            <w:tabs>
              <w:tab w:val="clear" w:pos="7609"/>
              <w:tab w:val="right" w:pos="9026" w:leader="dot"/>
            </w:tabs>
            <w:rPr/>
          </w:pPr>
          <w:hyperlink w:anchor="__RefHeading___Toc7898859_1051229030">
            <w:r>
              <w:rPr>
                <w:webHidden/>
                <w:rStyle w:val="IndexLink"/>
                <w:rtl w:val="true"/>
              </w:rPr>
              <w:t>الشرط الرابع</w:t>
            </w:r>
            <w:r>
              <w:rPr>
                <w:rStyle w:val="IndexLink"/>
                <w:rtl w:val="true"/>
              </w:rPr>
              <w:t xml:space="preserve">( </w:t>
            </w:r>
            <w:r>
              <w:rPr>
                <w:rStyle w:val="IndexLink"/>
                <w:rtl w:val="true"/>
              </w:rPr>
              <w:t>اللاجتهاد</w:t>
            </w:r>
            <w:r>
              <w:rPr>
                <w:rStyle w:val="IndexLink"/>
                <w:rtl w:val="true"/>
              </w:rPr>
              <w:t xml:space="preserve">) : </w:t>
            </w:r>
            <w:r>
              <w:rPr>
                <w:rStyle w:val="IndexLink"/>
                <w:rtl w:val="true"/>
              </w:rPr>
              <w:t>معرفة علم الأصول</w:t>
            </w:r>
            <w:r>
              <w:rPr>
                <w:rStyle w:val="IndexLink"/>
                <w:rtl w:val="true"/>
              </w:rPr>
              <w:tab/>
            </w:r>
            <w:r>
              <w:rPr>
                <w:rStyle w:val="IndexLink"/>
              </w:rPr>
              <w:t>153</w:t>
            </w:r>
          </w:hyperlink>
        </w:p>
        <w:p>
          <w:pPr>
            <w:pStyle w:val="Contents6"/>
            <w:tabs>
              <w:tab w:val="clear" w:pos="7609"/>
              <w:tab w:val="right" w:pos="9026" w:leader="dot"/>
            </w:tabs>
            <w:rPr/>
          </w:pPr>
          <w:hyperlink w:anchor="__RefHeading___Toc7898861_1051229030">
            <w:r>
              <w:rPr>
                <w:webHidden/>
                <w:rStyle w:val="IndexLink"/>
                <w:rtl w:val="true"/>
              </w:rPr>
              <w:t>الإخباريون يقولون بمنع اعتبار علم الأصول</w:t>
            </w:r>
            <w:r>
              <w:rPr>
                <w:rStyle w:val="IndexLink"/>
                <w:rtl w:val="true"/>
              </w:rPr>
              <w:tab/>
            </w:r>
            <w:r>
              <w:rPr>
                <w:rStyle w:val="IndexLink"/>
              </w:rPr>
              <w:t>156</w:t>
            </w:r>
          </w:hyperlink>
        </w:p>
        <w:p>
          <w:pPr>
            <w:pStyle w:val="Contents6"/>
            <w:tabs>
              <w:tab w:val="clear" w:pos="7609"/>
              <w:tab w:val="right" w:pos="9026" w:leader="dot"/>
            </w:tabs>
            <w:rPr/>
          </w:pPr>
          <w:hyperlink w:anchor="__RefHeading___Toc7898863_105122903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7898865_1051229030">
            <w:r>
              <w:rPr>
                <w:webHidden/>
                <w:rStyle w:val="IndexLink"/>
                <w:rtl w:val="true"/>
              </w:rPr>
              <w:t>الأمر الأول</w:t>
            </w:r>
            <w:r>
              <w:rPr>
                <w:rStyle w:val="IndexLink"/>
                <w:rtl w:val="true"/>
              </w:rPr>
              <w:tab/>
            </w:r>
            <w:r>
              <w:rPr>
                <w:rStyle w:val="IndexLink"/>
              </w:rPr>
              <w:t>156</w:t>
            </w:r>
          </w:hyperlink>
        </w:p>
        <w:p>
          <w:pPr>
            <w:pStyle w:val="Contents6"/>
            <w:tabs>
              <w:tab w:val="clear" w:pos="7609"/>
              <w:tab w:val="right" w:pos="9026" w:leader="dot"/>
            </w:tabs>
            <w:rPr/>
          </w:pPr>
          <w:hyperlink w:anchor="__RefHeading___Toc7898867_1051229030">
            <w:r>
              <w:rPr>
                <w:webHidden/>
                <w:rStyle w:val="IndexLink"/>
                <w:rtl w:val="true"/>
              </w:rPr>
              <w:t>الأمر الثاني</w:t>
            </w:r>
            <w:r>
              <w:rPr>
                <w:rStyle w:val="IndexLink"/>
                <w:rtl w:val="true"/>
              </w:rPr>
              <w:tab/>
            </w:r>
            <w:r>
              <w:rPr>
                <w:rStyle w:val="IndexLink"/>
              </w:rPr>
              <w:t>156</w:t>
            </w:r>
          </w:hyperlink>
        </w:p>
        <w:p>
          <w:pPr>
            <w:pStyle w:val="Contents6"/>
            <w:tabs>
              <w:tab w:val="clear" w:pos="7609"/>
              <w:tab w:val="right" w:pos="9026" w:leader="dot"/>
            </w:tabs>
            <w:rPr/>
          </w:pPr>
          <w:hyperlink w:anchor="__RefHeading___Toc7898869_1051229030">
            <w:r>
              <w:rPr>
                <w:webHidden/>
                <w:rStyle w:val="IndexLink"/>
                <w:rtl w:val="true"/>
              </w:rPr>
              <w:t>الأمر الثالث</w:t>
            </w:r>
            <w:r>
              <w:rPr>
                <w:rStyle w:val="IndexLink"/>
                <w:rtl w:val="true"/>
              </w:rPr>
              <w:tab/>
            </w:r>
            <w:r>
              <w:rPr>
                <w:rStyle w:val="IndexLink"/>
              </w:rPr>
              <w:t>156</w:t>
            </w:r>
          </w:hyperlink>
        </w:p>
        <w:p>
          <w:pPr>
            <w:pStyle w:val="Contents5"/>
            <w:tabs>
              <w:tab w:val="clear" w:pos="7892"/>
              <w:tab w:val="right" w:pos="9026" w:leader="dot"/>
            </w:tabs>
            <w:rPr/>
          </w:pPr>
          <w:hyperlink w:anchor="__RefHeading___Toc7898871_1051229030">
            <w:r>
              <w:rPr>
                <w:webHidden/>
                <w:rStyle w:val="IndexLink"/>
                <w:rtl w:val="true"/>
              </w:rPr>
              <w:t>رد الأدلة المذكورة</w:t>
            </w:r>
            <w:r>
              <w:rPr>
                <w:rStyle w:val="IndexLink"/>
                <w:rtl w:val="true"/>
              </w:rPr>
              <w:tab/>
            </w:r>
            <w:r>
              <w:rPr>
                <w:rStyle w:val="IndexLink"/>
              </w:rPr>
              <w:t>158</w:t>
            </w:r>
          </w:hyperlink>
        </w:p>
        <w:p>
          <w:pPr>
            <w:pStyle w:val="Contents6"/>
            <w:tabs>
              <w:tab w:val="clear" w:pos="7609"/>
              <w:tab w:val="right" w:pos="9026" w:leader="dot"/>
            </w:tabs>
            <w:rPr/>
          </w:pPr>
          <w:hyperlink w:anchor="__RefHeading___Toc7898873_105122903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7898875_1051229030">
            <w:r>
              <w:rPr>
                <w:webHidden/>
                <w:rStyle w:val="IndexLink"/>
                <w:rtl w:val="true"/>
              </w:rPr>
              <w:t>جواب الأمر الأول</w:t>
            </w:r>
            <w:r>
              <w:rPr>
                <w:rStyle w:val="IndexLink"/>
                <w:rtl w:val="true"/>
              </w:rPr>
              <w:tab/>
            </w:r>
            <w:r>
              <w:rPr>
                <w:rStyle w:val="IndexLink"/>
              </w:rPr>
              <w:t>158</w:t>
            </w:r>
          </w:hyperlink>
        </w:p>
        <w:p>
          <w:pPr>
            <w:pStyle w:val="Contents6"/>
            <w:tabs>
              <w:tab w:val="clear" w:pos="7609"/>
              <w:tab w:val="right" w:pos="9026" w:leader="dot"/>
            </w:tabs>
            <w:rPr/>
          </w:pPr>
          <w:hyperlink w:anchor="__RefHeading___Toc7898877_1051229030">
            <w:r>
              <w:rPr>
                <w:webHidden/>
                <w:rStyle w:val="IndexLink"/>
                <w:rtl w:val="true"/>
              </w:rPr>
              <w:t>جواب الأمر الثاني</w:t>
            </w:r>
            <w:r>
              <w:rPr>
                <w:rStyle w:val="IndexLink"/>
                <w:rtl w:val="true"/>
              </w:rPr>
              <w:tab/>
            </w:r>
            <w:r>
              <w:rPr>
                <w:rStyle w:val="IndexLink"/>
              </w:rPr>
              <w:t>158</w:t>
            </w:r>
          </w:hyperlink>
        </w:p>
        <w:p>
          <w:pPr>
            <w:pStyle w:val="Contents6"/>
            <w:tabs>
              <w:tab w:val="clear" w:pos="7609"/>
              <w:tab w:val="right" w:pos="9026" w:leader="dot"/>
            </w:tabs>
            <w:rPr/>
          </w:pPr>
          <w:hyperlink w:anchor="__RefHeading___Toc7898879_1051229030">
            <w:r>
              <w:rPr>
                <w:webHidden/>
                <w:rStyle w:val="IndexLink"/>
                <w:rtl w:val="true"/>
              </w:rPr>
              <w:t>جواب الأمر الثالث</w:t>
            </w:r>
            <w:r>
              <w:rPr>
                <w:rStyle w:val="IndexLink"/>
                <w:rtl w:val="true"/>
              </w:rPr>
              <w:tab/>
            </w:r>
            <w:r>
              <w:rPr>
                <w:rStyle w:val="IndexLink"/>
              </w:rPr>
              <w:t>159</w:t>
            </w:r>
          </w:hyperlink>
        </w:p>
        <w:p>
          <w:pPr>
            <w:pStyle w:val="Contents4"/>
            <w:tabs>
              <w:tab w:val="clear" w:pos="8176"/>
              <w:tab w:val="right" w:pos="9026" w:leader="dot"/>
            </w:tabs>
            <w:rPr/>
          </w:pPr>
          <w:hyperlink w:anchor="__RefHeading___Toc7898881_1051229030">
            <w:r>
              <w:rPr>
                <w:webHidden/>
                <w:rStyle w:val="IndexLink"/>
                <w:rtl w:val="true"/>
              </w:rPr>
              <w:t xml:space="preserve">الشرط الخامس للاجتهاد </w:t>
            </w:r>
            <w:r>
              <w:rPr>
                <w:rStyle w:val="IndexLink"/>
                <w:rtl w:val="true"/>
              </w:rPr>
              <w:t xml:space="preserve">: </w:t>
            </w:r>
            <w:r>
              <w:rPr>
                <w:rStyle w:val="IndexLink"/>
                <w:rtl w:val="true"/>
              </w:rPr>
              <w:t>التمكن من الرجوع للأدلة على الأحكام الشرعية الفرعية</w:t>
            </w:r>
            <w:r>
              <w:rPr>
                <w:rStyle w:val="IndexLink"/>
                <w:rtl w:val="true"/>
              </w:rPr>
              <w:tab/>
            </w:r>
            <w:r>
              <w:rPr>
                <w:rStyle w:val="IndexLink"/>
              </w:rPr>
              <w:t>160</w:t>
            </w:r>
          </w:hyperlink>
        </w:p>
        <w:p>
          <w:pPr>
            <w:pStyle w:val="Contents4"/>
            <w:tabs>
              <w:tab w:val="clear" w:pos="8176"/>
              <w:tab w:val="right" w:pos="9026" w:leader="dot"/>
            </w:tabs>
            <w:rPr/>
          </w:pPr>
          <w:hyperlink w:anchor="__RefHeading___Toc7898883_1051229030">
            <w:r>
              <w:rPr>
                <w:webHidden/>
                <w:rStyle w:val="IndexLink"/>
                <w:rtl w:val="true"/>
              </w:rPr>
              <w:t xml:space="preserve">الشرط السادس للاجتهاد </w:t>
            </w:r>
            <w:r>
              <w:rPr>
                <w:rStyle w:val="IndexLink"/>
                <w:rtl w:val="true"/>
              </w:rPr>
              <w:t xml:space="preserve">: </w:t>
            </w:r>
            <w:r>
              <w:rPr>
                <w:rStyle w:val="IndexLink"/>
                <w:rtl w:val="true"/>
              </w:rPr>
              <w:t>الملكة القدسية</w:t>
            </w:r>
            <w:r>
              <w:rPr>
                <w:rStyle w:val="IndexLink"/>
                <w:rtl w:val="true"/>
              </w:rPr>
              <w:tab/>
            </w:r>
            <w:r>
              <w:rPr>
                <w:rStyle w:val="IndexLink"/>
              </w:rPr>
              <w:t>160</w:t>
            </w:r>
          </w:hyperlink>
        </w:p>
        <w:p>
          <w:pPr>
            <w:pStyle w:val="Contents5"/>
            <w:tabs>
              <w:tab w:val="clear" w:pos="7892"/>
              <w:tab w:val="right" w:pos="9026" w:leader="dot"/>
            </w:tabs>
            <w:rPr/>
          </w:pPr>
          <w:hyperlink w:anchor="__RefHeading___Toc7898885_105122903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7898887_1051229030">
            <w:r>
              <w:rPr>
                <w:webHidden/>
                <w:rStyle w:val="IndexLink"/>
                <w:rtl w:val="true"/>
              </w:rPr>
              <w:t>الإيراد الأول</w:t>
            </w:r>
            <w:r>
              <w:rPr>
                <w:rStyle w:val="IndexLink"/>
                <w:rtl w:val="true"/>
              </w:rPr>
              <w:t xml:space="preserve">... </w:t>
            </w:r>
            <w:r>
              <w:rPr>
                <w:rStyle w:val="IndexLink"/>
              </w:rPr>
              <w:t>155</w:t>
            </w:r>
            <w:r>
              <w:rPr>
                <w:rStyle w:val="IndexLink"/>
                <w:rtl w:val="true"/>
              </w:rPr>
              <w:tab/>
            </w:r>
            <w:r>
              <w:rPr>
                <w:rStyle w:val="IndexLink"/>
              </w:rPr>
              <w:t>164</w:t>
            </w:r>
          </w:hyperlink>
        </w:p>
        <w:p>
          <w:pPr>
            <w:pStyle w:val="Contents5"/>
            <w:tabs>
              <w:tab w:val="clear" w:pos="7892"/>
              <w:tab w:val="right" w:pos="9026" w:leader="dot"/>
            </w:tabs>
            <w:rPr/>
          </w:pPr>
          <w:hyperlink w:anchor="__RefHeading___Toc7898889_1051229030">
            <w:r>
              <w:rPr>
                <w:webHidden/>
                <w:rStyle w:val="IndexLink"/>
                <w:rtl w:val="true"/>
              </w:rPr>
              <w:t>الإيراد الثاني</w:t>
            </w:r>
            <w:r>
              <w:rPr>
                <w:rStyle w:val="IndexLink"/>
                <w:rtl w:val="true"/>
              </w:rPr>
              <w:tab/>
            </w:r>
            <w:r>
              <w:rPr>
                <w:rStyle w:val="IndexLink"/>
              </w:rPr>
              <w:t>164</w:t>
            </w:r>
          </w:hyperlink>
        </w:p>
        <w:p>
          <w:pPr>
            <w:pStyle w:val="Contents5"/>
            <w:tabs>
              <w:tab w:val="clear" w:pos="7892"/>
              <w:tab w:val="right" w:pos="9026" w:leader="dot"/>
            </w:tabs>
            <w:rPr/>
          </w:pPr>
          <w:hyperlink w:anchor="__RefHeading___Toc7898891_1051229030">
            <w:r>
              <w:rPr>
                <w:webHidden/>
                <w:rStyle w:val="IndexLink"/>
                <w:rtl w:val="true"/>
              </w:rPr>
              <w:t>الإيراد الثالث</w:t>
            </w:r>
            <w:r>
              <w:rPr>
                <w:rStyle w:val="IndexLink"/>
                <w:rtl w:val="true"/>
              </w:rPr>
              <w:tab/>
            </w:r>
            <w:r>
              <w:rPr>
                <w:rStyle w:val="IndexLink"/>
              </w:rPr>
              <w:t>164</w:t>
            </w:r>
          </w:hyperlink>
        </w:p>
        <w:p>
          <w:pPr>
            <w:pStyle w:val="Contents5"/>
            <w:tabs>
              <w:tab w:val="clear" w:pos="7892"/>
              <w:tab w:val="right" w:pos="9026" w:leader="dot"/>
            </w:tabs>
            <w:rPr/>
          </w:pPr>
          <w:hyperlink w:anchor="__RefHeading___Toc7898893_1051229030">
            <w:r>
              <w:rPr>
                <w:webHidden/>
                <w:rStyle w:val="IndexLink"/>
                <w:rtl w:val="true"/>
              </w:rPr>
              <w:t>الإيراد الرابع</w:t>
            </w:r>
            <w:r>
              <w:rPr>
                <w:rStyle w:val="IndexLink"/>
                <w:rtl w:val="true"/>
              </w:rPr>
              <w:tab/>
            </w:r>
            <w:r>
              <w:rPr>
                <w:rStyle w:val="IndexLink"/>
              </w:rPr>
              <w:t>164</w:t>
            </w:r>
          </w:hyperlink>
        </w:p>
        <w:p>
          <w:pPr>
            <w:pStyle w:val="Contents5"/>
            <w:tabs>
              <w:tab w:val="clear" w:pos="7892"/>
              <w:tab w:val="right" w:pos="9026" w:leader="dot"/>
            </w:tabs>
            <w:rPr/>
          </w:pPr>
          <w:hyperlink w:anchor="__RefHeading___Toc7898895_1051229030">
            <w:r>
              <w:rPr>
                <w:webHidden/>
                <w:rStyle w:val="IndexLink"/>
                <w:rtl w:val="true"/>
              </w:rPr>
              <w:t>الإيراد الخامس</w:t>
            </w:r>
            <w:r>
              <w:rPr>
                <w:rStyle w:val="IndexLink"/>
                <w:rtl w:val="true"/>
              </w:rPr>
              <w:tab/>
            </w:r>
            <w:r>
              <w:rPr>
                <w:rStyle w:val="IndexLink"/>
              </w:rPr>
              <w:t>165</w:t>
            </w:r>
          </w:hyperlink>
        </w:p>
        <w:p>
          <w:pPr>
            <w:pStyle w:val="Contents5"/>
            <w:tabs>
              <w:tab w:val="clear" w:pos="7892"/>
              <w:tab w:val="right" w:pos="9026" w:leader="dot"/>
            </w:tabs>
            <w:rPr/>
          </w:pPr>
          <w:hyperlink w:anchor="__RefHeading___Toc7898897_1051229030">
            <w:r>
              <w:rPr>
                <w:webHidden/>
                <w:rStyle w:val="IndexLink"/>
                <w:rtl w:val="true"/>
              </w:rPr>
              <w:t>جواب الإيراد الأول</w:t>
            </w:r>
            <w:r>
              <w:rPr>
                <w:rStyle w:val="IndexLink"/>
                <w:rtl w:val="true"/>
              </w:rPr>
              <w:tab/>
            </w:r>
            <w:r>
              <w:rPr>
                <w:rStyle w:val="IndexLink"/>
              </w:rPr>
              <w:t>165</w:t>
            </w:r>
          </w:hyperlink>
        </w:p>
        <w:p>
          <w:pPr>
            <w:pStyle w:val="Contents5"/>
            <w:tabs>
              <w:tab w:val="clear" w:pos="7892"/>
              <w:tab w:val="right" w:pos="9026" w:leader="dot"/>
            </w:tabs>
            <w:rPr/>
          </w:pPr>
          <w:hyperlink w:anchor="__RefHeading___Toc7898899_1051229030">
            <w:r>
              <w:rPr>
                <w:webHidden/>
                <w:rStyle w:val="IndexLink"/>
                <w:rtl w:val="true"/>
              </w:rPr>
              <w:t>جواب الإيراد الثاني</w:t>
            </w:r>
            <w:r>
              <w:rPr>
                <w:rStyle w:val="IndexLink"/>
                <w:rtl w:val="true"/>
              </w:rPr>
              <w:tab/>
            </w:r>
            <w:r>
              <w:rPr>
                <w:rStyle w:val="IndexLink"/>
              </w:rPr>
              <w:t>166</w:t>
            </w:r>
          </w:hyperlink>
        </w:p>
        <w:p>
          <w:pPr>
            <w:pStyle w:val="Contents5"/>
            <w:tabs>
              <w:tab w:val="clear" w:pos="7892"/>
              <w:tab w:val="right" w:pos="9026" w:leader="dot"/>
            </w:tabs>
            <w:rPr/>
          </w:pPr>
          <w:hyperlink w:anchor="__RefHeading___Toc7898901_1051229030">
            <w:r>
              <w:rPr>
                <w:webHidden/>
                <w:rStyle w:val="IndexLink"/>
                <w:rtl w:val="true"/>
              </w:rPr>
              <w:t>جواب الإيراد الثالث</w:t>
            </w:r>
            <w:r>
              <w:rPr>
                <w:rStyle w:val="IndexLink"/>
                <w:rtl w:val="true"/>
              </w:rPr>
              <w:tab/>
            </w:r>
            <w:r>
              <w:rPr>
                <w:rStyle w:val="IndexLink"/>
              </w:rPr>
              <w:t>166</w:t>
            </w:r>
          </w:hyperlink>
        </w:p>
        <w:p>
          <w:pPr>
            <w:pStyle w:val="Contents5"/>
            <w:tabs>
              <w:tab w:val="clear" w:pos="7892"/>
              <w:tab w:val="right" w:pos="9026" w:leader="dot"/>
            </w:tabs>
            <w:rPr/>
          </w:pPr>
          <w:hyperlink w:anchor="__RefHeading___Toc7898903_1051229030">
            <w:r>
              <w:rPr>
                <w:webHidden/>
                <w:rStyle w:val="IndexLink"/>
                <w:rtl w:val="true"/>
              </w:rPr>
              <w:t>جواب الإيراد الرابع</w:t>
            </w:r>
            <w:r>
              <w:rPr>
                <w:rStyle w:val="IndexLink"/>
                <w:rtl w:val="true"/>
              </w:rPr>
              <w:tab/>
            </w:r>
            <w:r>
              <w:rPr>
                <w:rStyle w:val="IndexLink"/>
              </w:rPr>
              <w:t>166</w:t>
            </w:r>
          </w:hyperlink>
        </w:p>
        <w:p>
          <w:pPr>
            <w:pStyle w:val="Contents5"/>
            <w:tabs>
              <w:tab w:val="clear" w:pos="7892"/>
              <w:tab w:val="right" w:pos="9026" w:leader="dot"/>
            </w:tabs>
            <w:rPr/>
          </w:pPr>
          <w:hyperlink w:anchor="__RefHeading___Toc7898905_1051229030">
            <w:r>
              <w:rPr>
                <w:webHidden/>
                <w:rStyle w:val="IndexLink"/>
                <w:rtl w:val="true"/>
              </w:rPr>
              <w:t>جواب الإيراد الخامس</w:t>
            </w:r>
            <w:r>
              <w:rPr>
                <w:rStyle w:val="IndexLink"/>
                <w:rtl w:val="true"/>
              </w:rPr>
              <w:tab/>
            </w:r>
            <w:r>
              <w:rPr>
                <w:rStyle w:val="IndexLink"/>
              </w:rPr>
              <w:t>167</w:t>
            </w:r>
          </w:hyperlink>
        </w:p>
        <w:p>
          <w:pPr>
            <w:pStyle w:val="Contents5"/>
            <w:tabs>
              <w:tab w:val="clear" w:pos="7892"/>
              <w:tab w:val="right" w:pos="9026" w:leader="dot"/>
            </w:tabs>
            <w:rPr/>
          </w:pPr>
          <w:hyperlink w:anchor="__RefHeading___Toc7898907_1051229030">
            <w:r>
              <w:rPr>
                <w:webHidden/>
                <w:rStyle w:val="IndexLink"/>
                <w:rtl w:val="true"/>
              </w:rPr>
              <w:t>الوحيد البهبهاني والملكة القدسية</w:t>
            </w:r>
            <w:r>
              <w:rPr>
                <w:rStyle w:val="IndexLink"/>
                <w:rtl w:val="true"/>
              </w:rPr>
              <w:tab/>
            </w:r>
            <w:r>
              <w:rPr>
                <w:rStyle w:val="IndexLink"/>
              </w:rPr>
              <w:t>168</w:t>
            </w:r>
          </w:hyperlink>
        </w:p>
        <w:p>
          <w:pPr>
            <w:pStyle w:val="Contents5"/>
            <w:tabs>
              <w:tab w:val="clear" w:pos="7892"/>
              <w:tab w:val="right" w:pos="9026" w:leader="dot"/>
            </w:tabs>
            <w:rPr/>
          </w:pPr>
          <w:hyperlink w:anchor="__RefHeading___Toc7898909_1051229030">
            <w:r>
              <w:rPr>
                <w:webHidden/>
                <w:rStyle w:val="IndexLink"/>
                <w:rtl w:val="true"/>
              </w:rPr>
              <w:t>الأمر الأول</w:t>
            </w:r>
            <w:r>
              <w:rPr>
                <w:rStyle w:val="IndexLink"/>
                <w:rtl w:val="true"/>
              </w:rPr>
              <w:tab/>
            </w:r>
            <w:r>
              <w:rPr>
                <w:rStyle w:val="IndexLink"/>
              </w:rPr>
              <w:t>168</w:t>
            </w:r>
          </w:hyperlink>
        </w:p>
        <w:p>
          <w:pPr>
            <w:pStyle w:val="Contents5"/>
            <w:tabs>
              <w:tab w:val="clear" w:pos="7892"/>
              <w:tab w:val="right" w:pos="9026" w:leader="dot"/>
            </w:tabs>
            <w:rPr/>
          </w:pPr>
          <w:hyperlink w:anchor="__RefHeading___Toc7898911_1051229030">
            <w:r>
              <w:rPr>
                <w:webHidden/>
                <w:rStyle w:val="IndexLink"/>
                <w:rtl w:val="true"/>
              </w:rPr>
              <w:t>الأمر الثاني</w:t>
            </w:r>
            <w:r>
              <w:rPr>
                <w:rStyle w:val="IndexLink"/>
                <w:rtl w:val="true"/>
              </w:rPr>
              <w:tab/>
            </w:r>
            <w:r>
              <w:rPr>
                <w:rStyle w:val="IndexLink"/>
              </w:rPr>
              <w:t>169</w:t>
            </w:r>
          </w:hyperlink>
        </w:p>
        <w:p>
          <w:pPr>
            <w:pStyle w:val="Contents5"/>
            <w:tabs>
              <w:tab w:val="clear" w:pos="7892"/>
              <w:tab w:val="right" w:pos="9026" w:leader="dot"/>
            </w:tabs>
            <w:rPr/>
          </w:pPr>
          <w:hyperlink w:anchor="__RefHeading___Toc7898913_1051229030">
            <w:r>
              <w:rPr>
                <w:webHidden/>
                <w:rStyle w:val="IndexLink"/>
                <w:rtl w:val="true"/>
              </w:rPr>
              <w:t>الأمر الثالث</w:t>
            </w:r>
            <w:r>
              <w:rPr>
                <w:rStyle w:val="IndexLink"/>
                <w:rtl w:val="true"/>
              </w:rPr>
              <w:tab/>
            </w:r>
            <w:r>
              <w:rPr>
                <w:rStyle w:val="IndexLink"/>
              </w:rPr>
              <w:t>169</w:t>
            </w:r>
          </w:hyperlink>
        </w:p>
        <w:p>
          <w:pPr>
            <w:pStyle w:val="Contents5"/>
            <w:tabs>
              <w:tab w:val="clear" w:pos="7892"/>
              <w:tab w:val="right" w:pos="9026" w:leader="dot"/>
            </w:tabs>
            <w:rPr/>
          </w:pPr>
          <w:hyperlink w:anchor="__RefHeading___Toc7898915_1051229030">
            <w:r>
              <w:rPr>
                <w:webHidden/>
                <w:rStyle w:val="IndexLink"/>
                <w:rtl w:val="true"/>
              </w:rPr>
              <w:t>الأمر الرابع</w:t>
            </w:r>
            <w:r>
              <w:rPr>
                <w:rStyle w:val="IndexLink"/>
                <w:rtl w:val="true"/>
              </w:rPr>
              <w:tab/>
            </w:r>
            <w:r>
              <w:rPr>
                <w:rStyle w:val="IndexLink"/>
              </w:rPr>
              <w:t>170</w:t>
            </w:r>
          </w:hyperlink>
        </w:p>
        <w:p>
          <w:pPr>
            <w:pStyle w:val="Contents5"/>
            <w:tabs>
              <w:tab w:val="clear" w:pos="7892"/>
              <w:tab w:val="right" w:pos="9026" w:leader="dot"/>
            </w:tabs>
            <w:rPr/>
          </w:pPr>
          <w:hyperlink w:anchor="__RefHeading___Toc7898917_1051229030">
            <w:r>
              <w:rPr>
                <w:webHidden/>
                <w:rStyle w:val="IndexLink"/>
                <w:rtl w:val="true"/>
              </w:rPr>
              <w:t>الأمر الخامس</w:t>
            </w:r>
            <w:r>
              <w:rPr>
                <w:rStyle w:val="IndexLink"/>
                <w:rtl w:val="true"/>
              </w:rPr>
              <w:tab/>
            </w:r>
            <w:r>
              <w:rPr>
                <w:rStyle w:val="IndexLink"/>
              </w:rPr>
              <w:t>170</w:t>
            </w:r>
          </w:hyperlink>
        </w:p>
        <w:p>
          <w:pPr>
            <w:pStyle w:val="Contents5"/>
            <w:tabs>
              <w:tab w:val="clear" w:pos="7892"/>
              <w:tab w:val="right" w:pos="9026" w:leader="dot"/>
            </w:tabs>
            <w:rPr/>
          </w:pPr>
          <w:hyperlink w:anchor="__RefHeading___Toc7898919_1051229030">
            <w:r>
              <w:rPr>
                <w:webHidden/>
                <w:rStyle w:val="IndexLink"/>
                <w:rtl w:val="true"/>
              </w:rPr>
              <w:t>الأمر السادس</w:t>
            </w:r>
            <w:r>
              <w:rPr>
                <w:rStyle w:val="IndexLink"/>
                <w:rtl w:val="true"/>
              </w:rPr>
              <w:tab/>
            </w:r>
            <w:r>
              <w:rPr>
                <w:rStyle w:val="IndexLink"/>
              </w:rPr>
              <w:t>171</w:t>
            </w:r>
          </w:hyperlink>
        </w:p>
        <w:p>
          <w:pPr>
            <w:pStyle w:val="Contents5"/>
            <w:tabs>
              <w:tab w:val="clear" w:pos="7892"/>
              <w:tab w:val="right" w:pos="9026" w:leader="dot"/>
            </w:tabs>
            <w:rPr/>
          </w:pPr>
          <w:hyperlink w:anchor="__RefHeading___Toc7898921_1051229030">
            <w:r>
              <w:rPr>
                <w:webHidden/>
                <w:rStyle w:val="IndexLink"/>
                <w:rtl w:val="true"/>
              </w:rPr>
              <w:t>الأمر السابع</w:t>
            </w:r>
            <w:r>
              <w:rPr>
                <w:rStyle w:val="IndexLink"/>
                <w:rtl w:val="true"/>
              </w:rPr>
              <w:tab/>
            </w:r>
            <w:r>
              <w:rPr>
                <w:rStyle w:val="IndexLink"/>
              </w:rPr>
              <w:t>171</w:t>
            </w:r>
          </w:hyperlink>
        </w:p>
        <w:p>
          <w:pPr>
            <w:pStyle w:val="Contents5"/>
            <w:tabs>
              <w:tab w:val="clear" w:pos="7892"/>
              <w:tab w:val="right" w:pos="9026" w:leader="dot"/>
            </w:tabs>
            <w:rPr/>
          </w:pPr>
          <w:hyperlink w:anchor="__RefHeading___Toc7898923_1051229030">
            <w:r>
              <w:rPr>
                <w:webHidden/>
                <w:rStyle w:val="IndexLink"/>
                <w:rtl w:val="true"/>
              </w:rPr>
              <w:t>الأمر الثامن</w:t>
            </w:r>
            <w:r>
              <w:rPr>
                <w:rStyle w:val="IndexLink"/>
                <w:rtl w:val="true"/>
              </w:rPr>
              <w:tab/>
            </w:r>
            <w:r>
              <w:rPr>
                <w:rStyle w:val="IndexLink"/>
              </w:rPr>
              <w:t>172</w:t>
            </w:r>
          </w:hyperlink>
        </w:p>
        <w:p>
          <w:pPr>
            <w:pStyle w:val="Contents5"/>
            <w:tabs>
              <w:tab w:val="clear" w:pos="7892"/>
              <w:tab w:val="right" w:pos="9026" w:leader="dot"/>
            </w:tabs>
            <w:rPr/>
          </w:pPr>
          <w:hyperlink w:anchor="__RefHeading___Toc7898925_1051229030">
            <w:r>
              <w:rPr>
                <w:webHidden/>
                <w:rStyle w:val="IndexLink"/>
                <w:rtl w:val="true"/>
              </w:rPr>
              <w:t>الأمر التاسع</w:t>
            </w:r>
            <w:r>
              <w:rPr>
                <w:rStyle w:val="IndexLink"/>
                <w:rtl w:val="true"/>
              </w:rPr>
              <w:tab/>
            </w:r>
            <w:r>
              <w:rPr>
                <w:rStyle w:val="IndexLink"/>
              </w:rPr>
              <w:t>172</w:t>
            </w:r>
          </w:hyperlink>
        </w:p>
        <w:p>
          <w:pPr>
            <w:pStyle w:val="Contents5"/>
            <w:tabs>
              <w:tab w:val="clear" w:pos="7892"/>
              <w:tab w:val="right" w:pos="9026" w:leader="dot"/>
            </w:tabs>
            <w:rPr/>
          </w:pPr>
          <w:hyperlink w:anchor="__RefHeading___Toc7898927_1051229030">
            <w:r>
              <w:rPr>
                <w:webHidden/>
                <w:rStyle w:val="IndexLink"/>
                <w:rtl w:val="true"/>
              </w:rPr>
              <w:t>الأمر العاشر</w:t>
            </w:r>
            <w:r>
              <w:rPr>
                <w:rStyle w:val="IndexLink"/>
                <w:rtl w:val="true"/>
              </w:rPr>
              <w:tab/>
            </w:r>
            <w:r>
              <w:rPr>
                <w:rStyle w:val="IndexLink"/>
              </w:rPr>
              <w:t>172</w:t>
            </w:r>
          </w:hyperlink>
        </w:p>
        <w:p>
          <w:pPr>
            <w:pStyle w:val="Contents5"/>
            <w:tabs>
              <w:tab w:val="clear" w:pos="7892"/>
              <w:tab w:val="right" w:pos="9026" w:leader="dot"/>
            </w:tabs>
            <w:rPr/>
          </w:pPr>
          <w:hyperlink w:anchor="__RefHeading___Toc7898929_1051229030">
            <w:r>
              <w:rPr>
                <w:webHidden/>
                <w:rStyle w:val="IndexLink"/>
                <w:rtl w:val="true"/>
              </w:rPr>
              <w:t>الجانب الثالث في تقسيم الاجتهاد</w:t>
            </w:r>
            <w:r>
              <w:rPr>
                <w:rStyle w:val="IndexLink"/>
                <w:rtl w:val="true"/>
              </w:rPr>
              <w:t>..</w:t>
            </w:r>
            <w:r>
              <w:rPr>
                <w:rStyle w:val="IndexLink"/>
              </w:rPr>
              <w:t>165</w:t>
            </w:r>
            <w:r>
              <w:rPr>
                <w:rStyle w:val="IndexLink"/>
                <w:rtl w:val="true"/>
              </w:rPr>
              <w:tab/>
            </w:r>
            <w:r>
              <w:rPr>
                <w:rStyle w:val="IndexLink"/>
              </w:rPr>
              <w:t>174</w:t>
            </w:r>
          </w:hyperlink>
        </w:p>
        <w:p>
          <w:pPr>
            <w:pStyle w:val="Contents6"/>
            <w:tabs>
              <w:tab w:val="clear" w:pos="7609"/>
              <w:tab w:val="right" w:pos="9026" w:leader="dot"/>
            </w:tabs>
            <w:rPr/>
          </w:pPr>
          <w:hyperlink w:anchor="__RefHeading___Toc7898931_105122903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7898933_1051229030">
            <w:r>
              <w:rPr>
                <w:webHidden/>
                <w:rStyle w:val="IndexLink"/>
                <w:rtl w:val="true"/>
              </w:rPr>
              <w:t>المرتبة الأولى</w:t>
            </w:r>
            <w:r>
              <w:rPr>
                <w:rStyle w:val="IndexLink"/>
                <w:rtl w:val="true"/>
              </w:rPr>
              <w:tab/>
            </w:r>
            <w:r>
              <w:rPr>
                <w:rStyle w:val="IndexLink"/>
              </w:rPr>
              <w:t>174</w:t>
            </w:r>
          </w:hyperlink>
        </w:p>
        <w:p>
          <w:pPr>
            <w:pStyle w:val="Contents6"/>
            <w:tabs>
              <w:tab w:val="clear" w:pos="7609"/>
              <w:tab w:val="right" w:pos="9026" w:leader="dot"/>
            </w:tabs>
            <w:rPr/>
          </w:pPr>
          <w:hyperlink w:anchor="__RefHeading___Toc7898935_1051229030">
            <w:r>
              <w:rPr>
                <w:webHidden/>
                <w:rStyle w:val="IndexLink"/>
                <w:rtl w:val="true"/>
              </w:rPr>
              <w:t>المرتبة الثانية</w:t>
            </w:r>
            <w:r>
              <w:rPr>
                <w:rStyle w:val="IndexLink"/>
                <w:rtl w:val="true"/>
              </w:rPr>
              <w:tab/>
            </w:r>
            <w:r>
              <w:rPr>
                <w:rStyle w:val="IndexLink"/>
              </w:rPr>
              <w:t>175</w:t>
            </w:r>
          </w:hyperlink>
        </w:p>
        <w:p>
          <w:pPr>
            <w:pStyle w:val="Contents6"/>
            <w:tabs>
              <w:tab w:val="clear" w:pos="7609"/>
              <w:tab w:val="right" w:pos="9026" w:leader="dot"/>
            </w:tabs>
            <w:rPr/>
          </w:pPr>
          <w:hyperlink w:anchor="__RefHeading___Toc7898937_1051229030">
            <w:r>
              <w:rPr>
                <w:webHidden/>
                <w:rStyle w:val="IndexLink"/>
                <w:rtl w:val="true"/>
              </w:rPr>
              <w:t>المرتبة الثالثة</w:t>
            </w:r>
            <w:r>
              <w:rPr>
                <w:rStyle w:val="IndexLink"/>
                <w:rtl w:val="true"/>
              </w:rPr>
              <w:tab/>
            </w:r>
            <w:r>
              <w:rPr>
                <w:rStyle w:val="IndexLink"/>
              </w:rPr>
              <w:t>175</w:t>
            </w:r>
          </w:hyperlink>
        </w:p>
        <w:p>
          <w:pPr>
            <w:pStyle w:val="Contents6"/>
            <w:tabs>
              <w:tab w:val="clear" w:pos="7609"/>
              <w:tab w:val="right" w:pos="9026" w:leader="dot"/>
            </w:tabs>
            <w:rPr/>
          </w:pPr>
          <w:hyperlink w:anchor="__RefHeading___Toc7898939_1051229030">
            <w:r>
              <w:rPr>
                <w:webHidden/>
                <w:rStyle w:val="IndexLink"/>
                <w:rtl w:val="true"/>
              </w:rPr>
              <w:t>المرتبة الرابعة</w:t>
            </w:r>
            <w:r>
              <w:rPr>
                <w:rStyle w:val="IndexLink"/>
                <w:rtl w:val="true"/>
              </w:rPr>
              <w:tab/>
            </w:r>
            <w:r>
              <w:rPr>
                <w:rStyle w:val="IndexLink"/>
              </w:rPr>
              <w:t>175</w:t>
            </w:r>
          </w:hyperlink>
        </w:p>
        <w:p>
          <w:pPr>
            <w:pStyle w:val="Contents6"/>
            <w:tabs>
              <w:tab w:val="clear" w:pos="7609"/>
              <w:tab w:val="right" w:pos="9026" w:leader="dot"/>
            </w:tabs>
            <w:rPr/>
          </w:pPr>
          <w:hyperlink w:anchor="__RefHeading___Toc7898941_1051229030">
            <w:r>
              <w:rPr>
                <w:webHidden/>
                <w:rStyle w:val="IndexLink"/>
                <w:rtl w:val="true"/>
              </w:rPr>
              <w:t>المرتبة الخامسة</w:t>
            </w:r>
            <w:r>
              <w:rPr>
                <w:rStyle w:val="IndexLink"/>
                <w:rtl w:val="true"/>
              </w:rPr>
              <w:tab/>
            </w:r>
            <w:r>
              <w:rPr>
                <w:rStyle w:val="IndexLink"/>
              </w:rPr>
              <w:t>176</w:t>
            </w:r>
          </w:hyperlink>
        </w:p>
        <w:p>
          <w:pPr>
            <w:pStyle w:val="Contents6"/>
            <w:tabs>
              <w:tab w:val="clear" w:pos="7609"/>
              <w:tab w:val="right" w:pos="9026" w:leader="dot"/>
            </w:tabs>
            <w:rPr/>
          </w:pPr>
          <w:hyperlink w:anchor="__RefHeading___Toc7898943_1051229030">
            <w:r>
              <w:rPr>
                <w:webHidden/>
                <w:rStyle w:val="IndexLink"/>
                <w:rtl w:val="true"/>
              </w:rPr>
              <w:t>المرتبة السادسة</w:t>
            </w:r>
            <w:r>
              <w:rPr>
                <w:rStyle w:val="IndexLink"/>
                <w:rtl w:val="true"/>
              </w:rPr>
              <w:tab/>
            </w:r>
            <w:r>
              <w:rPr>
                <w:rStyle w:val="IndexLink"/>
              </w:rPr>
              <w:t>177</w:t>
            </w:r>
          </w:hyperlink>
        </w:p>
        <w:p>
          <w:pPr>
            <w:pStyle w:val="Contents6"/>
            <w:tabs>
              <w:tab w:val="clear" w:pos="7609"/>
              <w:tab w:val="right" w:pos="9026" w:leader="dot"/>
            </w:tabs>
            <w:rPr/>
          </w:pPr>
          <w:hyperlink w:anchor="__RefHeading___Toc7898945_1051229030">
            <w:r>
              <w:rPr>
                <w:webHidden/>
                <w:rStyle w:val="IndexLink"/>
                <w:rtl w:val="true"/>
              </w:rPr>
              <w:t xml:space="preserve">الأمر الأول </w:t>
            </w:r>
            <w:r>
              <w:rPr>
                <w:rStyle w:val="IndexLink"/>
                <w:rtl w:val="true"/>
              </w:rPr>
              <w:t xml:space="preserve">: </w:t>
            </w:r>
            <w:r>
              <w:rPr>
                <w:rStyle w:val="IndexLink"/>
                <w:rtl w:val="true"/>
              </w:rPr>
              <w:t>العقل</w:t>
            </w:r>
            <w:r>
              <w:rPr>
                <w:rStyle w:val="IndexLink"/>
                <w:rtl w:val="true"/>
              </w:rPr>
              <w:tab/>
            </w:r>
            <w:r>
              <w:rPr>
                <w:rStyle w:val="IndexLink"/>
              </w:rPr>
              <w:t>178</w:t>
            </w:r>
          </w:hyperlink>
        </w:p>
        <w:p>
          <w:pPr>
            <w:pStyle w:val="Contents6"/>
            <w:tabs>
              <w:tab w:val="clear" w:pos="7609"/>
              <w:tab w:val="right" w:pos="9026" w:leader="dot"/>
            </w:tabs>
            <w:rPr/>
          </w:pPr>
          <w:hyperlink w:anchor="__RefHeading___Toc7898947_1051229030">
            <w:r>
              <w:rPr>
                <w:webHidden/>
                <w:rStyle w:val="IndexLink"/>
                <w:rtl w:val="true"/>
              </w:rPr>
              <w:t>الأمر الثاني</w:t>
            </w:r>
            <w:r>
              <w:rPr>
                <w:rStyle w:val="IndexLink"/>
                <w:rtl w:val="true"/>
              </w:rPr>
              <w:t xml:space="preserve">: </w:t>
            </w:r>
            <w:r>
              <w:rPr>
                <w:rStyle w:val="IndexLink"/>
                <w:rtl w:val="true"/>
              </w:rPr>
              <w:t>الكتاب</w:t>
            </w:r>
            <w:r>
              <w:rPr>
                <w:rStyle w:val="IndexLink"/>
                <w:rtl w:val="true"/>
              </w:rPr>
              <w:tab/>
            </w:r>
            <w:r>
              <w:rPr>
                <w:rStyle w:val="IndexLink"/>
              </w:rPr>
              <w:t>179</w:t>
            </w:r>
          </w:hyperlink>
        </w:p>
        <w:p>
          <w:pPr>
            <w:pStyle w:val="Contents6"/>
            <w:tabs>
              <w:tab w:val="clear" w:pos="7609"/>
              <w:tab w:val="right" w:pos="9026" w:leader="dot"/>
            </w:tabs>
            <w:rPr/>
          </w:pPr>
          <w:hyperlink w:anchor="__RefHeading___Toc7898949_1051229030">
            <w:r>
              <w:rPr>
                <w:webHidden/>
                <w:rStyle w:val="IndexLink"/>
                <w:rtl w:val="true"/>
              </w:rPr>
              <w:t xml:space="preserve">الأمر الثالث </w:t>
            </w:r>
            <w:r>
              <w:rPr>
                <w:rStyle w:val="IndexLink"/>
                <w:rtl w:val="true"/>
              </w:rPr>
              <w:t xml:space="preserve">: </w:t>
            </w:r>
            <w:r>
              <w:rPr>
                <w:rStyle w:val="IndexLink"/>
                <w:rtl w:val="true"/>
              </w:rPr>
              <w:t>الإجماع بقسميه المنقول والمحصل</w:t>
            </w:r>
            <w:r>
              <w:rPr>
                <w:rStyle w:val="IndexLink"/>
                <w:rtl w:val="true"/>
              </w:rPr>
              <w:tab/>
            </w:r>
            <w:r>
              <w:rPr>
                <w:rStyle w:val="IndexLink"/>
              </w:rPr>
              <w:t>181</w:t>
            </w:r>
          </w:hyperlink>
        </w:p>
        <w:p>
          <w:pPr>
            <w:pStyle w:val="Contents6"/>
            <w:tabs>
              <w:tab w:val="clear" w:pos="7609"/>
              <w:tab w:val="right" w:pos="9026" w:leader="dot"/>
            </w:tabs>
            <w:rPr/>
          </w:pPr>
          <w:hyperlink w:anchor="__RefHeading___Toc7898951_1051229030">
            <w:r>
              <w:rPr>
                <w:webHidden/>
                <w:rStyle w:val="IndexLink"/>
                <w:rtl w:val="true"/>
              </w:rPr>
              <w:t xml:space="preserve">الأمر الرابع </w:t>
            </w:r>
            <w:r>
              <w:rPr>
                <w:rStyle w:val="IndexLink"/>
                <w:rtl w:val="true"/>
              </w:rPr>
              <w:t xml:space="preserve">: </w:t>
            </w:r>
            <w:r>
              <w:rPr>
                <w:rStyle w:val="IndexLink"/>
                <w:rtl w:val="true"/>
              </w:rPr>
              <w:t>الأخبار الكثيرة القاضية بالعموم</w:t>
            </w:r>
            <w:r>
              <w:rPr>
                <w:rStyle w:val="IndexLink"/>
                <w:rtl w:val="true"/>
              </w:rPr>
              <w:tab/>
            </w:r>
            <w:r>
              <w:rPr>
                <w:rStyle w:val="IndexLink"/>
              </w:rPr>
              <w:t>182</w:t>
            </w:r>
          </w:hyperlink>
        </w:p>
        <w:p>
          <w:pPr>
            <w:pStyle w:val="Contents5"/>
            <w:tabs>
              <w:tab w:val="clear" w:pos="7892"/>
              <w:tab w:val="right" w:pos="9026" w:leader="dot"/>
            </w:tabs>
            <w:rPr/>
          </w:pPr>
          <w:hyperlink w:anchor="__RefHeading___Toc7898953_1051229030">
            <w:r>
              <w:rPr>
                <w:webHidden/>
                <w:rStyle w:val="IndexLink"/>
                <w:rtl w:val="true"/>
              </w:rPr>
              <w:t>الطائفة الأولى</w:t>
            </w:r>
            <w:r>
              <w:rPr>
                <w:rStyle w:val="IndexLink"/>
                <w:rtl w:val="true"/>
              </w:rPr>
              <w:tab/>
            </w:r>
            <w:r>
              <w:rPr>
                <w:rStyle w:val="IndexLink"/>
              </w:rPr>
              <w:t>182</w:t>
            </w:r>
          </w:hyperlink>
        </w:p>
        <w:p>
          <w:pPr>
            <w:pStyle w:val="Contents5"/>
            <w:tabs>
              <w:tab w:val="clear" w:pos="7892"/>
              <w:tab w:val="right" w:pos="9026" w:leader="dot"/>
            </w:tabs>
            <w:rPr/>
          </w:pPr>
          <w:hyperlink w:anchor="__RefHeading___Toc7898955_1051229030">
            <w:r>
              <w:rPr>
                <w:webHidden/>
                <w:rStyle w:val="IndexLink"/>
                <w:rtl w:val="true"/>
              </w:rPr>
              <w:t>الطائفة الثانية</w:t>
            </w:r>
            <w:r>
              <w:rPr>
                <w:rStyle w:val="IndexLink"/>
                <w:rtl w:val="true"/>
              </w:rPr>
              <w:tab/>
            </w:r>
            <w:r>
              <w:rPr>
                <w:rStyle w:val="IndexLink"/>
              </w:rPr>
              <w:t>185</w:t>
            </w:r>
          </w:hyperlink>
        </w:p>
        <w:p>
          <w:pPr>
            <w:pStyle w:val="Contents5"/>
            <w:tabs>
              <w:tab w:val="clear" w:pos="7892"/>
              <w:tab w:val="right" w:pos="9026" w:leader="dot"/>
            </w:tabs>
            <w:rPr/>
          </w:pPr>
          <w:hyperlink w:anchor="__RefHeading___Toc7898957_1051229030">
            <w:r>
              <w:rPr>
                <w:webHidden/>
                <w:rStyle w:val="IndexLink"/>
                <w:rtl w:val="true"/>
              </w:rPr>
              <w:t>الطائفة الثالثة</w:t>
            </w:r>
            <w:r>
              <w:rPr>
                <w:rStyle w:val="IndexLink"/>
                <w:rtl w:val="true"/>
              </w:rPr>
              <w:tab/>
            </w:r>
            <w:r>
              <w:rPr>
                <w:rStyle w:val="IndexLink"/>
              </w:rPr>
              <w:t>186</w:t>
            </w:r>
          </w:hyperlink>
        </w:p>
        <w:p>
          <w:pPr>
            <w:pStyle w:val="Contents5"/>
            <w:tabs>
              <w:tab w:val="clear" w:pos="7892"/>
              <w:tab w:val="right" w:pos="9026" w:leader="dot"/>
            </w:tabs>
            <w:rPr/>
          </w:pPr>
          <w:hyperlink w:anchor="__RefHeading___Toc7898959_1051229030">
            <w:r>
              <w:rPr>
                <w:webHidden/>
                <w:rStyle w:val="IndexLink"/>
                <w:rtl w:val="true"/>
              </w:rPr>
              <w:t>الطائفة الرابعة</w:t>
            </w:r>
            <w:r>
              <w:rPr>
                <w:rStyle w:val="IndexLink"/>
                <w:rtl w:val="true"/>
              </w:rPr>
              <w:tab/>
            </w:r>
            <w:r>
              <w:rPr>
                <w:rStyle w:val="IndexLink"/>
              </w:rPr>
              <w:t>188</w:t>
            </w:r>
          </w:hyperlink>
        </w:p>
        <w:p>
          <w:pPr>
            <w:pStyle w:val="Contents5"/>
            <w:tabs>
              <w:tab w:val="clear" w:pos="7892"/>
              <w:tab w:val="right" w:pos="9026" w:leader="dot"/>
            </w:tabs>
            <w:rPr/>
          </w:pPr>
          <w:hyperlink w:anchor="__RefHeading___Toc7898961_1051229030">
            <w:r>
              <w:rPr>
                <w:webHidden/>
                <w:rStyle w:val="IndexLink"/>
                <w:rtl w:val="true"/>
              </w:rPr>
              <w:t>الطائفة الخامسة</w:t>
            </w:r>
            <w:r>
              <w:rPr>
                <w:rStyle w:val="IndexLink"/>
                <w:rtl w:val="true"/>
              </w:rPr>
              <w:tab/>
            </w:r>
            <w:r>
              <w:rPr>
                <w:rStyle w:val="IndexLink"/>
              </w:rPr>
              <w:t>188</w:t>
            </w:r>
          </w:hyperlink>
        </w:p>
        <w:p>
          <w:pPr>
            <w:pStyle w:val="Contents5"/>
            <w:tabs>
              <w:tab w:val="clear" w:pos="7892"/>
              <w:tab w:val="right" w:pos="9026" w:leader="dot"/>
            </w:tabs>
            <w:rPr/>
          </w:pPr>
          <w:hyperlink w:anchor="__RefHeading___Toc7898963_1051229030">
            <w:r>
              <w:rPr>
                <w:webHidden/>
                <w:rStyle w:val="IndexLink"/>
                <w:rtl w:val="true"/>
              </w:rPr>
              <w:t>الطائفة السادسة</w:t>
            </w:r>
            <w:r>
              <w:rPr>
                <w:rStyle w:val="IndexLink"/>
                <w:rtl w:val="true"/>
              </w:rPr>
              <w:tab/>
            </w:r>
            <w:r>
              <w:rPr>
                <w:rStyle w:val="IndexLink"/>
              </w:rPr>
              <w:t>190</w:t>
            </w:r>
          </w:hyperlink>
        </w:p>
        <w:p>
          <w:pPr>
            <w:pStyle w:val="Contents5"/>
            <w:tabs>
              <w:tab w:val="clear" w:pos="7892"/>
              <w:tab w:val="right" w:pos="9026" w:leader="dot"/>
            </w:tabs>
            <w:rPr/>
          </w:pPr>
          <w:hyperlink w:anchor="__RefHeading___Toc7898965_1051229030">
            <w:r>
              <w:rPr>
                <w:webHidden/>
                <w:rStyle w:val="IndexLink"/>
                <w:rtl w:val="true"/>
              </w:rPr>
              <w:t>الطائفة السابعة</w:t>
            </w:r>
            <w:r>
              <w:rPr>
                <w:rStyle w:val="IndexLink"/>
                <w:rtl w:val="true"/>
              </w:rPr>
              <w:tab/>
            </w:r>
            <w:r>
              <w:rPr>
                <w:rStyle w:val="IndexLink"/>
              </w:rPr>
              <w:t>191</w:t>
            </w:r>
          </w:hyperlink>
        </w:p>
        <w:p>
          <w:pPr>
            <w:pStyle w:val="Contents5"/>
            <w:tabs>
              <w:tab w:val="clear" w:pos="7892"/>
              <w:tab w:val="right" w:pos="9026" w:leader="dot"/>
            </w:tabs>
            <w:rPr/>
          </w:pPr>
          <w:hyperlink w:anchor="__RefHeading___Toc7898967_1051229030">
            <w:r>
              <w:rPr>
                <w:webHidden/>
                <w:rStyle w:val="IndexLink"/>
                <w:rtl w:val="true"/>
              </w:rPr>
              <w:t>الطائفة الثامنة</w:t>
            </w:r>
            <w:r>
              <w:rPr>
                <w:rStyle w:val="IndexLink"/>
                <w:rtl w:val="true"/>
              </w:rPr>
              <w:tab/>
            </w:r>
            <w:r>
              <w:rPr>
                <w:rStyle w:val="IndexLink"/>
              </w:rPr>
              <w:t>191</w:t>
            </w:r>
          </w:hyperlink>
        </w:p>
        <w:p>
          <w:pPr>
            <w:pStyle w:val="Contents5"/>
            <w:tabs>
              <w:tab w:val="clear" w:pos="7892"/>
              <w:tab w:val="right" w:pos="9026" w:leader="dot"/>
            </w:tabs>
            <w:rPr/>
          </w:pPr>
          <w:hyperlink w:anchor="__RefHeading___Toc7898969_1051229030">
            <w:r>
              <w:rPr>
                <w:webHidden/>
                <w:rStyle w:val="IndexLink"/>
                <w:rtl w:val="true"/>
              </w:rPr>
              <w:t>الطائفة التاسعة</w:t>
            </w:r>
            <w:r>
              <w:rPr>
                <w:rStyle w:val="IndexLink"/>
                <w:rtl w:val="true"/>
              </w:rPr>
              <w:tab/>
            </w:r>
            <w:r>
              <w:rPr>
                <w:rStyle w:val="IndexLink"/>
              </w:rPr>
              <w:t>192</w:t>
            </w:r>
          </w:hyperlink>
        </w:p>
        <w:p>
          <w:pPr>
            <w:pStyle w:val="Contents5"/>
            <w:tabs>
              <w:tab w:val="clear" w:pos="7892"/>
              <w:tab w:val="right" w:pos="9026" w:leader="dot"/>
            </w:tabs>
            <w:rPr/>
          </w:pPr>
          <w:hyperlink w:anchor="__RefHeading___Toc7898971_1051229030">
            <w:r>
              <w:rPr>
                <w:webHidden/>
                <w:rStyle w:val="IndexLink"/>
                <w:rtl w:val="true"/>
              </w:rPr>
              <w:t>الطائفة العاشرة</w:t>
            </w:r>
            <w:r>
              <w:rPr>
                <w:rStyle w:val="IndexLink"/>
                <w:rtl w:val="true"/>
              </w:rPr>
              <w:tab/>
            </w:r>
            <w:r>
              <w:rPr>
                <w:rStyle w:val="IndexLink"/>
              </w:rPr>
              <w:t>192</w:t>
            </w:r>
          </w:hyperlink>
        </w:p>
        <w:p>
          <w:pPr>
            <w:pStyle w:val="Contents5"/>
            <w:tabs>
              <w:tab w:val="clear" w:pos="7892"/>
              <w:tab w:val="right" w:pos="9026" w:leader="dot"/>
            </w:tabs>
            <w:rPr/>
          </w:pPr>
          <w:hyperlink w:anchor="__RefHeading___Toc7898973_1051229030">
            <w:r>
              <w:rPr>
                <w:webHidden/>
                <w:rStyle w:val="IndexLink"/>
                <w:rtl w:val="true"/>
              </w:rPr>
              <w:t>الطائفة الحادية عشرة</w:t>
            </w:r>
            <w:r>
              <w:rPr>
                <w:rStyle w:val="IndexLink"/>
                <w:rtl w:val="true"/>
              </w:rPr>
              <w:tab/>
            </w:r>
            <w:r>
              <w:rPr>
                <w:rStyle w:val="IndexLink"/>
              </w:rPr>
              <w:t>192</w:t>
            </w:r>
          </w:hyperlink>
        </w:p>
        <w:p>
          <w:pPr>
            <w:pStyle w:val="Contents3"/>
            <w:tabs>
              <w:tab w:val="clear" w:pos="8459"/>
              <w:tab w:val="right" w:pos="9026" w:leader="dot"/>
            </w:tabs>
            <w:rPr/>
          </w:pPr>
          <w:hyperlink w:anchor="__RefHeading___Toc7898975_1051229030">
            <w:r>
              <w:rPr>
                <w:webHidden/>
                <w:rStyle w:val="IndexLink"/>
                <w:rtl w:val="true"/>
              </w:rPr>
              <w:t>موضوعات البحث في التقليد</w:t>
            </w:r>
            <w:r>
              <w:rPr>
                <w:rStyle w:val="IndexLink"/>
                <w:rtl w:val="true"/>
              </w:rPr>
              <w:tab/>
            </w:r>
            <w:r>
              <w:rPr>
                <w:rStyle w:val="IndexLink"/>
              </w:rPr>
              <w:t>200</w:t>
            </w:r>
          </w:hyperlink>
        </w:p>
        <w:p>
          <w:pPr>
            <w:pStyle w:val="Contents4"/>
            <w:tabs>
              <w:tab w:val="clear" w:pos="8176"/>
              <w:tab w:val="right" w:pos="9026" w:leader="dot"/>
            </w:tabs>
            <w:rPr/>
          </w:pPr>
          <w:hyperlink w:anchor="__RefHeading___Toc7898977_105122903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7898979_1051229030">
            <w:r>
              <w:rPr>
                <w:webHidden/>
                <w:rStyle w:val="IndexLink"/>
                <w:rtl w:val="true"/>
              </w:rPr>
              <w:t>الموضوع الأول تعريف التقليد بصورة إجمالية</w:t>
            </w:r>
            <w:r>
              <w:rPr>
                <w:rStyle w:val="IndexLink"/>
                <w:rtl w:val="true"/>
              </w:rPr>
              <w:tab/>
            </w:r>
            <w:r>
              <w:rPr>
                <w:rStyle w:val="IndexLink"/>
              </w:rPr>
              <w:t>204</w:t>
            </w:r>
          </w:hyperlink>
        </w:p>
        <w:p>
          <w:pPr>
            <w:pStyle w:val="Contents4"/>
            <w:tabs>
              <w:tab w:val="clear" w:pos="8176"/>
              <w:tab w:val="right" w:pos="9026" w:leader="dot"/>
            </w:tabs>
            <w:rPr/>
          </w:pPr>
          <w:hyperlink w:anchor="__RefHeading___Toc7898981_1051229030">
            <w:r>
              <w:rPr>
                <w:webHidden/>
                <w:rStyle w:val="IndexLink"/>
                <w:rtl w:val="true"/>
              </w:rPr>
              <w:t>الموضوع الثاني الدليل القرآني على صحة التقليد</w:t>
            </w:r>
            <w:r>
              <w:rPr>
                <w:rStyle w:val="IndexLink"/>
                <w:rtl w:val="true"/>
              </w:rPr>
              <w:tab/>
            </w:r>
            <w:r>
              <w:rPr>
                <w:rStyle w:val="IndexLink"/>
              </w:rPr>
              <w:t>208</w:t>
            </w:r>
          </w:hyperlink>
        </w:p>
        <w:p>
          <w:pPr>
            <w:pStyle w:val="Contents5"/>
            <w:tabs>
              <w:tab w:val="clear" w:pos="7892"/>
              <w:tab w:val="right" w:pos="9026" w:leader="dot"/>
            </w:tabs>
            <w:rPr/>
          </w:pPr>
          <w:hyperlink w:anchor="__RefHeading___Toc7898983_105122903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898985_1051229030">
            <w:r>
              <w:rPr>
                <w:webHidden/>
                <w:rStyle w:val="IndexLink"/>
                <w:rtl w:val="true"/>
              </w:rPr>
              <w:t xml:space="preserve">الآية الأولى </w:t>
            </w:r>
            <w:r>
              <w:rPr>
                <w:rStyle w:val="IndexLink"/>
                <w:rtl w:val="true"/>
              </w:rPr>
              <w:t xml:space="preserve">: </w:t>
            </w:r>
            <w:r>
              <w:rPr>
                <w:rStyle w:val="IndexLink"/>
                <w:rtl w:val="true"/>
              </w:rPr>
              <w:t>آية النفر</w:t>
            </w:r>
            <w:r>
              <w:rPr>
                <w:rStyle w:val="IndexLink"/>
                <w:rtl w:val="true"/>
              </w:rPr>
              <w:tab/>
            </w:r>
            <w:r>
              <w:rPr>
                <w:rStyle w:val="IndexLink"/>
              </w:rPr>
              <w:t>208</w:t>
            </w:r>
          </w:hyperlink>
        </w:p>
        <w:p>
          <w:pPr>
            <w:pStyle w:val="Contents5"/>
            <w:tabs>
              <w:tab w:val="clear" w:pos="7892"/>
              <w:tab w:val="right" w:pos="9026" w:leader="dot"/>
            </w:tabs>
            <w:rPr/>
          </w:pPr>
          <w:hyperlink w:anchor="__RefHeading___Toc7898987_1051229030">
            <w:r>
              <w:rPr>
                <w:webHidden/>
                <w:rStyle w:val="IndexLink"/>
                <w:rtl w:val="true"/>
              </w:rPr>
              <w:t xml:space="preserve">الآية الثانية </w:t>
            </w:r>
            <w:r>
              <w:rPr>
                <w:rStyle w:val="IndexLink"/>
                <w:rtl w:val="true"/>
              </w:rPr>
              <w:t xml:space="preserve">: </w:t>
            </w:r>
            <w:r>
              <w:rPr>
                <w:rStyle w:val="IndexLink"/>
                <w:rtl w:val="true"/>
              </w:rPr>
              <w:t>آية السؤال</w:t>
            </w:r>
            <w:r>
              <w:rPr>
                <w:rStyle w:val="IndexLink"/>
                <w:rtl w:val="true"/>
              </w:rPr>
              <w:tab/>
            </w:r>
            <w:r>
              <w:rPr>
                <w:rStyle w:val="IndexLink"/>
              </w:rPr>
              <w:t>210</w:t>
            </w:r>
          </w:hyperlink>
        </w:p>
        <w:p>
          <w:pPr>
            <w:pStyle w:val="Contents5"/>
            <w:tabs>
              <w:tab w:val="clear" w:pos="7892"/>
              <w:tab w:val="right" w:pos="9026" w:leader="dot"/>
            </w:tabs>
            <w:rPr/>
          </w:pPr>
          <w:hyperlink w:anchor="__RefHeading___Toc7898989_1051229030">
            <w:r>
              <w:rPr>
                <w:webHidden/>
                <w:rStyle w:val="IndexLink"/>
                <w:rtl w:val="true"/>
              </w:rPr>
              <w:t xml:space="preserve">الآية الثالثة </w:t>
            </w:r>
            <w:r>
              <w:rPr>
                <w:rStyle w:val="IndexLink"/>
                <w:rtl w:val="true"/>
              </w:rPr>
              <w:t xml:space="preserve">: </w:t>
            </w:r>
            <w:r>
              <w:rPr>
                <w:rStyle w:val="IndexLink"/>
                <w:rtl w:val="true"/>
              </w:rPr>
              <w:t>آية النبأ</w:t>
            </w:r>
            <w:r>
              <w:rPr>
                <w:rStyle w:val="IndexLink"/>
                <w:rtl w:val="true"/>
              </w:rPr>
              <w:tab/>
            </w:r>
            <w:r>
              <w:rPr>
                <w:rStyle w:val="IndexLink"/>
              </w:rPr>
              <w:t>212</w:t>
            </w:r>
          </w:hyperlink>
        </w:p>
        <w:p>
          <w:pPr>
            <w:pStyle w:val="Contents5"/>
            <w:tabs>
              <w:tab w:val="clear" w:pos="7892"/>
              <w:tab w:val="right" w:pos="9026" w:leader="dot"/>
            </w:tabs>
            <w:rPr/>
          </w:pPr>
          <w:hyperlink w:anchor="__RefHeading___Toc7898991_1051229030">
            <w:r>
              <w:rPr>
                <w:webHidden/>
                <w:rStyle w:val="IndexLink"/>
                <w:rtl w:val="true"/>
              </w:rPr>
              <w:t xml:space="preserve">الآية الرابعة </w:t>
            </w:r>
            <w:r>
              <w:rPr>
                <w:rStyle w:val="IndexLink"/>
                <w:rtl w:val="true"/>
              </w:rPr>
              <w:t xml:space="preserve">: </w:t>
            </w:r>
            <w:r>
              <w:rPr>
                <w:rStyle w:val="IndexLink"/>
                <w:rtl w:val="true"/>
              </w:rPr>
              <w:t>آية قبول ما أتى به الرسول</w:t>
            </w:r>
            <w:r>
              <w:rPr>
                <w:rStyle w:val="IndexLink"/>
                <w:rtl w:val="true"/>
              </w:rPr>
              <w:tab/>
            </w:r>
            <w:r>
              <w:rPr>
                <w:rStyle w:val="IndexLink"/>
              </w:rPr>
              <w:t>213</w:t>
            </w:r>
          </w:hyperlink>
        </w:p>
        <w:p>
          <w:pPr>
            <w:pStyle w:val="Contents5"/>
            <w:tabs>
              <w:tab w:val="clear" w:pos="7892"/>
              <w:tab w:val="right" w:pos="9026" w:leader="dot"/>
            </w:tabs>
            <w:rPr/>
          </w:pPr>
          <w:hyperlink w:anchor="__RefHeading___Toc7898993_1051229030">
            <w:r>
              <w:rPr>
                <w:webHidden/>
                <w:rStyle w:val="IndexLink"/>
                <w:rtl w:val="true"/>
              </w:rPr>
              <w:t xml:space="preserve">الآية الخامسة </w:t>
            </w:r>
            <w:r>
              <w:rPr>
                <w:rStyle w:val="IndexLink"/>
                <w:rtl w:val="true"/>
              </w:rPr>
              <w:t xml:space="preserve">: </w:t>
            </w:r>
            <w:r>
              <w:rPr>
                <w:rStyle w:val="IndexLink"/>
                <w:rtl w:val="true"/>
              </w:rPr>
              <w:t>أية اتباع الوحي</w:t>
            </w:r>
            <w:r>
              <w:rPr>
                <w:rStyle w:val="IndexLink"/>
                <w:rtl w:val="true"/>
              </w:rPr>
              <w:tab/>
            </w:r>
            <w:r>
              <w:rPr>
                <w:rStyle w:val="IndexLink"/>
              </w:rPr>
              <w:t>213</w:t>
            </w:r>
          </w:hyperlink>
        </w:p>
        <w:p>
          <w:pPr>
            <w:pStyle w:val="Contents5"/>
            <w:tabs>
              <w:tab w:val="clear" w:pos="7892"/>
              <w:tab w:val="right" w:pos="9026" w:leader="dot"/>
            </w:tabs>
            <w:rPr/>
          </w:pPr>
          <w:hyperlink w:anchor="__RefHeading___Toc7898995_1051229030">
            <w:r>
              <w:rPr>
                <w:webHidden/>
                <w:rStyle w:val="IndexLink"/>
                <w:rtl w:val="true"/>
              </w:rPr>
              <w:t xml:space="preserve">الآية السادسة </w:t>
            </w:r>
            <w:r>
              <w:rPr>
                <w:rStyle w:val="IndexLink"/>
                <w:rtl w:val="true"/>
              </w:rPr>
              <w:t xml:space="preserve">: </w:t>
            </w:r>
            <w:r>
              <w:rPr>
                <w:rStyle w:val="IndexLink"/>
                <w:rtl w:val="true"/>
              </w:rPr>
              <w:t>آية الأمانة والعدل</w:t>
            </w:r>
            <w:r>
              <w:rPr>
                <w:rStyle w:val="IndexLink"/>
                <w:rtl w:val="true"/>
              </w:rPr>
              <w:tab/>
            </w:r>
            <w:r>
              <w:rPr>
                <w:rStyle w:val="IndexLink"/>
              </w:rPr>
              <w:t>214</w:t>
            </w:r>
          </w:hyperlink>
        </w:p>
        <w:p>
          <w:pPr>
            <w:pStyle w:val="Contents5"/>
            <w:tabs>
              <w:tab w:val="clear" w:pos="7892"/>
              <w:tab w:val="right" w:pos="9026" w:leader="dot"/>
            </w:tabs>
            <w:rPr/>
          </w:pPr>
          <w:hyperlink w:anchor="__RefHeading___Toc7898997_1051229030">
            <w:r>
              <w:rPr>
                <w:webHidden/>
                <w:rStyle w:val="IndexLink"/>
                <w:rtl w:val="true"/>
              </w:rPr>
              <w:t>الآية السابعة</w:t>
            </w:r>
            <w:r>
              <w:rPr>
                <w:rStyle w:val="IndexLink"/>
                <w:rtl w:val="true"/>
              </w:rPr>
              <w:tab/>
            </w:r>
            <w:r>
              <w:rPr>
                <w:rStyle w:val="IndexLink"/>
              </w:rPr>
              <w:t>218</w:t>
            </w:r>
          </w:hyperlink>
        </w:p>
        <w:p>
          <w:pPr>
            <w:pStyle w:val="Contents5"/>
            <w:tabs>
              <w:tab w:val="clear" w:pos="7892"/>
              <w:tab w:val="right" w:pos="9026" w:leader="dot"/>
            </w:tabs>
            <w:rPr/>
          </w:pPr>
          <w:hyperlink w:anchor="__RefHeading___Toc7898999_1051229030">
            <w:r>
              <w:rPr>
                <w:webHidden/>
                <w:rStyle w:val="IndexLink"/>
                <w:rtl w:val="true"/>
              </w:rPr>
              <w:t xml:space="preserve">الآية الثامنة </w:t>
            </w:r>
            <w:r>
              <w:rPr>
                <w:rStyle w:val="IndexLink"/>
                <w:rtl w:val="true"/>
              </w:rPr>
              <w:t xml:space="preserve">: </w:t>
            </w:r>
            <w:r>
              <w:rPr>
                <w:rStyle w:val="IndexLink"/>
                <w:rtl w:val="true"/>
              </w:rPr>
              <w:t>آية النهي عن التحاكم إلى الطاغوت</w:t>
            </w:r>
            <w:r>
              <w:rPr>
                <w:rStyle w:val="IndexLink"/>
                <w:rtl w:val="true"/>
              </w:rPr>
              <w:tab/>
            </w:r>
            <w:r>
              <w:rPr>
                <w:rStyle w:val="IndexLink"/>
              </w:rPr>
              <w:t>218</w:t>
            </w:r>
          </w:hyperlink>
        </w:p>
        <w:p>
          <w:pPr>
            <w:pStyle w:val="Contents5"/>
            <w:tabs>
              <w:tab w:val="clear" w:pos="7892"/>
              <w:tab w:val="right" w:pos="9026" w:leader="dot"/>
            </w:tabs>
            <w:rPr/>
          </w:pPr>
          <w:hyperlink w:anchor="__RefHeading___Toc7899001_1051229030">
            <w:r>
              <w:rPr>
                <w:webHidden/>
                <w:rStyle w:val="IndexLink"/>
                <w:rtl w:val="true"/>
              </w:rPr>
              <w:t xml:space="preserve">الآية التاسعة </w:t>
            </w:r>
            <w:r>
              <w:rPr>
                <w:rStyle w:val="IndexLink"/>
                <w:rtl w:val="true"/>
              </w:rPr>
              <w:t xml:space="preserve">: </w:t>
            </w:r>
            <w:r>
              <w:rPr>
                <w:rStyle w:val="IndexLink"/>
                <w:rtl w:val="true"/>
              </w:rPr>
              <w:t>آية الولاية والطاعة</w:t>
            </w:r>
            <w:r>
              <w:rPr>
                <w:rStyle w:val="IndexLink"/>
                <w:rtl w:val="true"/>
              </w:rPr>
              <w:tab/>
            </w:r>
            <w:r>
              <w:rPr>
                <w:rStyle w:val="IndexLink"/>
              </w:rPr>
              <w:t>220</w:t>
            </w:r>
          </w:hyperlink>
        </w:p>
        <w:p>
          <w:pPr>
            <w:pStyle w:val="Contents4"/>
            <w:tabs>
              <w:tab w:val="clear" w:pos="8176"/>
              <w:tab w:val="right" w:pos="9026" w:leader="dot"/>
            </w:tabs>
            <w:rPr/>
          </w:pPr>
          <w:hyperlink w:anchor="__RefHeading___Toc7899003_1051229030">
            <w:r>
              <w:rPr>
                <w:webHidden/>
                <w:rStyle w:val="IndexLink"/>
                <w:rtl w:val="true"/>
              </w:rPr>
              <w:t>الموضوع الثالث الاستدلال للتقليد بالسنة الشريفة</w:t>
            </w:r>
            <w:r>
              <w:rPr>
                <w:rStyle w:val="IndexLink"/>
                <w:rtl w:val="true"/>
              </w:rPr>
              <w:tab/>
            </w:r>
            <w:r>
              <w:rPr>
                <w:rStyle w:val="IndexLink"/>
              </w:rPr>
              <w:t>224</w:t>
            </w:r>
          </w:hyperlink>
        </w:p>
        <w:p>
          <w:pPr>
            <w:pStyle w:val="Contents5"/>
            <w:tabs>
              <w:tab w:val="clear" w:pos="7892"/>
              <w:tab w:val="right" w:pos="9026" w:leader="dot"/>
            </w:tabs>
            <w:rPr/>
          </w:pPr>
          <w:hyperlink w:anchor="__RefHeading___Toc7899005_105122903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7899007_1051229030">
            <w:r>
              <w:rPr>
                <w:webHidden/>
                <w:rStyle w:val="IndexLink"/>
                <w:rtl w:val="true"/>
              </w:rPr>
              <w:t>الطائفة الأولى</w:t>
            </w:r>
            <w:r>
              <w:rPr>
                <w:rStyle w:val="IndexLink"/>
                <w:rtl w:val="true"/>
              </w:rPr>
              <w:tab/>
            </w:r>
            <w:r>
              <w:rPr>
                <w:rStyle w:val="IndexLink"/>
              </w:rPr>
              <w:t>224</w:t>
            </w:r>
          </w:hyperlink>
        </w:p>
        <w:p>
          <w:pPr>
            <w:pStyle w:val="Contents5"/>
            <w:tabs>
              <w:tab w:val="clear" w:pos="7892"/>
              <w:tab w:val="right" w:pos="9026" w:leader="dot"/>
            </w:tabs>
            <w:rPr/>
          </w:pPr>
          <w:hyperlink w:anchor="__RefHeading___Toc7899009_1051229030">
            <w:r>
              <w:rPr>
                <w:webHidden/>
                <w:rStyle w:val="IndexLink"/>
                <w:rtl w:val="true"/>
              </w:rPr>
              <w:t>الطائفة الثانية</w:t>
            </w:r>
            <w:r>
              <w:rPr>
                <w:rStyle w:val="IndexLink"/>
                <w:rtl w:val="true"/>
              </w:rPr>
              <w:tab/>
            </w:r>
            <w:r>
              <w:rPr>
                <w:rStyle w:val="IndexLink"/>
              </w:rPr>
              <w:t>233</w:t>
            </w:r>
          </w:hyperlink>
        </w:p>
        <w:p>
          <w:pPr>
            <w:pStyle w:val="Contents5"/>
            <w:tabs>
              <w:tab w:val="clear" w:pos="7892"/>
              <w:tab w:val="right" w:pos="9026" w:leader="dot"/>
            </w:tabs>
            <w:rPr/>
          </w:pPr>
          <w:hyperlink w:anchor="__RefHeading___Toc7899011_1051229030">
            <w:r>
              <w:rPr>
                <w:webHidden/>
                <w:rStyle w:val="IndexLink"/>
                <w:rtl w:val="true"/>
              </w:rPr>
              <w:t>الطائفة الثالثة</w:t>
            </w:r>
            <w:r>
              <w:rPr>
                <w:rStyle w:val="IndexLink"/>
                <w:rtl w:val="true"/>
              </w:rPr>
              <w:tab/>
            </w:r>
            <w:r>
              <w:rPr>
                <w:rStyle w:val="IndexLink"/>
              </w:rPr>
              <w:t>235</w:t>
            </w:r>
          </w:hyperlink>
        </w:p>
        <w:p>
          <w:pPr>
            <w:pStyle w:val="Contents4"/>
            <w:tabs>
              <w:tab w:val="clear" w:pos="8176"/>
              <w:tab w:val="right" w:pos="9026" w:leader="dot"/>
            </w:tabs>
            <w:rPr/>
          </w:pPr>
          <w:hyperlink w:anchor="__RefHeading___Toc7899013_1051229030">
            <w:r>
              <w:rPr>
                <w:webHidden/>
                <w:rStyle w:val="IndexLink"/>
                <w:rtl w:val="true"/>
              </w:rPr>
              <w:t>الموضوع الرابع الدليل على وجوب التقليد أو جوازه من طريق الإجماع</w:t>
            </w:r>
            <w:r>
              <w:rPr>
                <w:rStyle w:val="IndexLink"/>
                <w:rtl w:val="true"/>
              </w:rPr>
              <w:tab/>
            </w:r>
            <w:r>
              <w:rPr>
                <w:rStyle w:val="IndexLink"/>
              </w:rPr>
              <w:t>238</w:t>
            </w:r>
          </w:hyperlink>
        </w:p>
        <w:p>
          <w:pPr>
            <w:pStyle w:val="Contents5"/>
            <w:tabs>
              <w:tab w:val="clear" w:pos="7892"/>
              <w:tab w:val="right" w:pos="9026" w:leader="dot"/>
            </w:tabs>
            <w:rPr/>
          </w:pPr>
          <w:hyperlink w:anchor="__RefHeading___Toc7899015_105122903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7899017_1051229030">
            <w:r>
              <w:rPr>
                <w:webHidden/>
                <w:rStyle w:val="IndexLink"/>
                <w:rtl w:val="true"/>
              </w:rPr>
              <w:t xml:space="preserve">الجهة الأولى </w:t>
            </w:r>
            <w:r>
              <w:rPr>
                <w:rStyle w:val="IndexLink"/>
                <w:rtl w:val="true"/>
              </w:rPr>
              <w:t>: (</w:t>
            </w:r>
            <w:r>
              <w:rPr>
                <w:rStyle w:val="IndexLink"/>
                <w:rtl w:val="true"/>
              </w:rPr>
              <w:t>الإجماع القولي</w:t>
            </w:r>
            <w:r>
              <w:rPr>
                <w:rStyle w:val="IndexLink"/>
                <w:rtl w:val="true"/>
              </w:rPr>
              <w:t>)</w:t>
              <w:tab/>
            </w:r>
            <w:r>
              <w:rPr>
                <w:rStyle w:val="IndexLink"/>
              </w:rPr>
              <w:t>238</w:t>
            </w:r>
          </w:hyperlink>
        </w:p>
        <w:p>
          <w:pPr>
            <w:pStyle w:val="Contents5"/>
            <w:tabs>
              <w:tab w:val="clear" w:pos="7892"/>
              <w:tab w:val="right" w:pos="9026" w:leader="dot"/>
            </w:tabs>
            <w:rPr/>
          </w:pPr>
          <w:hyperlink w:anchor="__RefHeading___Toc7899019_1051229030">
            <w:r>
              <w:rPr>
                <w:webHidden/>
                <w:rStyle w:val="IndexLink"/>
                <w:rtl w:val="true"/>
              </w:rPr>
              <w:t xml:space="preserve">الجهة الثانية </w:t>
            </w:r>
            <w:r>
              <w:rPr>
                <w:rStyle w:val="IndexLink"/>
                <w:rtl w:val="true"/>
              </w:rPr>
              <w:t xml:space="preserve">: </w:t>
            </w:r>
            <w:r>
              <w:rPr>
                <w:rStyle w:val="IndexLink"/>
                <w:rtl w:val="true"/>
              </w:rPr>
              <w:t>الإجماع العملي أو سيرة الفقهاء</w:t>
            </w:r>
            <w:r>
              <w:rPr>
                <w:rStyle w:val="IndexLink"/>
                <w:rtl w:val="true"/>
              </w:rPr>
              <w:tab/>
            </w:r>
            <w:r>
              <w:rPr>
                <w:rStyle w:val="IndexLink"/>
              </w:rPr>
              <w:t>244</w:t>
            </w:r>
          </w:hyperlink>
        </w:p>
        <w:p>
          <w:pPr>
            <w:pStyle w:val="Contents4"/>
            <w:tabs>
              <w:tab w:val="clear" w:pos="8176"/>
              <w:tab w:val="right" w:pos="9026" w:leader="dot"/>
            </w:tabs>
            <w:rPr/>
          </w:pPr>
          <w:hyperlink w:anchor="__RefHeading___Toc7899021_1051229030">
            <w:r>
              <w:rPr>
                <w:webHidden/>
                <w:rStyle w:val="IndexLink"/>
                <w:rtl w:val="true"/>
              </w:rPr>
              <w:t>الموضوع الخامس الأدلة العقلية على صحة التقليد</w:t>
            </w:r>
            <w:r>
              <w:rPr>
                <w:rStyle w:val="IndexLink"/>
                <w:rtl w:val="true"/>
              </w:rPr>
              <w:tab/>
            </w:r>
            <w:r>
              <w:rPr>
                <w:rStyle w:val="IndexLink"/>
              </w:rPr>
              <w:t>246</w:t>
            </w:r>
          </w:hyperlink>
        </w:p>
        <w:p>
          <w:pPr>
            <w:pStyle w:val="Contents4"/>
            <w:tabs>
              <w:tab w:val="clear" w:pos="8176"/>
              <w:tab w:val="right" w:pos="9026" w:leader="dot"/>
            </w:tabs>
            <w:rPr/>
          </w:pPr>
          <w:hyperlink w:anchor="__RefHeading___Toc7899023_1051229030">
            <w:r>
              <w:rPr>
                <w:webHidden/>
                <w:rStyle w:val="IndexLink"/>
                <w:rtl w:val="true"/>
              </w:rPr>
              <w:t>الموضوع السادس الدليل للتقليد ببناء العقلاء</w:t>
            </w:r>
            <w:r>
              <w:rPr>
                <w:rStyle w:val="IndexLink"/>
                <w:rtl w:val="true"/>
              </w:rPr>
              <w:tab/>
            </w:r>
            <w:r>
              <w:rPr>
                <w:rStyle w:val="IndexLink"/>
              </w:rPr>
              <w:t>248</w:t>
            </w:r>
          </w:hyperlink>
        </w:p>
        <w:p>
          <w:pPr>
            <w:pStyle w:val="Contents5"/>
            <w:tabs>
              <w:tab w:val="clear" w:pos="7892"/>
              <w:tab w:val="right" w:pos="9026" w:leader="dot"/>
            </w:tabs>
            <w:rPr/>
          </w:pPr>
          <w:hyperlink w:anchor="__RefHeading___Toc7899025_105122903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7899027_1051229030">
            <w:r>
              <w:rPr>
                <w:webHidden/>
                <w:rStyle w:val="IndexLink"/>
                <w:rtl w:val="true"/>
              </w:rPr>
              <w:t xml:space="preserve">أحدهما </w:t>
            </w:r>
            <w:r>
              <w:rPr>
                <w:rStyle w:val="IndexLink"/>
                <w:rtl w:val="true"/>
              </w:rPr>
              <w:t>.</w:t>
              <w:tab/>
            </w:r>
            <w:r>
              <w:rPr>
                <w:rStyle w:val="IndexLink"/>
              </w:rPr>
              <w:t>248</w:t>
            </w:r>
          </w:hyperlink>
        </w:p>
        <w:p>
          <w:pPr>
            <w:pStyle w:val="Contents5"/>
            <w:tabs>
              <w:tab w:val="clear" w:pos="7892"/>
              <w:tab w:val="right" w:pos="9026" w:leader="dot"/>
            </w:tabs>
            <w:rPr/>
          </w:pPr>
          <w:hyperlink w:anchor="__RefHeading___Toc7899029_1051229030">
            <w:r>
              <w:rPr>
                <w:webHidden/>
                <w:rStyle w:val="IndexLink"/>
                <w:rtl w:val="true"/>
              </w:rPr>
              <w:t>ثانيهما</w:t>
            </w:r>
            <w:r>
              <w:rPr>
                <w:rStyle w:val="IndexLink"/>
                <w:rtl w:val="true"/>
              </w:rPr>
              <w:t>.</w:t>
              <w:tab/>
            </w:r>
            <w:r>
              <w:rPr>
                <w:rStyle w:val="IndexLink"/>
              </w:rPr>
              <w:t>248</w:t>
            </w:r>
          </w:hyperlink>
        </w:p>
        <w:p>
          <w:pPr>
            <w:pStyle w:val="Contents4"/>
            <w:tabs>
              <w:tab w:val="clear" w:pos="8176"/>
              <w:tab w:val="right" w:pos="9026" w:leader="dot"/>
            </w:tabs>
            <w:rPr/>
          </w:pPr>
          <w:hyperlink w:anchor="__RefHeading___Toc7899031_1051229030">
            <w:r>
              <w:rPr>
                <w:webHidden/>
                <w:rStyle w:val="IndexLink"/>
                <w:rtl w:val="true"/>
              </w:rPr>
              <w:t>الموضوع السابع الدليل للتقليد بسيرة المتشرعة</w:t>
            </w:r>
            <w:r>
              <w:rPr>
                <w:rStyle w:val="IndexLink"/>
                <w:rtl w:val="true"/>
              </w:rPr>
              <w:tab/>
            </w:r>
            <w:r>
              <w:rPr>
                <w:rStyle w:val="IndexLink"/>
              </w:rPr>
              <w:t>250</w:t>
            </w:r>
          </w:hyperlink>
        </w:p>
        <w:p>
          <w:pPr>
            <w:pStyle w:val="Contents5"/>
            <w:tabs>
              <w:tab w:val="clear" w:pos="7892"/>
              <w:tab w:val="right" w:pos="9026" w:leader="dot"/>
            </w:tabs>
            <w:rPr/>
          </w:pPr>
          <w:hyperlink w:anchor="__RefHeading___Toc7899033_105122903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899035_1051229030">
            <w:r>
              <w:rPr>
                <w:webHidden/>
                <w:rStyle w:val="IndexLink"/>
                <w:rtl w:val="true"/>
              </w:rPr>
              <w:t>الأمر الأول</w:t>
            </w:r>
            <w:r>
              <w:rPr>
                <w:rStyle w:val="IndexLink"/>
                <w:rtl w:val="true"/>
              </w:rPr>
              <w:tab/>
            </w:r>
            <w:r>
              <w:rPr>
                <w:rStyle w:val="IndexLink"/>
              </w:rPr>
              <w:t>251</w:t>
            </w:r>
          </w:hyperlink>
        </w:p>
        <w:p>
          <w:pPr>
            <w:pStyle w:val="Contents5"/>
            <w:tabs>
              <w:tab w:val="clear" w:pos="7892"/>
              <w:tab w:val="right" w:pos="9026" w:leader="dot"/>
            </w:tabs>
            <w:rPr/>
          </w:pPr>
          <w:hyperlink w:anchor="__RefHeading___Toc7899037_1051229030">
            <w:r>
              <w:rPr>
                <w:webHidden/>
                <w:rStyle w:val="IndexLink"/>
                <w:rtl w:val="true"/>
              </w:rPr>
              <w:t>الأمر الثاني</w:t>
            </w:r>
            <w:r>
              <w:rPr>
                <w:rStyle w:val="IndexLink"/>
                <w:rtl w:val="true"/>
              </w:rPr>
              <w:tab/>
            </w:r>
            <w:r>
              <w:rPr>
                <w:rStyle w:val="IndexLink"/>
              </w:rPr>
              <w:t>251</w:t>
            </w:r>
          </w:hyperlink>
        </w:p>
        <w:p>
          <w:pPr>
            <w:pStyle w:val="Contents5"/>
            <w:tabs>
              <w:tab w:val="clear" w:pos="7892"/>
              <w:tab w:val="right" w:pos="9026" w:leader="dot"/>
            </w:tabs>
            <w:rPr/>
          </w:pPr>
          <w:hyperlink w:anchor="__RefHeading___Toc7899039_1051229030">
            <w:r>
              <w:rPr>
                <w:webHidden/>
                <w:rStyle w:val="IndexLink"/>
                <w:rtl w:val="true"/>
              </w:rPr>
              <w:t>الأمر الثالث</w:t>
            </w:r>
            <w:r>
              <w:rPr>
                <w:rStyle w:val="IndexLink"/>
                <w:rtl w:val="true"/>
              </w:rPr>
              <w:t>.</w:t>
              <w:tab/>
            </w:r>
            <w:r>
              <w:rPr>
                <w:rStyle w:val="IndexLink"/>
              </w:rPr>
              <w:t>251</w:t>
            </w:r>
          </w:hyperlink>
        </w:p>
        <w:p>
          <w:pPr>
            <w:pStyle w:val="Contents5"/>
            <w:tabs>
              <w:tab w:val="clear" w:pos="7892"/>
              <w:tab w:val="right" w:pos="9026" w:leader="dot"/>
            </w:tabs>
            <w:rPr/>
          </w:pPr>
          <w:hyperlink w:anchor="__RefHeading___Toc7899041_1051229030">
            <w:r>
              <w:rPr>
                <w:webHidden/>
                <w:rStyle w:val="IndexLink"/>
                <w:rtl w:val="true"/>
              </w:rPr>
              <w:t>الأمر الرابع</w:t>
            </w:r>
            <w:r>
              <w:rPr>
                <w:rStyle w:val="IndexLink"/>
                <w:rtl w:val="true"/>
              </w:rPr>
              <w:tab/>
            </w:r>
            <w:r>
              <w:rPr>
                <w:rStyle w:val="IndexLink"/>
              </w:rPr>
              <w:t>252</w:t>
            </w:r>
          </w:hyperlink>
        </w:p>
        <w:p>
          <w:pPr>
            <w:pStyle w:val="Contents4"/>
            <w:tabs>
              <w:tab w:val="clear" w:pos="8176"/>
              <w:tab w:val="right" w:pos="9026" w:leader="dot"/>
            </w:tabs>
            <w:rPr/>
          </w:pPr>
          <w:hyperlink w:anchor="__RefHeading___Toc7899043_1051229030">
            <w:r>
              <w:rPr>
                <w:webHidden/>
                <w:rStyle w:val="IndexLink"/>
                <w:rtl w:val="true"/>
              </w:rPr>
              <w:t>الموضوع الثامن الدليل للتقليد بارتكاز المتشرعة</w:t>
            </w:r>
            <w:r>
              <w:rPr>
                <w:rStyle w:val="IndexLink"/>
                <w:rtl w:val="true"/>
              </w:rPr>
              <w:tab/>
            </w:r>
            <w:r>
              <w:rPr>
                <w:rStyle w:val="IndexLink"/>
              </w:rPr>
              <w:t>254</w:t>
            </w:r>
          </w:hyperlink>
        </w:p>
        <w:p>
          <w:pPr>
            <w:pStyle w:val="Contents4"/>
            <w:tabs>
              <w:tab w:val="clear" w:pos="8176"/>
              <w:tab w:val="right" w:pos="9026" w:leader="dot"/>
            </w:tabs>
            <w:rPr/>
          </w:pPr>
          <w:hyperlink w:anchor="__RefHeading___Toc7899045_1051229030">
            <w:r>
              <w:rPr>
                <w:webHidden/>
                <w:rStyle w:val="IndexLink"/>
                <w:rtl w:val="true"/>
              </w:rPr>
              <w:t>الموضوع التاسع القول بتحريم التقليد ورده</w:t>
            </w:r>
            <w:r>
              <w:rPr>
                <w:rStyle w:val="IndexLink"/>
                <w:rtl w:val="true"/>
              </w:rPr>
              <w:tab/>
            </w:r>
            <w:r>
              <w:rPr>
                <w:rStyle w:val="IndexLink"/>
              </w:rPr>
              <w:t>258</w:t>
            </w:r>
          </w:hyperlink>
        </w:p>
        <w:p>
          <w:pPr>
            <w:pStyle w:val="Contents3"/>
            <w:tabs>
              <w:tab w:val="clear" w:pos="8459"/>
              <w:tab w:val="right" w:pos="9026" w:leader="dot"/>
            </w:tabs>
            <w:rPr/>
          </w:pPr>
          <w:hyperlink w:anchor="__RefHeading___Toc7899047_1051229030">
            <w:r>
              <w:rPr>
                <w:webHidden/>
                <w:rStyle w:val="IndexLink"/>
                <w:rtl w:val="true"/>
              </w:rPr>
              <w:t>موضوعات البحث فی الاحتیاط</w:t>
            </w:r>
            <w:r>
              <w:rPr>
                <w:rStyle w:val="IndexLink"/>
                <w:rtl w:val="true"/>
              </w:rPr>
              <w:tab/>
            </w:r>
            <w:r>
              <w:rPr>
                <w:rStyle w:val="IndexLink"/>
              </w:rPr>
              <w:t>262</w:t>
            </w:r>
          </w:hyperlink>
        </w:p>
        <w:p>
          <w:pPr>
            <w:pStyle w:val="Contents4"/>
            <w:tabs>
              <w:tab w:val="clear" w:pos="8176"/>
              <w:tab w:val="right" w:pos="9026" w:leader="dot"/>
            </w:tabs>
            <w:rPr/>
          </w:pPr>
          <w:hyperlink w:anchor="__RefHeading___Toc7899049_105122903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7899051_1051229030">
            <w:r>
              <w:rPr>
                <w:webHidden/>
                <w:rStyle w:val="IndexLink"/>
                <w:rtl w:val="true"/>
              </w:rPr>
              <w:t>الموضوع الأول ما هو الاحتياط ومن هو المحتاط ؟</w:t>
            </w:r>
            <w:r>
              <w:rPr>
                <w:rStyle w:val="IndexLink"/>
                <w:rtl w:val="true"/>
              </w:rPr>
              <w:tab/>
            </w:r>
            <w:r>
              <w:rPr>
                <w:rStyle w:val="IndexLink"/>
              </w:rPr>
              <w:t>266</w:t>
            </w:r>
          </w:hyperlink>
        </w:p>
        <w:p>
          <w:pPr>
            <w:pStyle w:val="Contents5"/>
            <w:tabs>
              <w:tab w:val="clear" w:pos="7892"/>
              <w:tab w:val="right" w:pos="9026" w:leader="dot"/>
            </w:tabs>
            <w:rPr/>
          </w:pPr>
          <w:hyperlink w:anchor="__RefHeading___Toc7899053_105122903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7899055_1051229030">
            <w:r>
              <w:rPr>
                <w:webHidden/>
                <w:rStyle w:val="IndexLink"/>
                <w:rtl w:val="true"/>
              </w:rPr>
              <w:t>الصورة الأولى</w:t>
            </w:r>
            <w:r>
              <w:rPr>
                <w:rStyle w:val="IndexLink"/>
                <w:rtl w:val="true"/>
              </w:rPr>
              <w:tab/>
            </w:r>
            <w:r>
              <w:rPr>
                <w:rStyle w:val="IndexLink"/>
              </w:rPr>
              <w:t>267</w:t>
            </w:r>
          </w:hyperlink>
        </w:p>
        <w:p>
          <w:pPr>
            <w:pStyle w:val="Contents5"/>
            <w:tabs>
              <w:tab w:val="clear" w:pos="7892"/>
              <w:tab w:val="right" w:pos="9026" w:leader="dot"/>
            </w:tabs>
            <w:rPr/>
          </w:pPr>
          <w:hyperlink w:anchor="__RefHeading___Toc7899057_1051229030">
            <w:r>
              <w:rPr>
                <w:webHidden/>
                <w:rStyle w:val="IndexLink"/>
                <w:rtl w:val="true"/>
              </w:rPr>
              <w:t>الصورة الثانية</w:t>
            </w:r>
            <w:r>
              <w:rPr>
                <w:rStyle w:val="IndexLink"/>
                <w:rtl w:val="true"/>
              </w:rPr>
              <w:tab/>
            </w:r>
            <w:r>
              <w:rPr>
                <w:rStyle w:val="IndexLink"/>
              </w:rPr>
              <w:t>267</w:t>
            </w:r>
          </w:hyperlink>
        </w:p>
        <w:p>
          <w:pPr>
            <w:pStyle w:val="Contents5"/>
            <w:tabs>
              <w:tab w:val="clear" w:pos="7892"/>
              <w:tab w:val="right" w:pos="9026" w:leader="dot"/>
            </w:tabs>
            <w:rPr/>
          </w:pPr>
          <w:hyperlink w:anchor="__RefHeading___Toc7899059_1051229030">
            <w:r>
              <w:rPr>
                <w:webHidden/>
                <w:rStyle w:val="IndexLink"/>
                <w:rtl w:val="true"/>
              </w:rPr>
              <w:t>الصورة الثالثة</w:t>
            </w:r>
            <w:r>
              <w:rPr>
                <w:rStyle w:val="IndexLink"/>
                <w:rtl w:val="true"/>
              </w:rPr>
              <w:tab/>
            </w:r>
            <w:r>
              <w:rPr>
                <w:rStyle w:val="IndexLink"/>
              </w:rPr>
              <w:t>268</w:t>
            </w:r>
          </w:hyperlink>
        </w:p>
        <w:p>
          <w:pPr>
            <w:pStyle w:val="Contents5"/>
            <w:tabs>
              <w:tab w:val="clear" w:pos="7892"/>
              <w:tab w:val="right" w:pos="9026" w:leader="dot"/>
            </w:tabs>
            <w:rPr/>
          </w:pPr>
          <w:hyperlink w:anchor="__RefHeading___Toc7899061_1051229030">
            <w:r>
              <w:rPr>
                <w:webHidden/>
                <w:rStyle w:val="IndexLink"/>
                <w:rtl w:val="true"/>
              </w:rPr>
              <w:t>الصورة الرابعة</w:t>
            </w:r>
            <w:r>
              <w:rPr>
                <w:rStyle w:val="IndexLink"/>
                <w:rtl w:val="true"/>
              </w:rPr>
              <w:tab/>
            </w:r>
            <w:r>
              <w:rPr>
                <w:rStyle w:val="IndexLink"/>
              </w:rPr>
              <w:t>268</w:t>
            </w:r>
          </w:hyperlink>
        </w:p>
        <w:p>
          <w:pPr>
            <w:pStyle w:val="Contents5"/>
            <w:tabs>
              <w:tab w:val="clear" w:pos="7892"/>
              <w:tab w:val="right" w:pos="9026" w:leader="dot"/>
            </w:tabs>
            <w:rPr/>
          </w:pPr>
          <w:hyperlink w:anchor="__RefHeading___Toc7899063_1051229030">
            <w:r>
              <w:rPr>
                <w:webHidden/>
                <w:rStyle w:val="IndexLink"/>
                <w:rtl w:val="true"/>
              </w:rPr>
              <w:t>الصورة الخامسة</w:t>
            </w:r>
            <w:r>
              <w:rPr>
                <w:rStyle w:val="IndexLink"/>
                <w:rtl w:val="true"/>
              </w:rPr>
              <w:tab/>
            </w:r>
            <w:r>
              <w:rPr>
                <w:rStyle w:val="IndexLink"/>
              </w:rPr>
              <w:t>268</w:t>
            </w:r>
          </w:hyperlink>
        </w:p>
        <w:p>
          <w:pPr>
            <w:pStyle w:val="Contents5"/>
            <w:tabs>
              <w:tab w:val="clear" w:pos="7892"/>
              <w:tab w:val="right" w:pos="9026" w:leader="dot"/>
            </w:tabs>
            <w:rPr/>
          </w:pPr>
          <w:hyperlink w:anchor="__RefHeading___Toc7899065_1051229030">
            <w:r>
              <w:rPr>
                <w:webHidden/>
                <w:rStyle w:val="IndexLink"/>
                <w:rtl w:val="true"/>
              </w:rPr>
              <w:t>الصورة السادسة</w:t>
            </w:r>
            <w:r>
              <w:rPr>
                <w:rStyle w:val="IndexLink"/>
                <w:rtl w:val="true"/>
              </w:rPr>
              <w:tab/>
            </w:r>
            <w:r>
              <w:rPr>
                <w:rStyle w:val="IndexLink"/>
              </w:rPr>
              <w:t>268</w:t>
            </w:r>
          </w:hyperlink>
        </w:p>
        <w:p>
          <w:pPr>
            <w:pStyle w:val="Contents5"/>
            <w:tabs>
              <w:tab w:val="clear" w:pos="7892"/>
              <w:tab w:val="right" w:pos="9026" w:leader="dot"/>
            </w:tabs>
            <w:rPr/>
          </w:pPr>
          <w:hyperlink w:anchor="__RefHeading___Toc7899067_1051229030">
            <w:r>
              <w:rPr>
                <w:webHidden/>
                <w:rStyle w:val="IndexLink"/>
                <w:rtl w:val="true"/>
              </w:rPr>
              <w:t>الصورة السابعة</w:t>
            </w:r>
            <w:r>
              <w:rPr>
                <w:rStyle w:val="IndexLink"/>
                <w:rtl w:val="true"/>
              </w:rPr>
              <w:tab/>
            </w:r>
            <w:r>
              <w:rPr>
                <w:rStyle w:val="IndexLink"/>
              </w:rPr>
              <w:t>268</w:t>
            </w:r>
          </w:hyperlink>
        </w:p>
        <w:p>
          <w:pPr>
            <w:pStyle w:val="Contents5"/>
            <w:tabs>
              <w:tab w:val="clear" w:pos="7892"/>
              <w:tab w:val="right" w:pos="9026" w:leader="dot"/>
            </w:tabs>
            <w:rPr/>
          </w:pPr>
          <w:hyperlink w:anchor="__RefHeading___Toc7899069_1051229030">
            <w:r>
              <w:rPr>
                <w:webHidden/>
                <w:rStyle w:val="IndexLink"/>
                <w:rtl w:val="true"/>
              </w:rPr>
              <w:t>الصورة الثامنة</w:t>
            </w:r>
            <w:r>
              <w:rPr>
                <w:rStyle w:val="IndexLink"/>
                <w:rtl w:val="true"/>
              </w:rPr>
              <w:tab/>
            </w:r>
            <w:r>
              <w:rPr>
                <w:rStyle w:val="IndexLink"/>
              </w:rPr>
              <w:t>268</w:t>
            </w:r>
          </w:hyperlink>
        </w:p>
        <w:p>
          <w:pPr>
            <w:pStyle w:val="Contents4"/>
            <w:tabs>
              <w:tab w:val="clear" w:pos="8176"/>
              <w:tab w:val="right" w:pos="9026" w:leader="dot"/>
            </w:tabs>
            <w:rPr/>
          </w:pPr>
          <w:hyperlink w:anchor="__RefHeading___Toc7899071_1051229030">
            <w:r>
              <w:rPr>
                <w:webHidden/>
                <w:rStyle w:val="IndexLink"/>
                <w:rtl w:val="true"/>
              </w:rPr>
              <w:t>الموضوع الثاني وجه انحصار الطرق في هذه الثلاث</w:t>
            </w:r>
            <w:r>
              <w:rPr>
                <w:rStyle w:val="IndexLink"/>
                <w:rtl w:val="true"/>
              </w:rPr>
              <w:tab/>
            </w:r>
            <w:r>
              <w:rPr>
                <w:rStyle w:val="IndexLink"/>
              </w:rPr>
              <w:t>270</w:t>
            </w:r>
          </w:hyperlink>
        </w:p>
        <w:p>
          <w:pPr>
            <w:pStyle w:val="Contents2"/>
            <w:tabs>
              <w:tab w:val="clear" w:pos="8743"/>
              <w:tab w:val="right" w:pos="9026" w:leader="dot"/>
            </w:tabs>
            <w:rPr/>
          </w:pPr>
          <w:hyperlink w:anchor="__RefHeading___Toc7899073_1051229030">
            <w:r>
              <w:rPr>
                <w:webHidden/>
                <w:rStyle w:val="IndexLink"/>
                <w:rtl w:val="true"/>
              </w:rPr>
              <w:t xml:space="preserve">المسألة رقم </w:t>
            </w:r>
            <w:r>
              <w:rPr>
                <w:rStyle w:val="IndexLink"/>
              </w:rPr>
              <w:t>2</w:t>
            </w:r>
            <w:r>
              <w:rPr>
                <w:rStyle w:val="IndexLink"/>
                <w:rtl w:val="true"/>
              </w:rPr>
              <w:tab/>
            </w:r>
            <w:r>
              <w:rPr>
                <w:rStyle w:val="IndexLink"/>
              </w:rPr>
              <w:t>272</w:t>
            </w:r>
          </w:hyperlink>
        </w:p>
        <w:p>
          <w:pPr>
            <w:pStyle w:val="Contents3"/>
            <w:tabs>
              <w:tab w:val="clear" w:pos="8459"/>
              <w:tab w:val="right" w:pos="9026" w:leader="dot"/>
            </w:tabs>
            <w:rPr/>
          </w:pPr>
          <w:hyperlink w:anchor="__RefHeading___Toc7899075_1051229030">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7899077_1051229030">
            <w:r>
              <w:rPr>
                <w:webHidden/>
                <w:rStyle w:val="IndexLink"/>
                <w:rtl w:val="true"/>
              </w:rPr>
              <w:t>الموضوع الأول هل العمل بالاحتياط جائز؟</w:t>
            </w:r>
            <w:r>
              <w:rPr>
                <w:rStyle w:val="IndexLink"/>
                <w:rtl w:val="true"/>
              </w:rPr>
              <w:tab/>
            </w:r>
            <w:r>
              <w:rPr>
                <w:rStyle w:val="IndexLink"/>
              </w:rPr>
              <w:t>274</w:t>
            </w:r>
          </w:hyperlink>
        </w:p>
        <w:p>
          <w:pPr>
            <w:pStyle w:val="Contents3"/>
            <w:tabs>
              <w:tab w:val="clear" w:pos="8459"/>
              <w:tab w:val="right" w:pos="9026" w:leader="dot"/>
            </w:tabs>
            <w:rPr/>
          </w:pPr>
          <w:hyperlink w:anchor="__RefHeading___Toc7899079_1051229030">
            <w:r>
              <w:rPr>
                <w:webHidden/>
                <w:rStyle w:val="IndexLink"/>
                <w:rtl w:val="true"/>
              </w:rPr>
              <w:t>الموضوع الثاني شروط العمل بالاحتياط</w:t>
            </w:r>
            <w:r>
              <w:rPr>
                <w:rStyle w:val="IndexLink"/>
                <w:rtl w:val="true"/>
              </w:rPr>
              <w:tab/>
            </w:r>
            <w:r>
              <w:rPr>
                <w:rStyle w:val="IndexLink"/>
              </w:rPr>
              <w:t>276</w:t>
            </w:r>
          </w:hyperlink>
        </w:p>
        <w:p>
          <w:pPr>
            <w:pStyle w:val="Contents3"/>
            <w:tabs>
              <w:tab w:val="clear" w:pos="8459"/>
              <w:tab w:val="right" w:pos="9026" w:leader="dot"/>
            </w:tabs>
            <w:rPr/>
          </w:pPr>
          <w:hyperlink w:anchor="__RefHeading___Toc7899081_1051229030">
            <w:r>
              <w:rPr>
                <w:webHidden/>
                <w:rStyle w:val="IndexLink"/>
                <w:rtl w:val="true"/>
              </w:rPr>
              <w:t>الموضوع الثالث الاحتياط في أصل الاحتياط</w:t>
            </w:r>
            <w:r>
              <w:rPr>
                <w:rStyle w:val="IndexLink"/>
                <w:rtl w:val="true"/>
              </w:rPr>
              <w:tab/>
            </w:r>
            <w:r>
              <w:rPr>
                <w:rStyle w:val="IndexLink"/>
              </w:rPr>
              <w:t>278</w:t>
            </w:r>
          </w:hyperlink>
        </w:p>
        <w:p>
          <w:pPr>
            <w:pStyle w:val="Contents3"/>
            <w:tabs>
              <w:tab w:val="clear" w:pos="8459"/>
              <w:tab w:val="right" w:pos="9026" w:leader="dot"/>
            </w:tabs>
            <w:rPr/>
          </w:pPr>
          <w:hyperlink w:anchor="__RefHeading___Toc7899083_1051229030">
            <w:r>
              <w:rPr>
                <w:webHidden/>
                <w:rStyle w:val="IndexLink"/>
                <w:rtl w:val="true"/>
              </w:rPr>
              <w:t>الموضوع الرابع الاحتياط في كيفية الاحتياط</w:t>
            </w:r>
            <w:r>
              <w:rPr>
                <w:rStyle w:val="IndexLink"/>
                <w:rtl w:val="true"/>
              </w:rPr>
              <w:tab/>
            </w:r>
            <w:r>
              <w:rPr>
                <w:rStyle w:val="IndexLink"/>
              </w:rPr>
              <w:t>280</w:t>
            </w:r>
          </w:hyperlink>
        </w:p>
        <w:p>
          <w:pPr>
            <w:pStyle w:val="Contents2"/>
            <w:tabs>
              <w:tab w:val="clear" w:pos="8743"/>
              <w:tab w:val="right" w:pos="9026" w:leader="dot"/>
            </w:tabs>
            <w:rPr/>
          </w:pPr>
          <w:hyperlink w:anchor="__RefHeading___Toc7899085_1051229030">
            <w:r>
              <w:rPr>
                <w:webHidden/>
                <w:rStyle w:val="IndexLink"/>
                <w:rtl w:val="true"/>
              </w:rPr>
              <w:t xml:space="preserve">المسألة رقم </w:t>
            </w:r>
            <w:r>
              <w:rPr>
                <w:rStyle w:val="IndexLink"/>
              </w:rPr>
              <w:t>3</w:t>
            </w:r>
            <w:r>
              <w:rPr>
                <w:rStyle w:val="IndexLink"/>
                <w:rtl w:val="true"/>
              </w:rPr>
              <w:tab/>
            </w:r>
            <w:r>
              <w:rPr>
                <w:rStyle w:val="IndexLink"/>
              </w:rPr>
              <w:t>282</w:t>
            </w:r>
          </w:hyperlink>
        </w:p>
        <w:p>
          <w:pPr>
            <w:pStyle w:val="Contents3"/>
            <w:tabs>
              <w:tab w:val="clear" w:pos="8459"/>
              <w:tab w:val="right" w:pos="9026" w:leader="dot"/>
            </w:tabs>
            <w:rPr/>
          </w:pPr>
          <w:hyperlink w:anchor="__RefHeading___Toc7899087_105122903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7899089_1051229030">
            <w:r>
              <w:rPr>
                <w:webHidden/>
                <w:rStyle w:val="IndexLink"/>
                <w:rtl w:val="true"/>
              </w:rPr>
              <w:t>الموضوع الأول أقسام الاحتياط</w:t>
            </w:r>
            <w:r>
              <w:rPr>
                <w:rStyle w:val="IndexLink"/>
                <w:rtl w:val="true"/>
              </w:rPr>
              <w:tab/>
            </w:r>
            <w:r>
              <w:rPr>
                <w:rStyle w:val="IndexLink"/>
              </w:rPr>
              <w:t>284</w:t>
            </w:r>
          </w:hyperlink>
        </w:p>
        <w:p>
          <w:pPr>
            <w:pStyle w:val="Contents3"/>
            <w:tabs>
              <w:tab w:val="clear" w:pos="8459"/>
              <w:tab w:val="right" w:pos="9026" w:leader="dot"/>
            </w:tabs>
            <w:rPr/>
          </w:pPr>
          <w:hyperlink w:anchor="__RefHeading___Toc7899091_1051229030">
            <w:r>
              <w:rPr>
                <w:webHidden/>
                <w:rStyle w:val="IndexLink"/>
                <w:rtl w:val="true"/>
              </w:rPr>
              <w:t>الموضوع الثاني الاحتياط وصوره العشر</w:t>
            </w:r>
            <w:r>
              <w:rPr>
                <w:rStyle w:val="IndexLink"/>
                <w:rtl w:val="true"/>
              </w:rPr>
              <w:tab/>
            </w:r>
            <w:r>
              <w:rPr>
                <w:rStyle w:val="IndexLink"/>
              </w:rPr>
              <w:t>286</w:t>
            </w:r>
          </w:hyperlink>
        </w:p>
        <w:p>
          <w:pPr>
            <w:pStyle w:val="Contents2"/>
            <w:tabs>
              <w:tab w:val="clear" w:pos="8743"/>
              <w:tab w:val="right" w:pos="9026" w:leader="dot"/>
            </w:tabs>
            <w:rPr/>
          </w:pPr>
          <w:hyperlink w:anchor="__RefHeading___Toc7899093_1051229030">
            <w:r>
              <w:rPr>
                <w:webHidden/>
                <w:rStyle w:val="IndexLink"/>
                <w:rtl w:val="true"/>
              </w:rPr>
              <w:t xml:space="preserve">المسألة رقم </w:t>
            </w:r>
            <w:r>
              <w:rPr>
                <w:rStyle w:val="IndexLink"/>
              </w:rPr>
              <w:t>4</w:t>
            </w:r>
            <w:r>
              <w:rPr>
                <w:rStyle w:val="IndexLink"/>
                <w:rtl w:val="true"/>
              </w:rPr>
              <w:tab/>
            </w:r>
            <w:r>
              <w:rPr>
                <w:rStyle w:val="IndexLink"/>
              </w:rPr>
              <w:t>288</w:t>
            </w:r>
          </w:hyperlink>
        </w:p>
        <w:p>
          <w:pPr>
            <w:pStyle w:val="Contents3"/>
            <w:tabs>
              <w:tab w:val="clear" w:pos="8459"/>
              <w:tab w:val="right" w:pos="9026" w:leader="dot"/>
            </w:tabs>
            <w:rPr/>
          </w:pPr>
          <w:hyperlink w:anchor="__RefHeading___Toc7899095_1051229030">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7899097_1051229030">
            <w:r>
              <w:rPr>
                <w:webHidden/>
                <w:rStyle w:val="IndexLink"/>
                <w:rtl w:val="true"/>
              </w:rPr>
              <w:t>الموضوع الأول في قوة جواز الاحتياط</w:t>
            </w:r>
            <w:r>
              <w:rPr>
                <w:rStyle w:val="IndexLink"/>
                <w:rtl w:val="true"/>
              </w:rPr>
              <w:tab/>
            </w:r>
            <w:r>
              <w:rPr>
                <w:rStyle w:val="IndexLink"/>
              </w:rPr>
              <w:t>290</w:t>
            </w:r>
          </w:hyperlink>
        </w:p>
        <w:p>
          <w:pPr>
            <w:pStyle w:val="Contents3"/>
            <w:tabs>
              <w:tab w:val="clear" w:pos="8459"/>
              <w:tab w:val="right" w:pos="9026" w:leader="dot"/>
            </w:tabs>
            <w:rPr/>
          </w:pPr>
          <w:hyperlink w:anchor="__RefHeading___Toc7899099_1051229030">
            <w:r>
              <w:rPr>
                <w:webHidden/>
                <w:rStyle w:val="IndexLink"/>
                <w:rtl w:val="true"/>
              </w:rPr>
              <w:t>الموضوع الثاني في تقسيم الاحتياط إلى الواجب وغيره</w:t>
            </w:r>
            <w:r>
              <w:rPr>
                <w:rStyle w:val="IndexLink"/>
                <w:rtl w:val="true"/>
              </w:rPr>
              <w:tab/>
            </w:r>
            <w:r>
              <w:rPr>
                <w:rStyle w:val="IndexLink"/>
              </w:rPr>
              <w:t>292</w:t>
            </w:r>
          </w:hyperlink>
        </w:p>
        <w:p>
          <w:pPr>
            <w:pStyle w:val="Contents4"/>
            <w:tabs>
              <w:tab w:val="clear" w:pos="8176"/>
              <w:tab w:val="right" w:pos="9026" w:leader="dot"/>
            </w:tabs>
            <w:rPr/>
          </w:pPr>
          <w:hyperlink w:anchor="__RefHeading___Toc7899101_105122903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7899103_1051229030">
            <w:r>
              <w:rPr>
                <w:webHidden/>
                <w:rStyle w:val="IndexLink"/>
              </w:rPr>
              <w:t>1</w:t>
            </w:r>
            <w:r>
              <w:rPr>
                <w:rStyle w:val="IndexLink"/>
                <w:rtl w:val="true"/>
              </w:rPr>
              <w:t xml:space="preserve">- </w:t>
            </w:r>
            <w:r>
              <w:rPr>
                <w:rStyle w:val="IndexLink"/>
                <w:rtl w:val="true"/>
              </w:rPr>
              <w:t>الاحتياط الواجب</w:t>
            </w:r>
            <w:r>
              <w:rPr>
                <w:rStyle w:val="IndexLink"/>
                <w:rtl w:val="true"/>
              </w:rPr>
              <w:tab/>
            </w:r>
            <w:r>
              <w:rPr>
                <w:rStyle w:val="IndexLink"/>
              </w:rPr>
              <w:t>292</w:t>
            </w:r>
          </w:hyperlink>
        </w:p>
        <w:p>
          <w:pPr>
            <w:pStyle w:val="Contents4"/>
            <w:tabs>
              <w:tab w:val="clear" w:pos="8176"/>
              <w:tab w:val="right" w:pos="9026" w:leader="dot"/>
            </w:tabs>
            <w:rPr/>
          </w:pPr>
          <w:hyperlink w:anchor="__RefHeading___Toc7899105_1051229030">
            <w:r>
              <w:rPr>
                <w:webHidden/>
                <w:rStyle w:val="IndexLink"/>
              </w:rPr>
              <w:t>2</w:t>
            </w:r>
            <w:r>
              <w:rPr>
                <w:rStyle w:val="IndexLink"/>
                <w:rtl w:val="true"/>
              </w:rPr>
              <w:t xml:space="preserve">- </w:t>
            </w:r>
            <w:r>
              <w:rPr>
                <w:rStyle w:val="IndexLink"/>
                <w:rtl w:val="true"/>
              </w:rPr>
              <w:t>الاحتياط المحرم</w:t>
            </w:r>
            <w:r>
              <w:rPr>
                <w:rStyle w:val="IndexLink"/>
                <w:rtl w:val="true"/>
              </w:rPr>
              <w:tab/>
            </w:r>
            <w:r>
              <w:rPr>
                <w:rStyle w:val="IndexLink"/>
              </w:rPr>
              <w:t>292</w:t>
            </w:r>
          </w:hyperlink>
        </w:p>
        <w:p>
          <w:pPr>
            <w:pStyle w:val="Contents4"/>
            <w:tabs>
              <w:tab w:val="clear" w:pos="8176"/>
              <w:tab w:val="right" w:pos="9026" w:leader="dot"/>
            </w:tabs>
            <w:rPr/>
          </w:pPr>
          <w:hyperlink w:anchor="__RefHeading___Toc7899107_1051229030">
            <w:r>
              <w:rPr>
                <w:webHidden/>
                <w:rStyle w:val="IndexLink"/>
              </w:rPr>
              <w:t>3</w:t>
            </w:r>
            <w:r>
              <w:rPr>
                <w:rStyle w:val="IndexLink"/>
                <w:rtl w:val="true"/>
              </w:rPr>
              <w:t xml:space="preserve">- </w:t>
            </w:r>
            <w:r>
              <w:rPr>
                <w:rStyle w:val="IndexLink"/>
                <w:rtl w:val="true"/>
              </w:rPr>
              <w:t>لاحتياط المستحب</w:t>
            </w:r>
            <w:r>
              <w:rPr>
                <w:rStyle w:val="IndexLink"/>
                <w:rtl w:val="true"/>
              </w:rPr>
              <w:tab/>
            </w:r>
            <w:r>
              <w:rPr>
                <w:rStyle w:val="IndexLink"/>
              </w:rPr>
              <w:t>293</w:t>
            </w:r>
          </w:hyperlink>
        </w:p>
        <w:p>
          <w:pPr>
            <w:pStyle w:val="Contents4"/>
            <w:tabs>
              <w:tab w:val="clear" w:pos="8176"/>
              <w:tab w:val="right" w:pos="9026" w:leader="dot"/>
            </w:tabs>
            <w:rPr/>
          </w:pPr>
          <w:hyperlink w:anchor="__RefHeading___Toc7899109_1051229030">
            <w:r>
              <w:rPr>
                <w:webHidden/>
                <w:rStyle w:val="IndexLink"/>
              </w:rPr>
              <w:t>4</w:t>
            </w:r>
            <w:r>
              <w:rPr>
                <w:rStyle w:val="IndexLink"/>
                <w:rtl w:val="true"/>
              </w:rPr>
              <w:t xml:space="preserve">- </w:t>
            </w:r>
            <w:r>
              <w:rPr>
                <w:rStyle w:val="IndexLink"/>
                <w:rtl w:val="true"/>
              </w:rPr>
              <w:t>الأحتياط المكروه</w:t>
            </w:r>
            <w:r>
              <w:rPr>
                <w:rStyle w:val="IndexLink"/>
                <w:rtl w:val="true"/>
              </w:rPr>
              <w:tab/>
            </w:r>
            <w:r>
              <w:rPr>
                <w:rStyle w:val="IndexLink"/>
              </w:rPr>
              <w:t>293</w:t>
            </w:r>
          </w:hyperlink>
        </w:p>
        <w:p>
          <w:pPr>
            <w:pStyle w:val="Contents4"/>
            <w:tabs>
              <w:tab w:val="clear" w:pos="8176"/>
              <w:tab w:val="right" w:pos="9026" w:leader="dot"/>
            </w:tabs>
            <w:rPr/>
          </w:pPr>
          <w:hyperlink w:anchor="__RefHeading___Toc7899111_1051229030">
            <w:r>
              <w:rPr>
                <w:webHidden/>
                <w:rStyle w:val="IndexLink"/>
              </w:rPr>
              <w:t>5</w:t>
            </w:r>
            <w:r>
              <w:rPr>
                <w:rStyle w:val="IndexLink"/>
                <w:rtl w:val="true"/>
              </w:rPr>
              <w:t xml:space="preserve">- </w:t>
            </w:r>
            <w:r>
              <w:rPr>
                <w:rStyle w:val="IndexLink"/>
                <w:rtl w:val="true"/>
              </w:rPr>
              <w:t>الاحتياط المباح</w:t>
            </w:r>
            <w:r>
              <w:rPr>
                <w:rStyle w:val="IndexLink"/>
                <w:rtl w:val="true"/>
              </w:rPr>
              <w:tab/>
            </w:r>
            <w:r>
              <w:rPr>
                <w:rStyle w:val="IndexLink"/>
              </w:rPr>
              <w:t>294</w:t>
            </w:r>
          </w:hyperlink>
        </w:p>
        <w:p>
          <w:pPr>
            <w:pStyle w:val="Contents2"/>
            <w:tabs>
              <w:tab w:val="clear" w:pos="8743"/>
              <w:tab w:val="right" w:pos="9026" w:leader="dot"/>
            </w:tabs>
            <w:rPr/>
          </w:pPr>
          <w:hyperlink w:anchor="__RefHeading___Toc7899113_1051229030">
            <w:r>
              <w:rPr>
                <w:webHidden/>
                <w:rStyle w:val="IndexLink"/>
                <w:rtl w:val="true"/>
              </w:rPr>
              <w:t>المسألة الخامسة</w:t>
            </w:r>
            <w:r>
              <w:rPr>
                <w:rStyle w:val="IndexLink"/>
                <w:rtl w:val="true"/>
              </w:rPr>
              <w:tab/>
            </w:r>
            <w:r>
              <w:rPr>
                <w:rStyle w:val="IndexLink"/>
              </w:rPr>
              <w:t>296</w:t>
            </w:r>
          </w:hyperlink>
        </w:p>
        <w:p>
          <w:pPr>
            <w:pStyle w:val="Contents3"/>
            <w:tabs>
              <w:tab w:val="clear" w:pos="8459"/>
              <w:tab w:val="right" w:pos="9026" w:leader="dot"/>
            </w:tabs>
            <w:rPr/>
          </w:pPr>
          <w:hyperlink w:anchor="__RefHeading___Toc7899115_1051229030">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7899117_1051229030">
            <w:r>
              <w:rPr>
                <w:webHidden/>
                <w:rStyle w:val="IndexLink"/>
                <w:rtl w:val="true"/>
              </w:rPr>
              <w:t>الموضوع الأول لابد في الاحتياط من اجتهاد أو تقلید</w:t>
            </w:r>
            <w:r>
              <w:rPr>
                <w:rStyle w:val="IndexLink"/>
                <w:rtl w:val="true"/>
              </w:rPr>
              <w:tab/>
            </w:r>
            <w:r>
              <w:rPr>
                <w:rStyle w:val="IndexLink"/>
              </w:rPr>
              <w:t>298</w:t>
            </w:r>
          </w:hyperlink>
        </w:p>
        <w:p>
          <w:pPr>
            <w:pStyle w:val="Contents3"/>
            <w:tabs>
              <w:tab w:val="clear" w:pos="8459"/>
              <w:tab w:val="right" w:pos="9026" w:leader="dot"/>
            </w:tabs>
            <w:rPr/>
          </w:pPr>
          <w:hyperlink w:anchor="__RefHeading___Toc7899119_1051229030">
            <w:r>
              <w:rPr>
                <w:webHidden/>
                <w:rStyle w:val="IndexLink"/>
                <w:rtl w:val="true"/>
              </w:rPr>
              <w:t xml:space="preserve">الموضوع الثانی </w:t>
            </w:r>
            <w:r>
              <w:rPr>
                <w:rStyle w:val="IndexLink"/>
                <w:rtl w:val="true"/>
              </w:rPr>
              <w:t>:</w:t>
            </w:r>
            <w:r>
              <w:rPr>
                <w:rStyle w:val="IndexLink"/>
                <w:rtl w:val="true"/>
              </w:rPr>
              <w:t>الاستناد فی الاحتیاط</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2_86032"/>
      <w:bookmarkStart w:id="1" w:name="pg8092_86032"/>
      <w:bookmarkEnd w:id="1"/>
    </w:p>
    <w:p>
      <w:pPr>
        <w:pStyle w:val="Heading2"/>
        <w:numPr>
          <w:ilvl w:val="1"/>
          <w:numId w:val="1"/>
        </w:numPr>
        <w:rPr/>
      </w:pPr>
      <w:bookmarkStart w:id="2" w:name="pg8092_86032"/>
      <w:bookmarkStart w:id="3" w:name="__RefHeading___Toc7898505_1051229030"/>
      <w:bookmarkStart w:id="4" w:name="_Toc1"/>
      <w:bookmarkEnd w:id="2"/>
      <w:bookmarkEnd w:id="3"/>
      <w:r>
        <w:rPr>
          <w:rtl w:val="true"/>
        </w:rPr>
        <w:t>هویه الکتاب</w:t>
      </w:r>
      <w:bookmarkEnd w:id="4"/>
    </w:p>
    <w:p>
      <w:pPr>
        <w:pStyle w:val="BookText"/>
        <w:rPr/>
      </w:pPr>
      <w:r>
        <w:rPr>
          <w:rFonts w:ascii="IRNazanin" w:hAnsi="IRNazanin" w:eastAsia="IRNazanin"/>
          <w:color w:val="111111"/>
          <w:sz w:val="28"/>
          <w:sz w:val="28"/>
          <w:szCs w:val="28"/>
          <w:rtl w:val="true"/>
          <w:lang w:bidi="fa-IR"/>
        </w:rPr>
        <w:t>موسوی بحرانی محرقی، عبدالله</w:t>
      </w:r>
    </w:p>
    <w:p>
      <w:pPr>
        <w:pStyle w:val="BookText"/>
        <w:rPr/>
      </w:pPr>
      <w:r>
        <w:rPr>
          <w:rFonts w:ascii="IRNazanin" w:hAnsi="IRNazanin" w:eastAsia="IRNazanin"/>
          <w:color w:val="111111"/>
          <w:sz w:val="28"/>
          <w:sz w:val="28"/>
          <w:szCs w:val="28"/>
          <w:rtl w:val="true"/>
          <w:lang w:bidi="fa-IR"/>
        </w:rPr>
        <w:t xml:space="preserve">مدارك الفقه الاسلامي في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الکاظم الیزدي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تصنيف السيد عبدالله</w:t>
      </w:r>
    </w:p>
    <w:p>
      <w:pPr>
        <w:pStyle w:val="BookText"/>
        <w:rPr/>
      </w:pPr>
      <w:r>
        <w:rPr>
          <w:rFonts w:ascii="Amiri" w:hAnsi="Amiri" w:eastAsia="Amiri" w:cs="Amiri"/>
          <w:color w:val="111111"/>
          <w:sz w:val="28"/>
          <w:sz w:val="28"/>
          <w:szCs w:val="28"/>
          <w:rtl w:val="true"/>
          <w:lang w:bidi="ar-SA"/>
        </w:rPr>
        <w:t>السيد حسن الموسوي البحراني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المعارف الاسلامية،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الفهرسة على أساس المعلومات فیپا</w:t>
      </w:r>
    </w:p>
    <w:p>
      <w:pPr>
        <w:pStyle w:val="BookText"/>
        <w:rPr/>
      </w:pPr>
      <w:r>
        <w:rPr>
          <w:rFonts w:ascii="Amiri" w:hAnsi="Amiri" w:eastAsia="Amiri" w:cs="Amiri"/>
          <w:color w:val="111111"/>
          <w:sz w:val="28"/>
          <w:sz w:val="28"/>
          <w:szCs w:val="28"/>
          <w:rtl w:val="true"/>
          <w:lang w:bidi="ar-SA"/>
        </w:rPr>
        <w:t>ببليوغرافيا مع ترجمة</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محمد کاظم بن عبد العظيم،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عبدالعظيم،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1‌5‌1‌4‌1‌5‌4</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الفقه الإسلامي في شرح العروة الوثقی</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في العالمين الجامع بين المعقول والمنقول السيدعبدالله البحراني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lang w:val="en-US" w:bidi="en-US"/>
        </w:rPr>
        <w:t>ISBN .......978-964-7777-90-2</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islami.com</w:t>
      </w:r>
    </w:p>
    <w:p>
      <w:pPr>
        <w:pStyle w:val="BookText"/>
        <w:rPr/>
      </w:pPr>
      <w:r>
        <w:rPr>
          <w:rFonts w:eastAsia="Times New Roman" w:cs="Times New Roman" w:ascii="Times New Roman" w:hAnsi="Times New Roman"/>
          <w:color w:val="111111"/>
          <w:sz w:val="28"/>
          <w:szCs w:val="28"/>
          <w:lang w:val="en-US" w:bidi="en-US"/>
        </w:rPr>
        <w:t>E-mail :info@maarefislami.com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850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مدارك الفقه الإسلامي</w:t>
      </w:r>
    </w:p>
    <w:p>
      <w:pPr>
        <w:pStyle w:val="BookText"/>
        <w:rPr/>
      </w:pPr>
      <w:r>
        <w:rPr>
          <w:rFonts w:ascii="IRNazanin" w:hAnsi="IRNazanin" w:eastAsia="IRNazanin"/>
          <w:color w:val="111111"/>
          <w:sz w:val="28"/>
          <w:sz w:val="28"/>
          <w:szCs w:val="28"/>
          <w:rtl w:val="true"/>
          <w:lang w:bidi="fa-IR"/>
        </w:rPr>
        <w:t>فی شرح العروة الوثقى</w:t>
      </w:r>
    </w:p>
    <w:p>
      <w:pPr>
        <w:pStyle w:val="BookText"/>
        <w:rPr/>
      </w:pPr>
      <w:r>
        <w:rPr>
          <w:rFonts w:ascii="Amiri" w:hAnsi="Amiri" w:eastAsia="Amiri" w:cs="Amiri"/>
          <w:color w:val="111111"/>
          <w:sz w:val="28"/>
          <w:sz w:val="28"/>
          <w:szCs w:val="28"/>
          <w:rtl w:val="true"/>
          <w:lang w:bidi="ar-SA"/>
        </w:rPr>
        <w:t>كتاب الاجتهاد والتقليد</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سماحة حجة الإسلام والمسلمين آية الله</w:t>
      </w:r>
    </w:p>
    <w:p>
      <w:pPr>
        <w:pStyle w:val="BookText"/>
        <w:rPr/>
      </w:pPr>
      <w:r>
        <w:rPr>
          <w:rFonts w:ascii="Amiri" w:hAnsi="Amiri" w:eastAsia="Amiri" w:cs="Amiri"/>
          <w:color w:val="111111"/>
          <w:sz w:val="28"/>
          <w:sz w:val="28"/>
          <w:szCs w:val="28"/>
          <w:rtl w:val="true"/>
          <w:lang w:bidi="ar-SA"/>
        </w:rPr>
        <w:t>الحاج السيد عبد الله السيد حسن الموسوي البحراني</w:t>
      </w:r>
    </w:p>
    <w:p>
      <w:pPr>
        <w:pStyle w:val="BookText"/>
        <w:rPr/>
      </w:pPr>
      <w:r>
        <w:rPr>
          <w:rFonts w:ascii="Amiri" w:hAnsi="Amiri" w:eastAsia="Amiri" w:cs="Amiri"/>
          <w:color w:val="111111"/>
          <w:sz w:val="28"/>
          <w:sz w:val="28"/>
          <w:szCs w:val="28"/>
          <w:rtl w:val="true"/>
          <w:lang w:bidi="ar-SA"/>
        </w:rPr>
        <w:t>مد ظله العالي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92_86036"/>
      <w:bookmarkStart w:id="8" w:name="pg8092_86036"/>
      <w:bookmarkEnd w:id="8"/>
    </w:p>
    <w:p>
      <w:pPr>
        <w:pStyle w:val="Heading2"/>
        <w:numPr>
          <w:ilvl w:val="1"/>
          <w:numId w:val="1"/>
        </w:numPr>
        <w:rPr/>
      </w:pPr>
      <w:bookmarkStart w:id="9" w:name="pg8092_86036"/>
      <w:bookmarkStart w:id="10" w:name="__RefHeading___Toc7898509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على ما عرّفنا من نفسه وألهمنا من شكره، وفتح لنا من أبواب العلم بربوبيته ودلنا عليه من الإخلاص له في توحيده، و جنبنا من الإلحاد والشك في أمره، وفقهنا في أحكام دينه، وصلى الله على أشرف خليقته وخاتم أنبيائه وصفوة بريته، محمد بن عبد الله وعلى ابن عمه صاحب الولاية الكبرى والخلافة العظمى المبرء من الشين أبي الحسن والحسين علي بن أبي طالب، وعلى زوجته الصديقة الطاهرة فاطمة الزهراء، وعلى أولادهم الكرام البررة والأئمة السادة الخيرة، لا سيما البدر الطالع والنور الساطع والضياء اللامع ولي الله الأعظم الحجة بن الحسن المهدي روحي وأرواح العالمين ومن في الوجود لتراب مقدمه الشريف الفداء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فهذا شرح على متن العروة الوثقی لسيدنا المقدس آية الله الحاج السيد محمد كاظم اليزدي قدس الله نفسه الشريفة، كنت قد كتبته بعد أن عشت ردحا من الزمن غير يسير أمضيته في مطالعة الكتب الاستدلالية الفقهائنا الأعلام، حيث منحتني كثرة المطالعة قدرة على إنجاز هذا الشرح الجليل مضافاً إلى ما قد كنت فهمته قبلا من هذه الأبحاث العلمية على أيدي أساتذتی الكرام عندما كنت خارج البحرين، وذلك في الحوزات العلمية </w:t>
      </w:r>
    </w:p>
    <w:p>
      <w:pPr>
        <w:pStyle w:val="BookText"/>
        <w:rPr/>
      </w:pPr>
      <w:r>
        <w:rPr>
          <w:rFonts w:ascii="Amiri" w:hAnsi="Amiri" w:eastAsia="Amiri" w:cs="Amiri"/>
          <w:color w:val="111111"/>
          <w:sz w:val="28"/>
          <w:sz w:val="28"/>
          <w:szCs w:val="28"/>
          <w:rtl w:val="true"/>
          <w:lang w:bidi="ar-SA"/>
        </w:rPr>
        <w:t>في كل من كربلاء المقدسة، والنجف الأشرف، و قم المقدسة والمشهد المطهر، على ساكني هذه البقاع الشريفة ساداتي الكرام من أئمة أهل البيت النبوي الشريف آلاف التحية والصلاة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شجعني على هذا الشرح أمور كثيرة، أذكر أهمها لقارئي العزيز، وذلك لكي يتجلى له بأنني لست ممن يدعي الاجتهاد، وإن كان الاجتهاد ليس مقصورة على طبقة معينة من الناس، بل يحق لكل فرد من الناس كائن من كان أن يرتقي إلى سلمه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الإنسان المسلم المكلف، فإن فقهاء الإسلام قد أوجبوا عليه أن يجتهد في عباداته ومعاملاته، وذلك بأن يبذل جهده، ويستفرغ وسعه لفهم التكليف الشرعي غير أن الوجوب المذكور مقيد عندهم بمن يكون قادرة عليه، أما غير القادر، فعليه أن يقلد أو يحتاط، ومن هنا يعلم أن وجوب الاجتهاد في الشريعة الإسلامية تخييري يدور بينه وبين التقليد، والاحتياط، وهذا ما سوف تعرفه عن قريب من خلال الأبحاث القادمة إنشاء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ومجمل القول فإن الاجتهاد ليس مقصورة كما قلنا على طبقة معينة من الناس، وعلى هذا يكون بإمكان أي إنسان الوصول إليه والارتقاء إلى سلمه، وذلك عبر الدرس والمذاكرة و كثرة المطالعة في الكتب الاستدلالية الفقهية والأصولية، ولذا قلت أن الذي شجعني على هذا الشرح الجليل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ما يلي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أنني قد كنت فيما سبق خارج بلادي البحرین مشغولا بالدرس والمذاكرة وقد اعتدتهما، بل عشقتهما عشقا لا أستطيع مفارقتهما </w:t>
      </w:r>
    </w:p>
    <w:p>
      <w:pPr>
        <w:pStyle w:val="BookText"/>
        <w:rPr/>
      </w:pPr>
      <w:r>
        <w:rPr>
          <w:rFonts w:ascii="Amiri" w:hAnsi="Amiri" w:eastAsia="Amiri" w:cs="Amiri"/>
          <w:color w:val="111111"/>
          <w:sz w:val="28"/>
          <w:sz w:val="28"/>
          <w:szCs w:val="28"/>
          <w:rtl w:val="true"/>
          <w:lang w:bidi="ar-SA"/>
        </w:rPr>
        <w:t>فيما تقدم، وأخشى الآن أن أكون أجنبية عنهما وذلك لفقدان الحوزة العلمية في بلادنا لأكون من روادها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وجود المدرس القادر على التدريس للاستفادة منه، قررت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أقضي معظم الوقت في مطالعة الكتب الفقهية الاستدلالية للاستفادة منها بدل الدرس الذي كنت أستفيده من الأساتذة الكرام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رأيت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كثرة المطالعة وإمعان النظر في المطالب العلمية أن أقوم بتلخيص ما فهمته منها بأسلوبي الخاص حتى يبقى ما فهمته منها مختزن في لبني ولا يشرد عن بالي، أو يغيب عن مخيلتي، فأكون بواسطة شروده و غیبته بعيدا عن العلم والمعرفة، فيصدق علي التعرب بعد الهجرة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قد غد بعض الأعاظم ترك الاستمرار في طلب العلوم الدينية بعدالاشتغال بها مدة من الزمن قسم من أقسام التعرب بعد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المطالعة في الكتب الفقهية الاستدلالية وإمعان النظر فيها وفهم المطالب العلمية منها يعينني أولا على التوسع والإبداع فيما ألقيه من دروس أو محاضرة أو حديث عام في المساجد والمجالس الحسينية على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يمنحني إنشاء الله تعالى القدرة مستقبلا على معرفة الأحكام الشرعية عن أدلتها التفصيلية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العلم بكثرة التعلم بل هو نور يقذفه الله في قلب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لمن يروم هذا النور الرباني أن يتهيأ له بالأسباب الموجبة لحصوله، وإلا يخفى أن من جملة الأسباب من أجل نيل ذلك النور والحصول عليه هو إنعام النظر في أقوال العلماء العارفين لكي يكون من يروم ذلك النور على أهبة الاستعداد للحصول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بالنفس، بعد الاعتماد على الله تعالى والتوكل عليه وطلب العون والمدد والسداد والتوفيق منه بأن يفقهنا في دينه، ويعلمنا من شرعةأحكامه، فإن الثقة بالنفس بعد الاعتماد على الله تعالى من الأمور المهمة في حياة الإنسان، ولولا الثقة بالنفس ما استطاع علمائنا الأفاضل أن يتوصلوا لماتوصلوا إليه من درجات عالية في العلم والمعرفة التي بدورها قد أقلتهم الأن يمتلكوا أزمة الأمور، وقيادة المجتمع الإسلامي والأخذ بيده إلى طريق السعادة والرقي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بهذا الشرح الجليل تنبيه العلماء الأفاضل في بلادناالبحرين بأن العزوف عن الاجتهاد والتقليد والجمود على الأخبار فقط ممايسبب تجميد أفكارنا ويجعلنا نعيش في مجال ضيق لا نتطلع فيه على المعارف والأصول الإسلامية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في الحقيقة محتاجين إلى الاجتهاد ليتسنى لنا فهم تكليفنا الشرعي إذ لا يمكن فهم ذلك إلا عن طريق تقليد مجتهد حي عادل شجاع ورع أو أن نجتهد في معرفة الأحكام الشرعية بأنفسنا، وذلك ببذل جهدنا و استفراغ وسعنا لكي تحصل لنا القدرة على استنباط الحكم الشرعي من الأدلة، أما أن نجمد على كتب الأخبار ونعتقد بصحة ما فيها من الأحاديث ككل وبلا نظر وتدقيق فيما هو الضعيف أو الصحيح والموثق والحسن منها، ونرى أن كل ما في الكتب الأربعة قطعي السند أو موثوق الصدور، ونلزم أنفسنا بالاحتياط عند الشك في التحريم، و نسقط الأدلة المذكورة في أصول الفقه دليل العقل ودليل الإجماع ونقتصر على الكتاب والأخبار فهذا ما يكون سبب في تأخيرنا ومنعنا عن التوسع أكثر في فهم الأحكام الشرعية </w:t>
      </w:r>
    </w:p>
    <w:p>
      <w:pPr>
        <w:pStyle w:val="BookText"/>
        <w:rPr/>
      </w:pPr>
      <w:r>
        <w:rPr>
          <w:rFonts w:ascii="Amiri" w:hAnsi="Amiri" w:eastAsia="Amiri" w:cs="Amiri"/>
          <w:color w:val="111111"/>
          <w:sz w:val="28"/>
          <w:sz w:val="28"/>
          <w:szCs w:val="28"/>
          <w:rtl w:val="true"/>
          <w:lang w:bidi="ar-SA"/>
        </w:rPr>
        <w:t>التكليفية، حتى وإن كان الدليلين المذكورين يرجعان في الحقيقة إلى الكتاب والسنة، وإنه ليس ثمة شيء من الأدلة غيرهما، فهما المعتمد وعليهما المعول في استنباط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بالإضافة إلى أن التمسك بالعمل بالكتاب والأخبار فقط، ونبذ الاجتهاد فيهما بمعرفة ما هو الصحيح مناف لما عليه أكثر علماء الإمامية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البحث عن أسانيد الأخبار كافة، سواء الأخبار التي اشتملت عليها الكتب الأربعة أو غيرها لمعرفة ما هو الصحيح والحسن والموثق والضعيف منها عند إرادة العمل بها، وما عليه من العلماء الأكثر من القول بالبراءة عند الشك بالوجوب أو التحريم إلا أن يسبق العلم الاجمالي بالوجوب أو التحريم، وإذا شك بالواجب أو المحرم فيجب الاحتياط، فنبذ هذا المسلك الذي اتخذه أكثر علمائنا في طريقة استنباط الأحكام واتخاذ المسلك الذي ينادي بالعمل بالأخبار بدون فحص واجتهاد، یكون منافية الجادة الحق والصواب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المعلوم الذي لا يكاد أن يخفى على أحد أن بلادنا البحرين كانت سابقا مر کزة للتعليم الإسلامي زاخرة بل زاهرة بوجود الجم الغفير من أكابر الفقهاء والعلماء والمجتهدين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الفقهية أو الكلامية أو الأخلاقية أو غيرهما لتدور على سبعمائة فقيه ثم ترجع إلى الفقيه الذي وجهت إليه لكي يجيب عليها، ولم يكن في مخيلة الملة البحرانية آنذاك أن ترجع في أمورها الدينية والدنيوية إلى فقيه ميت لوجود الفقهاء الأحياء الأمر الذي كان أهل البحرين ينعمون بوجود الفقهاء الأحياء، حتى انعكس الأمر وأصبحت البلاد خالية من وجود الفقهاء </w:t>
      </w:r>
    </w:p>
    <w:p>
      <w:pPr>
        <w:pStyle w:val="BookText"/>
        <w:rPr/>
      </w:pPr>
      <w:r>
        <w:rPr>
          <w:rFonts w:ascii="Amiri" w:hAnsi="Amiri" w:eastAsia="Amiri" w:cs="Amiri"/>
          <w:color w:val="111111"/>
          <w:sz w:val="28"/>
          <w:sz w:val="28"/>
          <w:szCs w:val="28"/>
          <w:rtl w:val="true"/>
          <w:lang w:bidi="ar-SA"/>
        </w:rPr>
        <w:t>الأحياء، فاضطر الناس إلى تقليد المجتهد الميت والبقاء عليه مدة من الزمن حتى عصرنا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وإن كنا نعظم فقهاء آل محمدصلی الله علیه وآله وسلم علي الأحياء منهم والأموات على حد سواء إلا أنه مما لا شك فيه ولا شوب يعتريه أنه في مقام العمل ينبغي تقليد المجتهد الحي الورع التقي العادل الشجاع، وهذا ما سوف تعرفه إن شاء الله من خلال البحوث المقبلة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وغرضنا هنا وحتى لا نبتعد عن الأمر الذي أردنا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أننا قلنا فيما تقدم إن بلادنا البحرين كانت فيما سبق مرکزة للتعليم الإسلامي، فينبغي أن تكون اليوم كما هي بالأمس الدابر، زاهرة بوجود الفقهاء والعلماء الأفاضل، ولا تكون كذلك إلا بوجود حوزة علمية أو على الأقل وجود طلاب مفکرین واعين يكرسون جهودهم ويمضون معظم أوقاتهم في الدرس والمذاكرة والمراجعة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الأمر الذي حدا بي وشجعني على الخوض في الأبحاث العلمية وإن كنت لست من فرسانها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حسن الموسوي المحرقي البحراني</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رجب المبارك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مهاجرها السلام والتحية </w:t>
      </w:r>
      <w:bookmarkStart w:id="12" w:name="pg8092_86042"/>
    </w:p>
    <w:p>
      <w:pPr>
        <w:pStyle w:val="Heading2"/>
        <w:numPr>
          <w:ilvl w:val="1"/>
          <w:numId w:val="1"/>
        </w:numPr>
        <w:rPr/>
      </w:pPr>
      <w:bookmarkStart w:id="13" w:name="__RefHeading___Toc7898511_1051229030"/>
      <w:bookmarkStart w:id="14" w:name="_Toc4"/>
      <w:bookmarkEnd w:id="12"/>
      <w:bookmarkEnd w:id="13"/>
      <w:r>
        <w:rPr>
          <w:rtl w:val="true"/>
        </w:rPr>
        <w:t>نبذة مختصرة من حياة المؤلف</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898513_1051229030"/>
      <w:bookmarkStart w:id="16" w:name="_Toc5"/>
      <w:bookmarkEnd w:id="15"/>
      <w:r>
        <w:rPr>
          <w:rtl w:val="true"/>
        </w:rPr>
        <w:t>اشارة</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092_86044"/>
      <w:bookmarkStart w:id="18" w:name="pg8092_86044"/>
      <w:bookmarkEnd w:id="18"/>
    </w:p>
    <w:p>
      <w:pPr>
        <w:pStyle w:val="Heading3"/>
        <w:numPr>
          <w:ilvl w:val="2"/>
          <w:numId w:val="1"/>
        </w:numPr>
        <w:rPr/>
      </w:pPr>
      <w:bookmarkStart w:id="19" w:name="pg8092_86044"/>
      <w:bookmarkStart w:id="20" w:name="__RefHeading___Toc7898515_1051229030"/>
      <w:bookmarkStart w:id="21" w:name="_Toc6"/>
      <w:bookmarkEnd w:id="19"/>
      <w:bookmarkEnd w:id="20"/>
      <w:r>
        <w:rPr>
          <w:rtl w:val="true"/>
        </w:rPr>
        <w:t>نسبه</w:t>
      </w:r>
      <w:bookmarkEnd w:id="21"/>
    </w:p>
    <w:p>
      <w:pPr>
        <w:pStyle w:val="BookText"/>
        <w:rPr/>
      </w:pPr>
      <w:r>
        <w:rPr>
          <w:rFonts w:ascii="IRNazanin" w:hAnsi="IRNazanin" w:eastAsia="IRNazanin"/>
          <w:color w:val="111111"/>
          <w:sz w:val="28"/>
          <w:sz w:val="28"/>
          <w:szCs w:val="28"/>
          <w:rtl w:val="true"/>
          <w:lang w:bidi="fa-IR"/>
        </w:rPr>
        <w:t>هو العلامة الحجة الحاج السيد عبد الله بن السيد حسن بن السيد هاشم ابن السيد حسن بن السيد مرهون بن السيد حسن بن السيد محمد بن السيد ماجد بن السيد علي بن السيد علوي بن السيد أحمد بن السيد هاشم البحراني بن السيد علوي عتيق الحسين بن السيد حسين الغريفي بن السيد أحمد بن السيد عبد الله بن السيد عيسى بن السيد خميس بن السيد أحمد بن السيد ناصر بن السيد علي كمال الدين بن السيد سلمان بن السيد جعفر بن السيد أبي العشائر الحائري بن أبي الحمراء محمد بن السيد علي بن السيد علي الضخم بن السيد محمد الحائري بن السيد محمد العابد بن الإمام الشهيد السعيد العبد الصالح باب الحوائج موسی بن الإمام جعفر الصادق عليهما أفضل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 هذا النسب الشريف سماحة الأديب الفاضل والخطيب</w:t>
      </w:r>
    </w:p>
    <w:p>
      <w:pPr>
        <w:pStyle w:val="BookText"/>
        <w:rPr/>
      </w:pPr>
      <w:r>
        <w:rPr>
          <w:rFonts w:ascii="Amiri" w:hAnsi="Amiri" w:eastAsia="Amiri" w:cs="Amiri"/>
          <w:color w:val="111111"/>
          <w:sz w:val="28"/>
          <w:sz w:val="28"/>
          <w:szCs w:val="28"/>
          <w:rtl w:val="true"/>
          <w:lang w:bidi="ar-SA"/>
        </w:rPr>
        <w:t>الجليل الحاج الشيخ حسن بن عبد الله القيسي فقال ولنعم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خليلي هاك استمع لي فها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قولا مثل الجمان المنضد</w:t>
      </w:r>
    </w:p>
    <w:p>
      <w:pPr>
        <w:pStyle w:val="BookText"/>
        <w:rPr/>
      </w:pPr>
      <w:r>
        <w:rPr>
          <w:rFonts w:ascii="IRNazanin" w:hAnsi="IRNazanin" w:eastAsia="IRNazanin"/>
          <w:color w:val="111111"/>
          <w:sz w:val="28"/>
          <w:sz w:val="28"/>
          <w:szCs w:val="28"/>
          <w:rtl w:val="true"/>
          <w:lang w:bidi="fa-IR"/>
        </w:rPr>
        <w:t xml:space="preserve">مثل زهر الحدائق الغن حفتها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في غصنها الطير غرد</w:t>
      </w:r>
    </w:p>
    <w:p>
      <w:pPr>
        <w:pStyle w:val="BookText"/>
        <w:rPr/>
      </w:pPr>
      <w:r>
        <w:rPr>
          <w:rFonts w:ascii="Amiri" w:hAnsi="Amiri" w:eastAsia="Amiri" w:cs="Amiri"/>
          <w:color w:val="111111"/>
          <w:sz w:val="28"/>
          <w:sz w:val="28"/>
          <w:szCs w:val="28"/>
          <w:rtl w:val="true"/>
          <w:lang w:bidi="ar-SA"/>
        </w:rPr>
        <w:t>أو كجيد الفتاة قد زانه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من اللئاليء وعسجد</w:t>
      </w:r>
    </w:p>
    <w:p>
      <w:pPr>
        <w:pStyle w:val="BookText"/>
        <w:rPr/>
      </w:pPr>
      <w:r>
        <w:rPr>
          <w:rFonts w:ascii="IRNazanin" w:hAnsi="IRNazanin" w:eastAsia="IRNazanin"/>
          <w:color w:val="111111"/>
          <w:sz w:val="28"/>
          <w:sz w:val="28"/>
          <w:szCs w:val="28"/>
          <w:rtl w:val="true"/>
          <w:lang w:bidi="fa-IR"/>
        </w:rPr>
        <w:t xml:space="preserve">ناظم یا صويحبي نسب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 والخطيب المسدد</w:t>
      </w:r>
    </w:p>
    <w:p>
      <w:pPr>
        <w:pStyle w:val="BookText"/>
        <w:rPr/>
      </w:pPr>
      <w:r>
        <w:rPr>
          <w:rFonts w:ascii="Amiri" w:hAnsi="Amiri" w:eastAsia="Amiri" w:cs="Amiri"/>
          <w:color w:val="111111"/>
          <w:sz w:val="28"/>
          <w:sz w:val="28"/>
          <w:szCs w:val="28"/>
          <w:rtl w:val="true"/>
          <w:lang w:bidi="ar-SA"/>
        </w:rPr>
        <w:t>نسب السيد الجليل عنيت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الجهبذ العظيم الأمجد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السيد المبجل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والدله کریم المحتد </w:t>
      </w:r>
    </w:p>
    <w:p>
      <w:pPr>
        <w:pStyle w:val="BookText"/>
        <w:rPr/>
      </w:pPr>
      <w:r>
        <w:rPr>
          <w:rFonts w:ascii="Amiri" w:hAnsi="Amiri" w:eastAsia="Amiri" w:cs="Amiri"/>
          <w:color w:val="111111"/>
          <w:sz w:val="28"/>
          <w:sz w:val="28"/>
          <w:szCs w:val="28"/>
          <w:rtl w:val="true"/>
          <w:lang w:bidi="ar-SA"/>
        </w:rPr>
        <w:t>حسن ذاك اسمه حسن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 هاشم أبوه بلا رد</w:t>
      </w:r>
    </w:p>
    <w:p>
      <w:pPr>
        <w:pStyle w:val="BookText"/>
        <w:rPr/>
      </w:pPr>
      <w:r>
        <w:rPr>
          <w:rFonts w:ascii="Amiri" w:hAnsi="Amiri" w:eastAsia="Amiri" w:cs="Amiri"/>
          <w:color w:val="111111"/>
          <w:sz w:val="28"/>
          <w:sz w:val="28"/>
          <w:szCs w:val="28"/>
          <w:rtl w:val="true"/>
          <w:lang w:bidi="ar-SA"/>
        </w:rPr>
        <w:t>ابن طهر واسمه 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الزكي من آل أحمد</w:t>
      </w:r>
    </w:p>
    <w:p>
      <w:pPr>
        <w:pStyle w:val="BookText"/>
        <w:rPr/>
      </w:pPr>
      <w:r>
        <w:rPr>
          <w:rFonts w:ascii="IRNazanin" w:hAnsi="IRNazanin" w:eastAsia="IRNazanin"/>
          <w:color w:val="111111"/>
          <w:sz w:val="28"/>
          <w:sz w:val="28"/>
          <w:szCs w:val="28"/>
          <w:rtl w:val="true"/>
          <w:lang w:bidi="fa-IR"/>
        </w:rPr>
        <w:t>ابن مرهون سید رهنت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المعالي وبالمكارم يحمد</w:t>
      </w:r>
    </w:p>
    <w:p>
      <w:pPr>
        <w:pStyle w:val="BookText"/>
        <w:rPr/>
      </w:pPr>
      <w:r>
        <w:rPr>
          <w:rFonts w:ascii="IRNazanin" w:hAnsi="IRNazanin" w:eastAsia="IRNazanin"/>
          <w:color w:val="111111"/>
          <w:sz w:val="28"/>
          <w:sz w:val="28"/>
          <w:szCs w:val="28"/>
          <w:rtl w:val="true"/>
          <w:lang w:bidi="fa-IR"/>
        </w:rPr>
        <w:t xml:space="preserve">وكذا بعده کریم السجایا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بالكمال حقا توحد</w:t>
      </w:r>
    </w:p>
    <w:p>
      <w:pPr>
        <w:pStyle w:val="BookText"/>
        <w:rPr/>
      </w:pPr>
      <w:r>
        <w:rPr>
          <w:rFonts w:ascii="Amiri" w:hAnsi="Amiri" w:eastAsia="Amiri" w:cs="Amiri"/>
          <w:color w:val="111111"/>
          <w:sz w:val="28"/>
          <w:sz w:val="28"/>
          <w:szCs w:val="28"/>
          <w:rtl w:val="true"/>
          <w:lang w:bidi="ar-SA"/>
        </w:rPr>
        <w:t>بعده طيب الخصال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الخير والصلاح محمد</w:t>
      </w:r>
    </w:p>
    <w:p>
      <w:pPr>
        <w:pStyle w:val="BookText"/>
        <w:rPr/>
      </w:pPr>
      <w:r>
        <w:rPr>
          <w:rFonts w:ascii="IRNazanin" w:hAnsi="IRNazanin" w:eastAsia="IRNazanin"/>
          <w:color w:val="111111"/>
          <w:sz w:val="28"/>
          <w:sz w:val="28"/>
          <w:szCs w:val="28"/>
          <w:rtl w:val="true"/>
          <w:lang w:bidi="fa-IR"/>
        </w:rPr>
        <w:t xml:space="preserve">بعده سید سمي بالمعالي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اسسمه کریم ممجد</w:t>
      </w:r>
    </w:p>
    <w:p>
      <w:pPr>
        <w:pStyle w:val="BookText"/>
        <w:rPr/>
      </w:pPr>
      <w:r>
        <w:rPr>
          <w:rFonts w:ascii="Amiri" w:hAnsi="Amiri" w:eastAsia="Amiri" w:cs="Amiri"/>
          <w:color w:val="111111"/>
          <w:sz w:val="28"/>
          <w:sz w:val="28"/>
          <w:szCs w:val="28"/>
          <w:rtl w:val="true"/>
          <w:lang w:bidi="ar-SA"/>
        </w:rPr>
        <w:t xml:space="preserve">ثم من قد علا بعز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عملا بالمكر مسات تفسرد</w:t>
      </w:r>
    </w:p>
    <w:p>
      <w:pPr>
        <w:pStyle w:val="BookText"/>
        <w:rPr/>
      </w:pPr>
      <w:r>
        <w:rPr>
          <w:rFonts w:ascii="Amiri" w:hAnsi="Amiri" w:eastAsia="Amiri" w:cs="Amiri"/>
          <w:color w:val="111111"/>
          <w:sz w:val="28"/>
          <w:sz w:val="28"/>
          <w:szCs w:val="28"/>
          <w:rtl w:val="true"/>
          <w:lang w:bidi="ar-SA"/>
        </w:rPr>
        <w:t>بعده الهاشمي العلوي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والجود جدد</w:t>
      </w:r>
    </w:p>
    <w:p>
      <w:pPr>
        <w:pStyle w:val="BookText"/>
        <w:rPr/>
      </w:pPr>
      <w:r>
        <w:rPr>
          <w:rFonts w:ascii="Amiri" w:hAnsi="Amiri" w:eastAsia="Amiri" w:cs="Amiri"/>
          <w:color w:val="111111"/>
          <w:sz w:val="28"/>
          <w:sz w:val="28"/>
          <w:szCs w:val="28"/>
          <w:rtl w:val="true"/>
          <w:lang w:bidi="ar-SA"/>
        </w:rPr>
        <w:t xml:space="preserve">ثم ذاك المقدس الطيب الزاكي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بالفضل والنبل أحمد</w:t>
      </w:r>
    </w:p>
    <w:p>
      <w:pPr>
        <w:pStyle w:val="BookText"/>
        <w:rPr/>
      </w:pPr>
      <w:r>
        <w:rPr>
          <w:rFonts w:ascii="Amiri" w:hAnsi="Amiri" w:eastAsia="Amiri" w:cs="Amiri"/>
          <w:color w:val="111111"/>
          <w:sz w:val="28"/>
          <w:sz w:val="28"/>
          <w:szCs w:val="28"/>
          <w:rtl w:val="true"/>
          <w:lang w:bidi="ar-SA"/>
        </w:rPr>
        <w:t>بعده البحراني هاشم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هاشمي عزة وسؤدد</w:t>
      </w:r>
    </w:p>
    <w:p>
      <w:pPr>
        <w:pStyle w:val="BookText"/>
        <w:rPr/>
      </w:pPr>
      <w:r>
        <w:rPr>
          <w:rFonts w:ascii="IRNazanin" w:hAnsi="IRNazanin" w:eastAsia="IRNazanin"/>
          <w:color w:val="111111"/>
          <w:sz w:val="28"/>
          <w:sz w:val="28"/>
          <w:szCs w:val="28"/>
          <w:rtl w:val="true"/>
          <w:lang w:bidi="fa-IR"/>
        </w:rPr>
        <w:t xml:space="preserve">إنه البحراني لكنه 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البرهان في العلم پسند</w:t>
      </w:r>
    </w:p>
    <w:p>
      <w:pPr>
        <w:pStyle w:val="BookText"/>
        <w:rPr/>
      </w:pPr>
      <w:r>
        <w:rPr>
          <w:rFonts w:ascii="IRNazanin" w:hAnsi="IRNazanin" w:eastAsia="IRNazanin"/>
          <w:color w:val="111111"/>
          <w:sz w:val="28"/>
          <w:sz w:val="28"/>
          <w:szCs w:val="28"/>
          <w:rtl w:val="true"/>
          <w:lang w:bidi="fa-IR"/>
        </w:rPr>
        <w:t xml:space="preserve">و عتیق الحسین خیر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ذاك اسمه حين يسرد</w:t>
      </w:r>
    </w:p>
    <w:p>
      <w:pPr>
        <w:pStyle w:val="BookText"/>
        <w:rPr/>
      </w:pPr>
      <w:r>
        <w:rPr>
          <w:rFonts w:ascii="IRNazanin" w:hAnsi="IRNazanin" w:eastAsia="IRNazanin"/>
          <w:color w:val="111111"/>
          <w:sz w:val="28"/>
          <w:sz w:val="28"/>
          <w:szCs w:val="28"/>
          <w:rtl w:val="true"/>
          <w:lang w:bidi="fa-IR"/>
        </w:rPr>
        <w:t>والغريفي بعده وأسمه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حسين وبالحسین تودد</w:t>
      </w:r>
    </w:p>
    <w:p>
      <w:pPr>
        <w:pStyle w:val="BookText"/>
        <w:rPr/>
      </w:pPr>
      <w:r>
        <w:rPr>
          <w:rFonts w:ascii="IRNazanin" w:hAnsi="IRNazanin" w:eastAsia="IRNazanin"/>
          <w:color w:val="111111"/>
          <w:sz w:val="28"/>
          <w:sz w:val="28"/>
          <w:szCs w:val="28"/>
          <w:rtl w:val="true"/>
          <w:lang w:bidi="fa-IR"/>
        </w:rPr>
        <w:t>حسن بعده الكريم المرجی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نجل الزكي سبط محمد</w:t>
      </w:r>
    </w:p>
    <w:p>
      <w:pPr>
        <w:pStyle w:val="BookText"/>
        <w:rPr/>
      </w:pPr>
      <w:r>
        <w:rPr>
          <w:rFonts w:ascii="Amiri" w:hAnsi="Amiri" w:eastAsia="Amiri" w:cs="Amiri"/>
          <w:color w:val="111111"/>
          <w:sz w:val="28"/>
          <w:sz w:val="28"/>
          <w:szCs w:val="28"/>
          <w:rtl w:val="true"/>
          <w:lang w:bidi="ar-SA"/>
        </w:rPr>
        <w:t>ثم ذاك الذي بفضل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 دعي سمي أحمد</w:t>
      </w:r>
    </w:p>
    <w:p>
      <w:pPr>
        <w:pStyle w:val="BookText"/>
        <w:rPr/>
      </w:pPr>
      <w:r>
        <w:rPr>
          <w:rFonts w:ascii="Amiri" w:hAnsi="Amiri" w:eastAsia="Amiri" w:cs="Amiri"/>
          <w:color w:val="111111"/>
          <w:sz w:val="28"/>
          <w:sz w:val="28"/>
          <w:szCs w:val="28"/>
          <w:rtl w:val="true"/>
          <w:lang w:bidi="ar-SA"/>
        </w:rPr>
        <w:t>بعده السيد المبارك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عفة وصون وسؤدد</w:t>
      </w:r>
    </w:p>
    <w:p>
      <w:pPr>
        <w:pStyle w:val="BookText"/>
        <w:rPr/>
      </w:pPr>
      <w:r>
        <w:rPr>
          <w:rFonts w:ascii="IRNazanin" w:hAnsi="IRNazanin" w:eastAsia="IRNazanin"/>
          <w:color w:val="111111"/>
          <w:sz w:val="28"/>
          <w:sz w:val="28"/>
          <w:szCs w:val="28"/>
          <w:rtl w:val="true"/>
          <w:lang w:bidi="fa-IR"/>
        </w:rPr>
        <w:t>ثم عيسى سمي عیسی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وعفاف وبالحياء تأكد</w:t>
      </w:r>
    </w:p>
    <w:p>
      <w:pPr>
        <w:pStyle w:val="BookText"/>
        <w:rPr/>
      </w:pPr>
      <w:r>
        <w:rPr>
          <w:rFonts w:ascii="Amiri" w:hAnsi="Amiri" w:eastAsia="Amiri" w:cs="Amiri"/>
          <w:color w:val="111111"/>
          <w:sz w:val="28"/>
          <w:sz w:val="28"/>
          <w:szCs w:val="28"/>
          <w:rtl w:val="true"/>
          <w:lang w:bidi="ar-SA"/>
        </w:rPr>
        <w:t xml:space="preserve">وخميس مثل الخميس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الوجه خلته النجم فرقد</w:t>
      </w:r>
    </w:p>
    <w:p>
      <w:pPr>
        <w:pStyle w:val="BookText"/>
        <w:rPr/>
      </w:pPr>
      <w:r>
        <w:rPr>
          <w:rFonts w:ascii="Amiri" w:hAnsi="Amiri" w:eastAsia="Amiri" w:cs="Amiri"/>
          <w:color w:val="111111"/>
          <w:sz w:val="28"/>
          <w:sz w:val="28"/>
          <w:szCs w:val="28"/>
          <w:rtl w:val="true"/>
          <w:lang w:bidi="ar-SA"/>
        </w:rPr>
        <w:t>ثم ذو المكرمات والحسب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الجود والمحامد أحمد</w:t>
      </w:r>
    </w:p>
    <w:p>
      <w:pPr>
        <w:pStyle w:val="BookText"/>
        <w:rPr/>
      </w:pPr>
      <w:r>
        <w:rPr>
          <w:rFonts w:ascii="Amiri" w:hAnsi="Amiri" w:eastAsia="Amiri" w:cs="Amiri"/>
          <w:color w:val="111111"/>
          <w:sz w:val="28"/>
          <w:sz w:val="28"/>
          <w:szCs w:val="28"/>
          <w:rtl w:val="true"/>
          <w:lang w:bidi="ar-SA"/>
        </w:rPr>
        <w:t>ناصر بعده ومن نصر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فاستطال بلاعد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من لقبوه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الكمال والنبل يوجد </w:t>
      </w:r>
    </w:p>
    <w:p>
      <w:pPr>
        <w:pStyle w:val="BookText"/>
        <w:rPr/>
      </w:pPr>
      <w:r>
        <w:rPr>
          <w:rFonts w:ascii="Amiri" w:hAnsi="Amiri" w:eastAsia="Amiri" w:cs="Amiri"/>
          <w:color w:val="111111"/>
          <w:sz w:val="28"/>
          <w:sz w:val="28"/>
          <w:szCs w:val="28"/>
          <w:rtl w:val="true"/>
          <w:lang w:bidi="ar-SA"/>
        </w:rPr>
        <w:t xml:space="preserve">وسليمان من علابالمعالي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من دوحة النبي محمد</w:t>
      </w:r>
    </w:p>
    <w:p>
      <w:pPr>
        <w:pStyle w:val="BookText"/>
        <w:rPr/>
      </w:pPr>
      <w:r>
        <w:rPr>
          <w:rFonts w:ascii="Amiri" w:hAnsi="Amiri" w:eastAsia="Amiri" w:cs="Amiri"/>
          <w:color w:val="111111"/>
          <w:sz w:val="28"/>
          <w:sz w:val="28"/>
          <w:szCs w:val="28"/>
          <w:rtl w:val="true"/>
          <w:lang w:bidi="ar-SA"/>
        </w:rPr>
        <w:t>جعفر بعده وأنعم بذاك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لجعفر بن محمد</w:t>
      </w:r>
    </w:p>
    <w:p>
      <w:pPr>
        <w:pStyle w:val="BookText"/>
        <w:rPr/>
      </w:pPr>
      <w:r>
        <w:rPr>
          <w:rFonts w:ascii="Amiri" w:hAnsi="Amiri" w:eastAsia="Amiri" w:cs="Amiri"/>
          <w:color w:val="111111"/>
          <w:sz w:val="28"/>
          <w:sz w:val="28"/>
          <w:szCs w:val="28"/>
          <w:rtl w:val="true"/>
          <w:lang w:bidi="ar-SA"/>
        </w:rPr>
        <w:t xml:space="preserve">نجل مسن بالعشائري لقبوه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ذخر وللعشائر مقصد</w:t>
      </w:r>
    </w:p>
    <w:p>
      <w:pPr>
        <w:pStyle w:val="BookText"/>
        <w:rPr/>
      </w:pPr>
      <w:r>
        <w:rPr>
          <w:rFonts w:ascii="Amiri" w:hAnsi="Amiri" w:eastAsia="Amiri" w:cs="Amiri"/>
          <w:color w:val="111111"/>
          <w:sz w:val="28"/>
          <w:sz w:val="28"/>
          <w:szCs w:val="28"/>
          <w:rtl w:val="true"/>
          <w:lang w:bidi="ar-SA"/>
        </w:rPr>
        <w:t>إنه الحائري حارث ذوي الألباب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ل يس يجحد</w:t>
      </w:r>
    </w:p>
    <w:p>
      <w:pPr>
        <w:pStyle w:val="BookText"/>
        <w:rPr/>
      </w:pPr>
      <w:r>
        <w:rPr>
          <w:rFonts w:ascii="IRNazanin" w:hAnsi="IRNazanin" w:eastAsia="IRNazanin"/>
          <w:color w:val="111111"/>
          <w:sz w:val="28"/>
          <w:sz w:val="28"/>
          <w:szCs w:val="28"/>
          <w:rtl w:val="true"/>
          <w:lang w:bidi="fa-IR"/>
        </w:rPr>
        <w:t>أبوه الأمين ابن أبي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يدعی واسم ذاك محمد</w:t>
      </w:r>
    </w:p>
    <w:p>
      <w:pPr>
        <w:pStyle w:val="BookText"/>
        <w:rPr/>
      </w:pPr>
      <w:r>
        <w:rPr>
          <w:rFonts w:ascii="Amiri" w:hAnsi="Amiri" w:eastAsia="Amiri" w:cs="Amiri"/>
          <w:color w:val="111111"/>
          <w:sz w:val="28"/>
          <w:sz w:val="28"/>
          <w:szCs w:val="28"/>
          <w:rtl w:val="true"/>
          <w:lang w:bidi="ar-SA"/>
        </w:rPr>
        <w:t xml:space="preserve">وأبوه علي السيد الطاهر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المحامد ت تسند</w:t>
      </w:r>
    </w:p>
    <w:p>
      <w:pPr>
        <w:pStyle w:val="BookText"/>
        <w:rPr/>
      </w:pPr>
      <w:r>
        <w:rPr>
          <w:rFonts w:ascii="Amiri" w:hAnsi="Amiri" w:eastAsia="Amiri" w:cs="Amiri"/>
          <w:color w:val="111111"/>
          <w:sz w:val="28"/>
          <w:sz w:val="28"/>
          <w:szCs w:val="28"/>
          <w:rtl w:val="true"/>
          <w:lang w:bidi="ar-SA"/>
        </w:rPr>
        <w:t>بعده الضخم الجليل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علا وفي نبله جد</w:t>
      </w:r>
    </w:p>
    <w:p>
      <w:pPr>
        <w:pStyle w:val="BookText"/>
        <w:rPr/>
      </w:pPr>
      <w:r>
        <w:rPr>
          <w:rFonts w:ascii="Amiri" w:hAnsi="Amiri" w:eastAsia="Amiri" w:cs="Amiri"/>
          <w:color w:val="111111"/>
          <w:sz w:val="28"/>
          <w:sz w:val="28"/>
          <w:szCs w:val="28"/>
          <w:rtl w:val="true"/>
          <w:lang w:bidi="ar-SA"/>
        </w:rPr>
        <w:t>حسن بعده وياخير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بلمع نور توقد</w:t>
      </w:r>
    </w:p>
    <w:p>
      <w:pPr>
        <w:pStyle w:val="BookText"/>
        <w:rPr/>
      </w:pPr>
      <w:r>
        <w:rPr>
          <w:rFonts w:ascii="Amiri" w:hAnsi="Amiri" w:eastAsia="Amiri" w:cs="Amiri"/>
          <w:color w:val="111111"/>
          <w:sz w:val="28"/>
          <w:sz w:val="28"/>
          <w:szCs w:val="28"/>
          <w:rtl w:val="true"/>
          <w:lang w:bidi="ar-SA"/>
        </w:rPr>
        <w:t>وأبوه الحائري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 اسمه فذاك محمد</w:t>
      </w:r>
    </w:p>
    <w:p>
      <w:pPr>
        <w:pStyle w:val="BookText"/>
        <w:rPr/>
      </w:pPr>
      <w:r>
        <w:rPr>
          <w:rFonts w:ascii="Amiri" w:hAnsi="Amiri" w:eastAsia="Amiri" w:cs="Amiri"/>
          <w:color w:val="111111"/>
          <w:sz w:val="28"/>
          <w:sz w:val="28"/>
          <w:szCs w:val="28"/>
          <w:rtl w:val="true"/>
          <w:lang w:bidi="ar-SA"/>
        </w:rPr>
        <w:t>ابن برعلا ولقب بالعابد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عابدين يدعى محمد</w:t>
      </w:r>
    </w:p>
    <w:p>
      <w:pPr>
        <w:pStyle w:val="BookText"/>
        <w:rPr/>
      </w:pPr>
      <w:r>
        <w:rPr>
          <w:rFonts w:ascii="Amiri" w:hAnsi="Amiri" w:eastAsia="Amiri" w:cs="Amiri"/>
          <w:color w:val="111111"/>
          <w:sz w:val="28"/>
          <w:sz w:val="28"/>
          <w:szCs w:val="28"/>
          <w:rtl w:val="true"/>
          <w:lang w:bidi="ar-SA"/>
        </w:rPr>
        <w:t>كاظم الغيظ إن سألت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قد علمت في حلمه حد</w:t>
      </w:r>
    </w:p>
    <w:p>
      <w:pPr>
        <w:pStyle w:val="BookText"/>
        <w:rPr/>
      </w:pPr>
      <w:r>
        <w:rPr>
          <w:rFonts w:ascii="Amiri" w:hAnsi="Amiri" w:eastAsia="Amiri" w:cs="Amiri"/>
          <w:color w:val="111111"/>
          <w:sz w:val="28"/>
          <w:sz w:val="28"/>
          <w:szCs w:val="28"/>
          <w:rtl w:val="true"/>
          <w:lang w:bidi="ar-SA"/>
        </w:rPr>
        <w:t>وأبوه الصادق القول واللهجة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بن محمد</w:t>
      </w:r>
    </w:p>
    <w:p>
      <w:pPr>
        <w:pStyle w:val="BookText"/>
        <w:rPr/>
      </w:pPr>
      <w:r>
        <w:rPr>
          <w:rFonts w:ascii="Amiri" w:hAnsi="Amiri" w:eastAsia="Amiri" w:cs="Amiri"/>
          <w:color w:val="111111"/>
          <w:sz w:val="28"/>
          <w:sz w:val="28"/>
          <w:szCs w:val="28"/>
          <w:rtl w:val="true"/>
          <w:lang w:bidi="ar-SA"/>
        </w:rPr>
        <w:t>باقر العلم قد علمت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بالمكرمات توحد</w:t>
      </w:r>
    </w:p>
    <w:p>
      <w:pPr>
        <w:pStyle w:val="BookText"/>
        <w:rPr/>
      </w:pPr>
      <w:r>
        <w:rPr>
          <w:rFonts w:ascii="Amiri" w:hAnsi="Amiri" w:eastAsia="Amiri" w:cs="Amiri"/>
          <w:color w:val="111111"/>
          <w:sz w:val="28"/>
          <w:sz w:val="28"/>
          <w:szCs w:val="28"/>
          <w:rtl w:val="true"/>
          <w:lang w:bidi="ar-SA"/>
        </w:rPr>
        <w:t>ذاك من قد أقر معترفا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 من قد عتا وتعند</w:t>
      </w:r>
    </w:p>
    <w:p>
      <w:pPr>
        <w:pStyle w:val="BookText"/>
        <w:rPr/>
      </w:pPr>
      <w:r>
        <w:rPr>
          <w:rFonts w:ascii="IRNazanin" w:hAnsi="IRNazanin" w:eastAsia="IRNazanin"/>
          <w:color w:val="111111"/>
          <w:sz w:val="28"/>
          <w:sz w:val="28"/>
          <w:szCs w:val="28"/>
          <w:rtl w:val="true"/>
          <w:lang w:bidi="fa-IR"/>
        </w:rPr>
        <w:t xml:space="preserve">وأبوه السجاد عباد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جنه الدجی تهجد</w:t>
      </w:r>
    </w:p>
    <w:p>
      <w:pPr>
        <w:pStyle w:val="BookText"/>
        <w:rPr/>
      </w:pPr>
      <w:r>
        <w:rPr>
          <w:rFonts w:ascii="Amiri" w:hAnsi="Amiri" w:eastAsia="Amiri" w:cs="Amiri"/>
          <w:color w:val="111111"/>
          <w:sz w:val="28"/>
          <w:sz w:val="28"/>
          <w:szCs w:val="28"/>
          <w:rtl w:val="true"/>
          <w:lang w:bidi="ar-SA"/>
        </w:rPr>
        <w:t>وأبو الحسين من قسارع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من المعارك أسود</w:t>
      </w:r>
    </w:p>
    <w:p>
      <w:pPr>
        <w:pStyle w:val="BookText"/>
        <w:rPr/>
      </w:pPr>
      <w:r>
        <w:rPr>
          <w:rFonts w:ascii="Amiri" w:hAnsi="Amiri" w:eastAsia="Amiri" w:cs="Amiri"/>
          <w:color w:val="111111"/>
          <w:sz w:val="28"/>
          <w:sz w:val="28"/>
          <w:szCs w:val="28"/>
          <w:rtl w:val="true"/>
          <w:lang w:bidi="ar-SA"/>
        </w:rPr>
        <w:t>خاض نار الوغى والحرب تغلي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كالمراجيل بالوقود توقد</w:t>
      </w:r>
    </w:p>
    <w:p>
      <w:pPr>
        <w:pStyle w:val="BookText"/>
        <w:rPr/>
      </w:pPr>
      <w:r>
        <w:rPr>
          <w:rFonts w:ascii="Amiri" w:hAnsi="Amiri" w:eastAsia="Amiri" w:cs="Amiri"/>
          <w:color w:val="111111"/>
          <w:sz w:val="28"/>
          <w:sz w:val="28"/>
          <w:szCs w:val="28"/>
          <w:rtl w:val="true"/>
          <w:lang w:bidi="ar-SA"/>
        </w:rPr>
        <w:t>وأبوه الوصي حيدرة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مافر في مقام ولا رد</w:t>
      </w:r>
    </w:p>
    <w:p>
      <w:pPr>
        <w:pStyle w:val="BookText"/>
        <w:rPr/>
      </w:pPr>
      <w:r>
        <w:rPr>
          <w:rFonts w:ascii="Amiri" w:hAnsi="Amiri" w:eastAsia="Amiri" w:cs="Amiri"/>
          <w:color w:val="111111"/>
          <w:sz w:val="28"/>
          <w:sz w:val="28"/>
          <w:szCs w:val="28"/>
          <w:rtl w:val="true"/>
          <w:lang w:bidi="ar-SA"/>
        </w:rPr>
        <w:t>ذاك من سيد الهدى ومن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بالسيف فيلق الكفر فانصد</w:t>
      </w:r>
    </w:p>
    <w:p>
      <w:pPr>
        <w:pStyle w:val="BookText"/>
        <w:rPr/>
      </w:pPr>
      <w:r>
        <w:rPr>
          <w:rFonts w:ascii="Amiri" w:hAnsi="Amiri" w:eastAsia="Amiri" w:cs="Amiri"/>
          <w:color w:val="111111"/>
          <w:sz w:val="28"/>
          <w:sz w:val="28"/>
          <w:szCs w:val="28"/>
          <w:rtl w:val="true"/>
          <w:lang w:bidi="ar-SA"/>
        </w:rPr>
        <w:t>إن تسلني عن أمه خير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النور والهدى ليس يوجد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الوری يا أخي لها من 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ست النساء بنت محمد </w:t>
      </w:r>
      <w:bookmarkStart w:id="22" w:name="pg8092_86047"/>
    </w:p>
    <w:p>
      <w:pPr>
        <w:pStyle w:val="BookText"/>
        <w:rPr/>
      </w:pPr>
      <w:bookmarkEnd w:id="22"/>
      <w:r>
        <w:rPr>
          <w:rFonts w:ascii="Amiri" w:hAnsi="Amiri" w:eastAsia="Amiri" w:cs="Amiri"/>
          <w:color w:val="111111"/>
          <w:sz w:val="28"/>
          <w:sz w:val="28"/>
          <w:szCs w:val="28"/>
          <w:rtl w:val="true"/>
          <w:lang w:bidi="ar-SA"/>
        </w:rPr>
        <w:t xml:space="preserve">إنها الزهراء أم التقى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منها نور الإمامة فانقد</w:t>
      </w:r>
    </w:p>
    <w:p>
      <w:pPr>
        <w:pStyle w:val="BookText"/>
        <w:rPr/>
      </w:pPr>
      <w:r>
        <w:rPr>
          <w:rFonts w:ascii="Amiri" w:hAnsi="Amiri" w:eastAsia="Amiri" w:cs="Amiri"/>
          <w:color w:val="111111"/>
          <w:sz w:val="28"/>
          <w:sz w:val="28"/>
          <w:szCs w:val="28"/>
          <w:rtl w:val="true"/>
          <w:lang w:bidi="ar-SA"/>
        </w:rPr>
        <w:t xml:space="preserve">وأبوها خير الأنام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والمصطفى النبي المؤيد</w:t>
      </w:r>
    </w:p>
    <w:p>
      <w:pPr>
        <w:pStyle w:val="BookText"/>
        <w:rPr/>
      </w:pPr>
      <w:r>
        <w:rPr>
          <w:rFonts w:ascii="IRNazanin" w:hAnsi="IRNazanin" w:eastAsia="IRNazanin"/>
          <w:color w:val="111111"/>
          <w:sz w:val="28"/>
          <w:sz w:val="28"/>
          <w:szCs w:val="28"/>
          <w:rtl w:val="true"/>
          <w:lang w:bidi="fa-IR"/>
        </w:rPr>
        <w:t>نسب طاهر وفخر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نسور منه الظلام تبدد</w:t>
      </w:r>
    </w:p>
    <w:p>
      <w:pPr>
        <w:pStyle w:val="BookText"/>
        <w:rPr/>
      </w:pPr>
      <w:r>
        <w:rPr>
          <w:rFonts w:ascii="Amiri" w:hAnsi="Amiri" w:eastAsia="Amiri" w:cs="Amiri"/>
          <w:color w:val="111111"/>
          <w:sz w:val="28"/>
          <w:sz w:val="28"/>
          <w:szCs w:val="28"/>
          <w:rtl w:val="true"/>
          <w:lang w:bidi="ar-SA"/>
        </w:rPr>
        <w:t>هاك خذه واهنأ به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لازلت بالسداد مسدد</w:t>
      </w:r>
    </w:p>
    <w:p>
      <w:pPr>
        <w:pStyle w:val="BookText"/>
        <w:rPr/>
      </w:pPr>
      <w:r>
        <w:rPr>
          <w:rFonts w:ascii="Amiri" w:hAnsi="Amiri" w:eastAsia="Amiri" w:cs="Amiri"/>
          <w:color w:val="111111"/>
          <w:sz w:val="28"/>
          <w:sz w:val="28"/>
          <w:szCs w:val="28"/>
          <w:rtl w:val="true"/>
          <w:lang w:bidi="ar-SA"/>
        </w:rPr>
        <w:t xml:space="preserve">وإليكم يا طالبي العلم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 نسبت للماجد الجد</w:t>
      </w:r>
    </w:p>
    <w:p>
      <w:pPr>
        <w:pStyle w:val="BookText"/>
        <w:rPr/>
      </w:pPr>
      <w:r>
        <w:rPr>
          <w:rFonts w:ascii="IRNazanin" w:hAnsi="IRNazanin" w:eastAsia="IRNazanin"/>
          <w:color w:val="111111"/>
          <w:sz w:val="28"/>
          <w:sz w:val="28"/>
          <w:szCs w:val="28"/>
          <w:rtl w:val="true"/>
          <w:lang w:bidi="fa-IR"/>
        </w:rPr>
        <w:t xml:space="preserve">للشریف النبيل السيد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به انتساب و محتد</w:t>
      </w:r>
    </w:p>
    <w:p>
      <w:pPr>
        <w:pStyle w:val="BookText"/>
        <w:rPr/>
      </w:pPr>
      <w:r>
        <w:rPr>
          <w:rFonts w:ascii="Amiri" w:hAnsi="Amiri" w:eastAsia="Amiri" w:cs="Amiri"/>
          <w:color w:val="111111"/>
          <w:sz w:val="28"/>
          <w:sz w:val="28"/>
          <w:szCs w:val="28"/>
          <w:rtl w:val="true"/>
          <w:lang w:bidi="ar-SA"/>
        </w:rPr>
        <w:t xml:space="preserve">طبق ما قاله بمنظومة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 اقه هناك وأورد</w:t>
      </w:r>
    </w:p>
    <w:p>
      <w:pPr>
        <w:pStyle w:val="BookText"/>
        <w:rPr/>
      </w:pPr>
      <w:r>
        <w:rPr>
          <w:rFonts w:ascii="Amiri" w:hAnsi="Amiri" w:eastAsia="Amiri" w:cs="Amiri"/>
          <w:color w:val="111111"/>
          <w:sz w:val="28"/>
          <w:sz w:val="28"/>
          <w:szCs w:val="28"/>
          <w:rtl w:val="true"/>
          <w:lang w:bidi="ar-SA"/>
        </w:rPr>
        <w:t xml:space="preserve">وصلاتي على النبي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طرأ ما طار طيرٌوغرد</w:t>
      </w:r>
    </w:p>
    <w:p>
      <w:pPr>
        <w:pStyle w:val="Heading3"/>
        <w:numPr>
          <w:ilvl w:val="2"/>
          <w:numId w:val="1"/>
        </w:numPr>
        <w:rPr/>
      </w:pPr>
      <w:bookmarkStart w:id="23" w:name="__RefHeading___Toc7898517_1051229030"/>
      <w:bookmarkStart w:id="24" w:name="_Toc7"/>
      <w:bookmarkEnd w:id="23"/>
      <w:r>
        <w:rPr>
          <w:rtl w:val="true"/>
        </w:rPr>
        <w:t>ولادته</w:t>
      </w:r>
      <w:bookmarkEnd w:id="24"/>
    </w:p>
    <w:p>
      <w:pPr>
        <w:pStyle w:val="BookText"/>
        <w:rPr/>
      </w:pPr>
      <w:r>
        <w:rPr>
          <w:rFonts w:ascii="IRNazanin" w:hAnsi="IRNazanin" w:eastAsia="IRNazanin"/>
          <w:color w:val="111111"/>
          <w:sz w:val="28"/>
          <w:sz w:val="28"/>
          <w:szCs w:val="28"/>
          <w:rtl w:val="true"/>
          <w:lang w:bidi="fa-IR"/>
        </w:rPr>
        <w:t xml:space="preserve">ولد المترجم في البحرين ببلدة المحرّق، في محلة يقال لها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منزل قريب من عين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الآن فتعرف المحلة المذكورة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الصاغة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والعين المذكورة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سمادوة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سنة</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تنّعم وتربى في أحضان أبويه الشريفين، حيث أولياه عناية تامة واهتماماً بالغة و تربية صالحة، وقد سقته أمه التقية برضاع لا ظمأ فيه، ولبن لا شوب فيه، ألا وهو لبن الولاء والحب لمحمد وأهل بيته الأطهار صلوات الله وسلامه عليهم أجمعين، وعلى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لاعذّب الله أمي إنها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في اللبن</w:t>
      </w:r>
    </w:p>
    <w:p>
      <w:pPr>
        <w:pStyle w:val="BookText"/>
        <w:rPr/>
      </w:pPr>
      <w:r>
        <w:rPr>
          <w:rFonts w:ascii="Amiri" w:hAnsi="Amiri" w:eastAsia="Amiri" w:cs="Amiri"/>
          <w:color w:val="111111"/>
          <w:sz w:val="28"/>
          <w:sz w:val="28"/>
          <w:szCs w:val="28"/>
          <w:rtl w:val="true"/>
          <w:lang w:bidi="ar-SA"/>
        </w:rPr>
        <w:t>وكان لي والد يهوى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وذا أهوى أبا حسن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 في بيت عريق معروف بالفضل والسؤدد</w:t>
      </w:r>
      <w:r>
        <w:rPr>
          <w:rFonts w:eastAsia="Amiri" w:cs="Amiri" w:ascii="Amiri" w:hAnsi="Amiri"/>
          <w:color w:val="111111"/>
          <w:sz w:val="28"/>
          <w:szCs w:val="28"/>
          <w:rtl w:val="true"/>
          <w:lang w:bidi="ar-SA"/>
        </w:rPr>
        <w:t xml:space="preserve">. </w:t>
      </w:r>
      <w:bookmarkStart w:id="25" w:name="pg8092_86048"/>
    </w:p>
    <w:p>
      <w:pPr>
        <w:pStyle w:val="Heading3"/>
        <w:numPr>
          <w:ilvl w:val="2"/>
          <w:numId w:val="1"/>
        </w:numPr>
        <w:rPr/>
      </w:pPr>
      <w:bookmarkStart w:id="26" w:name="__RefHeading___Toc7898519_1051229030"/>
      <w:bookmarkStart w:id="27" w:name="_Toc8"/>
      <w:bookmarkEnd w:id="25"/>
      <w:bookmarkEnd w:id="26"/>
      <w:r>
        <w:rPr>
          <w:rtl w:val="true"/>
        </w:rPr>
        <w:t>نشأته العلمية</w:t>
      </w:r>
      <w:bookmarkEnd w:id="27"/>
    </w:p>
    <w:p>
      <w:pPr>
        <w:pStyle w:val="BookText"/>
        <w:rPr/>
      </w:pPr>
      <w:r>
        <w:rPr>
          <w:rFonts w:ascii="IRNazanin" w:hAnsi="IRNazanin" w:eastAsia="IRNazanin"/>
          <w:color w:val="111111"/>
          <w:sz w:val="28"/>
          <w:sz w:val="28"/>
          <w:szCs w:val="28"/>
          <w:rtl w:val="true"/>
          <w:lang w:bidi="fa-IR"/>
        </w:rPr>
        <w:t>لقد حضيت البحرين قديماً ولفترة غير قصيرة بالفقهاء الأفذاذ، والعلماء الأعلام الأكابر، الذين أغنوا المكتبات بمؤلفاتهم، وافتقر العالم الإسلامي إلى رسائلهم، وظلت على هذه الحالة ردحا من الزمن، حتی حلت بها المحن و الخطوب، و تكبلت بالإنجاز العلمي، ورغم هذا الانحسار إلا أن التشوق للدراسة شيء مألوف وأمر طبيعي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السيد المترجم له بعد أن أكمل التاسعة من عمره يعشق مجالس العلم والعلماء، حيث ظل فترة يتنقل في رياض العلماء، وذلك من قرية إلى قرية، يستمد من علومهم، وينهل من موائدهم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درس في بلاده البحرين وفي المرحلة الأولى المسماة بالسطوح على يد ثلاثة من علمائها الأفاضل وهم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الجليل، والمهذب النبيل، السيد علوي السيد أحمد الغريفي، فقد قرأ عليه متن الأجرومية وشرح ابن عقيل في النحو، وتبصرة المتعلمين في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الجليل، الشيخ عبد الحسن سلمان الجد حفصي، فقد قرأ عليه ردحا من الزمن في النحو والفقه أیضاًفي نفس كتاب الأجرومية والتبصرة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الجلي، الشيخ حسين نجل الشيخ عباس الجزيري، فقد قرأ عليه علم النحو في نفس الكتاب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الأجرومية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الموافق 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ميلادية ترك سیدنا المترجم له </w:t>
      </w:r>
    </w:p>
    <w:p>
      <w:pPr>
        <w:pStyle w:val="BookText"/>
        <w:rPr/>
      </w:pPr>
      <w:r>
        <w:rPr>
          <w:rFonts w:ascii="IRNazanin" w:hAnsi="IRNazanin" w:eastAsia="IRNazanin"/>
          <w:color w:val="111111"/>
          <w:sz w:val="28"/>
          <w:sz w:val="28"/>
          <w:szCs w:val="28"/>
          <w:rtl w:val="true"/>
          <w:lang w:bidi="fa-IR"/>
        </w:rPr>
        <w:t>البحرين، وسافر إلى العراق لكي يتلقى العلوم الدينية على أيدي العلماء الأكابر، فآثر سیدنا كربلاء المقدسة مقرا لدراسته، حيث بقي في جوار جده الإمام الحسين عليه أفضل الصلاة والسلام پر تشف من روحانیته، بالإضافة إلى تلقي العلوم الدينية في الحوزة العلمية الكربلائية، فحصل من مشايخه في كربلاء الاهتمام الكثير، والعناية التامة في تعليمه وتهذيبه وتثقيفه، فكان أساتذته في كربلاء كالتالي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الشيخ حسين المهناوي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الحاج شيخ أحمد 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الشيخ أحمد الشذر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الإسلام الشيخ جابر العفچاوي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السيد محمد علي نجل آية الله العظمى السيد محمد طاهر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الأديب الحاج حسين الدارمي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السيد عبد الرضا الشهرستاني مدير مكتب أجوبة المسائل الدينية في كربلاء سابقاً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الفقيه الحاج السيد نور الدین نجل آية الله العظمى الإمام الحاج السيد عبد الهادي الميلاني رضوان الله تعالى عليه، ولقد كان إمام الروضة الحسينية سابقاً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السيد محسن الكشميري، إمام الروضة العباسية المقدسة سابقاً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الفقيه السيد عبد الرحيم الجزائري عميد مدرسة شريف العلماء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الشيخ مهدي الكاظمي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السيد عباس الكاشاني وكيل الإمام الحكيم سباقاً إمام الحرم الحسيني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الفقيه الحاج السيد عماد الدين نجل آية العظمى الحاج السيد محمد طاهر البحراني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الحاج الشيخ علي العيثان الإحسائي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هاجر سيدنا المترجم له إلى النجف الأشرف لكي يتلقى العلوم في حوزتها المباركة العلمية على أيدي العلماء الأكابر</w:t>
      </w:r>
    </w:p>
    <w:p>
      <w:pPr>
        <w:pStyle w:val="BookText"/>
        <w:rPr/>
      </w:pPr>
      <w:r>
        <w:rPr>
          <w:rFonts w:ascii="Amiri" w:hAnsi="Amiri" w:eastAsia="Amiri" w:cs="Amiri"/>
          <w:color w:val="111111"/>
          <w:sz w:val="28"/>
          <w:sz w:val="28"/>
          <w:szCs w:val="28"/>
          <w:rtl w:val="true"/>
          <w:lang w:bidi="ar-SA"/>
        </w:rPr>
        <w:t>أيضا، فكان عدد مشايخه في المرحلة المذكورة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المتبحر آية الله الحاج الشيخ عباس المظفر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الفقامة المتأله آية الله الحاج السيد مسلم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الفقيه المتبخر آية الله العظمى الحاج السيد حسين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الفقيه المتبخر الحاج الشيخ عبد الهادي القرشي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السيد عبد الأمير القبنجي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الحجة الحاج الشيخ حسين شرع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الشيخ عبد المحسن العزاوي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المجوعة من العلماء الأكابر مشایخ سیدنا المترجم له، حيث درس على أيديهم العلوم الدينية التالية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المعاني والبيان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على المرحلة الأخيرة المسماة بالبحث الخارج فقد حضر سیدنا المترجم البحوث الخارجية العلمية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آية الله الإمام الحكيم رضوان الله تعالى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آية الله الإمام الشاهرودي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آية الله الإمام السيد أبو القاسم الخوئي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الموافق سنة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میلادية ترك سیدنا المترجم له النجف ورجع إلى البحرين، وذلك للتبليغ والوعظ والإرشاد، وإقامة صلاة الجماعة في جامع فريق الحياك بالمحرق، غير أنه لم يبق إلا مدة يسيرة جدد عزمه بعدها إلى السفر نحو بلاد إيران لحضور بحوث المراجع العظام هناك، فحضر المترجم البحوث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آية الله الحاج السيد محمد رضا الگلبايگاني رضوان الله تعالی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آية الله الشيخ محمد طاهر الخاقاني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آية الله الحاج السيد عبد الله الشيرازي رضوان الله تعالی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آية الله الحاج السيد شهاب الدين الحسيني المرعشي النجفي رضوان الله تعالى عليه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أجاز المترجم في رواية الحديث وهذا نص الإجازة بقلمه الشريف المبارك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بعد الحمد والصلوة عليه، لا يخفى على إخواني المؤمنين أن جناب الفاضل الخطيب الألمعي الشهير السيد عبد الله السيد حسن الموسوي دام مجده الشامخ من بيت العلم والشرف، وقد صرف شطرة وافية من عمره في ترویج الدين، ودعوة الخلق إلى مذهب أهل البيت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أجزنا له أن يقبض حق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الحقوق الشرعية ويصرف ثلثها في ترويج الشرع، ويرسل ثلثيها إلينا لصرفها في حوائج المحصلين للعلوم الدينية، ويأخذ قبض الوصول منا ويسلمها إلى أرباب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مجاز عنّا أيضاً في رواية الأخبار المأثورة عن ساداتنا الأئمة بطرقنا الكثيرة، فجدير على إخواني في الدين أن يغتنموا وجوده الشريف، ويحفظوا شؤونه، ويأتموا به في الأقوال والأفعال والصلوة وسائر الأمور، والسلام علی من اتبع الهدی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شهاب الدين الحسيني</w:t>
      </w:r>
    </w:p>
    <w:p>
      <w:pPr>
        <w:pStyle w:val="BookText"/>
        <w:rPr/>
      </w:pPr>
      <w:r>
        <w:rPr>
          <w:rFonts w:ascii="Amiri" w:hAnsi="Amiri" w:eastAsia="Amiri" w:cs="Amiri"/>
          <w:color w:val="111111"/>
          <w:sz w:val="28"/>
          <w:sz w:val="28"/>
          <w:szCs w:val="28"/>
          <w:rtl w:val="true"/>
          <w:lang w:bidi="ar-SA"/>
        </w:rPr>
        <w:t>كما إن لسيدنا المترجم إجازات من فقهاء كثيرين في رواية الأخبار وغيرها، إلا إنها قد فقدت من مكتبته كلها بسبب الإهمال، وعدم ضبطها في مكان أمين، ولم يبق منها إلا الإجازة المذكورة للسيد المذكور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إجازة أخرى من الفقيه الحاج السيد محمد علي بن السيد </w:t>
      </w:r>
    </w:p>
    <w:p>
      <w:pPr>
        <w:pStyle w:val="BookText"/>
        <w:rPr/>
      </w:pPr>
      <w:r>
        <w:rPr>
          <w:rFonts w:ascii="Amiri" w:hAnsi="Amiri" w:eastAsia="Amiri" w:cs="Amiri"/>
          <w:color w:val="111111"/>
          <w:sz w:val="28"/>
          <w:sz w:val="28"/>
          <w:szCs w:val="28"/>
          <w:rtl w:val="true"/>
          <w:lang w:bidi="ar-SA"/>
        </w:rPr>
        <w:t xml:space="preserve">محمد طاهر الموسوي الحائري البحراني، وقد جاء فيها ما نصه بقلمه الشريف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وكفى والصلاة والسلام على سيدنا محمد المصطفى وعلى آله الشرفاء 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ريب في أن إقامة الصلاة جماعة من أحسن العبادات، وأفضل الطاعات، وأقرب القربات، لا يضاهيها كثير من المستحبات، وقد ورد عن الأئمة المعصومين علیهم السلام في الحث عليها، والذم على تركها أخبار كثيرة لم يرد مثلها في أكثر المندوبات، أجل قد اعتبر الشارع الكريم في الإمام أمورة وشرائط ذكرت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وإن السيد الجليل، والخطيب الفاضل النبيل، سلالة السادات الكرام، السيد عبد الله السيد حسن السيد هاشم البحراني دام بقاءه ممن اجتمعت فيه شرائط الإمامة، وقد لمسنا ذلك فيه عند مصاحبته لنا وتتلمذه لدينا، فيجدر بإخواننا المؤمنين الاستنارة منه للوصول على هذا الثواب العظيم والأجر الجسيم،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محمد علي بن محمد طاهر الموسوي الحائري البحراني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مشهد المقدسة وعندما كان السيد المترجم يقصد زيارة الإمام أبي الحسن الرضا عليه أفضل الصلاة والسلام فإنه بالإضافة إلى حضور بحث </w:t>
      </w:r>
    </w:p>
    <w:p>
      <w:pPr>
        <w:pStyle w:val="BookText"/>
        <w:rPr/>
      </w:pPr>
      <w:r>
        <w:rPr>
          <w:rFonts w:ascii="IRNazanin" w:hAnsi="IRNazanin" w:eastAsia="IRNazanin"/>
          <w:color w:val="111111"/>
          <w:sz w:val="28"/>
          <w:sz w:val="28"/>
          <w:szCs w:val="28"/>
          <w:rtl w:val="true"/>
          <w:lang w:bidi="fa-IR"/>
        </w:rPr>
        <w:t xml:space="preserve">آية الله السيد عبد الله الشيرازي المذكور فيما تقدم فإن المترجم له كان يحضر أیضاًدروس أخلاقية عند آية الله الحاج غلام حسين التبريزي نزيل مشهد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الموافق سنة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ترك المترجم له إيران ليعود مرة ثانية إلى بلاده البحرين وذلك لتبليغ والوعظ والإرشاد وإقامة صلاة الجماعة في الجامع المذكور بمحلة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الحياك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غيرها من المناطق في مساجد متعددة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الخضر في السنابس، ومسجد الجمة في السنابس أیضاً، و مسجد الشيخ درويش في بلدة الدية قرب منزل الحاج محمد علي العكري، وفي مسجد الإمام المنتظرعجل الله تعالی فرجه الشریف ما في المدينة، وفي مسجد الماحوز، وفي مسجد العلامة الشيخ ميثم البحراني، وكذلك في غيرها من المساجد في بلاده البحرين إلا إن الغالب يقيمها في مسجد الجامع الحياك المذكور حيث إنه مسجد محلته وهو قريب من منزله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والجدير بالذكر هو أن المترجم له كان يتقيد بعد صلاة الجماعة وبعد الوعظ والإرشاد العام بتدريس الأحكام، والأخلاق، والعقائد في حلقات يحضرها عدد كبير من طلابه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الأمير المخلوق، الشيخ نزار الساعاتي، الشيخ جعفر الشاخوري، الأستاذ حسن الملاح، الأستاذ جعفر حسين الحايكي، الأستاذ حسين علي عيسى الحايكي، الشيخ أحمد الماحوزي، الأستاذ محمد قمبر، إلى غيرهم من الطلاب الذين كانوايحضرون بعد صلاة المغرب وصلاة الظهر بالخصوص یوم الجمعة، و كانت المساجد المذكورة تغص بالمصلين </w:t>
      </w:r>
      <w:r>
        <w:rPr>
          <w:rFonts w:eastAsia="IRNazanin" w:cs="IRNazanin"/>
          <w:color w:val="111111"/>
          <w:sz w:val="28"/>
          <w:szCs w:val="28"/>
          <w:rtl w:val="true"/>
          <w:lang w:bidi="fa-IR"/>
        </w:rPr>
        <w:t xml:space="preserve">. </w:t>
      </w:r>
      <w:bookmarkStart w:id="28" w:name="pg8092_86055"/>
    </w:p>
    <w:p>
      <w:pPr>
        <w:pStyle w:val="Heading3"/>
        <w:numPr>
          <w:ilvl w:val="2"/>
          <w:numId w:val="1"/>
        </w:numPr>
        <w:rPr/>
      </w:pPr>
      <w:bookmarkStart w:id="29" w:name="__RefHeading___Toc7898521_1051229030"/>
      <w:bookmarkStart w:id="30" w:name="_Toc9"/>
      <w:bookmarkEnd w:id="28"/>
      <w:bookmarkEnd w:id="29"/>
      <w:r>
        <w:rPr>
          <w:rtl w:val="true"/>
        </w:rPr>
        <w:t>مؤلفاته وآثاره العلمية</w:t>
      </w:r>
      <w:bookmarkEnd w:id="30"/>
    </w:p>
    <w:p>
      <w:pPr>
        <w:pStyle w:val="BookText"/>
        <w:rPr/>
      </w:pPr>
      <w:r>
        <w:rPr>
          <w:rFonts w:ascii="IRNazanin" w:hAnsi="IRNazanin" w:eastAsia="IRNazanin"/>
          <w:color w:val="111111"/>
          <w:sz w:val="28"/>
          <w:sz w:val="28"/>
          <w:szCs w:val="28"/>
          <w:rtl w:val="true"/>
          <w:lang w:bidi="fa-IR"/>
        </w:rPr>
        <w:t>أما مؤلفات سیدنا المترجم له فهي كثيرة منها المطبوع ومنها غير المطبوع وإليكها بالتسلسل كما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حول الجبر والتفويض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قد بذل فيه جهد كبيرة في حل مسألة من عويصات المسائل الكلامية وهي مسألة الجبر والتفويض في أفعال الإنسان، والكتاب المذكور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حول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أیضاًكتاب قد تكفل بحل مسألة ثانية من المسائل الكلامية المهمة في عقيدة الإمامية حيث قال الإمام الصادق عليه السلام في مسألة البداء إنه ما عبد الله بمثل البداء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عرض فيه المترجم ما جاء في القرآن الكريم والسنة النبوية المطهرة من تعظيم العلم والعالم، وكذلك عرض في الكتاب المذكور ما ينبغي للعالم أن يتمتع به من الصفات الحميدة والأخلاق الفاضلة، والكتاب المذكور مطبوع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الفانية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عرض فيه المترجم له ما جاء في القرآن الكريم والسنة المطهرة من الآيات الكريمة والأحاديث المعصومية المتعرضة لذم الدنيا إلا ما كان من بلاغها، والكتاب المذكور مطبوع أيضاً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المنظومة الكونية في العلوم الفلكية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جید عرض فيه المترجم الهيئة القديمة والهيئة الجديدة للكون وذلك عن طريق النظم، والكتاب المذكور مطبوع مستقل </w:t>
      </w:r>
      <w:r>
        <w:rPr>
          <w:rFonts w:eastAsia="IRNazanin" w:cs="IRNazanin"/>
          <w:color w:val="111111"/>
          <w:sz w:val="28"/>
          <w:szCs w:val="28"/>
          <w:rtl w:val="true"/>
          <w:lang w:bidi="fa-IR"/>
        </w:rPr>
        <w:t xml:space="preserve">. </w:t>
      </w:r>
      <w:bookmarkStart w:id="31" w:name="pg8092_86056"/>
    </w:p>
    <w:p>
      <w:pPr>
        <w:pStyle w:val="BookText"/>
        <w:rPr/>
      </w:pPr>
      <w:bookmarkEnd w:id="3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منظومة الأحكام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نظم فيه المترجم بعض المسائل الفقهية من كتاب الطهارة المطابقة لفتاوي الإمام الخميني قدس سره ورضي الله تعالی عنه، والمنظومة المذكورة مطبوعة ضمن كتاب فضل العلم والعالم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منظومة ترجمة حياة المقدس الشيخ حسين آل عصفور قدس الله تعالى نفسه ورضي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والمنظومة المذكورة مطبوعة ضمن کتاب فضل العلم 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فقهي إستدلائي إلا إنه غير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شرح النبراس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فقهي أیضاًغير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مرشد العقول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الرسول صلی الله وعلیه وآله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أقوال العلماء في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فقهي إستدلالي في وجوب صلاة الجمعة تعيينة على كل مكلف، والكتاب هذا بعد لم يكمل </w:t>
      </w:r>
      <w:r>
        <w:rPr>
          <w:rFonts w:eastAsia="IRNazanin" w:cs="IRNazanin"/>
          <w:color w:val="111111"/>
          <w:sz w:val="28"/>
          <w:szCs w:val="28"/>
          <w:rtl w:val="true"/>
          <w:lang w:bidi="fa-IR"/>
        </w:rPr>
        <w:t>.</w:t>
      </w:r>
    </w:p>
    <w:p>
      <w:pPr>
        <w:pStyle w:val="Heading3"/>
        <w:numPr>
          <w:ilvl w:val="2"/>
          <w:numId w:val="1"/>
        </w:numPr>
        <w:rPr/>
      </w:pPr>
      <w:bookmarkStart w:id="32" w:name="__RefHeading___Toc7898523_1051229030"/>
      <w:bookmarkStart w:id="33" w:name="_Toc10"/>
      <w:bookmarkEnd w:id="32"/>
      <w:r>
        <w:rPr>
          <w:rtl w:val="true"/>
        </w:rPr>
        <w:t>محفوظاته وخطابته الحسينية</w:t>
      </w:r>
      <w:bookmarkEnd w:id="3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امتاز سیدنا المترجم له بالإضافة إلى فضيلته العلمية بكثرة الحافظة وملازمة المذاكرة، فهو يحفظ الكثير من نصوص الدروس العلمية عن ظهر القلب وربما حفظها عن طريق الشعر أو النظم، ففي الفقه مثلا بالإضافة إلى حفظه وإتقانه الدروس الفقهية المقررة من الكتب المعروفة في الحوزة </w:t>
      </w:r>
    </w:p>
    <w:p>
      <w:pPr>
        <w:pStyle w:val="BookText"/>
        <w:rPr/>
      </w:pPr>
      <w:r>
        <w:rPr>
          <w:rFonts w:ascii="Amiri" w:hAnsi="Amiri" w:eastAsia="Amiri" w:cs="Amiri"/>
          <w:color w:val="111111"/>
          <w:sz w:val="28"/>
          <w:sz w:val="28"/>
          <w:szCs w:val="28"/>
          <w:rtl w:val="true"/>
          <w:lang w:bidi="ar-SA"/>
        </w:rPr>
        <w:t>العلمية مثل اللمعة والمكاسب وغيرهما فإنه يحفظ أيضاً إلى جنب ذلك المسائل الفقهية عن طريق النظم،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السيد بحر العلوم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ابن الأعسم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الحاج آية الله ملا هادي السبزواري، المعروفة بمنظومة النبراس، مطلها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استفاض بل تواتر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 أو معنى على نفي الضرر</w:t>
      </w:r>
    </w:p>
    <w:p>
      <w:pPr>
        <w:pStyle w:val="BookText"/>
        <w:rPr/>
      </w:pPr>
      <w:r>
        <w:rPr>
          <w:rFonts w:ascii="Amiri" w:hAnsi="Amiri" w:eastAsia="Amiri" w:cs="Amiri"/>
          <w:color w:val="111111"/>
          <w:sz w:val="28"/>
          <w:sz w:val="28"/>
          <w:szCs w:val="28"/>
          <w:rtl w:val="true"/>
          <w:lang w:bidi="ar-SA"/>
        </w:rPr>
        <w:t xml:space="preserve">بل اشتماله على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لحجيتها المحققة</w:t>
      </w:r>
    </w:p>
    <w:p>
      <w:pPr>
        <w:pStyle w:val="BookText"/>
        <w:rPr/>
      </w:pPr>
      <w:r>
        <w:rPr>
          <w:rFonts w:ascii="Amiri" w:hAnsi="Amiri" w:eastAsia="Amiri" w:cs="Amiri"/>
          <w:color w:val="111111"/>
          <w:sz w:val="28"/>
          <w:sz w:val="28"/>
          <w:szCs w:val="28"/>
          <w:rtl w:val="true"/>
          <w:lang w:bidi="ar-SA"/>
        </w:rPr>
        <w:t>هذا وضعف بعضها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إليها استند المشهور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حفظه وإتقانه الدروس النحوية والصرفية فإنه يحفظ عن طرق النظم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ألفية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وهي تشتمل على ما لا يقل من ألف بيت في علم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المنطق بالإضافة إلى حفظه وإتقانه الكتب المنطقية المقرر دراستها في الحوزة، فإنه يحفظ أیضاًالمنظومة المنطقية وهي منظومة التهذیب، للعلامة نابغة عصره و فرید زمانه المرحوم الحاج میرزا محمد حسين الحسيني المرعشي الشهرستاني، مطلعها بعد الحمد لله والصلاة على محمد وآله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تصديق إذا ما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لنسبة حاكية إذعانا</w:t>
      </w:r>
    </w:p>
    <w:p>
      <w:pPr>
        <w:pStyle w:val="BookText"/>
        <w:rPr/>
      </w:pPr>
      <w:r>
        <w:rPr>
          <w:rFonts w:ascii="Amiri" w:hAnsi="Amiri" w:eastAsia="Amiri" w:cs="Amiri"/>
          <w:color w:val="111111"/>
          <w:sz w:val="28"/>
          <w:sz w:val="28"/>
          <w:szCs w:val="28"/>
          <w:rtl w:val="true"/>
          <w:lang w:bidi="ar-SA"/>
        </w:rPr>
        <w:t>وغيرهاتصور واقتسما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ونضرا بينهما</w:t>
      </w:r>
    </w:p>
    <w:p>
      <w:pPr>
        <w:pStyle w:val="BookText"/>
        <w:rPr/>
      </w:pPr>
      <w:r>
        <w:rPr>
          <w:rFonts w:ascii="Amiri" w:hAnsi="Amiri" w:eastAsia="Amiri" w:cs="Amiri"/>
          <w:color w:val="111111"/>
          <w:sz w:val="28"/>
          <w:sz w:val="28"/>
          <w:szCs w:val="28"/>
          <w:rtl w:val="true"/>
          <w:lang w:bidi="ar-SA"/>
        </w:rPr>
        <w:t>وهو بان يلحظ أمر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مجهول بذاك يحصل</w:t>
      </w:r>
    </w:p>
    <w:p>
      <w:pPr>
        <w:pStyle w:val="BookText"/>
        <w:rPr/>
      </w:pPr>
      <w:r>
        <w:rPr>
          <w:rFonts w:ascii="Amiri" w:hAnsi="Amiri" w:eastAsia="Amiri" w:cs="Amiri"/>
          <w:color w:val="111111"/>
          <w:sz w:val="28"/>
          <w:sz w:val="28"/>
          <w:szCs w:val="28"/>
          <w:rtl w:val="true"/>
          <w:lang w:bidi="ar-SA"/>
        </w:rPr>
        <w:t>وافتقروا لوضع ما يصون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خطأ في الفكر قد يكون</w:t>
      </w:r>
    </w:p>
    <w:p>
      <w:pPr>
        <w:pStyle w:val="BookText"/>
        <w:rPr/>
      </w:pPr>
      <w:r>
        <w:rPr>
          <w:rFonts w:ascii="Amiri" w:hAnsi="Amiri" w:eastAsia="Amiri" w:cs="Amiri"/>
          <w:color w:val="111111"/>
          <w:sz w:val="28"/>
          <w:sz w:val="28"/>
          <w:szCs w:val="28"/>
          <w:rtl w:val="true"/>
          <w:lang w:bidi="ar-SA"/>
        </w:rPr>
        <w:t>فوضعوا المنطق منه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الحجة والمعرف</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حفظه وإتقانه الكتب المقرر دراستها </w:t>
      </w:r>
    </w:p>
    <w:p>
      <w:pPr>
        <w:pStyle w:val="BookText"/>
        <w:rPr/>
      </w:pPr>
      <w:r>
        <w:rPr>
          <w:rFonts w:ascii="IRNazanin" w:hAnsi="IRNazanin" w:eastAsia="IRNazanin"/>
          <w:color w:val="111111"/>
          <w:sz w:val="28"/>
          <w:sz w:val="28"/>
          <w:szCs w:val="28"/>
          <w:rtl w:val="true"/>
          <w:lang w:bidi="fa-IR"/>
        </w:rPr>
        <w:t xml:space="preserve">في الحوزة أیضاًمثل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العقول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لناظمها سماحة حجة الإسلام والمسلمين آية الله في العالمين الحاج الشيخ فرج آل عمران الخطي رضوان الله تعالى عليه وهي منظومة قد اعتمد فيها مطالب الكفاية في علم الأصول كما جاء في مطلعها بعد الحمد لله والصلاة على محمد و آله الطيبين الطاهرين،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فالراجي نوال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الخطي نجل الحسن</w:t>
      </w:r>
    </w:p>
    <w:p>
      <w:pPr>
        <w:pStyle w:val="BookText"/>
        <w:rPr/>
      </w:pPr>
      <w:r>
        <w:rPr>
          <w:rFonts w:ascii="Amiri" w:hAnsi="Amiri" w:eastAsia="Amiri" w:cs="Amiri"/>
          <w:color w:val="111111"/>
          <w:sz w:val="28"/>
          <w:sz w:val="28"/>
          <w:szCs w:val="28"/>
          <w:rtl w:val="true"/>
          <w:lang w:bidi="ar-SA"/>
        </w:rPr>
        <w:t>يقول إني ناظم لي 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الأصول فيه الاجتزا</w:t>
      </w:r>
    </w:p>
    <w:p>
      <w:pPr>
        <w:pStyle w:val="BookText"/>
        <w:rPr/>
      </w:pPr>
      <w:r>
        <w:rPr>
          <w:rFonts w:ascii="Amiri" w:hAnsi="Amiri" w:eastAsia="Amiri" w:cs="Amiri"/>
          <w:color w:val="111111"/>
          <w:sz w:val="28"/>
          <w:sz w:val="28"/>
          <w:szCs w:val="28"/>
          <w:rtl w:val="true"/>
          <w:lang w:bidi="ar-SA"/>
        </w:rPr>
        <w:t>مقتصرة فيه على المهم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الأصول أيها الفطن</w:t>
      </w:r>
    </w:p>
    <w:p>
      <w:pPr>
        <w:pStyle w:val="BookText"/>
        <w:rPr/>
      </w:pPr>
      <w:r>
        <w:rPr>
          <w:rFonts w:ascii="Amiri" w:hAnsi="Amiri" w:eastAsia="Amiri" w:cs="Amiri"/>
          <w:color w:val="111111"/>
          <w:sz w:val="28"/>
          <w:sz w:val="28"/>
          <w:szCs w:val="28"/>
          <w:rtl w:val="true"/>
          <w:lang w:bidi="ar-SA"/>
        </w:rPr>
        <w:t>وربما أذكر ما سوى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الاستطراد فافهم واغتنم</w:t>
      </w:r>
    </w:p>
    <w:p>
      <w:pPr>
        <w:pStyle w:val="BookText"/>
        <w:rPr/>
      </w:pPr>
      <w:r>
        <w:rPr>
          <w:rFonts w:ascii="Amiri" w:hAnsi="Amiri" w:eastAsia="Amiri" w:cs="Amiri"/>
          <w:color w:val="111111"/>
          <w:sz w:val="28"/>
          <w:sz w:val="28"/>
          <w:szCs w:val="28"/>
          <w:rtl w:val="true"/>
          <w:lang w:bidi="ar-SA"/>
        </w:rPr>
        <w:t xml:space="preserve">معتمدة مطالب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 من علم الأصول الغاية</w:t>
      </w:r>
    </w:p>
    <w:p>
      <w:pPr>
        <w:pStyle w:val="BookText"/>
        <w:rPr/>
      </w:pPr>
      <w:r>
        <w:rPr>
          <w:rFonts w:ascii="Amiri" w:hAnsi="Amiri" w:eastAsia="Amiri" w:cs="Amiri"/>
          <w:color w:val="111111"/>
          <w:sz w:val="28"/>
          <w:sz w:val="28"/>
          <w:szCs w:val="28"/>
          <w:rtl w:val="true"/>
          <w:lang w:bidi="ar-SA"/>
        </w:rPr>
        <w:t>وربمالماسواها أعتمد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النظم إذ أختاره وأعتقد</w:t>
      </w:r>
    </w:p>
    <w:p>
      <w:pPr>
        <w:pStyle w:val="BookText"/>
        <w:rPr/>
      </w:pPr>
      <w:r>
        <w:rPr>
          <w:rFonts w:ascii="IRNazanin" w:hAnsi="IRNazanin" w:eastAsia="IRNazanin"/>
          <w:color w:val="111111"/>
          <w:sz w:val="28"/>
          <w:sz w:val="28"/>
          <w:szCs w:val="28"/>
          <w:rtl w:val="true"/>
          <w:lang w:bidi="fa-IR"/>
        </w:rPr>
        <w:t xml:space="preserve">وفي علم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حفظه وإتقانه الكتب المخصوصة لذلك فإنه يحفظ ذلك أیضاًعن طريق النظم أو الاختصار كما هو من إفادات شيخنا البهائي قدس سره في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جميلٍ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حمیدٍ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صفوانٍ 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عبد السلام صالح غير عبد السلام بن صالح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يعقوب بلا خيبه إلآ يعقوب بن شيبة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سالم غير 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طلحة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منظوم في ذكر من أجمعت العصابة على تصحيح ما يصح عنهم، وهو لمولانا السيد مهدي بن السيد مرتضى الطباطبائي بحر العلوم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أجمع الكل على تصحيح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 xml:space="preserve">وهم أولوا نجابة ورفعة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وخمسة وتسعه</w:t>
      </w:r>
    </w:p>
    <w:p>
      <w:pPr>
        <w:pStyle w:val="BookText"/>
        <w:rPr/>
      </w:pPr>
      <w:r>
        <w:rPr>
          <w:rFonts w:ascii="Amiri" w:hAnsi="Amiri" w:eastAsia="Amiri" w:cs="Amiri"/>
          <w:color w:val="111111"/>
          <w:sz w:val="28"/>
          <w:sz w:val="28"/>
          <w:szCs w:val="28"/>
          <w:rtl w:val="true"/>
          <w:lang w:bidi="ar-SA"/>
        </w:rPr>
        <w:t xml:space="preserve">فالستة الأولى من الأمجاد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منهم من الأوتاد</w:t>
      </w:r>
    </w:p>
    <w:p>
      <w:pPr>
        <w:pStyle w:val="BookText"/>
        <w:rPr/>
      </w:pPr>
      <w:r>
        <w:rPr>
          <w:rFonts w:ascii="IRNazanin" w:hAnsi="IRNazanin" w:eastAsia="IRNazanin"/>
          <w:color w:val="111111"/>
          <w:sz w:val="28"/>
          <w:sz w:val="28"/>
          <w:szCs w:val="28"/>
          <w:rtl w:val="true"/>
          <w:lang w:bidi="fa-IR"/>
        </w:rPr>
        <w:t>زرارة كذا بريد قد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ولیث یافتی</w:t>
      </w:r>
    </w:p>
    <w:p>
      <w:pPr>
        <w:pStyle w:val="BookText"/>
        <w:rPr/>
      </w:pPr>
      <w:r>
        <w:rPr>
          <w:rFonts w:ascii="Amiri" w:hAnsi="Amiri" w:eastAsia="Amiri" w:cs="Amiri"/>
          <w:color w:val="111111"/>
          <w:sz w:val="28"/>
          <w:sz w:val="28"/>
          <w:szCs w:val="28"/>
          <w:rtl w:val="true"/>
          <w:lang w:bidi="ar-SA"/>
        </w:rPr>
        <w:t xml:space="preserve">كذا الفضل بعده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ما بيننا معروف</w:t>
      </w:r>
    </w:p>
    <w:p>
      <w:pPr>
        <w:pStyle w:val="BookText"/>
        <w:rPr/>
      </w:pPr>
      <w:r>
        <w:rPr>
          <w:rFonts w:ascii="Amiri" w:hAnsi="Amiri" w:eastAsia="Amiri" w:cs="Amiri"/>
          <w:color w:val="111111"/>
          <w:sz w:val="28"/>
          <w:sz w:val="28"/>
          <w:szCs w:val="28"/>
          <w:rtl w:val="true"/>
          <w:lang w:bidi="ar-SA"/>
        </w:rPr>
        <w:t>والستة الوسطى أولوا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جميل الجميل مع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والعبدلان ثم حمادان</w:t>
      </w:r>
    </w:p>
    <w:p>
      <w:pPr>
        <w:pStyle w:val="BookText"/>
        <w:rPr/>
      </w:pPr>
      <w:r>
        <w:rPr>
          <w:rFonts w:ascii="Amiri" w:hAnsi="Amiri" w:eastAsia="Amiri" w:cs="Amiri"/>
          <w:color w:val="111111"/>
          <w:sz w:val="28"/>
          <w:sz w:val="28"/>
          <w:szCs w:val="28"/>
          <w:rtl w:val="true"/>
          <w:lang w:bidi="ar-SA"/>
        </w:rPr>
        <w:t>والستة الأخرى هو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عليهما الرضوان</w:t>
      </w:r>
    </w:p>
    <w:p>
      <w:pPr>
        <w:pStyle w:val="BookText"/>
        <w:rPr/>
      </w:pPr>
      <w:r>
        <w:rPr>
          <w:rFonts w:ascii="IRNazanin" w:hAnsi="IRNazanin" w:eastAsia="IRNazanin"/>
          <w:color w:val="111111"/>
          <w:sz w:val="28"/>
          <w:sz w:val="28"/>
          <w:szCs w:val="28"/>
          <w:rtl w:val="true"/>
          <w:lang w:bidi="fa-IR"/>
        </w:rPr>
        <w:t>ثم ابن محبوب کذا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كذاك عبد الله ثم أحمد</w:t>
      </w:r>
    </w:p>
    <w:p>
      <w:pPr>
        <w:pStyle w:val="BookText"/>
        <w:rPr/>
      </w:pPr>
      <w:r>
        <w:rPr>
          <w:rFonts w:ascii="Amiri" w:hAnsi="Amiri" w:eastAsia="Amiri" w:cs="Amiri"/>
          <w:color w:val="111111"/>
          <w:sz w:val="28"/>
          <w:sz w:val="28"/>
          <w:szCs w:val="28"/>
          <w:rtl w:val="true"/>
          <w:lang w:bidi="ar-SA"/>
        </w:rPr>
        <w:t xml:space="preserve">وما ذكرناه الأصح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وشذقول من به خالفنا</w:t>
      </w:r>
    </w:p>
    <w:p>
      <w:pPr>
        <w:pStyle w:val="BookText"/>
        <w:rPr/>
      </w:pPr>
      <w:r>
        <w:rPr>
          <w:rFonts w:ascii="IRNazanin" w:hAnsi="IRNazanin" w:eastAsia="IRNazanin"/>
          <w:color w:val="111111"/>
          <w:sz w:val="28"/>
          <w:sz w:val="28"/>
          <w:szCs w:val="28"/>
          <w:rtl w:val="true"/>
          <w:lang w:bidi="fa-IR"/>
        </w:rPr>
        <w:t>وكما هو منظوم أیضاًعن السيد المذكور مثل قوله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أحمد بن عيسى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أشخاص بهم تم السند</w:t>
      </w:r>
    </w:p>
    <w:p>
      <w:pPr>
        <w:pStyle w:val="BookText"/>
        <w:rPr/>
      </w:pPr>
      <w:r>
        <w:rPr>
          <w:rFonts w:ascii="Amiri" w:hAnsi="Amiri" w:eastAsia="Amiri" w:cs="Amiri"/>
          <w:color w:val="111111"/>
          <w:sz w:val="28"/>
          <w:sz w:val="28"/>
          <w:szCs w:val="28"/>
          <w:rtl w:val="true"/>
          <w:lang w:bidi="ar-SA"/>
        </w:rPr>
        <w:t xml:space="preserve">علي العلي والعطار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إدريس وهز أخبار</w:t>
      </w:r>
    </w:p>
    <w:p>
      <w:pPr>
        <w:pStyle w:val="BookText"/>
        <w:rPr/>
      </w:pPr>
      <w:r>
        <w:rPr>
          <w:rFonts w:ascii="IRNazanin" w:hAnsi="IRNazanin" w:eastAsia="IRNazanin"/>
          <w:color w:val="111111"/>
          <w:sz w:val="28"/>
          <w:sz w:val="28"/>
          <w:szCs w:val="28"/>
          <w:rtl w:val="true"/>
          <w:lang w:bidi="fa-IR"/>
        </w:rPr>
        <w:t>ثم ابن كورة كذا ابن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عدة بن عیسی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عدة التي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فيه الأمر غير سهل </w:t>
      </w:r>
    </w:p>
    <w:p>
      <w:pPr>
        <w:pStyle w:val="BookText"/>
        <w:rPr/>
      </w:pPr>
      <w:r>
        <w:rPr>
          <w:rFonts w:ascii="Amiri" w:hAnsi="Amiri" w:eastAsia="Amiri" w:cs="Amiri"/>
          <w:color w:val="111111"/>
          <w:sz w:val="28"/>
          <w:sz w:val="28"/>
          <w:szCs w:val="28"/>
          <w:rtl w:val="true"/>
          <w:lang w:bidi="ar-SA"/>
        </w:rPr>
        <w:t xml:space="preserve">ابن عقيل وابن عوف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علي بعد مع محمد</w:t>
      </w:r>
    </w:p>
    <w:p>
      <w:pPr>
        <w:pStyle w:val="BookText"/>
        <w:rPr/>
      </w:pPr>
      <w:r>
        <w:rPr>
          <w:rFonts w:ascii="Amiri" w:hAnsi="Amiri" w:eastAsia="Amiri" w:cs="Amiri"/>
          <w:color w:val="111111"/>
          <w:sz w:val="28"/>
          <w:sz w:val="28"/>
          <w:szCs w:val="28"/>
          <w:rtl w:val="true"/>
          <w:lang w:bidi="ar-SA"/>
        </w:rPr>
        <w:t>وعدة البرقي وهو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وأحمد</w:t>
      </w:r>
    </w:p>
    <w:p>
      <w:pPr>
        <w:pStyle w:val="BookText"/>
        <w:rPr/>
      </w:pPr>
      <w:r>
        <w:rPr>
          <w:rFonts w:ascii="IRNazanin" w:hAnsi="IRNazanin" w:eastAsia="IRNazanin"/>
          <w:color w:val="111111"/>
          <w:sz w:val="28"/>
          <w:sz w:val="28"/>
          <w:szCs w:val="28"/>
          <w:rtl w:val="true"/>
          <w:lang w:bidi="fa-IR"/>
        </w:rPr>
        <w:t xml:space="preserve">وبعد ذین بن أذينة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لإبراهيم واسمه علي</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بالإضافة إلى حفظه وإتقانه الكتب الدراسية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مثل شرح المنظومة فإنه يحفظ المنظومة نفسها للمولى السبزواري قدس سره وهي منظومة فريدة من نوعها في هذا العلم، مطلعها</w:t>
      </w:r>
    </w:p>
    <w:p>
      <w:pPr>
        <w:pStyle w:val="BookText"/>
        <w:rPr/>
      </w:pPr>
      <w:r>
        <w:rPr>
          <w:rFonts w:ascii="Amiri" w:hAnsi="Amiri" w:eastAsia="Amiri" w:cs="Amiri"/>
          <w:color w:val="111111"/>
          <w:sz w:val="28"/>
          <w:sz w:val="28"/>
          <w:szCs w:val="28"/>
          <w:rtl w:val="true"/>
          <w:lang w:bidi="ar-SA"/>
        </w:rPr>
        <w:t>بعد الحمد لله والصلاة على محمد و آله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 الوجود 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بالحد ولا برسم</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وكنهه في غاية الخفاء</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والعقائد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حفظه وإتقانه الكتب</w:t>
      </w:r>
    </w:p>
    <w:p>
      <w:pPr>
        <w:pStyle w:val="BookText"/>
        <w:rPr/>
      </w:pPr>
      <w:r>
        <w:rPr>
          <w:rFonts w:ascii="Amiri" w:hAnsi="Amiri" w:eastAsia="Amiri" w:cs="Amiri"/>
          <w:color w:val="111111"/>
          <w:sz w:val="28"/>
          <w:sz w:val="28"/>
          <w:szCs w:val="28"/>
          <w:rtl w:val="true"/>
          <w:lang w:bidi="ar-SA"/>
        </w:rPr>
        <w:t>المقرر دراستها فإنه يحفظ منظومة الفيلسوف الحكيم الشيخ حسن الدمستاني</w:t>
      </w:r>
    </w:p>
    <w:p>
      <w:pPr>
        <w:pStyle w:val="BookText"/>
        <w:rPr/>
      </w:pPr>
      <w:r>
        <w:rPr>
          <w:rFonts w:ascii="Amiri" w:hAnsi="Amiri" w:eastAsia="Amiri" w:cs="Amiri"/>
          <w:color w:val="111111"/>
          <w:sz w:val="28"/>
          <w:sz w:val="28"/>
          <w:szCs w:val="28"/>
          <w:rtl w:val="true"/>
          <w:lang w:bidi="ar-SA"/>
        </w:rPr>
        <w:t xml:space="preserve">البحريني،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 بعد الحمد لله والصلاة على محمد و آله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الجلال المبديء المعيد</w:t>
      </w:r>
    </w:p>
    <w:p>
      <w:pPr>
        <w:pStyle w:val="BookText"/>
        <w:rPr/>
      </w:pPr>
      <w:r>
        <w:rPr>
          <w:rFonts w:ascii="Amiri" w:hAnsi="Amiri" w:eastAsia="Amiri" w:cs="Amiri"/>
          <w:color w:val="111111"/>
          <w:sz w:val="28"/>
          <w:sz w:val="28"/>
          <w:szCs w:val="28"/>
          <w:rtl w:val="true"/>
          <w:lang w:bidi="ar-SA"/>
        </w:rPr>
        <w:t>أجلى الجليات ثبوت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عليه من دليل قاطع</w:t>
      </w:r>
    </w:p>
    <w:p>
      <w:pPr>
        <w:pStyle w:val="BookText"/>
        <w:rPr/>
      </w:pPr>
      <w:r>
        <w:rPr>
          <w:rFonts w:ascii="IRNazanin" w:hAnsi="IRNazanin" w:eastAsia="IRNazanin"/>
          <w:color w:val="111111"/>
          <w:sz w:val="28"/>
          <w:sz w:val="28"/>
          <w:szCs w:val="28"/>
          <w:rtl w:val="true"/>
          <w:lang w:bidi="fa-IR"/>
        </w:rPr>
        <w:t>سبح كل ممکن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بأنه من وجده</w:t>
      </w:r>
    </w:p>
    <w:p>
      <w:pPr>
        <w:pStyle w:val="BookText"/>
        <w:rPr/>
      </w:pPr>
      <w:r>
        <w:rPr>
          <w:rFonts w:ascii="Amiri" w:hAnsi="Amiri" w:eastAsia="Amiri" w:cs="Amiri"/>
          <w:color w:val="111111"/>
          <w:sz w:val="28"/>
          <w:sz w:val="28"/>
          <w:szCs w:val="28"/>
          <w:rtl w:val="true"/>
          <w:lang w:bidi="ar-SA"/>
        </w:rPr>
        <w:t>وفي البديهي لدى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الغني عن برهان</w:t>
      </w:r>
    </w:p>
    <w:p>
      <w:pPr>
        <w:pStyle w:val="BookText"/>
        <w:rPr/>
      </w:pPr>
      <w:r>
        <w:rPr>
          <w:rFonts w:ascii="Amiri" w:hAnsi="Amiri" w:eastAsia="Amiri" w:cs="Amiri"/>
          <w:color w:val="111111"/>
          <w:sz w:val="28"/>
          <w:sz w:val="28"/>
          <w:szCs w:val="28"/>
          <w:rtl w:val="true"/>
          <w:lang w:bidi="ar-SA"/>
        </w:rPr>
        <w:t>إن الذي يوجد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واجب وذو إمكان</w:t>
      </w:r>
    </w:p>
    <w:p>
      <w:pPr>
        <w:pStyle w:val="BookText"/>
        <w:rPr/>
      </w:pPr>
      <w:r>
        <w:rPr>
          <w:rFonts w:ascii="Amiri" w:hAnsi="Amiri" w:eastAsia="Amiri" w:cs="Amiri"/>
          <w:color w:val="111111"/>
          <w:sz w:val="28"/>
          <w:sz w:val="28"/>
          <w:szCs w:val="28"/>
          <w:rtl w:val="true"/>
          <w:lang w:bidi="ar-SA"/>
        </w:rPr>
        <w:t>فواجب الوجود ما 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أصلا بعكس الممتنع</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وممكن الوجود مالم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يمتنع إلا بأمر أجنبي </w:t>
      </w:r>
      <w:bookmarkStart w:id="34" w:name="pg8092_86061"/>
    </w:p>
    <w:p>
      <w:pPr>
        <w:pStyle w:val="BookText"/>
        <w:rPr/>
      </w:pPr>
      <w:bookmarkEnd w:id="34"/>
      <w:r>
        <w:rPr>
          <w:rFonts w:ascii="Amiri" w:hAnsi="Amiri" w:eastAsia="Amiri" w:cs="Amiri"/>
          <w:color w:val="111111"/>
          <w:sz w:val="28"/>
          <w:sz w:val="28"/>
          <w:szCs w:val="28"/>
          <w:rtl w:val="true"/>
          <w:lang w:bidi="ar-SA"/>
        </w:rPr>
        <w:t>وموجد الوجود موجود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المعدوم إلا عدما</w:t>
      </w:r>
    </w:p>
    <w:p>
      <w:pPr>
        <w:pStyle w:val="BookText"/>
        <w:rPr/>
      </w:pPr>
      <w:r>
        <w:rPr>
          <w:rFonts w:ascii="IRNazanin" w:hAnsi="IRNazanin" w:eastAsia="IRNazanin"/>
          <w:color w:val="111111"/>
          <w:sz w:val="28"/>
          <w:sz w:val="28"/>
          <w:szCs w:val="28"/>
          <w:rtl w:val="true"/>
          <w:lang w:bidi="fa-IR"/>
        </w:rPr>
        <w:t xml:space="preserve">وكذلك أیضاًمنظومة الشيخ الفاضل السماوي الجابري، المسماة بمنظومة مفتاح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إتقانه وضبطه تلك الدروس الأخلاقية فإنه يحفظ أیضاًمنظومات في هذا العلم كثيرة لعدة من العلماء الخاصة والعامة، مثل منظومة سلك الدرر لجميل السيابي وهو من علماء العامة وهي منظومة جديدة نفيسة قد جمعت الكثير من الدروس الأخلاقية التي تلاها علينا رسول الله وأهل بيته في أقوالهم عليهم الصلاة والسلام</w:t>
      </w:r>
      <w:r>
        <w:rPr>
          <w:rFonts w:eastAsia="IRNazanin" w:cs="IRNazanin"/>
          <w:color w:val="111111"/>
          <w:sz w:val="28"/>
          <w:szCs w:val="28"/>
          <w:rtl w:val="true"/>
          <w:lang w:bidi="fa-IR"/>
        </w:rPr>
        <w:t>.</w:t>
      </w:r>
    </w:p>
    <w:p>
      <w:pPr>
        <w:pStyle w:val="Heading3"/>
        <w:numPr>
          <w:ilvl w:val="2"/>
          <w:numId w:val="1"/>
        </w:numPr>
        <w:rPr/>
      </w:pPr>
      <w:bookmarkStart w:id="35" w:name="__RefHeading___Toc7898525_1051229030"/>
      <w:bookmarkStart w:id="36" w:name="_Toc11"/>
      <w:bookmarkEnd w:id="35"/>
      <w:r>
        <w:rPr>
          <w:rtl w:val="true"/>
        </w:rPr>
        <w:t>خطاباته الحسينية</w:t>
      </w:r>
      <w:bookmarkEnd w:id="36"/>
    </w:p>
    <w:p>
      <w:pPr>
        <w:pStyle w:val="BookText"/>
        <w:rPr/>
      </w:pPr>
      <w:r>
        <w:rPr>
          <w:rFonts w:ascii="Amiri" w:hAnsi="Amiri" w:eastAsia="Amiri" w:cs="Amiri"/>
          <w:color w:val="111111"/>
          <w:sz w:val="28"/>
          <w:sz w:val="28"/>
          <w:szCs w:val="28"/>
          <w:rtl w:val="true"/>
          <w:lang w:bidi="ar-SA"/>
        </w:rPr>
        <w:t>لقد كان سيدنا المترجم بالإضافة إلى كل ما ذكر قد اتخذ الخطابة الحسينية وضيفة شرعية وخدمة السيد الشهداء أبي عبد الله الحسين صلوات الله وسلامه عليه في بلاده البحرين ما لا يقل عن أربعين سنة من عمره الشريف</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بداية تلبسه بخدمة الحسين عليه السلام قبل اشتغاله بطلب العلوم الدينية إلا أنه لم يكن في سنواته الأولى كما هو عليه الآن من الشهرة والصيت، فهو بلا شك قد أصبح في سنواته الأخيرة، خطيبة مرموقة بارزة، ومتمكنة قديرة وماهرة في الصناعة، وكان يتميز بصوت قل نظيره وبنبرات حزينة تأخذ بمجامع القلوب، ولم أكن مبالغ إن قلت إنه أكثر خطباء البحرين علما وحفظة وفض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 على مستمعيه فقد كان التوجيهاته وإرشاداته الإسلامية أثرا ملحوظا بالنسبة إلى أبناء بلده فقد اهتدى بفضل </w:t>
      </w:r>
      <w:bookmarkStart w:id="37" w:name="pg8092_86062"/>
    </w:p>
    <w:p>
      <w:pPr>
        <w:pStyle w:val="BookText"/>
        <w:rPr/>
      </w:pPr>
      <w:bookmarkEnd w:id="37"/>
      <w:r>
        <w:rPr>
          <w:rFonts w:ascii="Amiri" w:hAnsi="Amiri" w:eastAsia="Amiri" w:cs="Amiri"/>
          <w:color w:val="111111"/>
          <w:sz w:val="28"/>
          <w:sz w:val="28"/>
          <w:szCs w:val="28"/>
          <w:rtl w:val="true"/>
          <w:lang w:bidi="ar-SA"/>
        </w:rPr>
        <w:t>تلك التوجيهات والإرشادات عدد كبير من أبناء البحرين الذين كانوا رواد مجالسه الكثيرة في عدة حسينيات بطول البحرين وعرضها، تلك المجالس التي كان شباب البحرين لا يستبدلها بغيرها وذلك للاستفادة من منهله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898527_1051229030"/>
      <w:bookmarkStart w:id="39" w:name="_Toc12"/>
      <w:bookmarkEnd w:id="38"/>
      <w:r>
        <w:rPr>
          <w:rtl w:val="true"/>
        </w:rPr>
        <w:t>ففي العاصمة</w:t>
      </w:r>
      <w:bookmarkEnd w:id="39"/>
    </w:p>
    <w:p>
      <w:pPr>
        <w:pStyle w:val="BookText"/>
        <w:rPr/>
      </w:pPr>
      <w:r>
        <w:rPr>
          <w:rFonts w:ascii="IRNazanin" w:hAnsi="IRNazanin" w:eastAsia="IRNazanin"/>
          <w:color w:val="111111"/>
          <w:sz w:val="28"/>
          <w:sz w:val="28"/>
          <w:szCs w:val="28"/>
          <w:rtl w:val="true"/>
          <w:lang w:bidi="fa-IR"/>
        </w:rPr>
        <w:t xml:space="preserve">المنامة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حسينية آل سلوم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 في ليالي عاشوراء ما لا يقل عن ألفي مستمع من أهالي البحرين بالإضافة إلى أعداد كبيرة من الأجانب الذين يردون البحرين مثل الكويت والسعودية والإمارات وغيرها، وبتلك الأرقام بل ربما أكثر منها يحضر جمع في أيام عاشوراء في حسينية الحاج حسن الصفار في المنامة أیضاًحيث يرتقي سيدنا المترجم له المنبر من أول يوم من المحرم حتى اليوم الثالث عشر منه فيستفيد الجمع من نمير علمه وخطابته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عدد كبير في حسينية أنصار العدالة أيام عاشوراء عصرة للاستفادة واستماع المصيبة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تغص الحسينية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حضور المستمعين وذلك للاستفادة واستماع مصيبة الحسين عليه السلام في ليالي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حسينية آل الشويخ يحضر عدد ضخم من المستمعين للاستفادة واستماع مصيبة سيد الشهداء عليه السلام عصراً وليلاً؟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حسينية الحاج خميس يحضر أیضاًعدد كبير من المستمعين </w:t>
      </w:r>
      <w:r>
        <w:rPr>
          <w:rFonts w:eastAsia="IRNazanin" w:cs="IRNazanin"/>
          <w:color w:val="111111"/>
          <w:sz w:val="28"/>
          <w:szCs w:val="28"/>
          <w:rtl w:val="true"/>
          <w:lang w:bidi="fa-IR"/>
        </w:rPr>
        <w:t xml:space="preserve">. </w:t>
      </w:r>
      <w:bookmarkStart w:id="40" w:name="pg8092_86063"/>
    </w:p>
    <w:p>
      <w:pPr>
        <w:pStyle w:val="BookText"/>
        <w:rPr/>
      </w:pPr>
      <w:bookmarkEnd w:id="40"/>
      <w:r>
        <w:rPr>
          <w:rFonts w:ascii="Amiri" w:hAnsi="Amiri" w:eastAsia="Amiri" w:cs="Amiri"/>
          <w:color w:val="111111"/>
          <w:sz w:val="28"/>
          <w:sz w:val="28"/>
          <w:szCs w:val="28"/>
          <w:rtl w:val="true"/>
          <w:lang w:bidi="ar-SA"/>
        </w:rPr>
        <w:t xml:space="preserve">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أجداد السيد المترجم له في حسينية السادة في ليالي شهر رمضان المبارك يحضر جمع كبير للاستفادة من وعظ السيد وإرشاده، و كذلك في أماكن أخرى كثيرة من مناطق وقرى البحرين سابقا في فترة ما قبل منعه من الخطابة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وتجدر الإشارة إلى أن السيد المترجم له قبل أن تكون له الشهرة والصيت في بلاده البحرين، فإنه قد خدم المنبر الحسيني في السنوات الأولى من عمره الشريف خارج البحرين فكان يذهب على كل من السعودية، والكويت، وأبو ظبي، وقطر، فقد قرأ في الإحساء وسيهات في حسينيات عديدة، وقرأ في أبو ظبي عند البحارنة سابقا، و كذلك قرأ في الكويت وقطر في حسينيات البحارنة أيضا، كما قرأ في العراق في كل من كربلاء المقدسة، والبصرة وفي إيران عندما تشرف المترجم بزيارة الإمام الرضا عليه السلام وأخته المعصومة عليها السلام في قم المشرفة تشرف أیضاًبزيارة المراجع العظام، فقد قرأ في منزل آية الله العظمی الحاج السيد محمد رضا الگلبايگاني رضوان الله تعالى عليه، وقرأ أیضاًفي منزل آية الله الحاج غلام حسين التبريزي في مشهد الرضا عليه وفي منازل أخرى من بيوت العلماء الأعلام في قم و مشهد و شیر از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قضى شطرة وافرة من عمره الشريف في خدمة الإسلام وخدمة أئمة أهل البيت بالخصوص لا سيما سيد الشهداء أبي عبد الله الحسين صلوات الله وسلامه عليه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898529_1051229030"/>
      <w:bookmarkStart w:id="42" w:name="_Toc13"/>
      <w:bookmarkEnd w:id="41"/>
      <w:r>
        <w:rPr>
          <w:rtl w:val="true"/>
        </w:rPr>
        <w:t>محفوظاته الحسينية</w:t>
      </w:r>
      <w:bookmarkEnd w:id="4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محفوظاته الحسينية فحدث ولا حرج فقد كان يحفظ </w:t>
      </w:r>
      <w:bookmarkStart w:id="43" w:name="pg8092_86064"/>
    </w:p>
    <w:p>
      <w:pPr>
        <w:pStyle w:val="BookText"/>
        <w:rPr/>
      </w:pPr>
      <w:bookmarkEnd w:id="43"/>
      <w:r>
        <w:rPr>
          <w:rFonts w:ascii="Amiri" w:hAnsi="Amiri" w:eastAsia="Amiri" w:cs="Amiri"/>
          <w:color w:val="111111"/>
          <w:sz w:val="28"/>
          <w:sz w:val="28"/>
          <w:szCs w:val="28"/>
          <w:rtl w:val="true"/>
          <w:lang w:bidi="ar-SA"/>
        </w:rPr>
        <w:t>الكثير من المدح والرثاء في أهل البيت عليهم السلام ولا سيما رثاء سيد الشهداء، فعلى سبيل المثال لا الحصر نذكر بعض محفوظاته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السيد حيدر الحلي، يحفظ الكثير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الحاج هاشم الكعبي، يحفظ ما لا يقل عن عشرين 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شعر الحاج الشيخ حسن الجشي، يحفظ ما لا يقل عن ستين 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شعر السيد جعفر الحلي، يحفظ ما لا يقل عن عشر قصائد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شعر الشيخ عبد العظيم الربيعي، يحفظ الكثير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شعر الشيخ اليعقوبي، يحفظ أكثره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الشيخ حسن الدمستاني يحفظ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يحفظ أيضأ ما لا يقل عن مائة قصيدة في رثاء الحسين عليه السلام لعدة 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المدائح والحسكة فيحفظ ما لا يقل عن خمسمائة مقطوعة شعرية كل ذلك يحفظه عن ظهر قلب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898531_1051229030"/>
      <w:bookmarkStart w:id="45" w:name="_Toc14"/>
      <w:bookmarkEnd w:id="44"/>
      <w:r>
        <w:rPr>
          <w:rtl w:val="true"/>
        </w:rPr>
        <w:t>سخائه وكرمه</w:t>
      </w:r>
      <w:bookmarkEnd w:id="45"/>
    </w:p>
    <w:p>
      <w:pPr>
        <w:pStyle w:val="BookText"/>
        <w:rPr/>
      </w:pPr>
      <w:r>
        <w:rPr>
          <w:rFonts w:ascii="IRNazanin" w:hAnsi="IRNazanin" w:eastAsia="IRNazanin"/>
          <w:color w:val="111111"/>
          <w:sz w:val="28"/>
          <w:sz w:val="28"/>
          <w:szCs w:val="28"/>
          <w:rtl w:val="true"/>
          <w:lang w:bidi="fa-IR"/>
        </w:rPr>
        <w:t>لقد كان سيدنا المترجم له في قمة الشهامة والسخاء والكرم، بيته في البحرین معروف و مفتوح لزواره وأصدقائه ومحبيه ومبغضيه من العلماء وغيرهم على مختلف مستوياتهم، فتجده يقيم الولائم في المناسبات الدينية ومناسبات مواليد ووفيات الأئمة عليهم أفضل الصلاة والسلام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له في كل ليلة اثنين من كل أسبوع جلسة يرتقي فيها الخطباء المنبر الحسيني ويتحدثون إلى الحاضرين عن سيرة سيد الشهداء علیه السلام ثم يذكروا </w:t>
      </w:r>
    </w:p>
    <w:p>
      <w:pPr>
        <w:pStyle w:val="BookText"/>
        <w:rPr/>
      </w:pPr>
      <w:r>
        <w:rPr>
          <w:rFonts w:ascii="IRNazanin" w:hAnsi="IRNazanin" w:eastAsia="IRNazanin"/>
          <w:color w:val="111111"/>
          <w:sz w:val="28"/>
          <w:sz w:val="28"/>
          <w:szCs w:val="28"/>
          <w:rtl w:val="true"/>
          <w:lang w:bidi="fa-IR"/>
        </w:rPr>
        <w:t>المصيبة وبعد الانتهاء توضع المأكولات الشهية من جميع الأصناف وذلك في حب سيد الشهداء أبي عبد الله الحسین علیه السلام هذا بالنسبة لما يعمله من الولائم والخيرات للعلماء والمؤمنين الذين يقصدون بيته، أما بالنسبة لما يبذله من العطاء إلى الفقراء والمحتاجين والمساكين والسادات فحدّث ولا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مبالغ إذا قلت إنه يقوم بدور كبير في العطاء لأهل بلاده لا يقل عن دور المرجع الديني الذي تجبى إليه الحقوق الشرعية في البلاد الأخرى إيران، والعراق، وغيرهما علما بأنه يصرف ذلك إلى المحاجين من ماله الخاص الذي يحصل من خدمة سيد الشهداء علیه السلام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فتجد عندما ينتهي من الخدمة المذكورة في كل سنة خصوصا في محرم الحرام ويحصل على مبلغ من المال فإنه يقسمه على المحتاجين والفقراء والسادات، سيما أهل بيته وأقاربه، ولا يترك له من ذلك المال إلا مقدارة يسيرة لحاجته الماسة والضرورية لمؤونة السنة، فلم تكن له كغيره هواية جمع المال وادخاره في البنوك، أو كثرة الممتلكات من البيوت والعرصات وغيرها، فلم يوجد له إلا بيت سکناه المتواضع، وليس ذلك لعجز في قدرته المالية، كلا بل لأنه يؤثر غيره على نفسه بما عنده، وإلا فبوسعه وإمكانه أن يجمع ما يحصل عليه من المال من طريق المنبر الحسيني طيلة السنة و بالخصوص ما يحصل عليه في كل سنة من شهر محرم وصفر ويشتري به البيوت والعقارات وغير ذلك، إلا أن نفسه تأبى ذلك فهو يحصل على المال لا بشرط من الخدمة المذكورة وإنما يقرأ على الحسين بشرط القربة </w:t>
      </w:r>
    </w:p>
    <w:p>
      <w:pPr>
        <w:pStyle w:val="BookText"/>
        <w:rPr/>
      </w:pPr>
      <w:r>
        <w:rPr>
          <w:rFonts w:ascii="IRNazanin" w:hAnsi="IRNazanin" w:eastAsia="IRNazanin"/>
          <w:color w:val="111111"/>
          <w:sz w:val="28"/>
          <w:sz w:val="28"/>
          <w:szCs w:val="28"/>
          <w:rtl w:val="true"/>
          <w:lang w:bidi="fa-IR"/>
        </w:rPr>
        <w:t xml:space="preserve">المطلقة إلى الله تعالى، ولذلك فكل ما يحصل عليه من المال من هذه الخدمة يصرفه كله في سبيل الله وفي خدمة مجتمعه وأبناء جلدته وفي خدمة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وتجدر الإشارة إلى أنه حفظه الله لم يكن يستلم من أهل المجالس شيئا من المال مقدمة على القراءة،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هل إن الله تعالى يوفقني إلى خدمة سيد الشهداء في هذه السنة أم لا ؟ فإذا وفقت لذلك فلا مانع من أن أستلم منكم شيء من المال لا بعنوان الأجرة وإنما بعنوان الإكرام والهدية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فإنه يصرفه في سبيل الله ومن أجل إعلاء كلمته، لأنه يرى أن الخدمة المذكورة هي وظيفة شرعية لا يحق له في المقابل أن يستلم عليها شيء من المال</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6" w:name="pg8092_86068"/>
    </w:p>
    <w:p>
      <w:pPr>
        <w:pStyle w:val="Heading3"/>
        <w:numPr>
          <w:ilvl w:val="2"/>
          <w:numId w:val="1"/>
        </w:numPr>
        <w:rPr/>
      </w:pPr>
      <w:bookmarkStart w:id="47" w:name="__RefHeading___Toc7898533_1051229030"/>
      <w:bookmarkStart w:id="48" w:name="_Toc15"/>
      <w:bookmarkEnd w:id="46"/>
      <w:bookmarkEnd w:id="47"/>
      <w:r>
        <w:rPr>
          <w:rtl w:val="true"/>
        </w:rPr>
        <w:t>إجازتين مصورتين بخط من منحها للمؤلف</w:t>
      </w:r>
      <w:r>
        <w:rPr>
          <w:rtl w:val="true"/>
        </w:rPr>
        <w:t>.</w:t>
      </w:r>
      <w:bookmarkEnd w:id="4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9" w:name="pg8092_86070"/>
    </w:p>
    <w:p>
      <w:pPr>
        <w:pStyle w:val="Heading2"/>
        <w:numPr>
          <w:ilvl w:val="1"/>
          <w:numId w:val="1"/>
        </w:numPr>
        <w:rPr/>
      </w:pPr>
      <w:bookmarkStart w:id="50" w:name="__RefHeading___Toc7898535_1051229030"/>
      <w:bookmarkStart w:id="51" w:name="_Toc16"/>
      <w:bookmarkEnd w:id="49"/>
      <w:bookmarkEnd w:id="50"/>
      <w:r>
        <w:rPr>
          <w:rtl w:val="true"/>
        </w:rPr>
        <w:t>مسالةرقم واحد</w:t>
      </w:r>
      <w:bookmarkEnd w:id="51"/>
    </w:p>
    <w:p>
      <w:pPr>
        <w:pStyle w:val="Heading3"/>
        <w:numPr>
          <w:ilvl w:val="2"/>
          <w:numId w:val="1"/>
        </w:numPr>
        <w:rPr/>
      </w:pPr>
      <w:bookmarkStart w:id="52" w:name="__RefHeading___Toc7898537_1051229030"/>
      <w:bookmarkStart w:id="53" w:name="_Toc17"/>
      <w:bookmarkEnd w:id="52"/>
      <w:r>
        <w:rPr>
          <w:rtl w:val="true"/>
        </w:rPr>
        <w:t>اشارة</w:t>
      </w:r>
      <w:bookmarkEnd w:id="5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رضوان الله تعالی علیه علی کل مکلف فی عباداته ومعاملاته ان یکون مجتهداً او مقلداً او محتاطاً</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8092_86072"/>
      <w:bookmarkStart w:id="55" w:name="pg8092_86072"/>
      <w:bookmarkEnd w:id="55"/>
    </w:p>
    <w:p>
      <w:pPr>
        <w:pStyle w:val="Heading3"/>
        <w:numPr>
          <w:ilvl w:val="2"/>
          <w:numId w:val="1"/>
        </w:numPr>
        <w:rPr/>
      </w:pPr>
      <w:bookmarkStart w:id="56" w:name="pg8092_86072"/>
      <w:bookmarkStart w:id="57" w:name="__RefHeading___Toc7898539_1051229030"/>
      <w:bookmarkStart w:id="58" w:name="_Toc18"/>
      <w:bookmarkEnd w:id="56"/>
      <w:bookmarkEnd w:id="57"/>
      <w:r>
        <w:rPr>
          <w:rtl w:val="true"/>
        </w:rPr>
        <w:t>موضوعات البحث في الاجتهاد</w:t>
      </w:r>
      <w:bookmarkEnd w:id="5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7898541_1051229030"/>
      <w:bookmarkStart w:id="60" w:name="_Toc19"/>
      <w:bookmarkEnd w:id="59"/>
      <w:r>
        <w:rPr>
          <w:rtl w:val="true"/>
        </w:rPr>
        <w:t>اشارة</w:t>
      </w:r>
      <w:bookmarkEnd w:id="6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مجتهدة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شرح هذه العبارة يعلم من خلال البحث في المواضيع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الاجتهاد في اللغة والاصطلاح بصورة إجمالية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الوجوب التخييري بين الاجتهاد والتقليد والإحتياط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جواز العمل بالاجتهاد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الإخباريين على حرمة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أدلة الإخباريين على الحرمة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قول بعض الأكابر الذي يوضح لنا فيه الفرق بين الاجتهاد</w:t>
      </w:r>
    </w:p>
    <w:p>
      <w:pPr>
        <w:pStyle w:val="BookText"/>
        <w:rPr/>
      </w:pPr>
      <w:r>
        <w:rPr>
          <w:rFonts w:ascii="Amiri" w:hAnsi="Amiri" w:eastAsia="Amiri" w:cs="Amiri"/>
          <w:color w:val="111111"/>
          <w:sz w:val="28"/>
          <w:sz w:val="28"/>
          <w:szCs w:val="28"/>
          <w:rtl w:val="true"/>
          <w:lang w:bidi="ar-SA"/>
        </w:rPr>
        <w:t xml:space="preserve">الثابت عندنا والاجتهاد المنفي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في أربعة جوانب مهمة يشتمل عليها مبحث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تقسيمه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w:t>
      </w:r>
      <w:r>
        <w:rPr>
          <w:rFonts w:eastAsia="Amiri" w:cs="Amiri" w:ascii="Amiri" w:hAnsi="Amiri"/>
          <w:color w:val="111111"/>
          <w:sz w:val="28"/>
          <w:szCs w:val="28"/>
          <w:rtl w:val="true"/>
          <w:lang w:bidi="ar-SA"/>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092_86076"/>
      <w:bookmarkStart w:id="62" w:name="pg8092_86076"/>
      <w:bookmarkEnd w:id="62"/>
    </w:p>
    <w:p>
      <w:pPr>
        <w:pStyle w:val="Heading4"/>
        <w:numPr>
          <w:ilvl w:val="3"/>
          <w:numId w:val="1"/>
        </w:numPr>
        <w:rPr/>
      </w:pPr>
      <w:bookmarkStart w:id="63" w:name="pg8092_86076"/>
      <w:bookmarkStart w:id="64" w:name="__RefHeading___Toc7898543_1051229030"/>
      <w:bookmarkStart w:id="65" w:name="_Toc20"/>
      <w:bookmarkEnd w:id="63"/>
      <w:bookmarkEnd w:id="64"/>
      <w:r>
        <w:rPr>
          <w:rtl w:val="true"/>
        </w:rPr>
        <w:t>الموضوع الأول تعريف الاجتهاد في اللغة والاصطلاح بصورة إجمالية</w:t>
      </w:r>
      <w:bookmarkEnd w:id="65"/>
    </w:p>
    <w:p>
      <w:pPr>
        <w:pStyle w:val="BookText"/>
        <w:rPr/>
      </w:pPr>
      <w:r>
        <w:rPr>
          <w:rFonts w:ascii="Amiri" w:hAnsi="Amiri" w:eastAsia="Amiri" w:cs="Amiri"/>
          <w:color w:val="111111"/>
          <w:sz w:val="28"/>
          <w:sz w:val="28"/>
          <w:szCs w:val="28"/>
          <w:rtl w:val="true"/>
          <w:lang w:bidi="ar-SA"/>
        </w:rPr>
        <w:t xml:space="preserve">قال في الصحاح والقاموس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في اللغة بذل الجُهد و استفراغ الوسع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الجيم هو المشقة، والوسع والطاقة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المشقة،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في حمل طاق الرحی، 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في حمل النواة وربما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أو الضم بمعنى 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وابن الحاجب وغيرهما من أكابر علمائنا المتقدمين من الأصوليين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استفراغ الفقيه وسعه في تحصيل الظن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الوسع لفهم التكليف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هواستفراغ الوسع في تحصيل الحجة على 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المعنى الاصطلاحي منقولاً من الاجتهاد،بمعنى بذل الجهد بالضم لأنه يكون من نقل الأعم إلى الأخص الذي هوالغالب في المنقولات بخلاف معني بذل الجهد بالفتح، فإنه يكون من نقل اللازم إلى الملزوم، إذ لازم استفراغ الفقيه وسعه هو بذل المشقة والشيءيحمل على الأعم الأغلب</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باستفراغ الفقيه وسعه هو بذل الطاقة بمقدار اللازم، والمرادبالظن هو الظن المعتبر الذي يكون حجة وإلا فالظن الغير المعتبر بمنزلة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العدم، والتقيد به لإخراج الضروريات واليقينيات، وتقييد الحكم الشرعي الإخراج الأحكام غير الشرعية كالعقلية، وقد أورد بعض العلماء على التعريف المذكور بعض الإيرادات سوف نتعرض إليها وإلى نقضها إنشاء الله تعالى وذلك عند التكلم حول الجانب الأول من جوانب الاجتهاد والذي قد عنوناه في الموضوع السابع بعنوان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فهناك سوف نتحدث عن تعريف الاجتهاد في اللغة والاصطلاح بصورة أوسع ونكتفي هنا بهذا القدر المشار إليه </w:t>
      </w:r>
      <w:r>
        <w:rPr>
          <w:rFonts w:eastAsia="Amiri" w:cs="Amiri" w:ascii="Amiri" w:hAnsi="Amiri"/>
          <w:color w:val="111111"/>
          <w:sz w:val="28"/>
          <w:szCs w:val="28"/>
          <w:rtl w:val="true"/>
          <w:lang w:bidi="ar-SA"/>
        </w:rPr>
        <w:t xml:space="preserve">. </w:t>
      </w:r>
      <w:bookmarkStart w:id="66" w:name="pg8092_86078"/>
    </w:p>
    <w:p>
      <w:pPr>
        <w:pStyle w:val="Heading4"/>
        <w:numPr>
          <w:ilvl w:val="3"/>
          <w:numId w:val="1"/>
        </w:numPr>
        <w:rPr/>
      </w:pPr>
      <w:bookmarkStart w:id="67" w:name="__RefHeading___Toc7898545_1051229030"/>
      <w:bookmarkStart w:id="68" w:name="_Toc21"/>
      <w:bookmarkEnd w:id="66"/>
      <w:bookmarkEnd w:id="67"/>
      <w:r>
        <w:rPr>
          <w:rtl w:val="true"/>
        </w:rPr>
        <w:t>الموضوع الثاني مدرك الوجوب التخييري في العمل على طبق الاجتهاد أو التقليد، أو الاحتياط</w:t>
      </w:r>
      <w:bookmarkEnd w:id="68"/>
    </w:p>
    <w:p>
      <w:pPr>
        <w:pStyle w:val="Heading5"/>
        <w:numPr>
          <w:ilvl w:val="4"/>
          <w:numId w:val="1"/>
        </w:numPr>
        <w:rPr/>
      </w:pPr>
      <w:bookmarkStart w:id="69" w:name="__RefHeading___Toc7898547_1051229030"/>
      <w:bookmarkStart w:id="70" w:name="_Toc22"/>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بیان مدرك الوجوب التخييري في العمل على طبق الاجتهادأو التقليد والاحتياط ينبغي لنا أن نعرف أولا أن المسألة بكاملها تشتمل على ثلاثة بحوث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إننا قبل الخوض في بحث الاجتهاد قد رسمنا المواضيع التي يدور عليها البحث، وبقيت علينا مواضيع بحثي التقليد والاحتياط نرسمها إنشاء الله تعالى بعد الانتهاء من هذا البحث ثم نشرع في بيانها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يجب علينا أیضاًأن نعرف بیان ثلاثة أمور مهمة تتضمنها المسألة ولو بنحو الإجمال وذلك ليكون لدينا معرفة كاملة بشرح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ما هو المراد بالمعاملات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الوجوب بمعنى الحكم اللزومي على </w:t>
      </w:r>
      <w:bookmarkStart w:id="71" w:name="pg8092_86079"/>
    </w:p>
    <w:p>
      <w:pPr>
        <w:pStyle w:val="BookText"/>
        <w:rPr/>
      </w:pPr>
      <w:bookmarkEnd w:id="71"/>
      <w:r>
        <w:rPr>
          <w:rFonts w:ascii="Amiri" w:hAnsi="Amiri" w:eastAsia="Amiri" w:cs="Amiri"/>
          <w:color w:val="111111"/>
          <w:sz w:val="28"/>
          <w:sz w:val="28"/>
          <w:szCs w:val="28"/>
          <w:rtl w:val="true"/>
          <w:lang w:bidi="ar-SA"/>
        </w:rPr>
        <w:t>فعل شيء يذم على تركه ويحث على فعله حث بالغة أكيدة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وفطري، وشرعي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منها محتمل فيمانحن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مناطه وجوب شكر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مناطه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مناطه الأمر المولوي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من جمع شرائط صحة التكليف الشرعية من البلوغ وغيره، والعقلية من العقل والالتفات و احتمال التكاليف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عباداته ومعاملاته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بالمعاملات الأعم من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بصورة اجمالية فاعلم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مدرك الوجوب التخييري أعني وجوب العمل على طبق الاجتهاد أو التقليد أو الاحتياط هو قاعدة لزوم دفع الضرر إذا كان الضرر المزبور من العقوبات الأخروية، أو الأضرار الدنيوية المهمة غير المتداركة، كتلف النفس أو الأطراف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يخفى أن الوجوب المذكور فطري ليس مختصة بالعقلاء، بل يعم الحيوانات، فإن الشاة مثلا بمجردإحساسها بالذئب أو احتماله فإنها تفر منه،وهو أیضاًعقلي في نفس الوقت بمناط وجوب شكر المنعم، حيث أن ترك العمل المزبور ترك للشكر، وهو معرض لزوال النعمة ونزول النقمة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بناء على ما ذكرنا من الوجوب العقلي الإرشادي مدر که علی ذلك هو قاعدة 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عليها أمور نذكرها فيما يلي </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7898549_1051229030"/>
      <w:bookmarkStart w:id="73" w:name="_Toc23"/>
      <w:bookmarkEnd w:id="72"/>
      <w:r>
        <w:rPr>
          <w:rtl w:val="true"/>
        </w:rPr>
        <w:t>الأمر الأول</w:t>
      </w:r>
      <w:r>
        <w:rPr>
          <w:rtl w:val="true"/>
        </w:rPr>
        <w:t>:</w:t>
      </w:r>
      <w:bookmarkEnd w:id="7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عند بلوغه حد التكليف يعلم إجمالا بتوجه </w:t>
      </w:r>
      <w:bookmarkStart w:id="74" w:name="pg8092_86080"/>
    </w:p>
    <w:p>
      <w:pPr>
        <w:pStyle w:val="BookText"/>
        <w:rPr/>
      </w:pPr>
      <w:bookmarkEnd w:id="74"/>
      <w:r>
        <w:rPr>
          <w:rFonts w:ascii="Amiri" w:hAnsi="Amiri" w:eastAsia="Amiri" w:cs="Amiri"/>
          <w:color w:val="111111"/>
          <w:sz w:val="28"/>
          <w:sz w:val="28"/>
          <w:szCs w:val="28"/>
          <w:rtl w:val="true"/>
          <w:lang w:bidi="ar-SA"/>
        </w:rPr>
        <w:t xml:space="preserve">تكاليف عليه من الشارع المقدس يستحق على مخالفتها العقاب وإلا لزم إهمال الشارع لعباده فيحكم عقله بوجوب الخروج عن عهدة تلك التكاليف فرارة عن العقاب المذكور، ولا يحصل له الخروج عن عهدتها إلابأحد الأمور المذكورة من الاجتهاد أو التقليد أو الاحتياط فيها، وعلى هذا التقرير يكون الدليل على القاعدة المذكورة هو قاعدة الاشتغال التي مرجعها إلى حكم العقل بأن الاشتغال اليقيني يستدعي الفراغ اليقيني </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7898551_1051229030"/>
      <w:bookmarkStart w:id="76" w:name="_Toc24"/>
      <w:bookmarkEnd w:id="75"/>
      <w:r>
        <w:rPr>
          <w:rtl w:val="true"/>
        </w:rPr>
        <w:t>الأمر الثاني</w:t>
      </w:r>
      <w:r>
        <w:rPr>
          <w:rtl w:val="true"/>
        </w:rPr>
        <w:t>:</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شكر المنعم واجب بحكم العقل خوفا من سلب نعمته وقطع فيوضاته بترك شكره، والمنعم هو المشرع للتكاليف الدينية،وشكره إنما يكون بتنفيذ مآربه وامتثال أوامره وإطاعة نواهيه، وهي إنما تكون بأحد هذه الطرق المذكورة من الاجتهاد والتقليد والاحتياط، وعلى هذا فالواجب المذكور في القاعدة يكون أیضاًوجوبا عقلية من باب وجوب شكر المنعم الذي هو وجوب عقلي </w:t>
      </w:r>
      <w:r>
        <w:rPr>
          <w:rFonts w:eastAsia="IRNazanin" w:cs="IRNazanin"/>
          <w:color w:val="111111"/>
          <w:sz w:val="28"/>
          <w:szCs w:val="28"/>
          <w:rtl w:val="true"/>
          <w:lang w:bidi="fa-IR"/>
        </w:rPr>
        <w:t>.</w:t>
      </w:r>
    </w:p>
    <w:p>
      <w:pPr>
        <w:pStyle w:val="Heading5"/>
        <w:numPr>
          <w:ilvl w:val="4"/>
          <w:numId w:val="1"/>
        </w:numPr>
        <w:rPr/>
      </w:pPr>
      <w:bookmarkStart w:id="77" w:name="__RefHeading___Toc7898553_1051229030"/>
      <w:bookmarkStart w:id="78" w:name="_Toc25"/>
      <w:bookmarkEnd w:id="77"/>
      <w:r>
        <w:rPr>
          <w:rtl w:val="true"/>
        </w:rPr>
        <w:t>الأمر الثالث</w:t>
      </w:r>
      <w:r>
        <w:rPr>
          <w:rtl w:val="true"/>
        </w:rPr>
        <w:t>:</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الجمع بين أدلة التفقه كقوله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وأدلة الأمارات والأصول الآمرة بالرجوع إليها وبين أدلة الاحتياط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 دينك فاحتط 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أدلة التقليد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التخير الشرعي بين هذه الطرق الثلاثة، وعلى هذا يكون الوجوب شرعية طريقياً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يتم إذا قلنا أدلة وجوب الاحتياط والتقليد ثبت وجوبهما الشرعي، وهو في غاية الإشكال، لأن الظاهر أن أدلة الاحتياط إرشادية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ذهب إليه الكثير من علمائنا أن وجوب التقليد عقلي ووجوب </w:t>
      </w:r>
      <w:bookmarkStart w:id="79" w:name="pg8092_86081"/>
    </w:p>
    <w:p>
      <w:pPr>
        <w:pStyle w:val="BookText"/>
        <w:rPr/>
      </w:pPr>
      <w:bookmarkEnd w:id="79"/>
      <w:r>
        <w:rPr>
          <w:rFonts w:ascii="IRNazanin" w:hAnsi="IRNazanin" w:eastAsia="IRNazanin"/>
          <w:color w:val="111111"/>
          <w:sz w:val="28"/>
          <w:sz w:val="28"/>
          <w:szCs w:val="28"/>
          <w:rtl w:val="true"/>
          <w:lang w:bidi="fa-IR"/>
        </w:rPr>
        <w:t xml:space="preserve">الاجتهاد أیضاًعقلي، ولو فرضنا أن بعضها عقلي وبعضها شرعي كان المراد بالوجوب في القاعدة أعم من الوجوب الشرعي والعقلي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الدليل على الحصر بهذه الأمور الثلاثة 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في مقام امتثاله إما أن يأتي العبد بسائر محتملاته أولا والأول هو الاحتياط والثاني أما أن يرجع إلى رأيه أو إلى غيره والأول هو الاجتهاد والثاني هو التقليد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هذا الدليل على الحصر لا يتم إلا بضميمة الاستقراء أو بدعوی الإجماع، إلا أن الاستقراء والإجماع لو تما فكل واحد منهما دلیل مستقل على الحصر ولا يحتاج إلى الدليل المذكور، هذا غاية ما يمكن من تقریب القاعدة المذكورة وتوضيحها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يمكن أن يورد عليها أو أورد عليها به أمور </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898555_1051229030"/>
      <w:bookmarkStart w:id="81" w:name="_Toc26"/>
      <w:bookmarkEnd w:id="80"/>
      <w:r>
        <w:rPr>
          <w:rtl w:val="true"/>
        </w:rPr>
        <w:t>الأمر الأول</w:t>
      </w:r>
      <w:r>
        <w:rPr>
          <w:rtl w:val="true"/>
        </w:rPr>
        <w:t>:</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التخير منهم إن كان لبيان وظيفة العبد وإن وظيفته العبد في مقام العبودية لا تخلو من أحد هذه الأمور الثلاثة بحکم العقل فهو غير 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وظيفة العبد هو الرجوع لعقله في كيفية الإطاعة، فما أدى إليه عقله فهو المتبع، فلو أدى عقله إلى العمل بالظن كفاه ذلك، ولو أدى عقله إلى العمل بالاحتياط تعين عليه ذلك، ولا يجوز أن يعدل عنه إلى التقليد أو الاجتهاد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هذا التخيير منهم لبيان التقسيم الواقعي، بمعنى أن العبد في مقام العبودية في الواقع لا يخلو من هذه الأمور، فهو مع أنه خلاف وظيفة </w:t>
      </w:r>
      <w:bookmarkStart w:id="82" w:name="pg8092_86082"/>
    </w:p>
    <w:p>
      <w:pPr>
        <w:pStyle w:val="BookText"/>
        <w:rPr/>
      </w:pPr>
      <w:bookmarkEnd w:id="82"/>
      <w:r>
        <w:rPr>
          <w:rFonts w:ascii="Amiri" w:hAnsi="Amiri" w:eastAsia="Amiri" w:cs="Amiri"/>
          <w:color w:val="111111"/>
          <w:sz w:val="28"/>
          <w:sz w:val="28"/>
          <w:szCs w:val="28"/>
          <w:rtl w:val="true"/>
          <w:lang w:bidi="ar-SA"/>
        </w:rPr>
        <w:t>الفقيه غير صحيح، لأن الكثير من العوام يفعل بعض الأحكام كالمعاملات،بل وحتى بعض العبادات بدون هذه الأمور الثلاثة، خصوصا إن كان مرادهم بها الاحتياط الصحيح والتقليد الصحيح والاجتهاد الصحيح،الوضوح أن أغلب العوام في أوائل بلوغهم ليس في أعمالهم عندهم من ذلك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فالأولى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على المكلف أن يرجع لعقله في تعيين ما هو وظيفته و طریقه في امتثال التكاليف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أن ذلك هو مقتضى الجمع بين الأدلة كما تقدم في الدليل الثالث، أو مقتضى الاستقراء أو الإجماع، ولا يخفى ما فيه، فإن العقل من جملة الأدلة، وهو قد يرى طريقة غيرها أو تعبين واحدة منها، والاستقراء والإجماع غير مسلّمَين </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898557_1051229030"/>
      <w:bookmarkStart w:id="84" w:name="_Toc27"/>
      <w:bookmarkEnd w:id="83"/>
      <w:r>
        <w:rPr>
          <w:rtl w:val="true"/>
        </w:rPr>
        <w:t>الأمر الثاني</w:t>
      </w:r>
      <w:r>
        <w:rPr>
          <w:rtl w:val="true"/>
        </w:rPr>
        <w:t>:</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بالتكاليف منحل بالعلم التفصيلي بها،ضرورة أن كل أحد يعلم بوجوب الصلاة والصوم والزكاة والحج و حلية البيع ونحو ذلك، وحينئذ فما عدا ذلك من التكاليف يرجع فيها إلى أصالةالبراءة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الإجمالي بالتكاليف لم ينحل بذلك، بل في باق الموارد يكون أیضاًعلم إجمالي بوجود التكاليف فيها، سلمنا، لكن لا مجال لجريان أصل البراءة في باق التكاليف، إذ أن أصل البراءة في الأحكام لا يجري إلا بعد الفحص، ولا أقل من احتمال عدم جریانه فلا يستقل العقل بالبراءة، بل يستقل العقل بالاشتغال والاحتياط لعدم المؤمن له من مخالفة التكليف </w:t>
      </w:r>
      <w:r>
        <w:rPr>
          <w:rFonts w:eastAsia="IRNazanin" w:cs="IRNazanin"/>
          <w:color w:val="111111"/>
          <w:sz w:val="28"/>
          <w:szCs w:val="28"/>
          <w:rtl w:val="true"/>
          <w:lang w:bidi="fa-IR"/>
        </w:rPr>
        <w:t xml:space="preserve">. </w:t>
      </w:r>
      <w:bookmarkStart w:id="85" w:name="pg8092_86083"/>
    </w:p>
    <w:p>
      <w:pPr>
        <w:pStyle w:val="Heading5"/>
        <w:numPr>
          <w:ilvl w:val="4"/>
          <w:numId w:val="1"/>
        </w:numPr>
        <w:rPr/>
      </w:pPr>
      <w:bookmarkStart w:id="86" w:name="__RefHeading___Toc7898559_1051229030"/>
      <w:bookmarkStart w:id="87" w:name="_Toc28"/>
      <w:bookmarkEnd w:id="85"/>
      <w:bookmarkEnd w:id="86"/>
      <w:r>
        <w:rPr>
          <w:rtl w:val="true"/>
        </w:rPr>
        <w:t>الأمر الثالث</w:t>
      </w:r>
      <w:r>
        <w:rPr>
          <w:rtl w:val="true"/>
        </w:rPr>
        <w:t>:</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المذكورة لا دليل عليها في المعاملات إذ لا تكليف فيها يحتمل على مخالفته العقاب فلا يحكم العقل بتعيين الوظيفة لها لعدم استحقاقه العقاب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إنما يحكم في المعاملات بالقاعدة المذكورة فراراًعما يترتب على المعاملات من الكاليف فإذا شك في صحة المعاملة احتمل حرمة تصرفه بالمال الذي انتقل إليه بالبيع وغير ذلك </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898561_1051229030"/>
      <w:bookmarkStart w:id="89" w:name="_Toc29"/>
      <w:bookmarkEnd w:id="88"/>
      <w:r>
        <w:rPr>
          <w:rtl w:val="true"/>
        </w:rPr>
        <w:t>الأمر الرابع</w:t>
      </w:r>
      <w:r>
        <w:rPr>
          <w:rtl w:val="true"/>
        </w:rPr>
        <w:t>:</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المذكورة لا دليل عليها في الوقائع التي تكاليفها غير منجزة عليه لكونها غير ملتفت إليها أو ليست بمحل ابتلائه، إذا فسرنا المكلف بالبالغ العاقل كما هو المعروف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فسرناه بمعناه الوصفي وهو من كان مكلفة فعلية فلا يرد عليها بالوقائع الخارجة عن محل الابتلاء التي يعلم بأن تكاليفها غير إلزامية عليه،لعدم احتمال العقاب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دليل عليها في التكاليف اليقينية لاستقلال العقل بوجوب متابعة اليقين والقطع، فالواجب تقييد القاعدة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إذا احتمل أنه بترك التقليد أو الاجتهاد في ذلك عقاب عليه بحيث يعاقب على نفس ترك ذلك، وإن لم يخالف الواقع ولم يعص المولی </w:t>
      </w:r>
      <w:r>
        <w:rPr>
          <w:rFonts w:eastAsia="IRNazanin" w:cs="IRNazanin"/>
          <w:color w:val="111111"/>
          <w:sz w:val="28"/>
          <w:szCs w:val="28"/>
          <w:rtl w:val="true"/>
          <w:lang w:bidi="fa-IR"/>
        </w:rPr>
        <w:t>.</w:t>
      </w:r>
    </w:p>
    <w:p>
      <w:pPr>
        <w:pStyle w:val="Heading5"/>
        <w:numPr>
          <w:ilvl w:val="4"/>
          <w:numId w:val="1"/>
        </w:numPr>
        <w:rPr/>
      </w:pPr>
      <w:bookmarkStart w:id="90" w:name="__RefHeading___Toc7898563_1051229030"/>
      <w:bookmarkStart w:id="91" w:name="_Toc30"/>
      <w:bookmarkEnd w:id="90"/>
      <w:r>
        <w:rPr>
          <w:rtl w:val="true"/>
        </w:rPr>
        <w:t>الأمر الخامس</w:t>
      </w:r>
      <w:r>
        <w:rPr>
          <w:rtl w:val="true"/>
        </w:rPr>
        <w:t>:</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أنه لابد في الاحتياط من أن يكون مجتهداً أو مقلداً، لأن مسألة جواز الاحتياط خلافية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فالقسمة ينبغي أن تكون ثنائية لا ثلاثية، بأن يقال أن المكلف إما </w:t>
      </w:r>
      <w:bookmarkStart w:id="92" w:name="pg8092_86084"/>
    </w:p>
    <w:p>
      <w:pPr>
        <w:pStyle w:val="BookText"/>
        <w:rPr/>
      </w:pPr>
      <w:bookmarkEnd w:id="92"/>
      <w:r>
        <w:rPr>
          <w:rFonts w:ascii="Amiri" w:hAnsi="Amiri" w:eastAsia="Amiri" w:cs="Amiri"/>
          <w:color w:val="111111"/>
          <w:sz w:val="28"/>
          <w:sz w:val="28"/>
          <w:szCs w:val="28"/>
          <w:rtl w:val="true"/>
          <w:lang w:bidi="ar-SA"/>
        </w:rPr>
        <w:t>مجتهد أو 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الحق أن الاحتياط جوازه عقلي فطري </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7898565_1051229030"/>
      <w:bookmarkStart w:id="94" w:name="_Toc31"/>
      <w:bookmarkEnd w:id="93"/>
      <w:r>
        <w:rPr>
          <w:rtl w:val="true"/>
        </w:rPr>
        <w:t>ما يستثنى من القاعدة</w:t>
      </w:r>
      <w:bookmarkEnd w:id="94"/>
    </w:p>
    <w:p>
      <w:pPr>
        <w:pStyle w:val="Heading6"/>
        <w:numPr>
          <w:ilvl w:val="5"/>
          <w:numId w:val="1"/>
        </w:numPr>
        <w:rPr/>
      </w:pPr>
      <w:bookmarkStart w:id="95" w:name="__RefHeading___Toc7898567_1051229030"/>
      <w:bookmarkStart w:id="96" w:name="_Toc32"/>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قد عرفت في الإيراد الرابع على القاعدة المذكورة أنه ينبغي أن يستثنی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المكلف لابد أن يكون مجتهداً أو مقلداً أو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التي تكون أحكامها معلومة بالضرورة أو باليقين، لحصول المؤمن له عقلاً من العقاب، فلا يحتاج إلى الاجتهاد ولا التقليد، بل لا يصح له الرجوع إلى التقليد ولا إلى سائر الأمارات المجعولة، لأنها إنما جعلها الشارع المقدس للشاك لا للعالم بالواقع ولم يبق موضوع للاحتياط لانكشاف الواقع عنده،والاحتياط يكون مع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يستثنى من القاعدة المذكورة في مقابل ذلك الوقائع المجمع عليها، ولكن الإجماع إن كان دليلا اجتهادياً لمن حصل عنده فهو مجتهد، وإن لم يكن دليلا اجتهادياً كما لو حصل للعامي فإن حصل له اليقين بالمسألة اجتزی به، لحصول المؤمن له من العقاب والوقوع في خلاف الواقع،فتكون من الوقائع التي أحكامها معلومة وإلا فلا يصح له العمل بالإجماع، لعدم المؤمن له من العقاب لاحتمال الوقوع في خلاف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العامي بدون الأمور الثلاثة إذا طابق الواقع هل يكون مجزياً أم لا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يجب على المكلف أن يكون مجتهدا أو مقلداً أومحتاطاً في عباداته ومعاملاته، ولا شك أن عمله بموجب الأمور الثلاثة </w:t>
      </w:r>
      <w:bookmarkStart w:id="97" w:name="pg8092_86085"/>
    </w:p>
    <w:p>
      <w:pPr>
        <w:pStyle w:val="BookText"/>
        <w:rPr/>
      </w:pPr>
      <w:bookmarkEnd w:id="97"/>
      <w:r>
        <w:rPr>
          <w:rFonts w:ascii="Amiri" w:hAnsi="Amiri" w:eastAsia="Amiri" w:cs="Amiri"/>
          <w:color w:val="111111"/>
          <w:sz w:val="28"/>
          <w:sz w:val="28"/>
          <w:szCs w:val="28"/>
          <w:rtl w:val="true"/>
          <w:lang w:bidi="ar-SA"/>
        </w:rPr>
        <w:t>يكون مجزياً ومؤمناً له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عمل الجاهل بدون الأمور الثلاثة واتفق مطابقته للواقع فهل يكون مجزية له وأنه معذور في عمله أم لا؟</w:t>
      </w:r>
    </w:p>
    <w:p>
      <w:pPr>
        <w:pStyle w:val="BookText"/>
        <w:rPr/>
      </w:pPr>
      <w:r>
        <w:rPr>
          <w:rFonts w:ascii="Amiri" w:hAnsi="Amiri" w:eastAsia="Amiri" w:cs="Amiri"/>
          <w:color w:val="111111"/>
          <w:sz w:val="28"/>
          <w:sz w:val="28"/>
          <w:szCs w:val="28"/>
          <w:rtl w:val="true"/>
          <w:lang w:bidi="ar-SA"/>
        </w:rPr>
        <w:t xml:space="preserve">المعروف أن الأصحاب قد 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معذورية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معذورية الجاهل مطلقا، سواء طابق الواقع أم لا، مع القصور أوالتقصير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بمعذورية الجاهل مطلقا حتى مع عدم المطابقة ومع التقصير ،ونسبه صاحب الحدائق إلى السيد نعمة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بالمعذورية عند المطابقة للواقع، وعدم المعذورية مع عدمها ينسب للأردبيلي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بالمعذورية مع القصور دون التقصير وهو المحكي عن الوحيد البهبهاني رحمه الله وينسب للمحقق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المشهور القائلين باعتبار كون العمل مستنداً لأحد الطرق المعتبرة وإن الجاهل غير معذور مطلقاً، قاصراً كان أو مقصراً، مطابقأ عمله للواقع أم لا، وجوه أو أمور </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898569_1051229030"/>
      <w:bookmarkStart w:id="99" w:name="_Toc33"/>
      <w:bookmarkEnd w:id="98"/>
      <w:r>
        <w:rPr>
          <w:rtl w:val="true"/>
        </w:rPr>
        <w:t>الأمر الأول</w:t>
      </w:r>
      <w:r>
        <w:rPr>
          <w:rtl w:val="true"/>
        </w:rPr>
        <w:t>:</w:t>
      </w:r>
      <w:bookmarkEnd w:id="99"/>
    </w:p>
    <w:p>
      <w:pPr>
        <w:pStyle w:val="BookText"/>
        <w:rPr/>
      </w:pPr>
      <w:r>
        <w:rPr>
          <w:rFonts w:ascii="Amiri" w:hAnsi="Amiri" w:eastAsia="Amiri" w:cs="Amiri"/>
          <w:color w:val="111111"/>
          <w:sz w:val="28"/>
          <w:sz w:val="28"/>
          <w:szCs w:val="28"/>
          <w:rtl w:val="true"/>
          <w:lang w:bidi="ar-SA"/>
        </w:rPr>
        <w:t xml:space="preserve">أصالة الاشتغال المقتضية لاشتراط صحة العبادة بتعلم مسائلها الواجبة، وقضية ذلك فساد عبادة الجاهل مطلقاً، وإن كان قاصراً، وإن طابق عمله الواقع لفقدان شرط الصحة، وهو تعلم المسائل الواجبة، فتكون عبادته باطلة، فيجب إعادتها في الوقت وقضائها خارج الوقت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مقطوع بما أثبته بعضهم بالأدلة الاجتهادية من أن </w:t>
      </w:r>
      <w:bookmarkStart w:id="100" w:name="pg8092_86086"/>
    </w:p>
    <w:p>
      <w:pPr>
        <w:pStyle w:val="BookText"/>
        <w:rPr/>
      </w:pPr>
      <w:bookmarkEnd w:id="100"/>
      <w:r>
        <w:rPr>
          <w:rFonts w:ascii="Amiri" w:hAnsi="Amiri" w:eastAsia="Amiri" w:cs="Amiri"/>
          <w:color w:val="111111"/>
          <w:sz w:val="28"/>
          <w:sz w:val="28"/>
          <w:szCs w:val="28"/>
          <w:rtl w:val="true"/>
          <w:lang w:bidi="ar-SA"/>
        </w:rPr>
        <w:t>التعلم ليس بشرط للصحة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يجاب عنه أيضاً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جار بالنسبة إلى القاصر على مذهب العدلية لكونه غير مكلف بالعلم لعدم قدرته عليه، فإذا أتی بالعمل على طبق الواقع فقد أجزأه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الجواب ما يمكن للخصم أن يدعي بأن العمل إذا كان مشروطاً بالعلم وهو لم يأت به مع شرطه، فلو تمكن بعد ذلك من تحصيل الشرط وجب عليه إعادة العمل، إلا إذا قيل بأن الميسور يجزي عن المعسور </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898571_1051229030"/>
      <w:bookmarkStart w:id="102" w:name="_Toc34"/>
      <w:bookmarkEnd w:id="101"/>
      <w:r>
        <w:rPr>
          <w:rtl w:val="true"/>
        </w:rPr>
        <w:t>الأمر الثاني</w:t>
      </w:r>
      <w:r>
        <w:rPr>
          <w:rtl w:val="true"/>
        </w:rPr>
        <w:t>:</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أدلتهم أن الجاهل مأمور بتحصيل المسائل الواجبةكما مر، والأمر بالشيء يقتضي النهي عن ضده أو عدم الأمر بضده، وعبادته ضد لتحصيل الأمر، فعلى التقديرين تكون عبادته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النهي بالعبادة وهو فيها موجب للفساد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صحة العبادة تتوقف على بقاء الأمر بها، وبعد تعلق الأمر بتحصيل المسائل ارتفع الأمر بالعبادة، فإن الأمر بالتحصیل دل على عدم الأمر بالعبادة فتكون عبادته 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بالشيء لا يقتضي النهي عن ضده الخاص ولا عدم الأمر به كما 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يتم في القاصر لعدم تعلق الأمر بالتحصيل في حقه وإلا لزم التكليف بما لا يطاق، فلم يكن هناك أمر بشيء حتى يدل على النهي عن ضده أو عدم الأمر به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قد لا تكون ضد لتحصيل المسائل كما في التروك التي </w:t>
      </w:r>
      <w:bookmarkStart w:id="103" w:name="pg8092_86087"/>
    </w:p>
    <w:p>
      <w:pPr>
        <w:pStyle w:val="BookText"/>
        <w:rPr/>
      </w:pPr>
      <w:bookmarkEnd w:id="103"/>
      <w:r>
        <w:rPr>
          <w:rFonts w:ascii="Amiri" w:hAnsi="Amiri" w:eastAsia="Amiri" w:cs="Amiri"/>
          <w:color w:val="111111"/>
          <w:sz w:val="28"/>
          <w:sz w:val="28"/>
          <w:szCs w:val="28"/>
          <w:rtl w:val="true"/>
          <w:lang w:bidi="ar-SA"/>
        </w:rPr>
        <w:t xml:space="preserve">تجتمع و تجامع كل فعل، فلو قصد الصوم وشرع في تحصيل مسائل الصوم،أو لم يشرع فيها لا يدل الأمر بالتحصيل على النهي عن الصوم وعلى عدمالأمر به، لعدم كونه ضداً له كما لا يخفى </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898573_1051229030"/>
      <w:bookmarkStart w:id="105" w:name="_Toc35"/>
      <w:bookmarkEnd w:id="104"/>
      <w:r>
        <w:rPr>
          <w:rtl w:val="true"/>
        </w:rPr>
        <w:t>الأمر الثالث</w:t>
      </w:r>
      <w:r>
        <w:rPr>
          <w:rtl w:val="true"/>
        </w:rPr>
        <w:t>:</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قصد القربة في صحة كل عبادة لازم، وهو لا يحصل مع الجهل بالمأمور به، إذ لا يتمكن الجاهل من قصد القربة، إذ القربة هو الامتثال للأمر، ولا يدري الجاهل أن ما يريد إتيانه هو المأمور به أم لا، فلا يحصل منه قصد القرية، لا سيما إذا كان عالما بلزوم تحصيل المسائل اجتهاداً أو تقليداً وقصر في ذلك فيكون عمله باطلا، لعدم تحقق الامتثال العرفي للزوم الجزم بالإطاعة، ومع العلم بوجوب التحصيل والأخذ عن المجتهد لا يبقى له اطمئنان بظنه و تقليده، فيصير ما يعتقد كونه مأمور به موهوما فلا يحصل الامتثال العرفي، لأنه لا يحصل إلا بقصدالامتثال، وقصد الامتثال بالفعل لا يحصل إلا بمعرفة أن هذا الفعل هو نفس المأمور به، والمفروض أن الجاهل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القربة يحصل للجاهل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القاصر الذي يعتقد أن ما سمعه من أبيه أو أمه أو معلمه هو المأمور به الواقعي فتحقق قصد القربة في حقه من الواضحات و منکره مکابر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المقصر الذي علم وجوب تحصيل الأحكام وأخذها من المجتهد وقصر في ذلك فيتحقق قصد القربة في حقه أيضاً، لأن ما يأتي به مع التقصير في أخذ مسائله يحتمل أن يكون مطلوبة وأنه عين ما أمر بإتيانه،ويكفي في تحقق قصد القربة في الفعل احتمال کون ذلك الفعل هو </w:t>
      </w:r>
    </w:p>
    <w:p>
      <w:pPr>
        <w:pStyle w:val="BookText"/>
        <w:rPr/>
      </w:pPr>
      <w:r>
        <w:rPr>
          <w:rFonts w:ascii="Amiri" w:hAnsi="Amiri" w:eastAsia="Amiri" w:cs="Amiri"/>
          <w:color w:val="111111"/>
          <w:sz w:val="28"/>
          <w:sz w:val="28"/>
          <w:szCs w:val="28"/>
          <w:rtl w:val="true"/>
          <w:lang w:bidi="ar-SA"/>
        </w:rPr>
        <w:t>المأمور به،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الامتثال لا يحصل إلا بمعرفة أن هذا الفعل هونفس المأمور به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ما ينافي قصد القربة هو الجزم بعدم كونه مأمورة به، بل يكفي في تحقق قصد القربة احتمال كون الفعل مأمور به كما يتحقق قصد القربة في فعل يحتمل مطلوبيته ودل على استحبابه دلیل غیر معتبر، و كذلك العمل بالاحتياط حيث يأتي بالمشكوك باحتمال كونه 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أن المحتاط والفاعل المستحب الذي دل عليه دلیل غیر معتبر يقصدان القربة لاحتمال کون فعلهما مأمورة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المحتاط أو المتسامح يقطعان بكون فعلهما مأموراً به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الحايطة لدينك، احتط لدينك،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على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فهما يقصدان القرابة بهذا الأمر الثاني المقطوع به 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فإنهما كما يقصدان القرية بامتثال الأمر الظاهري من خطاب احتط لدينك وائت بما يحتمل ندبيته كذلك يقصدان القربة بالأمر الواقعي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 ذلك في من يأتي بفرد استحباباً ويقصد القربة باحتمال کونه فردا للكلي الذي دل على استحبابه دلیل غیر معتبر، كما لو أخبره فاسق بأن في التختم بالعقيق اليماني ثواب عظيم، وفاسق آخر بأن هذا الفص عقيق يماني فيقصد القربة بالتختم به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على جواز التسامح في المستحبات من الأحكام لا الموضوعات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المقصر إذا عصي بالتقصير إلى آخر الوقت فأمُره دائر بين </w:t>
      </w:r>
      <w:bookmarkStart w:id="106" w:name="pg8092_86089"/>
    </w:p>
    <w:p>
      <w:pPr>
        <w:pStyle w:val="BookText"/>
        <w:rPr/>
      </w:pPr>
      <w:bookmarkEnd w:id="106"/>
      <w:r>
        <w:rPr>
          <w:rFonts w:ascii="Amiri" w:hAnsi="Amiri" w:eastAsia="Amiri" w:cs="Amiri"/>
          <w:color w:val="111111"/>
          <w:sz w:val="28"/>
          <w:sz w:val="28"/>
          <w:szCs w:val="28"/>
          <w:rtl w:val="true"/>
          <w:lang w:bidi="ar-SA"/>
        </w:rPr>
        <w:t xml:space="preserve">الترك عن أصل وبين أن يعمل بما يحتمل كونه مأموراً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أن مقتضى الاحتياط هو الأخير فيتحقق قصد القربة في حقه القطعه بأن عمله هذا مأمورة به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الحايطة لدينك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ألا ترى أنه لو أمر المولی باصطياد غزال وأمره بتحصيل معرفة الغزال من الشخص الخاص وقصر ولم يتعلم منه إلى آخر الوقت فأخبره صبي بأن هذا الحيوان الذي تراه يركض هو الغزال لبادر إلى اصطياده وإن علم كونه عاصيا من جهة ترك الأمر بالتعلم والأخذ عن عينه المولى فهو يقصد الامتثال بصيده مع أنه لم يجزم بكونه غزالا بل يحتمل ذلك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يشترك في تحقق قصد القربة الجزم بكون الفعل هو المأمور به كما يشهد به الوجدان السليم والطبع المستقيم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7898575_1051229030"/>
      <w:bookmarkStart w:id="108" w:name="_Toc36"/>
      <w:bookmarkEnd w:id="107"/>
      <w:r>
        <w:rPr>
          <w:rtl w:val="true"/>
        </w:rPr>
        <w:t>الأمر الرابع</w:t>
      </w:r>
      <w:r>
        <w:rPr>
          <w:rtl w:val="true"/>
        </w:rPr>
        <w:t>:</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أدلتهم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صنفان إما مجتهد وأما مقلد،والظاهر إجماعهم عليه وهو ظاهر في بطلان عمل غيرهما كما هو صريح بعضهم، وأن عبادة الثالث 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الجاهل مطلقا ليس بمجتهد ولا بمقلد فتكون عبادته فاسدة بالإجماع المستفاد من قولهم </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7898577_1051229030"/>
      <w:bookmarkStart w:id="110" w:name="_Toc37"/>
      <w:bookmarkEnd w:id="109"/>
      <w:r>
        <w:rPr>
          <w:rtl w:val="true"/>
        </w:rPr>
        <w:t>ويمكن الجواب عنه أولاً</w:t>
      </w:r>
      <w:r>
        <w:rPr>
          <w:rtl w:val="true"/>
        </w:rPr>
        <w:t>:</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بحديث، بل هو كلام الشهيد ومن تبعه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7898579_1051229030"/>
      <w:bookmarkStart w:id="112" w:name="_Toc38"/>
      <w:bookmarkEnd w:id="111"/>
      <w:r>
        <w:rPr>
          <w:rtl w:val="true"/>
        </w:rPr>
        <w:t>ثانياً</w:t>
      </w:r>
      <w:r>
        <w:rPr>
          <w:rtl w:val="true"/>
        </w:rPr>
        <w:t>:</w:t>
      </w:r>
      <w:bookmarkEnd w:id="11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كونه كلام جماعة كثيرة ممن تقدم على الشهيد وتأخر عنه، لكنه لم يبلغ حد الإجماع</w:t>
      </w:r>
      <w:r>
        <w:rPr>
          <w:rFonts w:eastAsia="Amiri" w:cs="Amiri" w:ascii="Amiri" w:hAnsi="Amiri"/>
          <w:color w:val="111111"/>
          <w:sz w:val="28"/>
          <w:szCs w:val="28"/>
          <w:rtl w:val="true"/>
          <w:lang w:bidi="ar-SA"/>
        </w:rPr>
        <w:t xml:space="preserve">. </w:t>
      </w:r>
      <w:bookmarkStart w:id="113" w:name="pg8092_86090"/>
    </w:p>
    <w:p>
      <w:pPr>
        <w:pStyle w:val="Heading5"/>
        <w:numPr>
          <w:ilvl w:val="4"/>
          <w:numId w:val="1"/>
        </w:numPr>
        <w:rPr/>
      </w:pPr>
      <w:bookmarkStart w:id="114" w:name="__RefHeading___Toc7898581_1051229030"/>
      <w:bookmarkStart w:id="115" w:name="_Toc39"/>
      <w:bookmarkEnd w:id="113"/>
      <w:bookmarkEnd w:id="114"/>
      <w:r>
        <w:rPr>
          <w:rtl w:val="true"/>
        </w:rPr>
        <w:t>ثالثاً</w:t>
      </w:r>
      <w:r>
        <w:rPr>
          <w:rtl w:val="true"/>
        </w:rPr>
        <w:t>:</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منزّل على الأغلب وإلا فلا ريب في وجود صنف ثالث خارج عن الصنفين وهو المحتاط، ولم يقل أحد ببطلان عمله لكونه غير داخل في الصنفین، بل المحكي أنه صرح بعضهم كالسيد بحر العلوم في المنظومة بصحة عباداته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لابد للمحتاط في كثير من المسائل أن يجتهد أو يقلد کدوران الأمر بين المتباينين وبين الوجوب والحرمة فيدخل في أحد الصنفین، وإن كان بالنسبة إلى المسائل التي يمكن له الاحتياط غیر داخل في أحد الصنفین،فلما لم يكن حصرهم الناس في الصنفين تاماً لوجود المحتاط، فينبغي أن ينزل كلامهم هذا على العمل الغير المطابق للواقع لا يثمر للعامل إلا إذا كان على سبيل الاجتهاد أو التقليد، ولا يصح ولا يصير سبباً لسقوط القضاء والأجزاء إلا أن يأتيه بأحد الطريقين، وأما المطابق للواقع فصحته لا يلازم أن يكون على أحد الطريقين </w:t>
      </w:r>
      <w:r>
        <w:rPr>
          <w:rFonts w:eastAsia="IRNazanin" w:cs="IRNazanin"/>
          <w:color w:val="111111"/>
          <w:sz w:val="28"/>
          <w:szCs w:val="28"/>
          <w:rtl w:val="true"/>
          <w:lang w:bidi="fa-IR"/>
        </w:rPr>
        <w:t>.</w:t>
      </w:r>
    </w:p>
    <w:p>
      <w:pPr>
        <w:pStyle w:val="Heading5"/>
        <w:numPr>
          <w:ilvl w:val="4"/>
          <w:numId w:val="1"/>
        </w:numPr>
        <w:rPr/>
      </w:pPr>
      <w:bookmarkStart w:id="116" w:name="__RefHeading___Toc7898583_1051229030"/>
      <w:bookmarkStart w:id="117" w:name="_Toc40"/>
      <w:bookmarkEnd w:id="116"/>
      <w:r>
        <w:rPr>
          <w:rtl w:val="true"/>
        </w:rPr>
        <w:t>رابعاً</w:t>
      </w:r>
      <w:r>
        <w:rPr>
          <w:rtl w:val="true"/>
        </w:rPr>
        <w:t>:</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في المعاملات على أن المدار فيها على الواقع ومعاملة الخارج عن الصنفين أي الجاهل صحيحة في صورة المطابقة فليس كلامهم هذا باق على عمومه وإطلاقه </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7898585_1051229030"/>
      <w:bookmarkStart w:id="119" w:name="_Toc41"/>
      <w:bookmarkEnd w:id="118"/>
      <w:r>
        <w:rPr>
          <w:rtl w:val="true"/>
        </w:rPr>
        <w:t>الأمر الخامس</w:t>
      </w:r>
      <w:r>
        <w:rPr>
          <w:rtl w:val="true"/>
        </w:rPr>
        <w:t>:</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أدلتهم الآيات الدالة على وجوب التعلم و تحصيل العلم، والأخبار الواردة في ذلك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إما عالم أو متعلم، والناس كلهم هالكون إلا العالمون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القضاة أربعة والناجي منهم واحد والباقي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أنه لا تنفع الطاعة إلا </w:t>
      </w:r>
      <w:bookmarkStart w:id="120" w:name="pg8092_86091"/>
    </w:p>
    <w:p>
      <w:pPr>
        <w:pStyle w:val="BookText"/>
        <w:rPr/>
      </w:pPr>
      <w:bookmarkEnd w:id="120"/>
      <w:r>
        <w:rPr>
          <w:rFonts w:ascii="Amiri" w:hAnsi="Amiri" w:eastAsia="Amiri" w:cs="Amiri"/>
          <w:color w:val="111111"/>
          <w:sz w:val="28"/>
          <w:sz w:val="28"/>
          <w:szCs w:val="28"/>
          <w:rtl w:val="true"/>
          <w:lang w:bidi="ar-SA"/>
        </w:rPr>
        <w:t xml:space="preserve">أن تكون بولاية ولي الله وبأن يكون جميع أعماله بدلالته إليه، ومثل ما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عمل إلا بالفقه والمعرفة وبالعلم وباصابة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في الكافي في الصحيح قال أبو عبد الله علیه السلام لحمران ابن أعين في شيء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يهلك الناس لأنهم لا يسألون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 عنها على ما سيجئ إن شاء الله في وجوب التعلم والمعرفة وإنهما غير واجبين بالذات مع أن بعضها ظاهر في الرد على أهل الرأي والقياس، مع أن ما ورد في أن الجاهل هالك بترك السؤال الكل يقول به، لأنه بترك السؤال وعدم بنائه على أخذ الأحكام عن الطريق المعتبراجتهاداً أو تقليداً في معرض الهلاك، إذ ربما لايصادف عمله الواقع فتكون أعماله باطلة ووجب عليه قضاء عباداته الفاسدة في سبعين سنة ويعسر عليه ذلك فيتركها فيهلك بذلك</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7898587_1051229030"/>
      <w:bookmarkStart w:id="122" w:name="_Toc42"/>
      <w:bookmarkEnd w:id="121"/>
      <w:r>
        <w:rPr>
          <w:rtl w:val="true"/>
        </w:rPr>
        <w:t>الأمر السادس</w:t>
      </w:r>
      <w:r>
        <w:rPr>
          <w:rtl w:val="true"/>
        </w:rPr>
        <w:t>:</w:t>
      </w:r>
      <w:bookmarkEnd w:id="12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التفصيل بين الجاهل الذي طابق عمله للواقع فالحكم بصحته للعمل وبين الجاهل الذي لم يطابق علمه للواقع، فالحكم بعدم صحة عمله، وإثابة الأول دون الثاني مع كونهما متساويين في الأعمال البدنية والحركات والسكنات الاختيارية يستلزم مخالفة القواعد العدلية، لأن مصادفة الواقع في الأول أمرغير اختياري، بل هو حاصل بضرب من الاتفاق، فإذا فرضنا قاصرين أو مقصرين في أول الوقت صليا بصلاة مع تساويهما في الجدوالجهد و العمل فاتفق مطابقة صلاة أحدهما للواقع دون الآخر، فالحكم للأول بعدم وجوب الإعادة والقضاء وإعطاء الثواب دون الثاني مع كون المفروض تساويهما في </w:t>
      </w:r>
    </w:p>
    <w:p>
      <w:pPr>
        <w:pStyle w:val="BookText"/>
        <w:rPr/>
      </w:pPr>
      <w:r>
        <w:rPr>
          <w:rFonts w:ascii="Amiri" w:hAnsi="Amiri" w:eastAsia="Amiri" w:cs="Amiri"/>
          <w:color w:val="111111"/>
          <w:sz w:val="28"/>
          <w:sz w:val="28"/>
          <w:szCs w:val="28"/>
          <w:rtl w:val="true"/>
          <w:lang w:bidi="ar-SA"/>
        </w:rPr>
        <w:t xml:space="preserve">الحركات والسكنات الاختيارية يستلزم الظلم للثاني لأن المصادفة للواقع لم يكن باختياره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المصادفة لما كانت ترجع إلى الاختيار لكون مقدماتها صح الثواب عليها بخلاف من لم يصادف فإنه لم يتحقق العمل الموجب للثواب منه حتى يستحق الثواب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أفاده المحدث الجليل فقيه أهل البيت علیهم السلام علی مولانا الشيخ يوسف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أفاد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متى قام الدليل من خارج على معذورية الجاهل وصحة عباداته إذا طابقت الواقع، فهذا الاستبعاد العقلي لا يسمع وإن اشتهر بينهم ترجح الدليل العقلي على النقلي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المدح والذم على هذه الحركات الاختيارية إن كان من الله تعالى، فاستواؤهما فيه ممنوع إذ إيجاب الحركات للمدح والذم ليس لذاتهما وإنما لموافقة الأمر وعدمها تعمدا أو اتفاقا، وحينئذ فمقتضى ما قلنا من قيام الدليل على صحة عبادة الجاهل إذا صادفت الواقع فإنه، تصح عبادة من صادفت صلاته الوقت، وتكون حركاته موجبة للمدح بخلاف من لم تصادف فإنها تكون موجبة للذم لعدم المصادفة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التكليف الإتيان بما كلف به حسب الأمر ومن صادفت صلاته الوقت يصدق عليه أنه أتى بالمأمور به وامتثال الأمر يقتضي الأجزاء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منقوض بما وقع الاتفاق عليه نصة وفتوى من صحة صلاة الجاهل بوجوب التقصير فصلی تماماً مع كونها غير مطابقة للواقع، فإذا كان الجهل عذرة مع عدم المطابقة، فبالأولى أن يكون عذراً معها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بما صرح به الأصحاب كما نقله عنهم شيخنا الشهيد الثاني في شرح الألفية من أن من صلى في النجاسة جاهلا بها وإن صحت صلاته ظاهراً إلا أنها غير صحيحة ولا مقبولة واقعة، فإن للقائل أن يقول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خلاف العدل لاستواء حركات هذا المصلي مع حركات من اتفق كون صلاته في طاهر واقعاً في المدح والذم فكيف تقبل إحداهما دون الأخرى، إذ كل منهما قد بني على ظاهر الطهارة في نظره، وإنما حصلت الطهارة الواقعية في أحدهما دون الآخر بضرب من الاتفاق الخارج الذي لا مدخل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ذلك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توضأ بماء نجس واقعاً مع كونه طاهرة في الظاهر فإن بطلان طهارته وعبادته دون من توضأ بماء طاهر ظاهراً وواقعاً مع اشتراكهما فيما ذكر من الحركات والسكنات، وكون الطهارة والنجاسة واقعا بنوع من الاتفاق دون التعمد خلاف العدل أيضأ والأصحاب لا يقولون به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الاتفاق الخارج لا مدخل له في الأحكام الشرعية على الاطلاق كما زعمه لما أجزأ صوم آخر يوم من شعبان عن أول شهر رمضان متى ظهر كونه منه بعد ذلك، ويسقط القضاء عمن أفطر يوماً من شهر رمضان لعدم الرؤية ثم ظهرت الرؤية في البلاد المتقاربة أو مطلقاً على الخلاف في ذلك، ولو وجب الحد على من زنی بامرأة ثم ظهر كونها زوجته، ولصح شراء من اشترى شيئا من يد أحد المسلمين ثم ظهر کونه غصباً، وأوجب القضاء والكفارة على من أفطر يوم الثلاثين من شهر رمضان </w:t>
      </w:r>
      <w:bookmarkStart w:id="123" w:name="pg8092_86094"/>
    </w:p>
    <w:p>
      <w:pPr>
        <w:pStyle w:val="BookText"/>
        <w:rPr/>
      </w:pPr>
      <w:bookmarkEnd w:id="123"/>
      <w:r>
        <w:rPr>
          <w:rFonts w:ascii="IRNazanin" w:hAnsi="IRNazanin" w:eastAsia="IRNazanin"/>
          <w:color w:val="111111"/>
          <w:sz w:val="28"/>
          <w:sz w:val="28"/>
          <w:szCs w:val="28"/>
          <w:rtl w:val="true"/>
          <w:lang w:bidi="fa-IR"/>
        </w:rPr>
        <w:t xml:space="preserve">ثم ظهر كونه من شوال، وأوجب القود أو الدية على من قتل شخصا عدواناً ثم ظهر كونه ممن قتله قوداً، ولو جب العوض على من غصب مالأ و تصرف فيه ثم ظهر کونه له، إلى غير ذلك من المواضع التي يقف عليها المتتبع واللوازم كلها باطلة اتفاقاً </w:t>
      </w:r>
      <w:r>
        <w:rPr>
          <w:rFonts w:eastAsia="IRNazanin" w:cs="IRNazanin"/>
          <w:color w:val="111111"/>
          <w:sz w:val="28"/>
          <w:szCs w:val="28"/>
          <w:rtl w:val="true"/>
          <w:lang w:bidi="fa-IR"/>
        </w:rPr>
        <w:t>.</w:t>
      </w:r>
    </w:p>
    <w:p>
      <w:pPr>
        <w:pStyle w:val="Heading5"/>
        <w:numPr>
          <w:ilvl w:val="4"/>
          <w:numId w:val="1"/>
        </w:numPr>
        <w:rPr/>
      </w:pPr>
      <w:bookmarkStart w:id="124" w:name="__RefHeading___Toc7898589_1051229030"/>
      <w:bookmarkStart w:id="125" w:name="_Toc43"/>
      <w:bookmarkEnd w:id="124"/>
      <w:r>
        <w:rPr>
          <w:rtl w:val="true"/>
        </w:rPr>
        <w:t>الأمر السابع</w:t>
      </w:r>
      <w:r>
        <w:rPr>
          <w:rtl w:val="true"/>
        </w:rPr>
        <w:t>:</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بالعبادة مأمور بطلب العلم و تحصيل المعرفة بالعبادات فعمله الذي أتى به عن جهل عمل بما وراء العلم والعمل بما وراء العلم حرام للعمومات الناهية، وإذا كانت عباداته محرمة منهيا عنها كانت فاسدة، لأن النهي في العبادات يقتضي الفساد فتكون عبادة الجاهل وإن طابقت الواقع فاسدة </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7898591_1051229030"/>
      <w:bookmarkStart w:id="127" w:name="_Toc44"/>
      <w:bookmarkEnd w:id="126"/>
      <w:r>
        <w:rPr>
          <w:rtl w:val="true"/>
        </w:rPr>
        <w:t xml:space="preserve">ويمكن الجواب عنه </w:t>
      </w:r>
      <w:r>
        <w:rPr>
          <w:rtl w:val="true"/>
        </w:rPr>
        <w:t xml:space="preserve">: </w:t>
      </w:r>
      <w:r>
        <w:rPr>
          <w:rtl w:val="true"/>
        </w:rPr>
        <w:t>أولاً</w:t>
      </w:r>
      <w:r>
        <w:rPr>
          <w:rtl w:val="true"/>
        </w:rPr>
        <w:t>:</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النهي عن العمل بما وراء العلم حرام مقدمي غيري لإفضائه إلى خلاف الواقع وإتيانه بما ليس بمأمور به لأنه العمل بما وراء العلم غالبا غير مصیب للواقع وغير موصل إليه، فنهی الشارع عنه لئلا يقع عباده في خلاف الواقع، ولذا في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النهي عن العمل بما وراء العلم نظير الأمر بتعلم المسائل عن الطريق المعتبر لإصابة الواقع، فإذا أتی بذي المقدمة وهو المأمور به الواقعي فلا دليل على وجوب الإعادة والقضاء عليه، والنهي المقدمي لايقتضي الفساد</w:t>
      </w:r>
      <w:r>
        <w:rPr>
          <w:rFonts w:eastAsia="IRNazanin" w:cs="IRNazanin"/>
          <w:color w:val="111111"/>
          <w:sz w:val="28"/>
          <w:szCs w:val="28"/>
          <w:rtl w:val="true"/>
          <w:lang w:bidi="fa-IR"/>
        </w:rPr>
        <w:t>.</w:t>
      </w:r>
    </w:p>
    <w:p>
      <w:pPr>
        <w:pStyle w:val="Heading5"/>
        <w:numPr>
          <w:ilvl w:val="4"/>
          <w:numId w:val="1"/>
        </w:numPr>
        <w:rPr/>
      </w:pPr>
      <w:bookmarkStart w:id="128" w:name="__RefHeading___Toc7898593_1051229030"/>
      <w:bookmarkStart w:id="129" w:name="_Toc45"/>
      <w:bookmarkEnd w:id="128"/>
      <w:r>
        <w:rPr>
          <w:rtl w:val="true"/>
        </w:rPr>
        <w:t>ثانياً</w:t>
      </w:r>
      <w:r>
        <w:rPr>
          <w:rtl w:val="true"/>
        </w:rPr>
        <w:t>:</w:t>
      </w:r>
      <w:bookmarkEnd w:id="12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الناهية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تقف ما ليس لك </w:t>
      </w:r>
      <w:bookmarkStart w:id="130" w:name="pg8092_86095"/>
    </w:p>
    <w:p>
      <w:pPr>
        <w:pStyle w:val="BookText"/>
        <w:rPr/>
      </w:pPr>
      <w:bookmarkEnd w:id="130"/>
      <w:r>
        <w:rPr>
          <w:rFonts w:ascii="Amiri" w:hAnsi="Amiri" w:eastAsia="Amiri" w:cs="Amiri"/>
          <w:color w:val="111111"/>
          <w:sz w:val="28"/>
          <w:sz w:val="28"/>
          <w:szCs w:val="28"/>
          <w:rtl w:val="true"/>
          <w:lang w:bidi="ar-SA"/>
        </w:rPr>
        <w:t>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معناه النهي عن الشروع في العمل، وإلا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دالة على حرمة الاكتفاء بما وراء العلم فمعنى الآية الشريفة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تكتف بما ليس لك به علم، فلم يكن في المقام نهياً مقدمياً أيضا، فإن معناه حينئذ أنه إذا أتيت بعمل من غير علم لا تكتف به، بل تفحص في العمل الصادر عنك جهة، فإن كان غير مطابق للواقع فأعده وإلا فلا، فتدبر فإنه تعالى العالم </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7898595_1051229030"/>
      <w:bookmarkStart w:id="132" w:name="_Toc46"/>
      <w:bookmarkEnd w:id="131"/>
      <w:r>
        <w:rPr>
          <w:rtl w:val="true"/>
        </w:rPr>
        <w:t>الأمر الثامن</w:t>
      </w:r>
      <w:r>
        <w:rPr>
          <w:rtl w:val="true"/>
        </w:rPr>
        <w:t>:</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حرمة إتباع الهوى والرأي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ناظرة إلى لزوم تحصيل الواقع فهي إرشاد إليه، ولو سلمنا فغايتها هو حرمة اتباع الهوى والظن ولا يقتضي ذلك فساد العمل وبطلانه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أنه يمكن أن يجاب عن الجميع بما تقدم من الأدلة على صحته العمل بدون المعرفة فتكون مخصصة وحاكمة على هذه الأدلة، أما حجة القول بالتفصيل بين القاصر والمقصّر فالمعذورية في الأول وعدم المعذورية في الثاني هو الوجوه المذكورة للمشهورة، لكنها مختصة بالمقصر، لأن القاصر لمكان جهله وقصوره وغفلته لا يجري فيه الأدلة المذكورة، إذ هو مكلف بما فهمه وإلا لزم التكليف لما لا يطاق وقد أتی به والأمر يقتضي الإجزاء، فلا يجب عليه الإعادة ولا القضاء، لأنه بفرض جديد والفرض الجديد متوجه إلى من فات عنه فريضة، والقاصر لم يفت منه شيء</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عنها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لزوم التكليف بما لا يطاق لا يرفع إلا الإثم والعقاب،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القاصر مطلقاً غير آثم ولا معاقب، إلّا أنه </w:t>
      </w:r>
      <w:bookmarkStart w:id="133" w:name="pg8092_86096"/>
    </w:p>
    <w:p>
      <w:pPr>
        <w:pStyle w:val="BookText"/>
        <w:rPr/>
      </w:pPr>
      <w:bookmarkEnd w:id="133"/>
      <w:r>
        <w:rPr>
          <w:rFonts w:ascii="Amiri" w:hAnsi="Amiri" w:eastAsia="Amiri" w:cs="Amiri"/>
          <w:color w:val="111111"/>
          <w:sz w:val="28"/>
          <w:sz w:val="28"/>
          <w:szCs w:val="28"/>
          <w:rtl w:val="true"/>
          <w:lang w:bidi="ar-SA"/>
        </w:rPr>
        <w:t xml:space="preserve">بعدما تفطن بوجوب تحصيل الأحكام وأخذها عن المجتهد الجامع للشرائط، فإن ظهر له المطابقة لرأيه فلا شيء عليه وضع كما لا شيء عليه تكليف وإلا وجب عليه الإعادة في الوقت والقضاء خارج الوقت وهو مستلزم للتكليف بما لا يطاق، فإن التكليف بالقضاء كما في المقصر ليس تكليف بما لا يطاق كذلك في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وجوب القضاء فهي مقطوعة بالأدلة الواردة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ودعوى عدم صدق الفوات في القاصر لأنه لم يفت منه ما كان مكلفا به عرفا غير سديدة، لأنه إنما خرج عن عهدة التكليف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تكليفه الواقعي فلم يأت منه شيئاً، فإن القاصر في زمان جهله كان مكلفة بإتيان الصلاة الواقعية فإذا التفت في أثناء الوقت توجه الأمر بها نحوه لعدم سقوطه عنه، وإن التفت خارج الوقت توجه نحو الأمر بقضائها الصدق موضوع القضاء وهو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نسب للمحقق الثالث رحمه الله صحة عمل الجاهل القاصر وسقوط الإعادة والقضاء عنه وإن كان عمله غير مطابق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بوجوه </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7898597_1051229030"/>
      <w:bookmarkStart w:id="135" w:name="_Toc47"/>
      <w:bookmarkEnd w:id="134"/>
      <w:r>
        <w:rPr>
          <w:rtl w:val="true"/>
        </w:rPr>
        <w:t>الأول</w:t>
      </w:r>
      <w:r>
        <w:rPr>
          <w:rtl w:val="true"/>
        </w:rPr>
        <w:t>:</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يقتضي الإجزاء فلا يجب عليه الإعادة والقضاء </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7898599_1051229030"/>
      <w:bookmarkStart w:id="137" w:name="_Toc48"/>
      <w:bookmarkEnd w:id="136"/>
      <w:r>
        <w:rPr>
          <w:rtl w:val="true"/>
        </w:rPr>
        <w:t>الثاني</w:t>
      </w:r>
      <w:r>
        <w:rPr>
          <w:rtl w:val="true"/>
        </w:rPr>
        <w:t>:</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إنما تثبت على حسب أفهام المكلفين ولذلك لايشترط في صحة صلاة المجتهد موافقتها للواقع</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7898601_1051229030"/>
      <w:bookmarkStart w:id="139" w:name="_Toc49"/>
      <w:bookmarkEnd w:id="138"/>
      <w:r>
        <w:rPr>
          <w:rtl w:val="true"/>
        </w:rPr>
        <w:t>الثالث</w:t>
      </w:r>
      <w:r>
        <w:rPr>
          <w:rtl w:val="true"/>
        </w:rPr>
        <w:t>:</w:t>
      </w:r>
      <w:bookmarkEnd w:id="13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القاصر لو كان مكلفاً بالإتيان بالعبادات الواقعية وبما يوافق الواقع لزم التكليف بالمحال </w:t>
      </w:r>
      <w:r>
        <w:rPr>
          <w:rFonts w:eastAsia="Amiri" w:cs="Amiri" w:ascii="Amiri" w:hAnsi="Amiri"/>
          <w:color w:val="111111"/>
          <w:sz w:val="28"/>
          <w:szCs w:val="28"/>
          <w:rtl w:val="true"/>
          <w:lang w:bidi="ar-SA"/>
        </w:rPr>
        <w:t xml:space="preserve">. </w:t>
      </w:r>
      <w:bookmarkStart w:id="140" w:name="pg8092_86097"/>
    </w:p>
    <w:p>
      <w:pPr>
        <w:pStyle w:val="Heading5"/>
        <w:numPr>
          <w:ilvl w:val="4"/>
          <w:numId w:val="1"/>
        </w:numPr>
        <w:rPr/>
      </w:pPr>
      <w:bookmarkStart w:id="141" w:name="__RefHeading___Toc7898603_1051229030"/>
      <w:bookmarkStart w:id="142" w:name="_Toc50"/>
      <w:bookmarkEnd w:id="140"/>
      <w:bookmarkEnd w:id="141"/>
      <w:r>
        <w:rPr>
          <w:rtl w:val="true"/>
        </w:rPr>
        <w:t>الرابع</w:t>
      </w:r>
      <w:r>
        <w:rPr>
          <w:rtl w:val="true"/>
        </w:rPr>
        <w:t>:</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محصل لموافقة نفس الأمر ولم يظهر أن المراد منه هو حكم الله الواقعي الذي لا يطلع عليه أحد إلا الله، أو ما وافق رأي المجتهد الذي في ذلك البلد أو أحد المجتهدين، وما المبين والمميز له وحكم المجتهد بعد اطلاعه بالموافقة وعدم الموافقة أي فائدة فيه لما فعله قبل ذلك؟</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الحكم بلزوم القضاء وعدمه فيتبع ذلك أي المجتهد الذي يقلده بعد المعرفة فيحكم بأنه فات منه الصلاة أو لم يفت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خبير بأن الحكم بالفوات وعدم الفوات تابع لكون المكلف حينئذ مكلفا بشيء ثم فات منه وهو أول الكلام، ومنع صدق الفوات في حق الجاهل الغافل إذ لا تكلف عليه بغير معتقده حتى يصدق في حقه الفوات، وثبوت القضاء في حق النائم والناسي إنما ثبت بالنص وإلا فمقتضی القاعدة عدم لزوم القضاء عليهما </w:t>
      </w:r>
      <w:r>
        <w:rPr>
          <w:rFonts w:eastAsia="IRNazanin" w:cs="IRNazanin"/>
          <w:color w:val="111111"/>
          <w:sz w:val="28"/>
          <w:szCs w:val="28"/>
          <w:rtl w:val="true"/>
          <w:lang w:bidi="fa-IR"/>
        </w:rPr>
        <w:t>.</w:t>
      </w:r>
    </w:p>
    <w:p>
      <w:pPr>
        <w:pStyle w:val="Heading5"/>
        <w:numPr>
          <w:ilvl w:val="4"/>
          <w:numId w:val="1"/>
        </w:numPr>
        <w:rPr/>
      </w:pPr>
      <w:bookmarkStart w:id="143" w:name="__RefHeading___Toc7898605_1051229030"/>
      <w:bookmarkStart w:id="144" w:name="_Toc51"/>
      <w:bookmarkEnd w:id="143"/>
      <w:r>
        <w:rPr>
          <w:rtl w:val="true"/>
        </w:rPr>
        <w:t>الخامس</w:t>
      </w:r>
      <w:r>
        <w:rPr>
          <w:rtl w:val="true"/>
        </w:rPr>
        <w:t>:</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الأخبار الدالة على أصل البراءة وعدم التكليف في ما لا يعلمه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الأمر إنما يقتضي الإجزاء إذا أتی المكلف بالمأمور به على وجهه، ضرورة أن المكلف بالصلاة الواقعية لا يجزيه بالنسبة إلى هذا التكليف إلا الإتيان بالصلاة الواقعية أو ما جعله الشارع بدلاً عنها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إيتانه بما يعتقد أنها صلاة واقعية إنما يقتضي الإجزاء عنه ظاهراً إذا لم ينكشف له الخلاف ولم يتفطن بوجوب معرفة الأحكام ولم </w:t>
      </w:r>
    </w:p>
    <w:p>
      <w:pPr>
        <w:pStyle w:val="BookText"/>
        <w:rPr/>
      </w:pPr>
      <w:r>
        <w:rPr>
          <w:rFonts w:ascii="IRNazanin" w:hAnsi="IRNazanin" w:eastAsia="IRNazanin"/>
          <w:color w:val="111111"/>
          <w:sz w:val="28"/>
          <w:sz w:val="28"/>
          <w:szCs w:val="28"/>
          <w:rtl w:val="true"/>
          <w:lang w:bidi="fa-IR"/>
        </w:rPr>
        <w:t xml:space="preserve">يتمكن منها إلى زمان موته، أما بعد التفطن والتمكن صار تكليفه بالعبادات الواقعية تنجيزية ففي صورة عدم الموافقة لا يكون ما أتی به معتقدا أنه صلاة مجزيةً عن الصلاة الواقعية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هو كون التكاليف الظاهرية تابعة لأفهام المكلفين وأنها تتبع أفهامهم وتثبت بحسب إدراكهم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التكاليف الواقعية لاتتبع أفهام المكلفين قطعاً وإلا لزم القول بالتصويب وهو باطل بإجماع الفرقة وأخبارهم، فيتجه وجوب الإعادة والقضاء حین ثبوت التكليف الواقعي بما أتی به مع مغایرته له وعدم مطابقته لما جعله الشارع بدلاً عنه، ولا فرق في ذلك بين القاطع بالحكم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أن الجاهل القاصر الظان بعدم جزئية الركوع في الصلاة وأتي بها من غير رکوع، ثم علم أن الركوع ركن وتر که عمداً أو سهواً أو جهلاً مبطل وجب عليه الإعادة أو القضاء، فكذلك لو قطع بذلك فصلی من غير رکوع ثم تبين له الحال وجب عليه الإعادة أو القضاء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تكليف الجاهل القاصر بالواقع إذا كان مطلقاً ومنجزاً مستلزم للتكليف بالمحال ونحن لا نقول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تنجیزه معلقاً على الشعور وزوال غفلته كما هو الشأن في جميع التكاليف الواقعية فلا يستلزم التكليف بالمحال فهي بعد الشعور وزوال الغفلة تصير منجزة، إذا لم يكن مطابقاً لها ولم يأت بها على وجه أمرها وجب عليه الإعادة أو القضاء</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بالواقع وإن كان نبت في اللوح المحفوظ ونزل </w:t>
      </w:r>
    </w:p>
    <w:p>
      <w:pPr>
        <w:pStyle w:val="BookText"/>
        <w:rPr/>
      </w:pPr>
      <w:r>
        <w:rPr>
          <w:rFonts w:ascii="IRNazanin" w:hAnsi="IRNazanin" w:eastAsia="IRNazanin"/>
          <w:color w:val="111111"/>
          <w:sz w:val="28"/>
          <w:sz w:val="28"/>
          <w:szCs w:val="28"/>
          <w:rtl w:val="true"/>
          <w:lang w:bidi="fa-IR"/>
        </w:rPr>
        <w:t xml:space="preserve">به الروح الأمين على خاتم النبيين صلی الله علیه وآله إلا أن الشارع جعل له طرقاً كواشفاًعنه مثل العلم الشرعي الحاصل من الاجتهاد والتقليد المعتبرين، فإذا أتی المكلف بعمل من طريق غیر معتبر لجهله بالطرق المعتبرة أو عدم تمکنه منها لم يكن آثماً، لكن بعد التفطن والتمكن يجب عليه الرجوع إلى الطريق المعتبر لتمسك عند ربه في براءة وخروجه عن عهدة التكليف بحجة صحيحة و طريقة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انکشاف بطلان الطريق الذي عول عليه في الإتيان بالعمل يجب عليه أولاً الرجوع إلى العلم الوجداني أو ما جعله الشارع حجةله حتى عند التمكن من العلم، فإن لم يتمكن منهما وجب عليه المراجعةإلى العلم الشرعي الحاصل من الاجتهاد الصحيح، وإن لم يتمكن من ذلك أیضاًوجب عليه الرجوع إلى التقليد الصحيح، فإن وجد عمله الذي أخذه من طريق غیر معتبراً موافق للطريق المتعين في حقه فقد خرج عن عهدة التكليف لإتيانه بالواقع، وإن كان بطريق غير معتبر، غاية ما في الباب أنه لوفرض تقصيره في تحصيل الطريق المعتبر وإتيانه بالعمل منه كان متجرياً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قلنا بعقاب المتجري كان قد أثم واستحق العقاب لإتيانه بالعمل بطریق غیر معتبر، وإن كان مثاباً ومأجوراً و خارجاً عن عهدة التكليف لإتيانه بالمأمور به الواقعي، وإذا وجده مخالفاً للطريق المعتبر المتعين له وجب عليه التدارك من الإعادة في الوقت وقضائه خارج الوقت ليخرج عن عهدة التكليف بالواقع لما مر من الأدلة التي أقمناها على وجوب الإعادة عند عدم مطابقة عمل الجاهل للواقع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الجاهل الذي لم يطابق عمله للواقع لا سيما مع عدم التقصير </w:t>
      </w:r>
    </w:p>
    <w:p>
      <w:pPr>
        <w:pStyle w:val="BookText"/>
        <w:rPr/>
      </w:pPr>
      <w:r>
        <w:rPr>
          <w:rFonts w:ascii="Amiri" w:hAnsi="Amiri" w:eastAsia="Amiri" w:cs="Amiri"/>
          <w:color w:val="111111"/>
          <w:sz w:val="28"/>
          <w:sz w:val="28"/>
          <w:szCs w:val="28"/>
          <w:rtl w:val="true"/>
          <w:lang w:bidi="ar-SA"/>
        </w:rPr>
        <w:t xml:space="preserve">وبين النائم والناسي غير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صورة التقصير يكون آثماً ولا إثم على النائم والناسي مع أنه ربما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النائم والناسي أيضاً آثمان معاقبان كما لو أوجد مقدمات النوم الذي لا يمكن معه الإتيان بالصلاة أو أكل دواء موجب للنسيان، لأن ينسی عن الصلاة أو سائر التكاليف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الأخبار الدالة على البراءة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 وكل شيء مطلق حتى يرد فيه نهی، ورفع عن أمتي تسعة ومنها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إنما تدل على عدم تعلق التكليف بالواقع تکليفة فعلية على وجه التنجيز فالجاهل الغافل غير منجز عليه الواقع ما دام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برح علم الله تعالی عنه محجوباً فلا يكون مفادها منافياً، لكون الجاهل مكلفة بالواقع تکليفاً معلقاً تنجيزه على الفهم والشعور وزوال الجهل وإلّا لكان مفادها سقوط التكاليف عن الجاهل بها وهو مع كونه فاسداً في نفسه،</w:t>
      </w:r>
    </w:p>
    <w:p>
      <w:pPr>
        <w:pStyle w:val="BookText"/>
        <w:rPr/>
      </w:pPr>
      <w:r>
        <w:rPr>
          <w:rFonts w:ascii="Amiri" w:hAnsi="Amiri" w:eastAsia="Amiri" w:cs="Amiri"/>
          <w:color w:val="111111"/>
          <w:sz w:val="28"/>
          <w:sz w:val="28"/>
          <w:szCs w:val="28"/>
          <w:rtl w:val="true"/>
          <w:lang w:bidi="ar-SA"/>
        </w:rPr>
        <w:t xml:space="preserve">للزوم التصويب غير مستفاد من الأخبار ولا يفهم منها من له أدنى 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بمعذورية الجاهل التارك للطرق الثلاثة مطلقاً قاصراً أو مقصراً سواء طابق عمله الواقع أم لا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القول في الحقيقة لا يوجد له حجة ولم نجد قائلاً به صریحاً لكن حكاه المحدث الجليل والمحقق النحرير فقيه أهل البيت الشيخ يوسف البحراني في درره عن جمع من الإخباريين منهم السيد نعمة الله الجزائري، والمولى الأمين الاسترآبادي، والشيخ سليمان بن عبد الله </w:t>
      </w:r>
      <w:bookmarkStart w:id="145" w:name="pg8092_86101"/>
    </w:p>
    <w:p>
      <w:pPr>
        <w:pStyle w:val="BookText"/>
        <w:rPr/>
      </w:pPr>
      <w:bookmarkEnd w:id="145"/>
      <w:r>
        <w:rPr>
          <w:rFonts w:ascii="Amiri" w:hAnsi="Amiri" w:eastAsia="Amiri" w:cs="Amiri"/>
          <w:color w:val="111111"/>
          <w:sz w:val="28"/>
          <w:sz w:val="28"/>
          <w:szCs w:val="28"/>
          <w:rtl w:val="true"/>
          <w:lang w:bidi="ar-SA"/>
        </w:rPr>
        <w:t xml:space="preserve">البحراني، والمحدث الكاشاني، والمولى الأردبيلي، والسيد محمد صاحب المدارك إلا إنه اعترف بأن المولى الأردبيلي كلامه ظاهر في التفصيل بين المطابق للواقع وعدمه، وبأن تلميذه صاحب المدارك بعد ما نقل شطراً من كلام أستاذه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السيد نعمة الله طاب ثراه هو المعذورية وإن لم يطابق بمعنى أن يخل ببعض الواجبات أو يرتكب بعض المنهيات جهلاً، ثم إنه بعد حكاية القول بالمعذورية مطلقأ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الحقيق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الخطأ في القائل بهذا القول في من وجدنا كلماته في هذا المقام عند التأمل حتى يظهر من استدلال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القاصر والمقصّر، وكذا يظهر ذلك عن السيد نعمة الله الجزائري، وكأن هؤلاء الأعلام جعلوا محل النزاع هو الجاهل القاصر، ولذا اختاروا القول بالمعذورية مطلقاً ونقله صاحب الحدائق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ما كان الدليل على القول بالمعذورية مطلقأ عندهم من وجوه </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7898607_1051229030"/>
      <w:bookmarkStart w:id="147" w:name="_Toc52"/>
      <w:bookmarkEnd w:id="146"/>
      <w:r>
        <w:rPr>
          <w:rtl w:val="true"/>
        </w:rPr>
        <w:t>الأول</w:t>
      </w:r>
      <w:r>
        <w:rPr>
          <w:rtl w:val="true"/>
        </w:rPr>
        <w:t>:</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حكاه صاحب الحدائق في الدرر النجفية عن السيد نعمة الله الجزائري أنه قال في شرح کتاب غوالي اللئالي بعد نقل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بطلان عبادة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 على هذا بطلان عبادة أكثر الناس خصوصا في هذه الأعصار وما قاربها، وذلك أن وجود المجتهد في كل صقع وبلد متعذر، لأن صروف الليالي قد أذهبت العلماء ولا بقي من يرجع إلى قوله إلا القليل في بلد من البلدان أو صقع من الأصقاع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فكأنما برق تألق بالحمى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انثنى فكأنه لم يطلع </w:t>
      </w:r>
    </w:p>
    <w:p>
      <w:pPr>
        <w:pStyle w:val="BookText"/>
        <w:rPr/>
      </w:pPr>
      <w:r>
        <w:rPr>
          <w:rFonts w:ascii="Amiri" w:hAnsi="Amiri" w:eastAsia="Amiri" w:cs="Amiri"/>
          <w:color w:val="111111"/>
          <w:sz w:val="28"/>
          <w:sz w:val="28"/>
          <w:szCs w:val="28"/>
          <w:rtl w:val="true"/>
          <w:lang w:bidi="ar-SA"/>
        </w:rPr>
        <w:t>وإذا كان العامي في أقاصي البلدان كيف يتمكن من الوصول إلى المجتهد في أكثر أوقاته؟</w:t>
      </w:r>
    </w:p>
    <w:p>
      <w:pPr>
        <w:pStyle w:val="BookText"/>
        <w:rPr/>
      </w:pPr>
      <w:r>
        <w:rPr>
          <w:rFonts w:ascii="IRNazanin" w:hAnsi="IRNazanin" w:eastAsia="IRNazanin"/>
          <w:color w:val="111111"/>
          <w:sz w:val="28"/>
          <w:sz w:val="28"/>
          <w:szCs w:val="28"/>
          <w:rtl w:val="true"/>
          <w:lang w:bidi="fa-IR"/>
        </w:rPr>
        <w:t xml:space="preserve">فيلزم الحرج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في الأعصار السابقة واللاحقة كانوا يتعلمون العبادات وأحكامها من الواجبات والسنن بعضهم من بعض من غير معرفة باجتهاد ولا تقليد، والعوام في جميع الأعصار حتی في أعصار الأئمة علیهم السلام علي كانوا يصلون ويصومون على ما أخذوا من الآباء ومن حضرهم من العلماء وإن لم يبلغوا مرتبة الاجتهاد على أن الصلاة المأمور بها شرعا ما كان يتفق إلا من آحاد العلماء، ألا ترى إلى حماد کیف كان يحفظ كتاب حريز في الصلاة فلما صلى بحضور الإمام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حماد لا تحسن أن تصلي؟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علیه السلام فصلی رکعتین تعليما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وحماد من أهل الرواية ومن أصحاب الأئمة علیهم السلام ، فما ظنك بصلاة غيره لو أوقعها بحضور أحدهم علیه السلام على أن الصلاة إذا وقعت على نهج الصواب و كانت مأخذوة من أهل الإيمان فما السبب في بطلانها؟</w:t>
      </w:r>
    </w:p>
    <w:p>
      <w:pPr>
        <w:pStyle w:val="BookText"/>
        <w:rPr/>
      </w:pPr>
      <w:r>
        <w:rPr>
          <w:rFonts w:ascii="Amiri" w:hAnsi="Amiri" w:eastAsia="Amiri" w:cs="Amiri"/>
          <w:color w:val="111111"/>
          <w:sz w:val="28"/>
          <w:sz w:val="28"/>
          <w:szCs w:val="28"/>
          <w:rtl w:val="true"/>
          <w:lang w:bidi="ar-SA"/>
        </w:rPr>
        <w:t>وشيء آخر وهو أنهم صرحوا بأنه لا فرق بين تارك الصلاة وبين من أوقعها على غير الوجه المطلوب ولو بالإخلال بحرف من القراءة أو حركة أو ذكر أو قيام أو قعود أو غير ذلك مما حرروه في كتبهم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اتبعت عبادات عوام المذهب لا سيما في الصلاة ما تجد أحداً منهم إلا والخلل في عباداته خصوصاً الصلاة ولا سيما القراءة مما يوجب بطلانها بكثير، فيلزم بطلان صلاتهم كلها فيكونون متعمدين في ترك الصلاة مدة أعمارهم بل مستحلين تركها، لأنهم يرون أن الصلاة المشروعة هي ما أتوا به وقد حكمتم ببطلانه فهذه هي الداهية العظمى والمصيبة </w:t>
      </w:r>
    </w:p>
    <w:p>
      <w:pPr>
        <w:pStyle w:val="BookText"/>
        <w:rPr/>
      </w:pPr>
      <w:r>
        <w:rPr>
          <w:rFonts w:ascii="Amiri" w:hAnsi="Amiri" w:eastAsia="Amiri" w:cs="Amiri"/>
          <w:color w:val="111111"/>
          <w:sz w:val="28"/>
          <w:sz w:val="28"/>
          <w:szCs w:val="28"/>
          <w:rtl w:val="true"/>
          <w:lang w:bidi="ar-SA"/>
        </w:rPr>
        <w:t xml:space="preserve">الكبرى على عوام مذهبنا مع تكثرهم ووفورهم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المخلص من هذه البلية العامة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استفاض في الأخبار عن النبي صلی الله وعلیه وآله وأهل بيته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سعة ما لم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جاهلا للأصل أو للحكم يكون داخلاً تحت عموم الخبر فيعذر في جهله حتى يعرف الحكم فيطلبه، وحينئذ فيكون الأولى أن يحصل الضابط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معذور إلا ما قام الدليل عليه والأكثر عكسوا الكلية وقالوا الجاهل كالعامد إلا ماخرج بالدليل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فلزم ما تقدم من الضيق والحرج، وللنظر إلى ما حررناه وردت الأخبار المتضمنة لقولهم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أخذ الله على الجهال أن يتعلموا حتى أخذ على العلماء أن يعلموا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الجهال معذورون حتی تأتي إليهم علوم الأحكام والمعرفة بها من علماء الدين انتهى كلامه قدس الله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 معذورون، بعمومه يشمل القاصر والمقصر وصريح كلماته السابقة في أن الجهال معذورون سواء طابق عملهم للواقع أم لا، فحاصل دلیله هذا أنه لو لم يكن الجاهل مطلقاً معذوراً لزم الضيق والحرج</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وأجيب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العسر والحرج في معرفة الأحكام وتحصيلها عن الطريق المعتبر ولو بالتقليد الصحيح، ولا يشترط فيه مشافهة المفتي، بل يكفي الأخذ عن كتابه أو عن واسطة عدل، هذا إذا أراد أن تحصیل الأحكام مستلزم لذلك</w:t>
      </w:r>
      <w:r>
        <w:rPr>
          <w:rFonts w:eastAsia="IRNazanin" w:cs="IRNazanin"/>
          <w:color w:val="111111"/>
          <w:sz w:val="28"/>
          <w:szCs w:val="28"/>
          <w:rtl w:val="true"/>
          <w:lang w:bidi="fa-IR"/>
        </w:rPr>
        <w:t xml:space="preserve">. </w:t>
      </w:r>
      <w:bookmarkStart w:id="148" w:name="pg8092_86104"/>
    </w:p>
    <w:p>
      <w:pPr>
        <w:pStyle w:val="BookText"/>
        <w:rPr/>
      </w:pPr>
      <w:bookmarkEnd w:id="148"/>
      <w:r>
        <w:rPr>
          <w:rFonts w:ascii="Amiri" w:hAnsi="Amiri" w:eastAsia="Amiri" w:cs="Amiri"/>
          <w:color w:val="111111"/>
          <w:sz w:val="28"/>
          <w:sz w:val="28"/>
          <w:szCs w:val="28"/>
          <w:rtl w:val="true"/>
          <w:lang w:bidi="ar-SA"/>
        </w:rPr>
        <w:t xml:space="preserve">أما إذا أراد أن الحكم بالقضاء على الجاهل عليه عسر شديد، ففيه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بعسر إلا في بعض الموارد والحالات التي تكاد أن تكون بحكم العدم لندرتها، وليس هناك حرج نوعي يوجب رفع التكليف من أصله وإنما هو حرج شخصي في بعض الحالات والأوضاع كما في الجاهل أنتنهرم</w:t>
      </w:r>
    </w:p>
    <w:p>
      <w:pPr>
        <w:pStyle w:val="BookText"/>
        <w:rPr/>
      </w:pPr>
      <w:r>
        <w:rPr>
          <w:rFonts w:ascii="IRNazanin" w:hAnsi="IRNazanin" w:eastAsia="IRNazanin"/>
          <w:color w:val="111111"/>
          <w:sz w:val="28"/>
          <w:sz w:val="28"/>
          <w:szCs w:val="28"/>
          <w:rtl w:val="true"/>
          <w:lang w:bidi="fa-IR"/>
        </w:rPr>
        <w:t xml:space="preserve">إذا رجع آخر عمره فوجد أن ما أتبع به أباه ومعلمه مخالفا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العسر والحرج ليس مما يستقل العقل بثبوته وإلا امتنع وقوعه مع أن التكاليف العسيرة كانت في الأمم السابقة وتوجد في شريعتنا کالجهاد، بل إنما ثبت نفيه بالظواهر والعمومات وهي موهونة جداً باعراض المشهور القائلين بعدم المعذورية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التكليف المعسور في المقصر مسبب من سوء اختياره فهو أقدم على تحمل هذا العسر، وما دلّ على نفي العسر دلّ أنه تعالى لم يجعل حكمة ابتداء معسورة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القاصر فيندفع بالحكم بلزوم الإتيان بالقضاء على حسب وسعه أي إلى حد لم ينجر إلى العسر لقوله صلی الله وعلیه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وعلیه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بشيء فأتوامنه مااستطعتم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بقي عليه يوصي بقضائه فتدبّر </w:t>
      </w:r>
      <w:r>
        <w:rPr>
          <w:rFonts w:eastAsia="IRNazanin" w:cs="IRNazanin"/>
          <w:color w:val="111111"/>
          <w:sz w:val="28"/>
          <w:szCs w:val="28"/>
          <w:rtl w:val="true"/>
          <w:lang w:bidi="fa-IR"/>
        </w:rPr>
        <w:t>.</w:t>
      </w:r>
    </w:p>
    <w:p>
      <w:pPr>
        <w:pStyle w:val="Heading5"/>
        <w:numPr>
          <w:ilvl w:val="4"/>
          <w:numId w:val="1"/>
        </w:numPr>
        <w:rPr/>
      </w:pPr>
      <w:bookmarkStart w:id="149" w:name="__RefHeading___Toc7898609_1051229030"/>
      <w:bookmarkStart w:id="150" w:name="_Toc53"/>
      <w:bookmarkEnd w:id="149"/>
      <w:r>
        <w:rPr>
          <w:rtl w:val="true"/>
        </w:rPr>
        <w:t>الثاني</w:t>
      </w:r>
      <w:r>
        <w:rPr>
          <w:rtl w:val="true"/>
        </w:rPr>
        <w:t>:</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القول بالمعذورية مطلقاً الأخبار الكثيرة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الحدائق عن عبد الصمد بن بشير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يلبّي حتى دخل المسجد الحرام وهو يلبي وعليه قميصه، فوثب </w:t>
      </w:r>
    </w:p>
    <w:p>
      <w:pPr>
        <w:pStyle w:val="BookText"/>
        <w:rPr/>
      </w:pPr>
      <w:r>
        <w:rPr>
          <w:rFonts w:ascii="IRNazanin" w:hAnsi="IRNazanin" w:eastAsia="IRNazanin"/>
          <w:color w:val="111111"/>
          <w:sz w:val="28"/>
          <w:sz w:val="28"/>
          <w:szCs w:val="28"/>
          <w:rtl w:val="true"/>
          <w:lang w:bidi="fa-IR"/>
        </w:rPr>
        <w:t xml:space="preserve">إليه الناس من أصحاب أبي حنيفة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قميصك وأخرجه من رجليك فإن عليك بدنة وعليك الحج من قابل وحجك فاسد، فطلع أبوعبدالله عليه السلام فقام على باب المسجد فكبر واستقبل الكعبة، فدني الرجل من أبي عبد الله عليه السلام وهو ينتف شعره ويضرب وجهه، فقال له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عبد الله، فلما كلمه و كان الرجل أعجمياً، فقال له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 قال كنت رجلا أعمل بيدي فاجتمعت لي نفقة فجئت أحج لم أسأل أحد عن شيء فأفتوني هؤلاء أن أشق قميصي وأنزعه من قبل رجلي وإن حجي فاسد وأن علي بدنة،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لبست قميصك أبعد ما البيت أم 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رأسك فإنه ليس عليك بدنة وليس عليك الحج من قابل أي رجل ركب أمر بحالة فلا شيء عليه، طف بالبيت سبعة وصل ركعتين عند مقام إبراهيم واسع بين الصفا والمروة وقصر من شعرك، فإذا كان يوم التروية فاغتسل وأهل بالحج واصنع كما يصنع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 لا ينبغي البسه وهو محرم ففعل ذلك ناسياً أو ساهياً أو جاعلاً فلا شيء عليه ومن فعله متعمداً فعليه دم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جميل عن بعض أصحابنا عن أحدهما عليهما السلام في رجل نسي أن يحرم أو جهل وقد شهد المناسك كلها وطاف وسعي،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نیته إذا كان قد نوى فقد تم حجه، ونظير هذه روایات واردة في أعمال الحج بحيث لا تكاد أن تحصى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صام في السفر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بلغه أن رسول الله صلی الله وعلیه وآله نهی عن ذلك فعليه القضاء، وإن لم يكن بلغه فلا شيء عليه، وبمضمونها بالنسبة إلى الصيام في السفر بجهالة صحيحة العيص وصحيحة أبي بصير وصحيحة 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النكاح في العدة كصحيحة عبد الرحمن بن الحجاج عن أبي إبراهيم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إذا كان بجهالة فيتزوجها بعدماتنقضي عدتها، وقد يعذر الناس في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أعظم من ذلك،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الجهالتين أعذر ؟ بجهالته أن يعلم أن ذلك محرم عليه أم بجهالته أنها في عدة،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الجهالتين أهون من الأخرى الجهالة بأن الله حرم عليه ذلك، وذلك بأنه لا يقدر على الاحتياط معها،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الأخرى معذور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وبمضمونها روايات عديدة رواها صاحب الوسائل في أبواب ما يحرم بالمصاهرة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الحدود کموثقة عبد الله بن بكير عن أبي عبد الله عليه السلام في رجل شرب الخمر على عهد أبي بكر وعمر واعتذر بجهله بالتحريم، فسألا أمير المؤمنين عليه السلام فأمر بأن يدار به على مجالس المهاجرين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والأنصار، 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تلا عليه آية التحريم فليشهد عليه ففعلوا ذلك، فلم يشهد عليه أحد فخلى سبيله، وبمضمون ذلك في الحدود روایات </w:t>
      </w:r>
      <w:bookmarkStart w:id="151" w:name="pg8092_86107"/>
    </w:p>
    <w:p>
      <w:pPr>
        <w:pStyle w:val="BookText"/>
        <w:rPr/>
      </w:pPr>
      <w:bookmarkEnd w:id="151"/>
      <w:r>
        <w:rPr>
          <w:rFonts w:ascii="Amiri" w:hAnsi="Amiri" w:eastAsia="Amiri" w:cs="Amiri"/>
          <w:color w:val="111111"/>
          <w:sz w:val="28"/>
          <w:sz w:val="28"/>
          <w:szCs w:val="28"/>
          <w:rtl w:val="true"/>
          <w:lang w:bidi="ar-SA"/>
        </w:rPr>
        <w:t xml:space="preserve">عديدة إلى غير ذلك من الأخبار التي ذكرها دليلاً على المقام تركناها خوف الإطالة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مضافاً إلى أن بعضها ظاهر في الغفلة لا مطلق الجهل والغافل قاصر فهو معذور وأن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بالروايات الدالة على عقاب الجاهل كالمروي في الكافي عن زرارة ومحمد بن مسلم و برید العجلي أن أبا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يهلك الناس لأنهم لا يسألون، إلى غير ذلك من الأخبار التي هي بمضمونها فلابد من الجمع بينها بحمل هذه على الجاهل المقصر الذي خالف عمله للواقع وحمل تلك على القاصر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لا بد من الاقتصار فيها على موردها للزوم كثرة التخصيص بالأخبار الدالة على القضاء والإعادة عند مخالفة الواقع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الجاهل مطلقأ معذورة حتى المقصر لزم تضييع الأحكام الدينية إذ لا موجب للبحث عنها ولا داعي لمعرفتها </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7898611_1051229030"/>
      <w:bookmarkStart w:id="153" w:name="_Toc54"/>
      <w:bookmarkEnd w:id="152"/>
      <w:r>
        <w:rPr>
          <w:rtl w:val="true"/>
        </w:rPr>
        <w:t>الثالث</w:t>
      </w:r>
      <w:r>
        <w:rPr>
          <w:rtl w:val="true"/>
        </w:rPr>
        <w:t>:</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معرفة الأحكام الشرعية بالطرق المعتبرة، لأنه إما من طريق الاجتهاد وهو مبني على عدالة الوسائط أو بالتقليد وهو مبني على عدالة المجتهد ومعرفة العدالة صعبة جداً،لأنها لاتحصیل غالباً إلا بمعرفة المحرمات والواجبات، وهم بعد لم يحصلوا شيئاً منها، لأن الغرض أنهم لم يقلدوا ولم يجتهدوا وهكذا لا يمكنهم معرفتهم بالشياع أو شهادة العدلين إذ ليس معلوم لهم حجيتهما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الإخباريين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الشيوخ والنساء وسكان القرى والصحارى ومن في طبقتهم لو كلفوا بأحد الطريقين لزم منه التكليف بما لا </w:t>
      </w:r>
    </w:p>
    <w:p>
      <w:pPr>
        <w:pStyle w:val="BookText"/>
        <w:rPr/>
      </w:pPr>
      <w:r>
        <w:rPr>
          <w:rFonts w:ascii="Amiri" w:hAnsi="Amiri" w:eastAsia="Amiri" w:cs="Amiri"/>
          <w:color w:val="111111"/>
          <w:sz w:val="28"/>
          <w:sz w:val="28"/>
          <w:szCs w:val="28"/>
          <w:rtl w:val="true"/>
          <w:lang w:bidi="ar-SA"/>
        </w:rPr>
        <w:t>يطاق، وحجج الله ما كانوا يأخذون الجهال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أريد بذلك خصوص الجاهل القاصر عن إدراك ذلك أوالغافل غير المتفطن كما هو ظاهر الاستدلال بصعوبة المعرفة فهو صحيح،وإن أرادوا مطلق الجهال كذلك سواء كانوا قاصرين أم مقصرين فهو غيرصحيح إذ طرق معرفة العدالة كثيرة وسهلة، منها أن من رأى شخصامواظبة على صلاته في أوقاتها ويكثر الاستغفار يحصل له اليقين العادي بعدالته، ومنها الشياع المفيد للعلم بالعدالة، ومنها أن نوع الواجبات والمحرمات بديهية فلا تحتاج إلى المعرفة بالاجتهاد ولا التقليد، فإذا رأى الإنسان مطيعة لمولاه فيها علم بعدالته علماً عادياً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بعد عرض مسالك الأصحاب مع أدلتها إنتهينا بعد التأمل والنظر إلى الاقتناع التام بأدلة القائلين بعدم معذورية الجاهل مطلقاً سواء طابق الواقع أم لا في حالتي القصور أو التقصير، وارتأينا بطلان عمل الجاهل المقصر وإن طابق الواقع، وذلك وفاقا لما ذهب إليه المصنف أولاً، 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الأدلة المذكورة واعتبارها </w:t>
      </w:r>
      <w:r>
        <w:rPr>
          <w:rFonts w:eastAsia="Amiri" w:cs="Amiri" w:ascii="Amiri" w:hAnsi="Amiri"/>
          <w:color w:val="111111"/>
          <w:sz w:val="28"/>
          <w:szCs w:val="28"/>
          <w:rtl w:val="true"/>
          <w:lang w:bidi="ar-SA"/>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8092_86110"/>
      <w:bookmarkStart w:id="155" w:name="pg8092_86110"/>
      <w:bookmarkEnd w:id="155"/>
    </w:p>
    <w:p>
      <w:pPr>
        <w:pStyle w:val="Heading4"/>
        <w:numPr>
          <w:ilvl w:val="3"/>
          <w:numId w:val="1"/>
        </w:numPr>
        <w:rPr/>
      </w:pPr>
      <w:bookmarkStart w:id="156" w:name="pg8092_86110"/>
      <w:bookmarkStart w:id="157" w:name="__RefHeading___Toc7898613_1051229030"/>
      <w:bookmarkStart w:id="158" w:name="_Toc55"/>
      <w:bookmarkEnd w:id="156"/>
      <w:bookmarkEnd w:id="157"/>
      <w:r>
        <w:rPr>
          <w:rtl w:val="true"/>
        </w:rPr>
        <w:t>الموضوع الثالث مدرك جواز العمل بالاجتهاد</w:t>
      </w:r>
      <w:bookmarkEnd w:id="158"/>
    </w:p>
    <w:p>
      <w:pPr>
        <w:pStyle w:val="Heading5"/>
        <w:numPr>
          <w:ilvl w:val="4"/>
          <w:numId w:val="1"/>
        </w:numPr>
        <w:rPr/>
      </w:pPr>
      <w:bookmarkStart w:id="159" w:name="__RefHeading___Toc7898615_1051229030"/>
      <w:bookmarkStart w:id="160" w:name="_Toc56"/>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جواز العمل بالاجتهاد، هو عموم حجية مدارك الاستنباط من ظواهر ألفاظ الكتاب والسنة لمن عرف مدالیلها وإطلاق حجية خبر الثقة وهكذا سائر الأمارات والطرق، غاية الأمر تقيد حجية الأمور المذكورة بمن يقدر على دفع المعارضات و كيفية علاجها، ولا يخفى أن المجتهد قادر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عُرّف الاجتهاد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استفراغ الوسع في تحصيل الحجة على الحكم الفرعي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للإخباريين انكار الاجتهاد بهذا المعنى المذكور، فإنه لابد لهم من إقامة الحجة على الحكم، حتى وإن كان الاجتهاد فسر بتفاسير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عموم حجية الظهورات و خطابات الكتاب والسنة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المقلد غير قادر على دفع المعارضات وعلاجها لم يكن مدارك الاستنباط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حجية الظواهر من الكتاب والحديث الزاهر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الذي يدل على جواز الاجتهاد بالمعنى المذكور هو الأدلة الأربعة </w:t>
      </w:r>
      <w:r>
        <w:rPr>
          <w:rFonts w:eastAsia="Amiri" w:cs="Amiri" w:ascii="Amiri" w:hAnsi="Amiri"/>
          <w:color w:val="111111"/>
          <w:sz w:val="28"/>
          <w:szCs w:val="28"/>
          <w:rtl w:val="true"/>
          <w:lang w:bidi="ar-SA"/>
        </w:rPr>
        <w:t xml:space="preserve">: </w:t>
      </w:r>
      <w:bookmarkStart w:id="161" w:name="pg8092_86111"/>
    </w:p>
    <w:p>
      <w:pPr>
        <w:pStyle w:val="Heading5"/>
        <w:numPr>
          <w:ilvl w:val="4"/>
          <w:numId w:val="1"/>
        </w:numPr>
        <w:rPr/>
      </w:pPr>
      <w:bookmarkStart w:id="162" w:name="__RefHeading___Toc7898617_1051229030"/>
      <w:bookmarkStart w:id="163" w:name="_Toc57"/>
      <w:bookmarkEnd w:id="161"/>
      <w:bookmarkEnd w:id="162"/>
      <w:r>
        <w:rPr>
          <w:rtl w:val="true"/>
        </w:rPr>
        <w:t xml:space="preserve">الدليل الأول </w:t>
      </w:r>
      <w:r>
        <w:rPr>
          <w:rtl w:val="true"/>
        </w:rPr>
        <w:t>(</w:t>
      </w:r>
      <w:r>
        <w:rPr>
          <w:rtl w:val="true"/>
        </w:rPr>
        <w:t>الكتاب</w:t>
      </w:r>
      <w:r>
        <w:rPr>
          <w:rtl w:val="true"/>
        </w:rPr>
        <w:t>)</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الإمام المقدس السيد البروجردي رضوان الله تعالى عليه طوائفا من الآيات الكريمة بعضها يدل على حجية ظواهر الكتاب ووجوب العمل بها، والبعض الآخر يدل على حجية سنة الرسول صلی الله وعلیه وآله وآيات أخرتدل على حجية كلام الأئمة المعصومين عليهم السلام ،وطائفة رابعة تدل بدلالات الالتزام، أو الإشارة ونحوها على حجية أخبار الثقة عن النبي صلی الله وعلیه وآله والأئمة المعصومین علیهم السلام ونحن بدورنا ننقل عنه بعض ما نحتاج إليه من تلكم الآيات الكريمة في طوائف كما يلي </w:t>
      </w:r>
      <w:r>
        <w:rPr>
          <w:rFonts w:eastAsia="IRNazanin" w:cs="IRNazanin"/>
          <w:color w:val="111111"/>
          <w:sz w:val="28"/>
          <w:szCs w:val="28"/>
          <w:rtl w:val="true"/>
          <w:lang w:bidi="fa-IR"/>
        </w:rPr>
        <w:t>:</w:t>
      </w:r>
    </w:p>
    <w:p>
      <w:pPr>
        <w:pStyle w:val="Heading5"/>
        <w:numPr>
          <w:ilvl w:val="4"/>
          <w:numId w:val="1"/>
        </w:numPr>
        <w:rPr/>
      </w:pPr>
      <w:bookmarkStart w:id="164" w:name="__RefHeading___Toc7898619_1051229030"/>
      <w:bookmarkStart w:id="165" w:name="_Toc58"/>
      <w:bookmarkEnd w:id="164"/>
      <w:r>
        <w:rPr>
          <w:rtl w:val="true"/>
        </w:rPr>
        <w:t>الطائفة الأولى</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حجية ظواهر الكتاب ووجوب العمل بها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ما أُنْزِلَ إِلَيْكُمْ مِنْ رَبِّكُم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كِتابٌ أَنْزَلْناهُ مُبارَكٌ فَاتَّبِعُوهُ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بَصائِرُ لِلنَّاسِ وَ 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عَلَيْكَ الْكِتابَ إِلاَّ لِتُبَيِّنَ لَهُم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7898621_1051229030"/>
      <w:bookmarkStart w:id="167" w:name="_Toc59"/>
      <w:bookmarkEnd w:id="166"/>
      <w:r>
        <w:rPr>
          <w:rtl w:val="true"/>
        </w:rPr>
        <w:t>الطائفة الثانية</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الدالة على حجية سنة الرسول صلی الله وعلیه وآله له نذكرمنها النماذج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شَيْ‌ءٍ فَرُدُّوهُ إِلَى اللَّهِ وَ الرَّسُولِ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 </w:t>
      </w:r>
      <w:bookmarkStart w:id="168" w:name="pg8092_86112"/>
    </w:p>
    <w:p>
      <w:pPr>
        <w:pStyle w:val="BookText"/>
        <w:rPr/>
      </w:pPr>
      <w:bookmarkEnd w:id="1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w:t>
      </w:r>
    </w:p>
    <w:p>
      <w:pPr>
        <w:pStyle w:val="Heading5"/>
        <w:numPr>
          <w:ilvl w:val="4"/>
          <w:numId w:val="1"/>
        </w:numPr>
        <w:rPr/>
      </w:pPr>
      <w:bookmarkStart w:id="169" w:name="__RefHeading___Toc7898623_1051229030"/>
      <w:bookmarkStart w:id="170" w:name="_Toc60"/>
      <w:bookmarkEnd w:id="169"/>
      <w:r>
        <w:rPr>
          <w:rtl w:val="true"/>
        </w:rPr>
        <w:t>الطائفة الثالثة</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الدالة على حجية كلام الأئمة المعصومین علیهم أفضل الصلاة والسلام نذكر بعضها فيما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w:t>
      </w:r>
      <w:r>
        <w:rPr>
          <w:rFonts w:eastAsia="Amiri" w:cs="Amiri" w:ascii="Amiri" w:hAnsi="Amiri"/>
          <w:color w:val="111111"/>
          <w:sz w:val="28"/>
          <w:szCs w:val="28"/>
          <w:rtl w:val="true"/>
          <w:lang w:bidi="ar-SA"/>
        </w:rPr>
        <w:t>» .</w:t>
      </w:r>
    </w:p>
    <w:p>
      <w:pPr>
        <w:pStyle w:val="Heading5"/>
        <w:numPr>
          <w:ilvl w:val="4"/>
          <w:numId w:val="1"/>
        </w:numPr>
        <w:rPr/>
      </w:pPr>
      <w:bookmarkStart w:id="171" w:name="__RefHeading___Toc7898625_1051229030"/>
      <w:bookmarkStart w:id="172" w:name="_Toc61"/>
      <w:bookmarkEnd w:id="171"/>
      <w:r>
        <w:rPr>
          <w:rtl w:val="true"/>
        </w:rPr>
        <w:t>الطائفة الرابعة</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بدلالات الالتزام، أو الإشارة ونحوهما على حجية أخبار الثقاة عن النبي والأئمة عليهم أفضل الصلاة والسلام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p>
    <w:p>
      <w:pPr>
        <w:pStyle w:val="Heading5"/>
        <w:numPr>
          <w:ilvl w:val="4"/>
          <w:numId w:val="1"/>
        </w:numPr>
        <w:rPr/>
      </w:pPr>
      <w:bookmarkStart w:id="173" w:name="__RefHeading___Toc7898627_1051229030"/>
      <w:bookmarkStart w:id="174" w:name="_Toc62"/>
      <w:bookmarkEnd w:id="173"/>
      <w:r>
        <w:rPr>
          <w:rtl w:val="true"/>
        </w:rPr>
        <w:t xml:space="preserve">الدليل الثاني </w:t>
      </w:r>
      <w:r>
        <w:rPr>
          <w:rtl w:val="true"/>
        </w:rPr>
        <w:t>(</w:t>
      </w:r>
      <w:r>
        <w:rPr>
          <w:rtl w:val="true"/>
        </w:rPr>
        <w:t>السنة</w:t>
      </w:r>
      <w:r>
        <w:rPr>
          <w:rtl w:val="true"/>
        </w:rPr>
        <w:t>)</w:t>
      </w:r>
      <w:bookmarkEnd w:id="174"/>
    </w:p>
    <w:p>
      <w:pPr>
        <w:pStyle w:val="Heading6"/>
        <w:numPr>
          <w:ilvl w:val="5"/>
          <w:numId w:val="1"/>
        </w:numPr>
        <w:rPr/>
      </w:pPr>
      <w:bookmarkStart w:id="175" w:name="__RefHeading___Toc7898629_1051229030"/>
      <w:bookmarkStart w:id="176" w:name="_Toc63"/>
      <w:bookmarkEnd w:id="175"/>
      <w:r>
        <w:rPr>
          <w:rtl w:val="true"/>
        </w:rPr>
        <w:t>اشارة</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ودليلنا على وجوب الاجتهاد وجوازه من طريقها طوائفا كثيرة من الأخبار ذکر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المقدس البروجردي رحمه الله ما يقارب خمسمائة حديث، ونحن بدورنا نذكر بعض ما ذكره السيد المذكور </w:t>
      </w:r>
      <w:r>
        <w:rPr>
          <w:rFonts w:eastAsia="IRNazanin" w:cs="IRNazanin"/>
          <w:color w:val="111111"/>
          <w:sz w:val="28"/>
          <w:szCs w:val="28"/>
          <w:rtl w:val="true"/>
          <w:lang w:bidi="fa-IR"/>
        </w:rPr>
        <w:t>.</w:t>
      </w:r>
    </w:p>
    <w:p>
      <w:pPr>
        <w:pStyle w:val="Heading6"/>
        <w:numPr>
          <w:ilvl w:val="5"/>
          <w:numId w:val="1"/>
        </w:numPr>
        <w:rPr/>
      </w:pPr>
      <w:bookmarkStart w:id="177" w:name="__RefHeading___Toc7898631_1051229030"/>
      <w:bookmarkStart w:id="178" w:name="_Toc64"/>
      <w:bookmarkEnd w:id="177"/>
      <w:r>
        <w:rPr>
          <w:rtl w:val="true"/>
        </w:rPr>
        <w:t>أولها</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الدالة على حجية ظواهر الكتاب نذكر منها ما يلي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لمن </w:t>
      </w:r>
      <w:bookmarkStart w:id="179" w:name="pg8092_86113"/>
    </w:p>
    <w:p>
      <w:pPr>
        <w:pStyle w:val="BookText"/>
        <w:rPr/>
      </w:pPr>
      <w:bookmarkEnd w:id="179"/>
      <w:r>
        <w:rPr>
          <w:rFonts w:ascii="Amiri" w:hAnsi="Amiri" w:eastAsia="Amiri" w:cs="Amiri"/>
          <w:color w:val="111111"/>
          <w:sz w:val="28"/>
          <w:sz w:val="28"/>
          <w:szCs w:val="28"/>
          <w:rtl w:val="true"/>
          <w:lang w:bidi="ar-SA"/>
        </w:rPr>
        <w:t xml:space="preserve">تمسك به ونجاة لمن تبعه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في حديث طويل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وبطن فظاهره حكم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في وصيته لإبنه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بقراءة القرآن والعمل بما فيه والزم فرائضه وشرائعه وحلاله وحرامه وأمره ونهيه </w:t>
      </w:r>
      <w:r>
        <w:rPr>
          <w:rFonts w:eastAsia="IRNazanin" w:cs="IRNazanin"/>
          <w:color w:val="111111"/>
          <w:sz w:val="28"/>
          <w:szCs w:val="28"/>
          <w:rtl w:val="true"/>
          <w:lang w:bidi="fa-IR"/>
        </w:rPr>
        <w:t>.</w:t>
      </w:r>
    </w:p>
    <w:p>
      <w:pPr>
        <w:pStyle w:val="Heading6"/>
        <w:numPr>
          <w:ilvl w:val="5"/>
          <w:numId w:val="1"/>
        </w:numPr>
        <w:rPr/>
      </w:pPr>
      <w:bookmarkStart w:id="180" w:name="__RefHeading___Toc7898633_1051229030"/>
      <w:bookmarkStart w:id="181" w:name="_Toc65"/>
      <w:bookmarkEnd w:id="180"/>
      <w:r>
        <w:rPr>
          <w:rtl w:val="true"/>
        </w:rPr>
        <w:t>ثانيها</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الدالة على حجية سنة رسول الله صلی الله علیه وآله نذكر منها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بآثار رسول الله صلی الله علیه وآله وسنته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على العباد النبي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حلالي حلال إلى يوم القيامة، وحرامي حرام إلى يوم القيامة، وقد بينهم الله عز وجل في الكتاب، وبينتهم في سنتي </w:t>
      </w:r>
      <w:r>
        <w:rPr>
          <w:rFonts w:eastAsia="IRNazanin" w:cs="IRNazanin"/>
          <w:color w:val="111111"/>
          <w:sz w:val="28"/>
          <w:szCs w:val="28"/>
          <w:rtl w:val="true"/>
          <w:lang w:bidi="fa-IR"/>
        </w:rPr>
        <w:t>.</w:t>
      </w:r>
    </w:p>
    <w:p>
      <w:pPr>
        <w:pStyle w:val="Heading6"/>
        <w:numPr>
          <w:ilvl w:val="5"/>
          <w:numId w:val="1"/>
        </w:numPr>
        <w:rPr/>
      </w:pPr>
      <w:bookmarkStart w:id="182" w:name="__RefHeading___Toc7898635_1051229030"/>
      <w:bookmarkStart w:id="183" w:name="_Toc66"/>
      <w:bookmarkEnd w:id="182"/>
      <w:r>
        <w:rPr>
          <w:rtl w:val="true"/>
        </w:rPr>
        <w:t>ثالثها</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الدالة على الأخذ بروايات الأئمة المعصومين علیهم السلام نذكر منها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كمثل سفينة نوح من ركبها نجا ومن تخلف عنها غرق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أهل بيتي ما إن تمسكتم بهما لن تضلوا بعدي أبداً </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898637_1051229030"/>
      <w:bookmarkStart w:id="185" w:name="_Toc67"/>
      <w:bookmarkEnd w:id="184"/>
      <w:r>
        <w:rPr>
          <w:rtl w:val="true"/>
        </w:rPr>
        <w:t>رابعها</w:t>
      </w:r>
      <w:bookmarkEnd w:id="18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الدالة على حجية أخبار الثقاة الناقلين عن النبي صلی الله علیه وآله </w:t>
      </w:r>
      <w:bookmarkStart w:id="186" w:name="pg8092_86114"/>
    </w:p>
    <w:p>
      <w:pPr>
        <w:pStyle w:val="BookText"/>
        <w:rPr/>
      </w:pPr>
      <w:bookmarkEnd w:id="186"/>
      <w:r>
        <w:rPr>
          <w:rFonts w:ascii="Amiri" w:hAnsi="Amiri" w:eastAsia="Amiri" w:cs="Amiri"/>
          <w:color w:val="111111"/>
          <w:sz w:val="28"/>
          <w:sz w:val="28"/>
          <w:szCs w:val="28"/>
          <w:rtl w:val="true"/>
          <w:lang w:bidi="ar-SA"/>
        </w:rPr>
        <w:t xml:space="preserve">وأهل بيته عليهم أفضل الصلاة والسلام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رجال الكشي من التوقيع الوارد للقاسم العلي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الأحد من موالينا في التشكيك فيما روي عنّا نقاتنا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الروايات الكثيرة التي أمر فيها الأئمة عليهم السلام بعض أصحابهم بأن يجلس في المسجد ويعظ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أمروا أن يراجع الناس أبان،أو الثقفي، أو العمري وابنه،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بعضها فيما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قول عبد العزيز للإمام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احتاج ولست ألقاك في كل وقت أفيونس بن عبد الرحمن ثقة آخذ عنه معالم ديني ؟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وظاهر أن قول الثقة في الرواية والفتوی کان معلوماً عند السائل،</w:t>
      </w:r>
    </w:p>
    <w:p>
      <w:pPr>
        <w:pStyle w:val="BookText"/>
        <w:rPr/>
      </w:pPr>
      <w:r>
        <w:rPr>
          <w:rFonts w:ascii="Amiri" w:hAnsi="Amiri" w:eastAsia="Amiri" w:cs="Amiri"/>
          <w:color w:val="111111"/>
          <w:sz w:val="28"/>
          <w:sz w:val="28"/>
          <w:szCs w:val="28"/>
          <w:rtl w:val="true"/>
          <w:lang w:bidi="ar-SA"/>
        </w:rPr>
        <w:t xml:space="preserve">وتقرير الإمام عليه السلام له على ذلك يدل على حجية قول الثقة وأخذ معالم الدين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بطريق الرواية أو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بقية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عليه السلام لأبان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في مسجد المدينة وافت الناس فإني أحب أن يرى في شيعتي مثلك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عليه السلام حينما سأله ابن أبي يعفور عمن يرجع إليه إذا احتاج أو سئل عن مسألة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عن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سمع من أبي أحاديث و كان عنده وجيهاً </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898639_1051229030"/>
      <w:bookmarkStart w:id="188" w:name="_Toc68"/>
      <w:bookmarkEnd w:id="187"/>
      <w:r>
        <w:rPr>
          <w:rtl w:val="true"/>
        </w:rPr>
        <w:t>خامسها</w:t>
      </w:r>
      <w:bookmarkEnd w:id="18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العلاجية، التي تدلّ على علاج تعارض الروايات،وما به الترجيح، والجمع، وغيرها مما يدلّ بالالتزام على حجية الاجتهاد،والنظر في الأحاديث، واستنباط الأحكام منها </w:t>
      </w:r>
      <w:r>
        <w:rPr>
          <w:rFonts w:eastAsia="Amiri" w:cs="Amiri" w:ascii="Amiri" w:hAnsi="Amiri"/>
          <w:color w:val="111111"/>
          <w:sz w:val="28"/>
          <w:szCs w:val="28"/>
          <w:rtl w:val="true"/>
          <w:lang w:bidi="ar-SA"/>
        </w:rPr>
        <w:t xml:space="preserve">. </w:t>
      </w:r>
      <w:bookmarkStart w:id="189" w:name="pg8092_86115"/>
    </w:p>
    <w:p>
      <w:pPr>
        <w:pStyle w:val="Heading5"/>
        <w:numPr>
          <w:ilvl w:val="4"/>
          <w:numId w:val="1"/>
        </w:numPr>
        <w:rPr/>
      </w:pPr>
      <w:bookmarkStart w:id="190" w:name="__RefHeading___Toc7898641_1051229030"/>
      <w:bookmarkStart w:id="191" w:name="_Toc69"/>
      <w:bookmarkEnd w:id="189"/>
      <w:bookmarkEnd w:id="190"/>
      <w:r>
        <w:rPr>
          <w:rtl w:val="true"/>
        </w:rPr>
        <w:t xml:space="preserve">الدليل الثالث </w:t>
      </w:r>
      <w:r>
        <w:rPr>
          <w:rtl w:val="true"/>
        </w:rPr>
        <w:t>(</w:t>
      </w:r>
      <w:r>
        <w:rPr>
          <w:rtl w:val="true"/>
        </w:rPr>
        <w:t>الإجماع</w:t>
      </w:r>
      <w:r>
        <w:rPr>
          <w:rtl w:val="true"/>
        </w:rPr>
        <w:t>)</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أنه قولي، وعملي فالقولي محصل مسلم لم يرده إلا جمع من العامة، ولا كلام لنا معهم، وأما العملي وهو المسمى بسيرة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أيضاً مسلم لفقهاء الشيعة من زمان رسول الله صلی الله علیه وآله إلى زمان الأئمة المعصومين علیهم السلام وحتى زماننا هذا يتمسكون في کل مسألة بالآيات والروايات الواردة فيها، ويجتهدون فيها، حتى أن أصحاب الأئمة علیهم السلام كانوا لا يعبأون ببعض الروايات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جراب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الروايات الصادرة تقية </w:t>
      </w:r>
      <w:r>
        <w:rPr>
          <w:rFonts w:eastAsia="IRNazanin" w:cs="IRNazanin"/>
          <w:color w:val="111111"/>
          <w:sz w:val="28"/>
          <w:szCs w:val="28"/>
          <w:rtl w:val="true"/>
          <w:lang w:bidi="fa-IR"/>
        </w:rPr>
        <w:t>.</w:t>
      </w:r>
    </w:p>
    <w:p>
      <w:pPr>
        <w:pStyle w:val="Heading5"/>
        <w:numPr>
          <w:ilvl w:val="4"/>
          <w:numId w:val="1"/>
        </w:numPr>
        <w:rPr/>
      </w:pPr>
      <w:bookmarkStart w:id="192" w:name="__RefHeading___Toc7898643_1051229030"/>
      <w:bookmarkStart w:id="193" w:name="_Toc70"/>
      <w:bookmarkEnd w:id="192"/>
      <w:r>
        <w:rPr>
          <w:rtl w:val="true"/>
        </w:rPr>
        <w:t xml:space="preserve">الدليل الرابع </w:t>
      </w:r>
      <w:r>
        <w:rPr>
          <w:rtl w:val="true"/>
        </w:rPr>
        <w:t>(</w:t>
      </w:r>
      <w:r>
        <w:rPr>
          <w:rtl w:val="true"/>
        </w:rPr>
        <w:t>العقل</w:t>
      </w:r>
      <w:r>
        <w:rPr>
          <w:rtl w:val="true"/>
        </w:rPr>
        <w:t>)</w:t>
      </w:r>
      <w:bookmarkEnd w:id="19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العبد المطيع أن ينظر في كلمات المولى تبارك وتعالى، ويميز الخاص عن العام، والمطلق عن المقيد، والوارد والمورود، والحاكم والمحكوم، ويجمع بينها، ويأخذ بما يستنبطه أنه مراد المولى وأمره، فيعمل عليه، لأن على العبد الطاعة، والطاعة متوقفة على فهم كلمات المولى وفهم كيفية الجمع بين متعارضاتها، واستنباط المراد من بينها، وليس الاجتهاد إلا بذل الجهد في فهم الآيات والروايات التحصيل الحكم الشرعي منها، وهو طريق الإطاعة والحاكم فيه العقل </w:t>
      </w:r>
      <w:r>
        <w:rPr>
          <w:rFonts w:eastAsia="Amiri" w:cs="Amiri" w:ascii="Amiri" w:hAnsi="Amiri"/>
          <w:color w:val="111111"/>
          <w:sz w:val="28"/>
          <w:szCs w:val="28"/>
          <w:rtl w:val="true"/>
          <w:lang w:bidi="ar-SA"/>
        </w:rPr>
        <w:t xml:space="preserve">. </w:t>
      </w:r>
      <w:bookmarkStart w:id="194" w:name="pg8092_86116"/>
    </w:p>
    <w:p>
      <w:pPr>
        <w:pStyle w:val="Heading4"/>
        <w:numPr>
          <w:ilvl w:val="3"/>
          <w:numId w:val="1"/>
        </w:numPr>
        <w:rPr/>
      </w:pPr>
      <w:bookmarkStart w:id="195" w:name="__RefHeading___Toc7898645_1051229030"/>
      <w:bookmarkStart w:id="196" w:name="_Toc71"/>
      <w:bookmarkEnd w:id="194"/>
      <w:bookmarkEnd w:id="195"/>
      <w:r>
        <w:rPr>
          <w:rtl w:val="true"/>
        </w:rPr>
        <w:t>الموضوع الرابع</w:t>
      </w:r>
      <w:r>
        <w:rPr>
          <w:rtl w:val="true"/>
        </w:rPr>
        <w:t>(</w:t>
      </w:r>
      <w:r>
        <w:rPr>
          <w:rtl w:val="true"/>
        </w:rPr>
        <w:t>أدلة الإخباريين على حرمة الاجتهاد</w:t>
      </w:r>
      <w:r>
        <w:rPr>
          <w:rtl w:val="true"/>
        </w:rPr>
        <w:t>)</w:t>
      </w:r>
      <w:bookmarkEnd w:id="196"/>
    </w:p>
    <w:p>
      <w:pPr>
        <w:pStyle w:val="Heading5"/>
        <w:numPr>
          <w:ilvl w:val="4"/>
          <w:numId w:val="1"/>
        </w:numPr>
        <w:rPr/>
      </w:pPr>
      <w:bookmarkStart w:id="197" w:name="__RefHeading___Toc7898647_1051229030"/>
      <w:bookmarkStart w:id="198" w:name="_Toc72"/>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 xml:space="preserve">لقد أوردنا بصورة إجمالية الأدلة على وجوب الاجتهاد أو جوازه، وذلك من الكتاب والسنة والعقل والإجماع، وقبل الخوض في مبحث الاجتهاد بصورة موسعة من ذکر شروطه وأقسامه وأحكامه، تجدر بنا الإشارة إلى ذکر من أفتى من العلماء بعدم جوازه فضلاً عن وجوبه وحجيته بل واعتقد بعضهم بحرمته، والمخالف في ذلك فريقان </w:t>
      </w:r>
      <w:r>
        <w:rPr>
          <w:rFonts w:eastAsia="IRNazanin" w:cs="IRNazanin"/>
          <w:color w:val="111111"/>
          <w:sz w:val="28"/>
          <w:szCs w:val="28"/>
          <w:rtl w:val="true"/>
          <w:lang w:bidi="fa-IR"/>
        </w:rPr>
        <w:t>:</w:t>
      </w:r>
    </w:p>
    <w:p>
      <w:pPr>
        <w:pStyle w:val="Heading5"/>
        <w:numPr>
          <w:ilvl w:val="4"/>
          <w:numId w:val="1"/>
        </w:numPr>
        <w:rPr/>
      </w:pPr>
      <w:bookmarkStart w:id="199" w:name="__RefHeading___Toc7898649_1051229030"/>
      <w:bookmarkStart w:id="200" w:name="_Toc73"/>
      <w:bookmarkEnd w:id="199"/>
      <w:r>
        <w:rPr>
          <w:rtl w:val="true"/>
        </w:rPr>
        <w:t>(</w:t>
      </w:r>
      <w:r>
        <w:rPr>
          <w:rtl w:val="true"/>
        </w:rPr>
        <w:t>الفریق الاول</w:t>
      </w:r>
      <w:r>
        <w:rPr>
          <w:rtl w:val="true"/>
        </w:rPr>
        <w:t>).</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العامة في القرون المتأخرة فانسد عليهم باب الاجتهاد في الأحكام الشرعية، ففي القرن السابع الهجري أفتى الفقهاء منهم بوجوب اتباع المذاهب الأربعة الحنفي والمالكي والشافعي والحنبلي وتحريم ما عداها وصارت هذه المذاهب الأربعة أصول الملة عندهم، وجرى الخلاف بين المتمسكين بها مجرى الخلاف في النصوص الشرعية، والأدلة الفقهية حتى أنه لم يول قاضي ولا تقبل شهادة أحد ولا يقدم للخطابة والإمامة للجماعة والتدريس ما لم يكن مقلداً لأحد هذه المذاهب الأربعة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لهذه المذاهب الأربعة البقاء من سنة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سلطنة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والتغلب على غيرها من المذاهب التي كانت عندهم كمذهب سفيان الثوري بالكوفة، ومالك بالمدينة، والشافعي بمكة، والليث بن سعد </w:t>
      </w:r>
      <w:bookmarkStart w:id="201" w:name="pg8092_86117"/>
    </w:p>
    <w:p>
      <w:pPr>
        <w:pStyle w:val="BookText"/>
        <w:rPr/>
      </w:pPr>
      <w:bookmarkEnd w:id="201"/>
      <w:r>
        <w:rPr>
          <w:rFonts w:ascii="IRNazanin" w:hAnsi="IRNazanin" w:eastAsia="IRNazanin"/>
          <w:color w:val="111111"/>
          <w:sz w:val="28"/>
          <w:sz w:val="28"/>
          <w:szCs w:val="28"/>
          <w:rtl w:val="true"/>
          <w:lang w:bidi="fa-IR"/>
        </w:rPr>
        <w:t>بمصر، والأوزاعي بالشام والأندلس، والحسن البصري بالبصرة، وابن جریرالطبري ببغداد، وداود الظاهري في كثير من البلدان الذي عد في القرن الرابع رابع المذاهب بدل الحنبلي، إلى غير ذلك من المذاهب، وحجتهم في ذلك هو إجماع الأمة على هذه المذهب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زال فقهاؤهم إلى يومنا هذا يفتون بوجوب اتباعهم، و تحریم ماعداها وللإنسان أن يجتهد في أحد هذه المذاهب بأن يبني على أصوله ويستنبط من اجتهاداته، ويقيس ما سكت عنه على ما نص عليه، ويسمى عندهم بالاجتهاد في المذهب کالمزني، ودونه في المرتبة عندهم الاجتهاد في الفتيا وهو المتبحر في مذهبه، المتمكن من ترجیح قول له على آخر،أطلقهما أو وجه على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عدوا من المجتهدين في الفتيا من علمائهم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الشيخين وسبقهما إلى القول بمثله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الناس اليوم كالمجمعين على أنه لا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حجر عن بعض الأصوليين إنه لم يوجد بعد عصر الشافعي مجتهد، أي مستقل، وهذا السيوطي مع سعة اطلاعه في العلوم ادعي الاجتهاد النسبي لا الاستقلالي فلم يسلم له وقد تجاوزت مؤلفاته الخمسمائة، ومنع بعضهم حتى من الاجتهاد في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تبق من العقيدة عندهم إلا عقيدة الأشعري لتقدم السلطان صلاح القائم سنة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بحمل كافة المسلمين عليها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898651_1051229030"/>
      <w:bookmarkStart w:id="203" w:name="_Toc74"/>
      <w:bookmarkEnd w:id="202"/>
      <w:r>
        <w:rPr>
          <w:rtl w:val="true"/>
        </w:rPr>
        <w:t xml:space="preserve">ويرد عليهم </w:t>
      </w:r>
      <w:r>
        <w:rPr>
          <w:rtl w:val="true"/>
        </w:rPr>
        <w:t xml:space="preserve">: </w:t>
      </w:r>
      <w:r>
        <w:rPr>
          <w:rtl w:val="true"/>
        </w:rPr>
        <w:t>أولا</w:t>
      </w:r>
      <w:bookmarkEnd w:id="20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الإجماع لوجود مذاهب إسلامية أخرى كالتشيع ونحوه في تلك العصور، ولو سلم فالإجماع إنما يكون حجة </w:t>
      </w:r>
      <w:bookmarkStart w:id="204" w:name="pg8092_86118"/>
    </w:p>
    <w:p>
      <w:pPr>
        <w:pStyle w:val="BookText"/>
        <w:rPr/>
      </w:pPr>
      <w:bookmarkEnd w:id="204"/>
      <w:r>
        <w:rPr>
          <w:rFonts w:ascii="IRNazanin" w:hAnsi="IRNazanin" w:eastAsia="IRNazanin"/>
          <w:color w:val="111111"/>
          <w:sz w:val="28"/>
          <w:sz w:val="28"/>
          <w:szCs w:val="28"/>
          <w:rtl w:val="true"/>
          <w:lang w:bidi="fa-IR"/>
        </w:rPr>
        <w:t xml:space="preserve">إذا كشف عن دليل قاطع على الحكم، وإلا فهو ليس له موضوعية، ولذا استدلوا على حجية بأن العادة تحكم بأن هذا العدد الكثير من العلماء المحققين لا يجتمعون على القطع بالحكم إلا عن دليل بلغهم في ذلك كما عن إمام الحرمین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والمذاهب الأربعة لم تكن موجودة في عصر الرسول صلی الله علیه وآله تا حتی يستكشف من الإجماع عليها وجود دليل من الشرع عليها وعلى نفي ما عداها، وما حكي عن رسول الله صلی الله علیه وآله أن أمتي لا تجتمع على ضلالة، وما هو بمعناه مع ضعفه سنداً لا يعلم شموله لما عدا عصره صلی الله علیه وآله حتى للمواضيع المخترعة</w:t>
      </w:r>
      <w:r>
        <w:rPr>
          <w:rFonts w:eastAsia="IRNazanin" w:cs="IRNazanin"/>
          <w:color w:val="111111"/>
          <w:sz w:val="28"/>
          <w:szCs w:val="28"/>
          <w:rtl w:val="true"/>
          <w:lang w:bidi="fa-IR"/>
        </w:rPr>
        <w:t>.</w:t>
      </w:r>
    </w:p>
    <w:p>
      <w:pPr>
        <w:pStyle w:val="Heading5"/>
        <w:numPr>
          <w:ilvl w:val="4"/>
          <w:numId w:val="1"/>
        </w:numPr>
        <w:rPr/>
      </w:pPr>
      <w:bookmarkStart w:id="205" w:name="__RefHeading___Toc7898653_1051229030"/>
      <w:bookmarkStart w:id="206" w:name="_Toc75"/>
      <w:bookmarkEnd w:id="205"/>
      <w:r>
        <w:rPr>
          <w:rtl w:val="true"/>
        </w:rPr>
        <w:t>وثانيا</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بأجمعهم حتى أصحاب المذاهب الأربعة كانوا مجمعين على جواز الاجتهاد، فلا وجه لمخالفيهم بالمنع من الاجتهاد </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7898655_1051229030"/>
      <w:bookmarkStart w:id="208" w:name="_Toc76"/>
      <w:bookmarkEnd w:id="207"/>
      <w:r>
        <w:rPr>
          <w:rtl w:val="true"/>
        </w:rPr>
        <w:t>وثالثا</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ذلك لصريح القرآن لأمره بالتفقه في الدين على سبيل الوجوب الكفائي </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898657_1051229030"/>
      <w:bookmarkStart w:id="210" w:name="_Toc77"/>
      <w:bookmarkEnd w:id="209"/>
      <w:r>
        <w:rPr>
          <w:rtl w:val="true"/>
        </w:rPr>
        <w:t>ورابعا</w:t>
      </w:r>
      <w:r>
        <w:rPr>
          <w:rtl w:val="true"/>
        </w:rPr>
        <w:t xml:space="preserve">... </w:t>
      </w:r>
      <w:r>
        <w:rPr/>
        <w:t>87</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يرى صحة ترك الاجتهاد في الكتاب والسنة والانصراف عنه إلى الاجتهاد في كلمات المذاهب الأربعة مع احتمال الخطأ فيها</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7898659_1051229030"/>
      <w:bookmarkStart w:id="212" w:name="_Toc78"/>
      <w:bookmarkEnd w:id="211"/>
      <w:r>
        <w:rPr>
          <w:rtl w:val="true"/>
        </w:rPr>
        <w:t>وخامسا</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طالما يوجد من الموضوعات المستحدثة التي لم تكن من ذي قبل بحسب مرور الزمن و تطوره فلو لم يفتح باب الاجتهاد فيها لزم الاحتياط، وفيه من العسر الذي لا تقتضيه سعادة البشر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لهذا ونحوه عدل أكابر علمائهم وجهابذة رجالهم عن هذا الرأي </w:t>
      </w:r>
      <w:bookmarkStart w:id="213" w:name="pg8092_86119"/>
    </w:p>
    <w:p>
      <w:pPr>
        <w:pStyle w:val="BookText"/>
        <w:rPr/>
      </w:pPr>
      <w:bookmarkEnd w:id="213"/>
      <w:r>
        <w:rPr>
          <w:rFonts w:ascii="Amiri" w:hAnsi="Amiri" w:eastAsia="Amiri" w:cs="Amiri"/>
          <w:color w:val="111111"/>
          <w:sz w:val="28"/>
          <w:sz w:val="28"/>
          <w:szCs w:val="28"/>
          <w:rtl w:val="true"/>
          <w:lang w:bidi="ar-SA"/>
        </w:rPr>
        <w:t xml:space="preserve">في مؤتمر الدراسات الإسلامية المنعقدة في لاهور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وقرروا وجوب فتح باب الاجتهاد في الأحكام الإسلامية </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898661_1051229030"/>
      <w:bookmarkStart w:id="215" w:name="_Toc79"/>
      <w:bookmarkEnd w:id="214"/>
      <w:r>
        <w:rPr>
          <w:rtl w:val="true"/>
        </w:rPr>
        <w:t>الفريق الثاني</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خالف في جواز الاجتهاد هم علمائنا الإخباريون فحرموا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الأمين الاسترآبادي رضوان الله تعالى عليه أنه مذهب الأقدمين من الإمامية وترجع مخالفتهم في ذلك إلى ستة أمور </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898663_1051229030"/>
      <w:bookmarkStart w:id="217" w:name="_Toc80"/>
      <w:bookmarkEnd w:id="216"/>
      <w:r>
        <w:rPr>
          <w:rtl w:val="true"/>
        </w:rPr>
        <w:t>الأمر الأول</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صحة نفس الاجتهاد من حيث هو اجتهاد، فإنهم يقولون ببطلانه وأنه ورد الدم والطعن عليه من الأئمة علیهم السلام </w:t>
      </w:r>
      <w:r>
        <w:rPr>
          <w:rFonts w:eastAsia="IRNazanin" w:cs="IRNazanin"/>
          <w:color w:val="111111"/>
          <w:sz w:val="28"/>
          <w:szCs w:val="28"/>
          <w:rtl w:val="true"/>
          <w:lang w:bidi="fa-IR"/>
        </w:rPr>
        <w:t>.</w:t>
      </w:r>
    </w:p>
    <w:p>
      <w:pPr>
        <w:pStyle w:val="Heading5"/>
        <w:numPr>
          <w:ilvl w:val="4"/>
          <w:numId w:val="1"/>
        </w:numPr>
        <w:rPr/>
      </w:pPr>
      <w:bookmarkStart w:id="218" w:name="__RefHeading___Toc7898665_1051229030"/>
      <w:bookmarkStart w:id="219" w:name="_Toc81"/>
      <w:bookmarkEnd w:id="218"/>
      <w:r>
        <w:rPr>
          <w:rtl w:val="true"/>
        </w:rPr>
        <w:t>الأمر الثاني</w:t>
      </w:r>
      <w:bookmarkEnd w:id="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العمل بالظن الحاصل بالاجتهاد وأنه ليس بحجة في الأحكام الشرعية، لأن باب العلم بالأحكام الشرعية مفتوح لوجود الأدلة القطعية عليها من دون فرق في أدلتها بين الأخبار المتواترة وبين أخبار الآحاد المودعة في الكتب الأربعة وغيرها من الكتب المعتبرة، لأنها عندهم محفوفة بقرائن تفيد القطع بصدورها ودلالتها ككون الراوي ثقة، وكتعاضد بعضها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العالم الورع للرواية في كتابه الذي ألفه ليكون مرجعاً للشيعة وكونها في أحد الكتب الأربعة لشهادة أصحابها على صحة أحاديثها،وتكون الراوي ممن أجمعت العصابة على تصحيح ما يصح منه، أو ممن وتقهم الأئمة علیهم السلام من غير فرق عندهم في قطعية الأخبار بين الأخبارالمتعلقة بعقائد الإسلام أو بفروعه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بناءاً على مذهب العامة المنقطع عنهم الطرق القطعية </w:t>
      </w:r>
      <w:bookmarkStart w:id="220" w:name="pg8092_86120"/>
    </w:p>
    <w:p>
      <w:pPr>
        <w:pStyle w:val="BookText"/>
        <w:rPr/>
      </w:pPr>
      <w:bookmarkEnd w:id="220"/>
      <w:r>
        <w:rPr>
          <w:rFonts w:ascii="IRNazanin" w:hAnsi="IRNazanin" w:eastAsia="IRNazanin"/>
          <w:color w:val="111111"/>
          <w:sz w:val="28"/>
          <w:sz w:val="28"/>
          <w:szCs w:val="28"/>
          <w:rtl w:val="true"/>
          <w:lang w:bidi="fa-IR"/>
        </w:rPr>
        <w:t xml:space="preserve">بالأحكام الشرعية من عدم رجوعهم للأئمة علیهم السلام لا مناص لهم من العمل بالظن الاجتهادي، ولذا عملوا به في زمن الأئمة علیهم السلام فضلاً عن زمن الغيبة </w:t>
      </w:r>
      <w:r>
        <w:rPr>
          <w:rFonts w:eastAsia="IRNazanin" w:cs="IRNazanin"/>
          <w:color w:val="111111"/>
          <w:sz w:val="28"/>
          <w:szCs w:val="28"/>
          <w:rtl w:val="true"/>
          <w:lang w:bidi="fa-IR"/>
        </w:rPr>
        <w:t>.</w:t>
      </w:r>
    </w:p>
    <w:p>
      <w:pPr>
        <w:pStyle w:val="Heading5"/>
        <w:numPr>
          <w:ilvl w:val="4"/>
          <w:numId w:val="1"/>
        </w:numPr>
        <w:rPr/>
      </w:pPr>
      <w:bookmarkStart w:id="221" w:name="__RefHeading___Toc7898667_1051229030"/>
      <w:bookmarkStart w:id="222" w:name="_Toc82"/>
      <w:bookmarkEnd w:id="221"/>
      <w:r>
        <w:rPr>
          <w:rtl w:val="true"/>
        </w:rPr>
        <w:t>الأمر الثالث</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في توقف الاستنباط الأحكام الشرعية على العلوم التي اعتبرها الأصوليون في الاجتهاد من العلوم الأدبية والمنطق وعلم الرجال والأصول، فإنهم لا يقولون بالتوقف عليها </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898669_1051229030"/>
      <w:bookmarkStart w:id="224" w:name="_Toc83"/>
      <w:bookmarkEnd w:id="223"/>
      <w:r>
        <w:rPr>
          <w:rtl w:val="true"/>
        </w:rPr>
        <w:t>الأمر الرابع</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في توقف الاجتهاد على الملكة القدسية، فإنهم لا يقولون باعتبارها في الاجتهاد </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7898671_1051229030"/>
      <w:bookmarkStart w:id="226" w:name="_Toc84"/>
      <w:bookmarkEnd w:id="225"/>
      <w:r>
        <w:rPr>
          <w:rtl w:val="true"/>
        </w:rPr>
        <w:t>الأمر الخامس</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في حجية الأدلة ما عدا الكتاب والسنة، بل ما عدا السنة عند الكثير منهم فقد حصر الكثير منهم مستند الأحكام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أضاف إليها الكتاب، وأنكروا حجية الإجماع والعقل </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7898673_1051229030"/>
      <w:bookmarkStart w:id="228" w:name="_Toc85"/>
      <w:bookmarkEnd w:id="227"/>
      <w:r>
        <w:rPr>
          <w:rtl w:val="true"/>
        </w:rPr>
        <w:t>الأمر السادس</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اعترف بصحة الاجتهاد وحجية ظن المجتهد في حقه لكنهم أنكروا حجيته في حق مقلده فحكموا بوجوب الاجتهاد عينة وحرمة التقليد على المكلف، وإن على العامي أن يرجع إلى عارف عدل يذكر له مدرك الحكم الشرعي والفرعي من الكتاب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استدل به الإخباريون أیضاًعلى حرمة الاجتهاد والذم عليه وعلى عدم حجية الظن الحاصل منه وجوهاً نذكرها فيما يلي </w:t>
      </w:r>
      <w:r>
        <w:rPr>
          <w:rFonts w:eastAsia="IRNazanin" w:cs="IRNazanin"/>
          <w:color w:val="111111"/>
          <w:sz w:val="28"/>
          <w:szCs w:val="28"/>
          <w:rtl w:val="true"/>
          <w:lang w:bidi="fa-IR"/>
        </w:rPr>
        <w:t>:</w:t>
      </w:r>
    </w:p>
    <w:p>
      <w:pPr>
        <w:pStyle w:val="Heading5"/>
        <w:numPr>
          <w:ilvl w:val="4"/>
          <w:numId w:val="1"/>
        </w:numPr>
        <w:rPr/>
      </w:pPr>
      <w:bookmarkStart w:id="229" w:name="__RefHeading___Toc7898675_1051229030"/>
      <w:bookmarkStart w:id="230" w:name="_Toc86"/>
      <w:bookmarkEnd w:id="229"/>
      <w:r>
        <w:rPr>
          <w:rtl w:val="true"/>
        </w:rPr>
        <w:t>الوجه الأول</w:t>
      </w:r>
      <w:bookmarkEnd w:id="23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إبراهيم عن 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عن أبيه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تعالى بالرأي لم یزل دهره في ارتماس</w:t>
      </w:r>
      <w:r>
        <w:rPr>
          <w:rFonts w:eastAsia="IRNazanin" w:cs="IRNazanin"/>
          <w:color w:val="111111"/>
          <w:sz w:val="28"/>
          <w:szCs w:val="28"/>
          <w:rtl w:val="true"/>
          <w:lang w:bidi="fa-IR"/>
        </w:rPr>
        <w:t xml:space="preserve">). </w:t>
      </w:r>
      <w:bookmarkStart w:id="231" w:name="pg8092_86121"/>
    </w:p>
    <w:p>
      <w:pPr>
        <w:pStyle w:val="BookText"/>
        <w:rPr/>
      </w:pPr>
      <w:bookmarkEnd w:id="231"/>
      <w:r>
        <w:rPr>
          <w:rFonts w:ascii="Amiri" w:hAnsi="Amiri" w:eastAsia="Amiri" w:cs="Amiri"/>
          <w:color w:val="111111"/>
          <w:sz w:val="28"/>
          <w:sz w:val="28"/>
          <w:szCs w:val="28"/>
          <w:rtl w:val="true"/>
          <w:lang w:bidi="ar-SA"/>
        </w:rPr>
        <w:t xml:space="preserve">وفي كتاب المحاسن عنه عن أبيه عن حماد بن عيسى عن حريز عن محمد بن مسلم أن قوما من أصحابنا قد تفقهوا و أصابوا علما و رووا أحاديث فيرد عليهم الشيء فيقولون برأيهم،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وهل هلك من مضى إلا بهذا وأشباهه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مما ورد عن الأئمة عليهم السلام من المنع عن العمل بالرأي والاجتهاد </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898677_1051229030"/>
      <w:bookmarkStart w:id="233" w:name="_Toc87"/>
      <w:bookmarkEnd w:id="232"/>
      <w:r>
        <w:rPr>
          <w:rtl w:val="true"/>
        </w:rPr>
        <w:t>الوجه الثاني</w:t>
      </w:r>
      <w:bookmarkEnd w:id="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ذكروه من أنه وردت أخبار كثيرة دالة وجوب الاقتصار في أخذ الأحكام عن الأئمة المعصومين عليهم السلام والمنع عن الأخذ من غيرهم، ولا ريب أن أخذ الأحكام من الاجتهاد، وأخذ العامي من المجتهد أخذ من غير حجج الله تعالی </w:t>
      </w:r>
      <w:r>
        <w:rPr>
          <w:rFonts w:eastAsia="IRNazanin" w:cs="IRNazanin"/>
          <w:color w:val="111111"/>
          <w:sz w:val="28"/>
          <w:szCs w:val="28"/>
          <w:rtl w:val="true"/>
          <w:lang w:bidi="fa-IR"/>
        </w:rPr>
        <w:t>.</w:t>
      </w:r>
    </w:p>
    <w:p>
      <w:pPr>
        <w:pStyle w:val="Heading5"/>
        <w:numPr>
          <w:ilvl w:val="4"/>
          <w:numId w:val="1"/>
        </w:numPr>
        <w:rPr/>
      </w:pPr>
      <w:bookmarkStart w:id="234" w:name="__RefHeading___Toc7898679_1051229030"/>
      <w:bookmarkStart w:id="235" w:name="_Toc88"/>
      <w:bookmarkEnd w:id="234"/>
      <w:r>
        <w:rPr>
          <w:rtl w:val="true"/>
        </w:rPr>
        <w:t>الوجه الثالث</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الآيات الناهية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غيرها من الآيات والروايات التي نستفيد منها القطع بالمنع عن العمل بالظن </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7898681_1051229030"/>
      <w:bookmarkStart w:id="237" w:name="_Toc89"/>
      <w:bookmarkEnd w:id="236"/>
      <w:r>
        <w:rPr>
          <w:rtl w:val="true"/>
        </w:rPr>
        <w:t>الوجه الرابع</w:t>
      </w:r>
      <w:bookmarkEnd w:id="2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بالظن قبیح عقلاً لمخالفته للواقع غالباً فلا يعقل جعل الشارع له حجة للملازمة بين العقل والشرع</w:t>
      </w:r>
      <w:r>
        <w:rPr>
          <w:rFonts w:eastAsia="IRNazanin" w:cs="IRNazanin"/>
          <w:color w:val="111111"/>
          <w:sz w:val="28"/>
          <w:szCs w:val="28"/>
          <w:rtl w:val="true"/>
          <w:lang w:bidi="fa-IR"/>
        </w:rPr>
        <w:t>.</w:t>
      </w:r>
    </w:p>
    <w:p>
      <w:pPr>
        <w:pStyle w:val="Heading5"/>
        <w:numPr>
          <w:ilvl w:val="4"/>
          <w:numId w:val="1"/>
        </w:numPr>
        <w:rPr/>
      </w:pPr>
      <w:bookmarkStart w:id="238" w:name="__RefHeading___Toc7898683_1051229030"/>
      <w:bookmarkStart w:id="239" w:name="_Toc90"/>
      <w:bookmarkEnd w:id="238"/>
      <w:r>
        <w:rPr>
          <w:rtl w:val="true"/>
        </w:rPr>
        <w:t>الوجه الخامس</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حجة باتفاق القريقين والظن لم يقم دلیل على حجيته </w:t>
      </w:r>
      <w:r>
        <w:rPr>
          <w:rFonts w:eastAsia="IRNazanin" w:cs="IRNazanin"/>
          <w:color w:val="111111"/>
          <w:sz w:val="28"/>
          <w:szCs w:val="28"/>
          <w:rtl w:val="true"/>
          <w:lang w:bidi="fa-IR"/>
        </w:rPr>
        <w:t>.</w:t>
      </w:r>
    </w:p>
    <w:p>
      <w:pPr>
        <w:pStyle w:val="Heading5"/>
        <w:numPr>
          <w:ilvl w:val="4"/>
          <w:numId w:val="1"/>
        </w:numPr>
        <w:rPr/>
      </w:pPr>
      <w:bookmarkStart w:id="240" w:name="__RefHeading___Toc7898685_1051229030"/>
      <w:bookmarkStart w:id="241" w:name="_Toc91"/>
      <w:bookmarkEnd w:id="240"/>
      <w:r>
        <w:rPr>
          <w:rtl w:val="true"/>
        </w:rPr>
        <w:t>الوجه السادس</w:t>
      </w:r>
      <w:bookmarkEnd w:id="24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عليه السلام أن لكلامنا حقيقة وعليه نور </w:t>
      </w:r>
      <w:bookmarkStart w:id="242" w:name="pg8092_86122"/>
    </w:p>
    <w:p>
      <w:pPr>
        <w:pStyle w:val="BookText"/>
        <w:rPr/>
      </w:pPr>
      <w:bookmarkEnd w:id="242"/>
      <w:r>
        <w:rPr>
          <w:rFonts w:ascii="Amiri" w:hAnsi="Amiri" w:eastAsia="Amiri" w:cs="Amiri"/>
          <w:color w:val="111111"/>
          <w:sz w:val="28"/>
          <w:sz w:val="28"/>
          <w:szCs w:val="28"/>
          <w:rtl w:val="true"/>
          <w:lang w:bidi="ar-SA"/>
        </w:rPr>
        <w:t xml:space="preserve">فما لا حقيقة له ولا نور عليه فذلك للشيطان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حکی تواتر ذلك عن المعصومين عليهم السلام والمراد بالنور هو العلم لما اشتهر أن العلم نور يقذفه الله تعالى في قلب من يشاء </w:t>
      </w:r>
      <w:r>
        <w:rPr>
          <w:rFonts w:eastAsia="IRNazanin" w:cs="IRNazanin"/>
          <w:color w:val="111111"/>
          <w:sz w:val="28"/>
          <w:szCs w:val="28"/>
          <w:rtl w:val="true"/>
          <w:lang w:bidi="fa-IR"/>
        </w:rPr>
        <w:t>.</w:t>
      </w:r>
    </w:p>
    <w:p>
      <w:pPr>
        <w:pStyle w:val="Heading5"/>
        <w:numPr>
          <w:ilvl w:val="4"/>
          <w:numId w:val="1"/>
        </w:numPr>
        <w:rPr/>
      </w:pPr>
      <w:bookmarkStart w:id="243" w:name="__RefHeading___Toc7898687_1051229030"/>
      <w:bookmarkStart w:id="244" w:name="_Toc92"/>
      <w:bookmarkEnd w:id="243"/>
      <w:r>
        <w:rPr>
          <w:rtl w:val="true"/>
        </w:rPr>
        <w:t>الوجه السابع</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قد عرض الكثير منها على الأئمة عليهم السلام وكذا الكتب ككتاب عبد الله الحلبي الذي عرض على الصادق عليه السلام، و ككتابي يونس بن عبد الرحمن والفضل بن شاذان المعروضين على الإمام العسكري عليه السلام، والأصحاب قد نقدوا والأخبار وهذبّوها فلو كان الظن حجة لما صنعوا ذلك ولعملوا بكل خبر لأنه يفيد الظن، فلابد أن يكون عملهم هذا لتمييز ما يفيد العلم من الأخبار عن غيره </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898689_1051229030"/>
      <w:bookmarkStart w:id="246" w:name="_Toc93"/>
      <w:bookmarkEnd w:id="245"/>
      <w:r>
        <w:rPr>
          <w:rtl w:val="true"/>
        </w:rPr>
        <w:t>الوجه الثامن</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حلال محمد صلی الله وعلیه وآله حلال إلى يوم القيامة، و حرامه حرام إلى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جعلنا الظن لم يكن الأمر كذلك لتبدل الظن وتغيره، فقد يظن المجتهد بحرمة شيء ثم يتبدل ظنه بحليته وقد يعكس الحال فلم يكن الحلال حلال إلى الأبد، ولا الحرام حراماً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يتولّد عندنا الشكل الأول على بطلان العمل بالظن الاجتهادي وهو أن كل حكم اجتهادي قابل للتغيير و كل قابل للتغيير مناف للشريعة الإسلامية الأبدية، فكل حكم اجتهادي مناف للشريعة الإسلامية الأبدية </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898691_1051229030"/>
      <w:bookmarkStart w:id="248" w:name="_Toc94"/>
      <w:bookmarkEnd w:id="247"/>
      <w:r>
        <w:rPr>
          <w:rtl w:val="true"/>
        </w:rPr>
        <w:t>الوجه التاسع</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الإسلامية قد ثبت أنها سهلة سمحة فكيف تكون مبنية على استنباطات صعبة مضطربة ؟</w:t>
      </w:r>
    </w:p>
    <w:p>
      <w:pPr>
        <w:pStyle w:val="Heading5"/>
        <w:numPr>
          <w:ilvl w:val="4"/>
          <w:numId w:val="1"/>
        </w:numPr>
        <w:rPr/>
      </w:pPr>
      <w:bookmarkStart w:id="249" w:name="__RefHeading___Toc7898693_1051229030"/>
      <w:bookmarkStart w:id="250" w:name="_Toc95"/>
      <w:bookmarkEnd w:id="249"/>
      <w:r>
        <w:rPr>
          <w:rtl w:val="true"/>
        </w:rPr>
        <w:t>الوجه العاشر</w:t>
      </w:r>
      <w:bookmarkEnd w:id="25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الأخذ بالظن يؤدي إلى تسهيل العذر لليهود </w:t>
      </w:r>
      <w:bookmarkStart w:id="251" w:name="pg8092_86123"/>
    </w:p>
    <w:p>
      <w:pPr>
        <w:pStyle w:val="BookText"/>
        <w:rPr/>
      </w:pPr>
      <w:bookmarkEnd w:id="251"/>
      <w:r>
        <w:rPr>
          <w:rFonts w:ascii="IRNazanin" w:hAnsi="IRNazanin" w:eastAsia="IRNazanin"/>
          <w:color w:val="111111"/>
          <w:sz w:val="28"/>
          <w:sz w:val="28"/>
          <w:szCs w:val="28"/>
          <w:rtl w:val="true"/>
          <w:lang w:bidi="fa-IR"/>
        </w:rPr>
        <w:t>والنصارى ونحوهم بدعواهم حصول الظن لهم بملتهم</w:t>
      </w:r>
      <w:r>
        <w:rPr>
          <w:rFonts w:eastAsia="IRNazanin" w:cs="IRNazanin"/>
          <w:color w:val="111111"/>
          <w:sz w:val="28"/>
          <w:szCs w:val="28"/>
          <w:rtl w:val="true"/>
          <w:lang w:bidi="fa-IR"/>
        </w:rPr>
        <w:t>.</w:t>
      </w:r>
    </w:p>
    <w:p>
      <w:pPr>
        <w:pStyle w:val="Heading5"/>
        <w:numPr>
          <w:ilvl w:val="4"/>
          <w:numId w:val="1"/>
        </w:numPr>
        <w:rPr/>
      </w:pPr>
      <w:bookmarkStart w:id="252" w:name="__RefHeading___Toc7898695_1051229030"/>
      <w:bookmarkStart w:id="253" w:name="_Toc96"/>
      <w:bookmarkEnd w:id="252"/>
      <w:r>
        <w:rPr>
          <w:rtl w:val="true"/>
        </w:rPr>
        <w:t>الوجه الحادي عشر</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جواز العمل بالظن إثارة الفتن، وإقامة الحروب، وسفك الدماء، وقتل النفوس كما هو المشاهد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مقام الاعتذار عن الحروب والفتن الواقعة بين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فيها اختلاف اجتهاداتهم في أحكام الله تعالی </w:t>
      </w:r>
      <w:r>
        <w:rPr>
          <w:rFonts w:eastAsia="IRNazanin" w:cs="IRNazanin"/>
          <w:color w:val="111111"/>
          <w:sz w:val="28"/>
          <w:szCs w:val="28"/>
          <w:rtl w:val="true"/>
          <w:lang w:bidi="fa-IR"/>
        </w:rPr>
        <w:t>.</w:t>
      </w:r>
    </w:p>
    <w:p>
      <w:pPr>
        <w:pStyle w:val="Heading5"/>
        <w:numPr>
          <w:ilvl w:val="4"/>
          <w:numId w:val="1"/>
        </w:numPr>
        <w:rPr/>
      </w:pPr>
      <w:bookmarkStart w:id="254" w:name="__RefHeading___Toc7898697_1051229030"/>
      <w:bookmarkStart w:id="255" w:name="_Toc97"/>
      <w:bookmarkEnd w:id="254"/>
      <w:r>
        <w:rPr>
          <w:rtl w:val="true"/>
        </w:rPr>
        <w:t>الوجه الثاني عشر</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الاجتهادي يختلف باختلاف الآراء والأذهان والأحوال و مدار که غير منضبطة، وكثيرا ما يقع فيه التعارض واضطراب الأنفس فإنه قد رجع كثير من فحول العلماء عما أفتى به، فهو لا يصلح أن يجعله الله تعالی مناطاًلأحكامه المشتركة بين الأمة إلى يوم القيامة</w:t>
      </w:r>
      <w:r>
        <w:rPr>
          <w:rFonts w:eastAsia="IRNazanin" w:cs="IRNazanin"/>
          <w:color w:val="111111"/>
          <w:sz w:val="28"/>
          <w:szCs w:val="28"/>
          <w:rtl w:val="true"/>
          <w:lang w:bidi="fa-IR"/>
        </w:rPr>
        <w:t>.</w:t>
      </w:r>
    </w:p>
    <w:p>
      <w:pPr>
        <w:pStyle w:val="Heading5"/>
        <w:numPr>
          <w:ilvl w:val="4"/>
          <w:numId w:val="1"/>
        </w:numPr>
        <w:rPr/>
      </w:pPr>
      <w:bookmarkStart w:id="256" w:name="__RefHeading___Toc7898699_1051229030"/>
      <w:bookmarkStart w:id="257" w:name="_Toc98"/>
      <w:bookmarkEnd w:id="256"/>
      <w:r>
        <w:rPr>
          <w:rtl w:val="true"/>
        </w:rPr>
        <w:t>الوجه الثالث عشر</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الحاصل بالاجتهاد مبني على حصول الملكة القدسية التي اعتبروها في معنى الفقيه والمجتهد، وأيضاً اعتبروا في الاجتهاد بذلك الوسع بقدر مخصوص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على اللبيب أن الملكة المذكورة والقدر المشار إليه من بذل الوسع أمران مخفیان غير منضبطين فلا يصلحان أن يكونا مناطاً للأحكام </w:t>
      </w:r>
      <w:r>
        <w:rPr>
          <w:rFonts w:eastAsia="IRNazanin" w:cs="IRNazanin"/>
          <w:color w:val="111111"/>
          <w:sz w:val="28"/>
          <w:szCs w:val="28"/>
          <w:rtl w:val="true"/>
          <w:lang w:bidi="fa-IR"/>
        </w:rPr>
        <w:t>.</w:t>
      </w:r>
    </w:p>
    <w:p>
      <w:pPr>
        <w:pStyle w:val="Heading5"/>
        <w:numPr>
          <w:ilvl w:val="4"/>
          <w:numId w:val="1"/>
        </w:numPr>
        <w:rPr/>
      </w:pPr>
      <w:bookmarkStart w:id="258" w:name="__RefHeading___Toc7898701_1051229030"/>
      <w:bookmarkStart w:id="259" w:name="_Toc99"/>
      <w:bookmarkEnd w:id="258"/>
      <w:r>
        <w:rPr>
          <w:rtl w:val="true"/>
        </w:rPr>
        <w:t>الوجه الرابع عشر</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جاز العمل بالظن الاجتهادي في حين أنه يستلزم جواز الخطأ لم تجب عصمة الإمام عليه السلام لأن وجوبها مبني على أنه يجب على الله تعالى إيصال العباد إلى الأحكام الواقعية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العصمة في الإمام عليه السلام لأجل تحصيل الواقع والأمن من الوقوع في خلافه لينقطع به العذر للأنام </w:t>
      </w:r>
      <w:r>
        <w:rPr>
          <w:rFonts w:eastAsia="Amiri" w:cs="Amiri" w:ascii="Amiri" w:hAnsi="Amiri"/>
          <w:color w:val="111111"/>
          <w:sz w:val="28"/>
          <w:szCs w:val="28"/>
          <w:rtl w:val="true"/>
          <w:lang w:bidi="ar-SA"/>
        </w:rPr>
        <w:t xml:space="preserve">. </w:t>
      </w:r>
      <w:bookmarkStart w:id="260" w:name="pg8092_86124"/>
    </w:p>
    <w:p>
      <w:pPr>
        <w:pStyle w:val="BookText"/>
        <w:rPr/>
      </w:pPr>
      <w:bookmarkEnd w:id="260"/>
      <w:r>
        <w:rPr>
          <w:rFonts w:ascii="Amiri" w:hAnsi="Amiri" w:eastAsia="Amiri" w:cs="Amiri"/>
          <w:color w:val="111111"/>
          <w:sz w:val="28"/>
          <w:sz w:val="28"/>
          <w:szCs w:val="28"/>
          <w:rtl w:val="true"/>
          <w:lang w:bidi="ar-SA"/>
        </w:rPr>
        <w:t>وهو يقتضي عدم جواز الأخذ بالظنون الاجتهادية لعدم تحصيل الواقع بها ولا يأمن من مخالفتها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العصمة القبح من الحكيم أن يوجب على كافة الخلق الرجوع إلى من يجوز عليه الخطأ وتجويز الشارع الرجوع إلى الظن معناه تجويز الحكيم الرجوع إلى ما فيه الخطأ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الإيراد أورده رئیس المشككين الرازي على الإمامية، وذكره صاحب الفوائد المدنية </w:t>
      </w:r>
      <w:r>
        <w:rPr>
          <w:rFonts w:eastAsia="IRNazanin" w:cs="IRNazanin"/>
          <w:color w:val="111111"/>
          <w:sz w:val="28"/>
          <w:szCs w:val="28"/>
          <w:rtl w:val="true"/>
          <w:lang w:bidi="fa-IR"/>
        </w:rPr>
        <w:t>.</w:t>
      </w:r>
    </w:p>
    <w:p>
      <w:pPr>
        <w:pStyle w:val="Heading5"/>
        <w:numPr>
          <w:ilvl w:val="4"/>
          <w:numId w:val="1"/>
        </w:numPr>
        <w:rPr/>
      </w:pPr>
      <w:bookmarkStart w:id="261" w:name="__RefHeading___Toc7898703_1051229030"/>
      <w:bookmarkStart w:id="262" w:name="_Toc100"/>
      <w:bookmarkEnd w:id="261"/>
      <w:r>
        <w:rPr>
          <w:rtl w:val="true"/>
        </w:rPr>
        <w:t>الوجه الخامس عشر</w:t>
      </w:r>
      <w:bookmarkEnd w:id="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اللطف وهي الوجوب على الله تعالى أن يصنع ما يقرب العبد للطاعة ويبعده عن المعصية تقتضي أن يفتح الله تعالى باب العلم بالأحكام الشرعية كما تقتضي بعث الأنبياء ونصب الأوصياء، فلا بد على الله تعالى أن يدل على الأحكام الواقعية وأن يحفظ الأدلة عليها من حدوث ما يوجب دلالتها على خلاف الواقع كالخطأ،والنسيان، والضياع، والدس فيها فبواسطة قاعدة اللطف يحصل لنا العلم بالأحكام الشرعية من الأدلة، أو يقال أن التكليف بتحصيل العلم بالحكم الشرعي لطف، والتكليف بالظن خلافه فيجب على الله تعالى الأمر بتحصل العلم </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7898705_1051229030"/>
      <w:bookmarkStart w:id="264" w:name="_Toc101"/>
      <w:bookmarkEnd w:id="263"/>
      <w:r>
        <w:rPr>
          <w:rtl w:val="true"/>
        </w:rPr>
        <w:t>الوجه السادس عشر</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المجتهدين قد يعملون بالقياس و نحوه ويتركون العمل بكثير من أخبار الأئمة عليهم السلام </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7898707_1051229030"/>
      <w:bookmarkStart w:id="266" w:name="_Toc102"/>
      <w:bookmarkEnd w:id="265"/>
      <w:r>
        <w:rPr>
          <w:rtl w:val="true"/>
        </w:rPr>
        <w:t>الوجه السابع عشر</w:t>
      </w:r>
      <w:bookmarkEnd w:id="26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الإخباريين أوفق بالاحتياط لأنه أخذ، بالعلم واليقين </w:t>
      </w:r>
      <w:r>
        <w:rPr>
          <w:rFonts w:eastAsia="Amiri" w:cs="Amiri" w:ascii="Amiri" w:hAnsi="Amiri"/>
          <w:color w:val="111111"/>
          <w:sz w:val="28"/>
          <w:szCs w:val="28"/>
          <w:rtl w:val="true"/>
          <w:lang w:bidi="ar-SA"/>
        </w:rPr>
        <w:t xml:space="preserve">. </w:t>
      </w:r>
      <w:bookmarkStart w:id="267" w:name="pg8092_86125"/>
    </w:p>
    <w:p>
      <w:pPr>
        <w:pStyle w:val="Heading5"/>
        <w:numPr>
          <w:ilvl w:val="4"/>
          <w:numId w:val="1"/>
        </w:numPr>
        <w:rPr/>
      </w:pPr>
      <w:bookmarkStart w:id="268" w:name="__RefHeading___Toc7898709_1051229030"/>
      <w:bookmarkStart w:id="269" w:name="_Toc103"/>
      <w:bookmarkEnd w:id="267"/>
      <w:bookmarkEnd w:id="268"/>
      <w:r>
        <w:rPr>
          <w:rtl w:val="true"/>
        </w:rPr>
        <w:t>الوجه الثامن عشر</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حتى كاد أن يكون متواترة عنهم علیه السلام أنه ليس شيء من أحكام الله إلا وقد جاء به كتاب أو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الكافي عن عمر بن قيس عن أبي جعفر عليه السلام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 يدع شيئا يحتاج إليه الناس إلا وقد جاء فيه کتاب و سنة ،و کفی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وعليه فلا وجه للعمل بالظن الاجتهادي، لأن محل الاجتهاد ما لم يكن دلالة قطعية على الحكم وقد دلت هذه الروايات على أن لكل واقعة تحتاج إليها الأمة دلالات من أهل العصمة وبعد ذلك فأي حاجة إلى بذل الجهد في استنباط الأحكام وتحصيل المقدمات </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7898711_1051229030"/>
      <w:bookmarkStart w:id="271" w:name="_Toc104"/>
      <w:bookmarkEnd w:id="270"/>
      <w:r>
        <w:rPr>
          <w:rtl w:val="true"/>
        </w:rPr>
        <w:t>الوجه التاسع عشر</w:t>
      </w:r>
      <w:bookmarkEnd w:id="2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موافق للعامة ومخالف لطريقةالأئمة علیهم السلام الخاصة، وقد تواتر أن الرشد في خلافهم</w:t>
      </w:r>
      <w:r>
        <w:rPr>
          <w:rFonts w:eastAsia="IRNazanin" w:cs="IRNazanin"/>
          <w:color w:val="111111"/>
          <w:sz w:val="28"/>
          <w:szCs w:val="28"/>
          <w:rtl w:val="true"/>
          <w:lang w:bidi="fa-IR"/>
        </w:rPr>
        <w:t>.</w:t>
      </w:r>
    </w:p>
    <w:p>
      <w:pPr>
        <w:pStyle w:val="Heading5"/>
        <w:numPr>
          <w:ilvl w:val="4"/>
          <w:numId w:val="1"/>
        </w:numPr>
        <w:rPr/>
      </w:pPr>
      <w:bookmarkStart w:id="272" w:name="__RefHeading___Toc7898713_1051229030"/>
      <w:bookmarkStart w:id="273" w:name="_Toc105"/>
      <w:bookmarkEnd w:id="272"/>
      <w:r>
        <w:rPr>
          <w:rtl w:val="true"/>
        </w:rPr>
        <w:t>الوجه العشرون</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الطريقة المستمرة بين أصحاب النبي صلی الله وعلیه وآله والأئمة عليهم السلام إنهم إذا سمعوا آية أو رواية يعملون بها من غير تأمل أو فحصولا قراءة علوم أخر، وهكذا كان الأمر إلى زمان الصادق عليه السلام فكان بعض أصحابه يجمعون بعض الأخبار المتعلقة ببعض الأحكام يسمونه بالأصل فكان الجامع ومن عنده يعملون به من دون فحص أو تحصيل أو مقدمات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 خطابات الشارع مثل الخطابات العرفية فإن العرب في عرفهم إذاخاطبهم أحد يعملون بمقتضى ما فهموه من الخطاب من دون توقف على فحص أو مقدمات واجتهاد </w:t>
      </w:r>
      <w:r>
        <w:rPr>
          <w:rFonts w:eastAsia="IRNazanin" w:cs="IRNazanin"/>
          <w:color w:val="111111"/>
          <w:sz w:val="28"/>
          <w:szCs w:val="28"/>
          <w:rtl w:val="true"/>
          <w:lang w:bidi="fa-IR"/>
        </w:rPr>
        <w:t xml:space="preserve">. </w:t>
      </w:r>
      <w:bookmarkStart w:id="274" w:name="pg8092_86126"/>
    </w:p>
    <w:p>
      <w:pPr>
        <w:pStyle w:val="Heading5"/>
        <w:numPr>
          <w:ilvl w:val="4"/>
          <w:numId w:val="1"/>
        </w:numPr>
        <w:rPr/>
      </w:pPr>
      <w:bookmarkStart w:id="275" w:name="__RefHeading___Toc7898715_1051229030"/>
      <w:bookmarkStart w:id="276" w:name="_Toc106"/>
      <w:bookmarkEnd w:id="274"/>
      <w:bookmarkEnd w:id="275"/>
      <w:r>
        <w:rPr>
          <w:rtl w:val="true"/>
        </w:rPr>
        <w:t>الوجه الواحد والعشرون</w:t>
      </w:r>
      <w:bookmarkEnd w:id="27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أخذ الأحكام موقوفاً على السعي والاجتهاد والمقدمات لبينها الأئمةعليهم السلام بل الأخبار الدالة على وجوب العمل بأحاديثهم من غير اشتراط شيء يدلّ على عدمه </w:t>
      </w:r>
      <w:r>
        <w:rPr>
          <w:rFonts w:eastAsia="Amiri" w:cs="Amiri" w:ascii="Amiri" w:hAnsi="Amiri"/>
          <w:color w:val="111111"/>
          <w:sz w:val="28"/>
          <w:szCs w:val="28"/>
          <w:rtl w:val="true"/>
          <w:lang w:bidi="ar-SA"/>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8092_86128"/>
      <w:bookmarkStart w:id="278" w:name="pg8092_86128"/>
      <w:bookmarkEnd w:id="278"/>
    </w:p>
    <w:p>
      <w:pPr>
        <w:pStyle w:val="Heading4"/>
        <w:numPr>
          <w:ilvl w:val="3"/>
          <w:numId w:val="1"/>
        </w:numPr>
        <w:rPr/>
      </w:pPr>
      <w:bookmarkStart w:id="279" w:name="pg8092_86128"/>
      <w:bookmarkStart w:id="280" w:name="__RefHeading___Toc7898717_1051229030"/>
      <w:bookmarkStart w:id="281" w:name="_Toc107"/>
      <w:bookmarkEnd w:id="279"/>
      <w:bookmarkEnd w:id="280"/>
      <w:r>
        <w:rPr>
          <w:rtl w:val="true"/>
        </w:rPr>
        <w:t>الموضوع الخامس نقض أدلة الإخباريين</w:t>
      </w:r>
      <w:bookmarkEnd w:id="281"/>
    </w:p>
    <w:p>
      <w:pPr>
        <w:pStyle w:val="Heading5"/>
        <w:numPr>
          <w:ilvl w:val="4"/>
          <w:numId w:val="1"/>
        </w:numPr>
        <w:rPr/>
      </w:pPr>
      <w:bookmarkStart w:id="282" w:name="__RefHeading___Toc7898719_1051229030"/>
      <w:bookmarkStart w:id="283" w:name="_Toc108"/>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لقد تحدثنا فيما سبق عن جواز العمل بالاجتهاد وحجيته، وذكرنا أن هناك من خالف في ذلك وهم فريقان </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7898721_1051229030"/>
      <w:bookmarkStart w:id="285" w:name="_Toc109"/>
      <w:bookmarkEnd w:id="284"/>
      <w:r>
        <w:rPr>
          <w:rtl w:val="true"/>
        </w:rPr>
        <w:t>(</w:t>
      </w:r>
      <w:r>
        <w:rPr>
          <w:rtl w:val="true"/>
        </w:rPr>
        <w:t>الفريق الأول</w:t>
      </w:r>
      <w:r>
        <w:rPr>
          <w:rtl w:val="true"/>
        </w:rPr>
        <w:t>)</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القرون المتأخرة فانسد عليهم باب الاجتهاد في الأحكام الشرعية </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7898723_1051229030"/>
      <w:bookmarkStart w:id="287" w:name="_Toc110"/>
      <w:bookmarkEnd w:id="286"/>
      <w:r>
        <w:rPr>
          <w:rtl w:val="true"/>
        </w:rPr>
        <w:t>(</w:t>
      </w:r>
      <w:r>
        <w:rPr>
          <w:rtl w:val="true"/>
        </w:rPr>
        <w:t>الفريق الثاني</w:t>
      </w:r>
      <w:r>
        <w:rPr>
          <w:rtl w:val="true"/>
        </w:rPr>
        <w:t>)</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خالف في جواز الاجتهاد هم الإخباريون من علمائنا فإنهم حرموا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قمنا بعرض موجز من أدلة الطرفين أو الفريقين وأجبنا في نفس الوقت عن أدلة الفريق الأول وهم العامة، وبقي علينا الإجابة عن أدلة الفريق الثاني وهم الإخباريون، وقد حان وقت الإجابة عليها فلنستعرضها فيما يلي </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7898725_1051229030"/>
      <w:bookmarkStart w:id="289" w:name="_Toc111"/>
      <w:bookmarkEnd w:id="288"/>
      <w:r>
        <w:rPr>
          <w:rtl w:val="true"/>
        </w:rPr>
        <w:t>جواب الدليل الأول</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 المذكور من الأخبار عن الاجتهاد، وإنما كان المذكور فيها العمل بالرأي وباطل عندنا كالعمل بالاستحسان</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وجود الاجتهاد فيها فالمراد منه هو استنباط الحكم الشرعي من غير الأدلة الشرعية كما لو استنبط حكماً شرعياً بالقياس أو </w:t>
      </w:r>
    </w:p>
    <w:p>
      <w:pPr>
        <w:pStyle w:val="BookText"/>
        <w:rPr/>
      </w:pPr>
      <w:r>
        <w:rPr>
          <w:rFonts w:ascii="IRNazanin" w:hAnsi="IRNazanin" w:eastAsia="IRNazanin"/>
          <w:color w:val="111111"/>
          <w:sz w:val="28"/>
          <w:sz w:val="28"/>
          <w:szCs w:val="28"/>
          <w:rtl w:val="true"/>
          <w:lang w:bidi="fa-IR"/>
        </w:rPr>
        <w:t xml:space="preserve">الاستحسان أو الرأي أو المصالح المرسلة في مقابل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المجتهدون من علمائنا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رواه ابن مسکان عن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سلكوا سبلاً؟ شتی فمنهم من أخذ بهواه، ومنهم من أخذ برأيه وإنكم أخذتم بما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الكتاب والسنة،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وأصحاب الرأي فإنهم أغنتهم عن السنن أن يحفظوها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أصحاب الرأي استغنوا بجهلهم وتدابيرهم من علم الله واكتفوا بذلك دون رسول الله صلی الله علیه وآله و القوام بأمره، وقالوا لا شيء إلا ما أدركته عقولنا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هذه الأحاديث الشريفة تدل على الأخذ بما له أصل، ليس أخذا بالرأي ولا عملا بالظن بل هو أخذ بالكتاب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بظواهر الكتاب والسنة ليس إلا أخذ بالكتاب والسنة كما هو الشأن في كل من يأخذ بكتاب أو بقول، فإن أخذه له هو العمل بظاهره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الاستحسانات والقياسات والتخريجات الغير المنتهية للعلم يكون طرح للكتاب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الإجتهاد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الأحكام الشرعية من غير الأدلة الشرعية كالقياس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أخذ الحكم من الأدلة الشرعية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والمنظور في التحريم هو الأول وهو الذي أجمع علماء الإمامية على بطلانه، ويحمل عليه تصريح الشيخ المفيد في المجالس، وشيخنا الطوسي في </w:t>
      </w:r>
      <w:bookmarkStart w:id="290" w:name="pg8092_86130"/>
    </w:p>
    <w:p>
      <w:pPr>
        <w:pStyle w:val="BookText"/>
        <w:rPr/>
      </w:pPr>
      <w:bookmarkEnd w:id="290"/>
      <w:r>
        <w:rPr>
          <w:rFonts w:ascii="Amiri" w:hAnsi="Amiri" w:eastAsia="Amiri" w:cs="Amiri"/>
          <w:color w:val="111111"/>
          <w:sz w:val="28"/>
          <w:sz w:val="28"/>
          <w:szCs w:val="28"/>
          <w:rtl w:val="true"/>
          <w:lang w:bidi="ar-SA"/>
        </w:rPr>
        <w:t>العدة والمرتضى في الذريعة، و كذلك في كتابه الشافي، وابن قبة وغيرهم، لأنه هو الذي كان في قبال الأدلة الشرعية دون الثاني فإنه عمل بالأدلة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تراهم في رده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في مقابل النص ويقرنونه بالقياس وقد يعبرون عنه بالرأي</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7898727_1051229030"/>
      <w:bookmarkStart w:id="292" w:name="_Toc112"/>
      <w:bookmarkEnd w:id="291"/>
      <w:r>
        <w:rPr>
          <w:rtl w:val="true"/>
        </w:rPr>
        <w:t>جواب الدليل الثاني</w:t>
      </w:r>
      <w:bookmarkEnd w:id="2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النراقي رحمه الله في رده والإجابة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ينافي توقف أخذ الأحكام من كلامهم علیهم السلام على العلم بالمقدمات التي</w:t>
      </w:r>
    </w:p>
    <w:p>
      <w:pPr>
        <w:pStyle w:val="BookText"/>
        <w:rPr/>
      </w:pPr>
      <w:r>
        <w:rPr>
          <w:rFonts w:ascii="IRNazanin" w:hAnsi="IRNazanin" w:eastAsia="IRNazanin"/>
          <w:color w:val="111111"/>
          <w:sz w:val="28"/>
          <w:sz w:val="28"/>
          <w:szCs w:val="28"/>
          <w:rtl w:val="true"/>
          <w:lang w:bidi="fa-IR"/>
        </w:rPr>
        <w:t>يتمكن بها من الاستنباط من حديث آل محمد علیهم السلام وحديثهم صعب مستصعب لا يحتمله كل أحد، وفيه عام و خاص، ومطلق ومقید، و محکم و متشابه و تقية، فهذه الأخبار لا تدل على أن أخذ الأحكام من أخبارهم لا يتوقف على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تصلح هذه الأخبار للرد على اجتهاد العامة لأخذهم الأحكام من مقدمات عقلية وقياسية واستحسانية من غير توسط الكتاب والسنة، وأما اجتهادنا فغير خارج عن أخذ الأحكام عن الكتاب والسنة غاية الأمر قد استنبطها الماهرون المجتهدون من ظواهر الكتاب والسنة بصريح الدلالة أو فحواها أو بالمطابقة أو التضمن أو الالتزام أو الإيماء أو الإشارة أو المفهوم أو المنطوق أو بالأولوية أو النص على العلة أو الملازمة العقلية </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7898729_1051229030"/>
      <w:bookmarkStart w:id="294" w:name="_Toc113"/>
      <w:bookmarkEnd w:id="293"/>
      <w:r>
        <w:rPr>
          <w:rtl w:val="true"/>
        </w:rPr>
        <w:t>جواب الدليل الثالث</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مخصصة بالأدلة القطعية التي قامت على حجية الظن في الأحكام الشرعية حتى دليلهم الانسداد فإنه أخص نظیر تخصيصها بالأدلة التي قامت على حجية البينة واليد و سوق المسلمين </w:t>
      </w:r>
      <w:r>
        <w:rPr>
          <w:rFonts w:eastAsia="IRNazanin" w:cs="IRNazanin"/>
          <w:color w:val="111111"/>
          <w:sz w:val="28"/>
          <w:szCs w:val="28"/>
          <w:rtl w:val="true"/>
          <w:lang w:bidi="fa-IR"/>
        </w:rPr>
        <w:t>.</w:t>
      </w:r>
    </w:p>
    <w:p>
      <w:pPr>
        <w:pStyle w:val="Heading5"/>
        <w:numPr>
          <w:ilvl w:val="4"/>
          <w:numId w:val="1"/>
        </w:numPr>
        <w:rPr/>
      </w:pPr>
      <w:bookmarkStart w:id="295" w:name="__RefHeading___Toc7898731_1051229030"/>
      <w:bookmarkStart w:id="296" w:name="_Toc114"/>
      <w:bookmarkEnd w:id="295"/>
      <w:r>
        <w:rPr>
          <w:rtl w:val="true"/>
        </w:rPr>
        <w:t>جواب الدليل الرابع</w:t>
      </w:r>
      <w:bookmarkEnd w:id="29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المراد به أنه </w:t>
      </w:r>
      <w:bookmarkStart w:id="297" w:name="pg8092_86131"/>
    </w:p>
    <w:p>
      <w:pPr>
        <w:pStyle w:val="BookText"/>
        <w:rPr/>
      </w:pPr>
      <w:bookmarkEnd w:id="297"/>
      <w:r>
        <w:rPr>
          <w:rFonts w:ascii="Amiri" w:hAnsi="Amiri" w:eastAsia="Amiri" w:cs="Amiri"/>
          <w:color w:val="111111"/>
          <w:sz w:val="28"/>
          <w:sz w:val="28"/>
          <w:szCs w:val="28"/>
          <w:rtl w:val="true"/>
          <w:lang w:bidi="ar-SA"/>
        </w:rPr>
        <w:t xml:space="preserve">قبيح مع عدم جعل حجيته فهو مستم، وإن كان المراد أنه قبيح مع جعله حجة، فهذا خلاف الوجدان بحكم العقل بحسن العمل بالحجة المجعولة من قبل المشرع للحكم فإن بناء العقلاء وحكم العقل بجواز العمل بما يجعله المولى طريقاً للواقع، وإن كان المراد عدم إمكان جعله حجة كما نسب ذلك إلى ابن 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بين الأصوليون بطلانه في مباحث حجية الظن على أنه مخالف لما ذهب إليه الخصم من جعل الظن حجة في الموضوعات كقيم المتلفات، وأرش الجنايات، وأضرار الصوم بالمريض، وعدد الركعات، و تعیین جهة القبلة، ودعوى أنه لولا جعل الظن في المذكورات للزم الحرج بخلاف ما نحن فيه، فاسدة، فإن الحرج أيضاً لازم علينا لو لم يجعل الظن في الأحكام حجة علينا لعدم حصول العلم لنا من الأخبار والكتاب وإن فرض حصوله منها للخصم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الحرج لا يرفع محالية الجعل ويقلبها إلى إمكان الجعل وفعليته </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7898733_1051229030"/>
      <w:bookmarkStart w:id="299" w:name="_Toc115"/>
      <w:bookmarkEnd w:id="298"/>
      <w:r>
        <w:rPr>
          <w:rtl w:val="true"/>
        </w:rPr>
        <w:t>جواب الدليل الخامس</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علمائنا الأصوليون قد تعرضوا إلى أدلة حجية الظنون في علم الأصول مفصلاً و كون العلم حجة عند الفريقين لا يوجب عدم حجية غيره وإنما الذي يوجب عدم حجية الغير هو عدم قيام الدليل عليها، والعلماء إنما يقولون بحجية ظن المجتهد الذي قام الدليل على اعتباره </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7898735_1051229030"/>
      <w:bookmarkStart w:id="301" w:name="_Toc116"/>
      <w:bookmarkEnd w:id="300"/>
      <w:r>
        <w:rPr>
          <w:rtl w:val="true"/>
        </w:rPr>
        <w:t>جواب الدليل السادس</w:t>
      </w:r>
      <w:bookmarkEnd w:id="30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كما فهمه </w:t>
      </w:r>
      <w:bookmarkStart w:id="302" w:name="pg8092_86132"/>
    </w:p>
    <w:p>
      <w:pPr>
        <w:pStyle w:val="BookText"/>
        <w:rPr/>
      </w:pPr>
      <w:bookmarkEnd w:id="302"/>
      <w:r>
        <w:rPr>
          <w:rFonts w:ascii="IRNazanin" w:hAnsi="IRNazanin" w:eastAsia="IRNazanin"/>
          <w:color w:val="111111"/>
          <w:sz w:val="28"/>
          <w:sz w:val="28"/>
          <w:szCs w:val="28"/>
          <w:rtl w:val="true"/>
          <w:lang w:bidi="fa-IR"/>
        </w:rPr>
        <w:t>الخصم، فلماذا كان أصحاب الأئمة علیهم السلام يعرضون الروايات على الكتاب والسنة، فإن النور لا يخفى على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يكون النور يظهر للإخباريين فقط دون غيرهم، وعليه فلا بد الغيرهم من الرجوع للظن إذ لا طريق لهم للتكاليف سوى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أن لبعض كلماتهم دلالة على أنها لهم كآيات الكتاب الشريف الدالة على أنها منه </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7898737_1051229030"/>
      <w:bookmarkStart w:id="304" w:name="_Toc117"/>
      <w:bookmarkEnd w:id="303"/>
      <w:r>
        <w:rPr>
          <w:rtl w:val="true"/>
        </w:rPr>
        <w:t>جواب الدليل السابع</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الروايات ونقدها وتهذيبها لتمييز ما هو مفيد للظن المعتبر عن غيره وخوفاً من الخطأ فيها لا لتميز ما يفيد العلم عن غيره كما هو الحال في هذا الزمان </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7898739_1051229030"/>
      <w:bookmarkStart w:id="306" w:name="_Toc118"/>
      <w:bookmarkEnd w:id="305"/>
      <w:r>
        <w:rPr>
          <w:rtl w:val="true"/>
        </w:rPr>
        <w:t>جواب الدليل الثامن</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العلماء المجتهدون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عليهم إذا عملوا بالعام الدال على الإباحة ثم وجدوا بعد ذلك المخصص له أو فهموا من الخبر شيئا ثم عدلوا عن ذلك لفهمهم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وبالحل بأن المراد به الأحكام الواقعية فإنها هي حلال محمد صلی الله وعلیه وآله وحرامه الذي لا يتغير بتغير الزمن خلافا للقائلين بالتصويب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الأحكام الظاهرية فلا مناص من اختلافها بحسب اختلاف الآراء والأحوال والعلم والجهل، كما إذا وجد المسلم شيئاً في سوق المسلمين فحكم بحليته، ثم بعد ذلك ظهر حرمته أو أخذ لحمة من يد مسلم فحكم بأنه حلال ثم ظهر حرمته أو أجرى اصالة الطهارة في شيء ثم بان نجاسته </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7898741_1051229030"/>
      <w:bookmarkStart w:id="308" w:name="_Toc119"/>
      <w:bookmarkEnd w:id="307"/>
      <w:r>
        <w:rPr>
          <w:rtl w:val="true"/>
        </w:rPr>
        <w:t>جواب الدليل التاسع</w:t>
      </w:r>
      <w:r>
        <w:rPr>
          <w:rtl w:val="true"/>
        </w:rPr>
        <w:t>.</w:t>
      </w:r>
      <w:bookmarkEnd w:id="30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سهولة الشريعة لاتجوز طلب العلم والقطع بها كما يرومه الخصم لعسر ذلك من جهة قدم </w:t>
      </w:r>
      <w:bookmarkStart w:id="309" w:name="pg8092_86133"/>
    </w:p>
    <w:p>
      <w:pPr>
        <w:pStyle w:val="BookText"/>
        <w:rPr/>
      </w:pPr>
      <w:bookmarkEnd w:id="309"/>
      <w:r>
        <w:rPr>
          <w:rFonts w:ascii="Amiri" w:hAnsi="Amiri" w:eastAsia="Amiri" w:cs="Amiri"/>
          <w:color w:val="111111"/>
          <w:sz w:val="28"/>
          <w:sz w:val="28"/>
          <w:szCs w:val="28"/>
          <w:rtl w:val="true"/>
          <w:lang w:bidi="ar-SA"/>
        </w:rPr>
        <w:t xml:space="preserve">العهد بالأئمة الأحد عشر عليهم السلام وحصول الغيبة الكبرى للإمام الثاني عشر روحي وأرواح العالمين لتراب مقدمه الشريف الفداء، بل حتى في أيام الأئمة عليهم السلام السابقين بعد أمير المؤمنين عليه السلام، لأنهم في الغائبين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حرج وضيق في ترتيب الأحكام على الظنون بل الحرج والعسر يكون بالإلزام بتحصيل العلم بالأحكام الشرعية لاختلاف الروايات وضعف القرائن وغير ذلك ما يوجب عدم إمكان القطع بالأحكام</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7898743_1051229030"/>
      <w:bookmarkStart w:id="311" w:name="_Toc120"/>
      <w:bookmarkEnd w:id="310"/>
      <w:r>
        <w:rPr>
          <w:rtl w:val="true"/>
        </w:rPr>
        <w:t>جواب الدليل العاشر</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جوزنا العمل بالظن في الأصول أمكن الإيراد المذكور لكن نحن نقول به في الفروع، وإنا نقول التعذيب على التقصير في تحصيل العلم بأصول الدين </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898745_1051229030"/>
      <w:bookmarkStart w:id="313" w:name="_Toc121"/>
      <w:bookmarkEnd w:id="312"/>
      <w:r>
        <w:rPr>
          <w:rtl w:val="true"/>
        </w:rPr>
        <w:t>جواب الدليل الحادي عشر</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نرى في اجتهاد المجتهدين مع كثرته عندنا ما يترتب عليه ذلك إلى زماننا هذا فكيف يدعي إنه من المشاهد له ذلك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نظر المستدل إلى العامة في حربهم أهل الردة وأخذهم فدك وقتلهم بعض الصحابة، وقتل الإمام الحسين عليه السلام، ولكن هؤلاء إنما عملوا حبا للرئاسة والملك، ولو كان ذلك في نظرهم اجتهاداً وحاشا أن يكون ذلك اجتهاداً حتى في نظرهم فهو اجتهاد باطل، لأنه لم يكن مستنداً لدليل ولا لتبصر و تأمل و تفحص في الحكم الشرعي، فلا يكون قدحا في الاجتهاد الصحيح ، كما أن الأعمال القبيحة الصادرة عن العلم الباطل لا تكون قدحاً في العلم الصحيح</w:t>
      </w:r>
      <w:r>
        <w:rPr>
          <w:rFonts w:eastAsia="Amiri" w:cs="Amiri" w:ascii="Amiri" w:hAnsi="Amiri"/>
          <w:color w:val="111111"/>
          <w:sz w:val="28"/>
          <w:szCs w:val="28"/>
          <w:rtl w:val="true"/>
          <w:lang w:bidi="ar-SA"/>
        </w:rPr>
        <w:t xml:space="preserve">. </w:t>
      </w:r>
      <w:bookmarkStart w:id="314" w:name="pg8092_86134"/>
    </w:p>
    <w:p>
      <w:pPr>
        <w:pStyle w:val="BookText"/>
        <w:rPr/>
      </w:pPr>
      <w:bookmarkEnd w:id="314"/>
      <w:r>
        <w:rPr>
          <w:rFonts w:ascii="IRNazanin" w:hAnsi="IRNazanin" w:eastAsia="IRNazanin"/>
          <w:color w:val="111111"/>
          <w:sz w:val="28"/>
          <w:sz w:val="28"/>
          <w:szCs w:val="28"/>
          <w:rtl w:val="true"/>
          <w:lang w:bidi="fa-IR"/>
        </w:rPr>
        <w:t xml:space="preserve">والاجتهاد المذكور كان منهم في مقابل النص والقطع، ونحن کلامنا في الاجتهاد في معرفة النص والدليل الصحيح </w:t>
      </w:r>
      <w:r>
        <w:rPr>
          <w:rFonts w:eastAsia="IRNazanin" w:cs="IRNazanin"/>
          <w:color w:val="111111"/>
          <w:sz w:val="28"/>
          <w:szCs w:val="28"/>
          <w:rtl w:val="true"/>
          <w:lang w:bidi="fa-IR"/>
        </w:rPr>
        <w:t>.</w:t>
      </w:r>
    </w:p>
    <w:p>
      <w:pPr>
        <w:pStyle w:val="Heading5"/>
        <w:numPr>
          <w:ilvl w:val="4"/>
          <w:numId w:val="1"/>
        </w:numPr>
        <w:rPr/>
      </w:pPr>
      <w:bookmarkStart w:id="315" w:name="__RefHeading___Toc7898747_1051229030"/>
      <w:bookmarkStart w:id="316" w:name="_Toc122"/>
      <w:bookmarkEnd w:id="315"/>
      <w:r>
        <w:rPr>
          <w:rtl w:val="true"/>
        </w:rPr>
        <w:t>جواب الدليل الثاني عشر</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الأصوليون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أیضاًكذلك، فإنه يختلف باختلاف الآراء والأذهان و مدار که غير منضبطة على أن المدارك للظن الاجتهادي عندنا منضبطة وهي الأدلة الأربعة الكتاب والسنة والإجماع والعقل، ثم بعد قيام الحجة على العمل به من المشرع الأعظم أي محذور في ذلك خصوصا مع عدم تمكننا من العلم بالواقع فتكون شبهة في مقابل البداهة </w:t>
      </w:r>
      <w:r>
        <w:rPr>
          <w:rFonts w:eastAsia="IRNazanin" w:cs="IRNazanin"/>
          <w:color w:val="111111"/>
          <w:sz w:val="28"/>
          <w:szCs w:val="28"/>
          <w:rtl w:val="true"/>
          <w:lang w:bidi="fa-IR"/>
        </w:rPr>
        <w:t>.</w:t>
      </w:r>
    </w:p>
    <w:p>
      <w:pPr>
        <w:pStyle w:val="Heading5"/>
        <w:numPr>
          <w:ilvl w:val="4"/>
          <w:numId w:val="1"/>
        </w:numPr>
        <w:rPr/>
      </w:pPr>
      <w:bookmarkStart w:id="317" w:name="__RefHeading___Toc7898749_1051229030"/>
      <w:bookmarkStart w:id="318" w:name="_Toc123"/>
      <w:bookmarkEnd w:id="317"/>
      <w:r>
        <w:rPr>
          <w:rtl w:val="true"/>
        </w:rPr>
        <w:t>جواب الدليل الثالث عشر</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الأصوليون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تعرف بآثار التصرف و تکرار مواردها وصحة لوازمها الموجبة لشهادة أهل العلم وهي قريبة من ملكة العدالة نسب هذا إلى المرحوم السيد نور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مولانا کاشف الغطاء رضوان الله تعالى عليه ولا خفاء فيها لدلالة الآثار عليها وإلا لم يميز الكريم من البخيل ولا الشجاع من الجبان، ولا الذكي من البليد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الخفاء على المجتهد فممنوع، وإن أريد الخفاء على المقلدين فلا مانع، لأن المقلد لا يجب عليه إلا معرفة أن هذا مجتهد ولو بنحو الإجمال بالبينة ونحوها </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7898751_1051229030"/>
      <w:bookmarkStart w:id="320" w:name="_Toc124"/>
      <w:bookmarkEnd w:id="319"/>
      <w:r>
        <w:rPr>
          <w:rtl w:val="true"/>
        </w:rPr>
        <w:t>جواب الدليل الرابع عشر</w:t>
      </w:r>
      <w:bookmarkEnd w:id="32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الأصوليون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بالعلم أیضاًيقع الخطأ، فالإشكال الوارد فيه مشترك بالحل، أن الإمام له مقام يقتضي العصمة دون المجتهد فإنه ليس له هذا المقام </w:t>
      </w:r>
      <w:r>
        <w:rPr>
          <w:rFonts w:eastAsia="IRNazanin" w:cs="IRNazanin"/>
          <w:color w:val="111111"/>
          <w:sz w:val="28"/>
          <w:szCs w:val="28"/>
          <w:rtl w:val="true"/>
          <w:lang w:bidi="fa-IR"/>
        </w:rPr>
        <w:t xml:space="preserve">. </w:t>
      </w:r>
      <w:bookmarkStart w:id="321" w:name="pg8092_86135"/>
    </w:p>
    <w:p>
      <w:pPr>
        <w:pStyle w:val="BookText"/>
        <w:rPr/>
      </w:pPr>
      <w:bookmarkEnd w:id="321"/>
      <w:r>
        <w:rPr>
          <w:rFonts w:ascii="Amiri" w:hAnsi="Amiri" w:eastAsia="Amiri" w:cs="Amiri"/>
          <w:color w:val="111111"/>
          <w:sz w:val="28"/>
          <w:sz w:val="28"/>
          <w:szCs w:val="28"/>
          <w:rtl w:val="true"/>
          <w:lang w:bidi="ar-SA"/>
        </w:rPr>
        <w:t>إذ الإمام يخبر عن الله ورسوله من دون واسطة فلا بد من العصمة ليعلم بعدم خطأه واشتباهه، وإلا لأحتاج إلى إمام آخر يرشده وهلم جرا، فيلزم التسلسل بخلاف المجتهد، فإنه يأخذ من الأدلة المعتبرة عنده علم أو ظنا وهي ممكنة المخالفة للواقع حتى القطعي منها</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7898753_1051229030"/>
      <w:bookmarkStart w:id="323" w:name="_Toc125"/>
      <w:bookmarkEnd w:id="322"/>
      <w:r>
        <w:rPr>
          <w:rtl w:val="true"/>
        </w:rPr>
        <w:t>جواب الدليل الخامس عشر</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الأصوليون بالنقض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الإخباريين أنفسهم قد يختلفون في الأحكام الشرعية،</w:t>
      </w:r>
    </w:p>
    <w:p>
      <w:pPr>
        <w:pStyle w:val="BookText"/>
        <w:rPr/>
      </w:pPr>
      <w:r>
        <w:rPr>
          <w:rFonts w:ascii="IRNazanin" w:hAnsi="IRNazanin" w:eastAsia="IRNazanin"/>
          <w:color w:val="111111"/>
          <w:sz w:val="28"/>
          <w:sz w:val="28"/>
          <w:szCs w:val="28"/>
          <w:rtl w:val="true"/>
          <w:lang w:bidi="fa-IR"/>
        </w:rPr>
        <w:t xml:space="preserve">كالصدوق رحمه الله فإنه جوز القنوت بالفارسية كما في المحكي عن الفقيه مستدلا عليه بكل شيء مطلق حتى يرد فيه نهي، وبصحيح ابن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يتكلم في صلاة الفريضة بكل شيء يناجي به ربه ؟ 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 في ذلك جملة من الإخباريين ومنهم صاحب الحدائق رضوان الله تعالی علیه مدعيا أن معنى الحديث هو جواز الدعاء لكل شيء من المطالب لا باعتبار اللغات المختلفة، إلى غير ذلك من الاختلافات بينهم يجدها من يرجع إلى كتبهم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كانت الأدلة محفوظة من حدوث ما يوجب دلالتها على خلاف الواقع لما وقع بينهم هذا الاختلاف في الأحكام الشرعية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بأن قاعدة اللطف إنما تقتضي أن يكون ما يرجع أمره إلى الله تعالى من الدلالة على الواقع أن يصنعه، من إرسال الرسل ونصب الأوصياء وإظهار المعاجز الموجبة للعلم بصدق مقالتهم وعصمتهم عن الخطأ والخطئية، وليس عليه أن يرفع ما يحدثه العباد من الموانع لعدم </w:t>
      </w:r>
      <w:bookmarkStart w:id="324" w:name="pg8092_86136"/>
    </w:p>
    <w:p>
      <w:pPr>
        <w:pStyle w:val="BookText"/>
        <w:rPr/>
      </w:pPr>
      <w:bookmarkEnd w:id="324"/>
      <w:r>
        <w:rPr>
          <w:rFonts w:ascii="IRNazanin" w:hAnsi="IRNazanin" w:eastAsia="IRNazanin"/>
          <w:color w:val="111111"/>
          <w:sz w:val="28"/>
          <w:sz w:val="28"/>
          <w:szCs w:val="28"/>
          <w:rtl w:val="true"/>
          <w:lang w:bidi="fa-IR"/>
        </w:rPr>
        <w:t xml:space="preserve">اطلاعهم على الواقع من قتلهم الأئمة علیهم السلام وعدم رجوعهم إليهم، والافتراء عليهم، والدس في أحاديثهم، وأخطائهم وسهوهم في نقلها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اللطف إنما تقتضي على الله تعالى أن يفعل بعض الأمور التي تقرب العبد للطاعة لا مطلقا وإلا لوجب على الله أن يجعل في العباد الإرادة لامتثال التكاليف وصرفهم عن المعاصي، وإنما يجب عليه من تلك الأمور خصوص ما يرجع أمره إليه، ولا يتمكن العباد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الأمور التي تقرب العبد للطاعة والبعد عن المعصية التي يتمكن العباد منها فلا يجب على الله تعالى فعلها كجبر العباد تكوينا على الرجوع إلى الرسل والأئمة عليهم السلام، وسلب قدرة العباد على قتلهم عليهم السلام ، و تشريدهم عليهم السلام وإخراس العباد عن الكذب عليهم، وجعل العصمة في العباد عن الخطأ في نقل الأدلة على التكاليف فإن هذه الأمور لا تقتضيها قاعدة اللطف كما يشهد بذلك الوجدان والبرهان، فإن على الله تعالى الإحسان وما عليه لو أوقعنا أنفسنا في الحرمان وقد دون هذا في كتب علم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أن يجاب تحصيل العلم من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لأن إيجاب تحصيل العلم بالأحكام في هذا العصر يوجب تضييع أغلب الأحكام لعدم تیسر العلم بها </w:t>
      </w:r>
      <w:r>
        <w:rPr>
          <w:rFonts w:eastAsia="IRNazanin" w:cs="IRNazanin"/>
          <w:color w:val="111111"/>
          <w:sz w:val="28"/>
          <w:szCs w:val="28"/>
          <w:rtl w:val="true"/>
          <w:lang w:bidi="fa-IR"/>
        </w:rPr>
        <w:t>.</w:t>
      </w:r>
    </w:p>
    <w:p>
      <w:pPr>
        <w:pStyle w:val="Heading5"/>
        <w:numPr>
          <w:ilvl w:val="4"/>
          <w:numId w:val="1"/>
        </w:numPr>
        <w:rPr/>
      </w:pPr>
      <w:bookmarkStart w:id="325" w:name="__RefHeading___Toc7898755_1051229030"/>
      <w:bookmarkStart w:id="326" w:name="_Toc126"/>
      <w:bookmarkEnd w:id="325"/>
      <w:r>
        <w:rPr>
          <w:rtl w:val="true"/>
        </w:rPr>
        <w:t>جواب الدليل السادس عشر</w:t>
      </w:r>
      <w:bookmarkEnd w:id="32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العلماء الأصوليون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الإخباريين علينا بأننا قد نعمل بالقياس باطلة بل افتراء منهم على الأصوليين، لأن المعروف عنهم إنهم منعوا أشد المنع من العمل بالظن الغير المعتبر، فكيف يعملون بالقياس الذي قام الدليل القطعي من الأئمة عليهم السلام على المنع بها </w:t>
      </w:r>
      <w:r>
        <w:rPr>
          <w:rFonts w:eastAsia="IRNazanin" w:cs="IRNazanin"/>
          <w:color w:val="111111"/>
          <w:sz w:val="28"/>
          <w:szCs w:val="28"/>
          <w:rtl w:val="true"/>
          <w:lang w:bidi="fa-IR"/>
        </w:rPr>
        <w:t xml:space="preserve">: </w:t>
      </w:r>
      <w:bookmarkStart w:id="327" w:name="pg8092_86137"/>
    </w:p>
    <w:p>
      <w:pPr>
        <w:pStyle w:val="BookText"/>
        <w:rPr/>
      </w:pPr>
      <w:bookmarkEnd w:id="327"/>
      <w:r>
        <w:rPr>
          <w:rFonts w:ascii="IRNazanin" w:hAnsi="IRNazanin" w:eastAsia="IRNazanin"/>
          <w:color w:val="111111"/>
          <w:sz w:val="28"/>
          <w:sz w:val="28"/>
          <w:szCs w:val="28"/>
          <w:rtl w:val="true"/>
          <w:lang w:bidi="fa-IR"/>
        </w:rPr>
        <w:t>منه أشد المنع؟</w:t>
      </w:r>
    </w:p>
    <w:p>
      <w:pPr>
        <w:pStyle w:val="Heading5"/>
        <w:numPr>
          <w:ilvl w:val="4"/>
          <w:numId w:val="1"/>
        </w:numPr>
        <w:rPr/>
      </w:pPr>
      <w:bookmarkStart w:id="328" w:name="__RefHeading___Toc7898757_1051229030"/>
      <w:bookmarkStart w:id="329" w:name="_Toc127"/>
      <w:bookmarkEnd w:id="328"/>
      <w:r>
        <w:rPr>
          <w:rtl w:val="true"/>
        </w:rPr>
        <w:t>جواب الدليل السابع عشر</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 أرادو أن الأخذ بالقطع أرجح من الأخذ بالظن الغير المعتبر مع التمكن من العلم، فهومما لا نزاع فيه، وإن أرادوا أن ذلك أرجح مع عدم التمكن من العلم بحيث إن الإنسان في هذه الصورة لا يأخذ بالظن أیضاًفهو باطل، لأنه مستلزم الأحد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تکلیف ما لا يطاق وهو التكليف بتحصيل العلم، وإما ارتفاع التكاليف عنه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أرادوا أن ذلك أرجح مع الظن المعتبر فهو غير مسلم، فإن المشرع إذا كان بنفسه أكتفي بالظن عن العلم فأي رجحان إلزامي للعلم على الظن المذكور، على أن الأوفق بالاحتياط هو حكم من لا يأخذ بالرواية إلا بعد الفحص عن المعارض والمقيد، والبحث عن السند والترجيح بالمرجحات،الا من يعمل بالرواية من دون فحص عن المعارض والموافقة للعامة وعمل المشهور بها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الآخذين بالاحتياط هم المتأملون المتدبرون فيما يصلهم من الأخبار ولا يعولون عليها إلا بعد أن ينقدوها نقد الدرهم والدينار ولا يسمعون كل ناطق، وهم المجتهدون الذين أشغلوا أنفسهم في الليل والنهار وصرفوا الأعمار في معرفة الصحيح من الأخبار، وعرضها على كتاب الله وسنة النبي المختار صلی الله علیه وآله ، ولم يقلدوا في نقدها المحمدين الثلاثة محمد بن يعقوب الكليني رضوان الله تعالی عليه، ومحمد بن علي بن بابويه القمي قدس سره ، ومحمد بن الحسن الطوسي عليه الرحمة والرضوان وغيرهم</w:t>
      </w:r>
      <w:r>
        <w:rPr>
          <w:rFonts w:eastAsia="IRNazanin" w:cs="IRNazanin"/>
          <w:color w:val="111111"/>
          <w:sz w:val="28"/>
          <w:szCs w:val="28"/>
          <w:rtl w:val="true"/>
          <w:lang w:bidi="fa-IR"/>
        </w:rPr>
        <w:t xml:space="preserve">. </w:t>
      </w:r>
      <w:bookmarkStart w:id="330" w:name="pg8092_86138"/>
    </w:p>
    <w:p>
      <w:pPr>
        <w:pStyle w:val="Heading5"/>
        <w:numPr>
          <w:ilvl w:val="4"/>
          <w:numId w:val="1"/>
        </w:numPr>
        <w:rPr/>
      </w:pPr>
      <w:bookmarkStart w:id="331" w:name="__RefHeading___Toc7898759_1051229030"/>
      <w:bookmarkStart w:id="332" w:name="_Toc128"/>
      <w:bookmarkEnd w:id="330"/>
      <w:bookmarkEnd w:id="331"/>
      <w:r>
        <w:rPr>
          <w:rtl w:val="true"/>
        </w:rPr>
        <w:t>جواب الدليل الثامن عشر</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في الجواب عنه ولكن نحن بأعمالنا وسوء تصرفاتنا ضيعنا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أبي الحسن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يقبض نبيه صلی الله علیه وآله حتى أكمل له دينه وإنه مخفي عند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المعلی بن خنیس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يختلف فيه اثنان إلا وله أصل في كتاب أو سنة ولكن لا تبلغه عقول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مضافاً إلى عدم المنافاة بين وجود الأحكام في الكتاب والسنة وبين اختصاص فهمها بشخص معين وهو من اجتهد فيها، ألا ترى أن الله تعالی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يفهم ذلك إلا الراسخون في العلم</w:t>
      </w:r>
      <w:r>
        <w:rPr>
          <w:rFonts w:eastAsia="IRNazanin" w:cs="IRNazanin"/>
          <w:color w:val="111111"/>
          <w:sz w:val="28"/>
          <w:szCs w:val="28"/>
          <w:rtl w:val="true"/>
          <w:lang w:bidi="fa-IR"/>
        </w:rPr>
        <w:t>.</w:t>
      </w:r>
    </w:p>
    <w:p>
      <w:pPr>
        <w:pStyle w:val="Heading5"/>
        <w:numPr>
          <w:ilvl w:val="4"/>
          <w:numId w:val="1"/>
        </w:numPr>
        <w:rPr/>
      </w:pPr>
      <w:bookmarkStart w:id="333" w:name="__RefHeading___Toc7898761_1051229030"/>
      <w:bookmarkStart w:id="334" w:name="_Toc129"/>
      <w:bookmarkEnd w:id="333"/>
      <w:r>
        <w:rPr>
          <w:rtl w:val="true"/>
        </w:rPr>
        <w:t>جواب الدليل التاسع عشر</w:t>
      </w:r>
      <w:bookmarkEnd w:id="3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في جوابه إن الاجتهاد بمعنی التعويل على القياسات والاستحسانات والاعتبارات فهو مما ندين الله تعالی ببطلانه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الاجتهاد بمعنى أخذ الأحكام عن أدلتها المعتبرة على النهج الصحيح فهو ما يريده الأئمة علیهم السلام وأمرونا به من أنهم علیهم السلام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وعليكم التفريع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والاجتهاد بالبحث عن المعارض أو المخصص أو الناسخ أو الموافق للكتاب أو للعامة، وعن حقيقة اللفظ ومعانيه لازم للأخذ بكلامهم علیهم السلام </w:t>
      </w:r>
      <w:r>
        <w:rPr>
          <w:rFonts w:eastAsia="IRNazanin" w:cs="IRNazanin"/>
          <w:color w:val="111111"/>
          <w:sz w:val="28"/>
          <w:szCs w:val="28"/>
          <w:rtl w:val="true"/>
          <w:lang w:bidi="fa-IR"/>
        </w:rPr>
        <w:t>.</w:t>
      </w:r>
    </w:p>
    <w:p>
      <w:pPr>
        <w:pStyle w:val="Heading5"/>
        <w:numPr>
          <w:ilvl w:val="4"/>
          <w:numId w:val="1"/>
        </w:numPr>
        <w:rPr/>
      </w:pPr>
      <w:bookmarkStart w:id="335" w:name="__RefHeading___Toc7898763_1051229030"/>
      <w:bookmarkStart w:id="336" w:name="_Toc130"/>
      <w:bookmarkEnd w:id="335"/>
      <w:r>
        <w:rPr>
          <w:rtl w:val="true"/>
        </w:rPr>
        <w:t>جواب الدليل العشرون</w:t>
      </w:r>
      <w:bookmarkEnd w:id="33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بالنسبة إلى أصحابهم تكون خطابات شفاهية لا تحتاج إلى إثبات حجية صدورها </w:t>
      </w:r>
      <w:bookmarkStart w:id="337" w:name="pg8092_86139"/>
    </w:p>
    <w:p>
      <w:pPr>
        <w:pStyle w:val="BookText"/>
        <w:rPr/>
      </w:pPr>
      <w:bookmarkEnd w:id="337"/>
      <w:r>
        <w:rPr>
          <w:rFonts w:ascii="Amiri" w:hAnsi="Amiri" w:eastAsia="Amiri" w:cs="Amiri"/>
          <w:color w:val="111111"/>
          <w:sz w:val="28"/>
          <w:sz w:val="28"/>
          <w:szCs w:val="28"/>
          <w:rtl w:val="true"/>
          <w:lang w:bidi="ar-SA"/>
        </w:rPr>
        <w:t>ووضوح دلالتها ولو وقع في دلالتها شك أمكن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فلذا لا يحتاجون في معرفة الأحكام منها إلى مقدمات ولا إلى فحص،بخلاف ما نحن فيه فإنه لبعد الزمان بيننا وبينهم وكثرة القالة عليهم علیهم السلام ووقوع التقطيع والتصحيف في كلماتهم وكثرة المخصص والمعارض الخطاباتهم مع اختلاف العرف بيننا وبينهم، وخفاء القرائن الحالية والمقالية علينا في كلماتهم كان كل ذلك يوجب الفحص و تحصيل المقدمات لمعرفة المراد من كلامهم علیهم السلام </w:t>
      </w:r>
      <w:r>
        <w:rPr>
          <w:rFonts w:eastAsia="IRNazanin" w:cs="IRNazanin"/>
          <w:color w:val="111111"/>
          <w:sz w:val="28"/>
          <w:szCs w:val="28"/>
          <w:rtl w:val="true"/>
          <w:lang w:bidi="fa-IR"/>
        </w:rPr>
        <w:t>.</w:t>
      </w:r>
    </w:p>
    <w:p>
      <w:pPr>
        <w:pStyle w:val="Heading5"/>
        <w:numPr>
          <w:ilvl w:val="4"/>
          <w:numId w:val="1"/>
        </w:numPr>
        <w:rPr/>
      </w:pPr>
      <w:bookmarkStart w:id="338" w:name="__RefHeading___Toc7898765_1051229030"/>
      <w:bookmarkStart w:id="339" w:name="_Toc131"/>
      <w:bookmarkEnd w:id="338"/>
      <w:r>
        <w:rPr>
          <w:rtl w:val="true"/>
        </w:rPr>
        <w:t>جواب الدليل الحادي والعشرون</w:t>
      </w:r>
      <w:bookmarkEnd w:id="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العلماء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لما كان لا يحصل إلا بذلك فهو مقدمة وجود له نظير مقدمات الواجبات، فكما إن المعصومین علیهم السلام اعتمدوا على العقل في لزوم الإتيان بمقدمات الواجبات الوجودية، فكذا ما نحن فيه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إلى أن الأخذ في زمانهم علیهم السلام لم يحتاج إلى تلك المقدمات الموجودة في زماننا حتى يذكرونها فأوكلوا مقدمات الاجتهاد في كل زمان إلى عقولهم لأنها لا تخطأ في ذلك</w:t>
      </w:r>
      <w:r>
        <w:rPr>
          <w:rFonts w:eastAsia="IRNazanin" w:cs="IRNazanin"/>
          <w:color w:val="111111"/>
          <w:sz w:val="28"/>
          <w:szCs w:val="28"/>
          <w:rtl w:val="true"/>
          <w:lang w:bidi="fa-IR"/>
        </w:rPr>
        <w:t xml:space="preserve">. </w:t>
      </w:r>
      <w:bookmarkStart w:id="340" w:name="pg8092_86140"/>
    </w:p>
    <w:p>
      <w:pPr>
        <w:pStyle w:val="Heading4"/>
        <w:numPr>
          <w:ilvl w:val="3"/>
          <w:numId w:val="1"/>
        </w:numPr>
        <w:rPr/>
      </w:pPr>
      <w:bookmarkStart w:id="341" w:name="__RefHeading___Toc7898767_1051229030"/>
      <w:bookmarkStart w:id="342" w:name="_Toc132"/>
      <w:bookmarkEnd w:id="340"/>
      <w:bookmarkEnd w:id="341"/>
      <w:r>
        <w:rPr>
          <w:rtl w:val="true"/>
        </w:rPr>
        <w:t>الموضوع السادس الاجتهاد الثابت عندنا</w:t>
      </w:r>
      <w:bookmarkEnd w:id="342"/>
    </w:p>
    <w:p>
      <w:pPr>
        <w:pStyle w:val="BookText"/>
        <w:rPr/>
      </w:pPr>
      <w:r>
        <w:rPr>
          <w:rFonts w:ascii="IRNazanin" w:hAnsi="IRNazanin" w:eastAsia="IRNazanin"/>
          <w:color w:val="111111"/>
          <w:sz w:val="28"/>
          <w:sz w:val="28"/>
          <w:szCs w:val="28"/>
          <w:rtl w:val="true"/>
          <w:lang w:bidi="fa-IR"/>
        </w:rPr>
        <w:t xml:space="preserve">بعد تفنيد مسلك الإخباريين وبطلانه في حرمة الاجتهاد، وذلك بما أوردناه من أجوبة علمائنا المجتهدين الأعلام الحاكمة والقاضية ببطلان أدلتهم وإن كان ما ذكره الإخباريون في محله إلا أنه في الحقيقة طعن على تعريف الاجتهاد لا طعن على المجتهدين بوجه، فإنهم أیضاًلا يقولون بحجية الظن ما لم يرد من الشرع دليل على اعتباره، والإنكارالمذكور إنما نشأ من التعريف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بدلت كلمة الظن بكلمة الحجة،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استفراغ الوسع لتحصيل الحجة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لارتفع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فالاجتهاد في الحقيقة هو تحصيل الحجة على الحكم، وعليه فلا يظن بالإخباري أن ينكر جواز العمل بما قطع بحجيته، وبما هو الوظيفة الفعلية من قبل الشارع، كما أنه لا ينكر جواز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يصبح النزاع في جواز العمل بالاحتياط نزاعاً لفظياً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يقع النزاع بين الفريقين في حجية بعض الأمارات أو الأصول العملية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أمر آخر وأجنبي عن جواز العمل بالاجتهاد، وقد وقع </w:t>
      </w:r>
    </w:p>
    <w:p>
      <w:pPr>
        <w:pStyle w:val="BookText"/>
        <w:rPr/>
      </w:pPr>
      <w:r>
        <w:rPr>
          <w:rFonts w:ascii="Amiri" w:hAnsi="Amiri" w:eastAsia="Amiri" w:cs="Amiri"/>
          <w:color w:val="111111"/>
          <w:sz w:val="28"/>
          <w:sz w:val="28"/>
          <w:szCs w:val="28"/>
          <w:rtl w:val="true"/>
          <w:lang w:bidi="ar-SA"/>
        </w:rPr>
        <w:t>نظير ذلك بين الإخباريين أنفسهم، كما وقع بين الأصوليين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الأمر فإنه تجدر بنا الإشارة لزيادة الاستنارة، أن نذكر بيان بعض الأكابر الذي يوضح لنا فيه الفرق بين الاجتهاد الثابت عندنا والاجتهاد المنفي الذي تشير الروايات إلى حرمته وعدم الجواز بالتعبد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البيان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كثيرا ما يطلق في الأخبار على الرأي والاستحسان من غير دليل من الشرع، فصار العمل بالاجتهاد، العمل بالظن والاستحسان، وهذا هو الباطل عندنا بالضرورة من الأخبار كالقياس وباقي الاستحسانات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بعض قدماء أصحابنا كتاباً في إبطال الاجتهاد بهذا المعنى، وأورد الأخبار الواردة في ذمّه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جميع المتأخرين من أصحابنا مصرحون ببطلانه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المتعارف عند العامة حيث يجعلونه مقابلاً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محله عند فقدان النص، وأبطلوا الاجتهاد في مقابل النص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ورد خبر معاذ بعد ما بعثه رسول الله صلی الله علیه وآله له قاضياً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تحكم ؟ قال بما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 لم تجد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السنة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برأيي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جرى تعريف السيد في الذريعة من أن الاجتهاد عبارة عن استنباط الأحكام الشرعية بغير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طريقه الظنون والأمارات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والمنفي في كلام الإخباريين هو هذا المعنى، لا المعنى المصطلح عليه عند الخاصة، لا سيما عند المتأخرين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استفراغ الوسع في تحصيل الحجة على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محيص عنه ولا وجه لتأبي الإخباريين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أیضاًوبهذا التفصيل معنى الاجتهاد، صرح بعض العلماء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المتقدمين من علمائنا لا يقولون بجواز الاجتهاد والتقليد، ولا يجيزون العمل بغير الكتاب والسنة من وجوه الاستنباطات الظنية، ومن المعلوم أن طريقة المتقدمين هي الموافقة للأئمة عليهم السلام وإلى أحاديثهم المتواترة، فإن الله منهم شا ذٌأحياناً أنكر عليه الأئمة عليهم السلام إن كان في زمان ظهورهم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الطريقة مباينة لطريقة العامة مباينة كلية، فإنهم آخذون بهذه الطريقة المنهية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فعدم جواز الاجتهاد في نفس الأحكام الشرعية وعدم جواز العمل بالاستنباطات الظنية كان معلوماً من مذهب المتأخرين، واشتراك اللفظ صار سبباً للطعن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فالاجتهاد الذي نقول به ليس بهذا المعنى، بل هو استفرغ الوسع في تحصيل الحجة القطعية على الحكم الشرعي، إذ الملاك ليس عندنا هو الظن بالحكم لا شخصاً ولا 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ينسد باب الطعن علينا من معاشر الإخباريين، إذ الاستفراغ الكذائي لا بد لهم حتى على القول بمقطوعية الأخبار، كما كان ذلك عند من فتح له باب العلم من الأصوليين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هناك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في بعض الصغريات، كالقول بحجية </w:t>
      </w:r>
    </w:p>
    <w:p>
      <w:pPr>
        <w:pStyle w:val="BookText"/>
        <w:rPr/>
      </w:pPr>
      <w:r>
        <w:rPr>
          <w:rFonts w:ascii="Amiri" w:hAnsi="Amiri" w:eastAsia="Amiri" w:cs="Amiri"/>
          <w:color w:val="111111"/>
          <w:sz w:val="28"/>
          <w:sz w:val="28"/>
          <w:szCs w:val="28"/>
          <w:rtl w:val="true"/>
          <w:lang w:bidi="ar-SA"/>
        </w:rPr>
        <w:t xml:space="preserve">الإجماع والشهرة ومطلق الظن، فالقائل بحجية الظن عند انسداد باب العلم، والعلم إنما يقول بذلك بالدليل النقلي أو العقلي وإن كان معه نزاع كان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النزاع كثيراً ما يكون بين المجتهدين كما هو أيضاً ثابت بین الإخباريين في كثير من المسائل، ألا ترى أن بعضهم يقول بحجية الاستصحاب في الجملة، وبعضهم ينكره، وبعضهم يقول بحجية بعض أقسام القطع، وبعضهم ينكره، وهكذا فهذا النزاع لا ربط له ببطلان ما ذكره من معنى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فافهم إن الاجتهاد بالمعنى الذي عندنا وهو بذلك الجهد الاستنباط الحكم الشرعي عن الحجة المعتبرة شرعاً فهو مأمور به في كثير من الروايات، وهو اتباع الآثار والسنن، وهو طاعة الله تعالی وطاعة رسوله وأولي الأمر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لفظ الاجتهاد كثيراً في باب الطاعة التي منها الجهد لفهم الحكم الشرعي وذلك كقول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بالجد والاجتهاد</w:t>
      </w:r>
      <w:r>
        <w:rPr>
          <w:rFonts w:eastAsia="Amiri" w:cs="Amiri" w:ascii="Amiri" w:hAnsi="Amiri"/>
          <w:color w:val="111111"/>
          <w:sz w:val="28"/>
          <w:szCs w:val="28"/>
          <w:rtl w:val="true"/>
          <w:lang w:bidi="ar-SA"/>
        </w:rPr>
        <w:t xml:space="preserve">» . </w:t>
      </w:r>
      <w:bookmarkStart w:id="343" w:name="pg8092_86144"/>
    </w:p>
    <w:p>
      <w:pPr>
        <w:pStyle w:val="Heading4"/>
        <w:numPr>
          <w:ilvl w:val="3"/>
          <w:numId w:val="1"/>
        </w:numPr>
        <w:rPr/>
      </w:pPr>
      <w:bookmarkStart w:id="344" w:name="__RefHeading___Toc7898769_1051229030"/>
      <w:bookmarkStart w:id="345" w:name="_Toc133"/>
      <w:bookmarkEnd w:id="343"/>
      <w:bookmarkEnd w:id="344"/>
      <w:r>
        <w:rPr>
          <w:rtl w:val="true"/>
        </w:rPr>
        <w:t>الموضوع السابع الكلام في جوانب الاجتهاد</w:t>
      </w:r>
      <w:bookmarkEnd w:id="345"/>
    </w:p>
    <w:p>
      <w:pPr>
        <w:pStyle w:val="BookText"/>
        <w:rPr/>
      </w:pPr>
      <w:r>
        <w:rPr>
          <w:rFonts w:ascii="Amiri" w:hAnsi="Amiri" w:eastAsia="Amiri" w:cs="Amiri"/>
          <w:color w:val="111111"/>
          <w:sz w:val="28"/>
          <w:sz w:val="28"/>
          <w:szCs w:val="28"/>
          <w:rtl w:val="true"/>
          <w:lang w:bidi="ar-SA"/>
        </w:rPr>
        <w:t xml:space="preserve">بعد أن عرفت الاجتهاد الثابت عندنا بالتعريف المذكور وهو استفراغ الوسع في تحصيل الحجة القطعية على الحكم الشرعي، وعرفت أنه لا وجه التأبي الإخباريون عنه وذلك بما أوردناه لك من الأدلة العقلية والنقلية الحاكمة والقاطعة بثبوته، عليك أن تعرف جوانب الاجتهاد الأربعة التي أشرنا إليها في العنوان والتي يشتمل عليها مبحث الاجتهاد، فلا بد لنا من التكلم حولها بصورة تفصيلية فيما يلي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898771_1051229030"/>
      <w:bookmarkStart w:id="347" w:name="_Toc134"/>
      <w:bookmarkEnd w:id="346"/>
      <w:r>
        <w:rPr>
          <w:rtl w:val="true"/>
        </w:rPr>
        <w:t>الجانب الأول</w:t>
      </w:r>
      <w:r>
        <w:rPr>
          <w:rtl w:val="true"/>
        </w:rPr>
        <w:t xml:space="preserve">: </w:t>
      </w:r>
      <w:r>
        <w:rPr>
          <w:rtl w:val="true"/>
        </w:rPr>
        <w:t>في تعريف الاجتهاد</w:t>
      </w:r>
      <w:bookmarkEnd w:id="347"/>
    </w:p>
    <w:p>
      <w:pPr>
        <w:pStyle w:val="Heading5"/>
        <w:numPr>
          <w:ilvl w:val="4"/>
          <w:numId w:val="1"/>
        </w:numPr>
        <w:rPr/>
      </w:pPr>
      <w:bookmarkStart w:id="348" w:name="__RefHeading___Toc7898773_1051229030"/>
      <w:bookmarkStart w:id="349" w:name="_Toc135"/>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قد عرفت فيما تقدم أن الاجتهاد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بذل الجهد واستفراغ الوسع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الطاقة وبذلها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الطاقة أو 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المشقة وتحملها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الجهد بمعنى المشقة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وعرفت هناك أیضاًأن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الجيم هو المشقة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في حمل طاق الحي، 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في حمل النواة، وربما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أو الضم بمعنى الاجتهاد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وذكرنا أیضاًفيما تقدم أن الاجتهاد في الاصطلاح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الفقيه </w:t>
      </w:r>
    </w:p>
    <w:p>
      <w:pPr>
        <w:pStyle w:val="BookText"/>
        <w:rPr/>
      </w:pPr>
      <w:r>
        <w:rPr>
          <w:rFonts w:ascii="Amiri" w:hAnsi="Amiri" w:eastAsia="Amiri" w:cs="Amiri"/>
          <w:color w:val="111111"/>
          <w:sz w:val="28"/>
          <w:sz w:val="28"/>
          <w:szCs w:val="28"/>
          <w:rtl w:val="true"/>
          <w:lang w:bidi="ar-SA"/>
        </w:rPr>
        <w:t xml:space="preserve">وسعه في تحصيل الظن بالحكم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المذكور لا يستقيم على مذهب الإمامية، إذ لا اعتبار للظن في ثبوت الأحكام الشرعية ، وإنما العبرة في ذلك بالعلمالوجداني، سواء أكان متعلقه ثبوت الحكم في الواقع، أم كان متعلقه ثبوت الحكم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للمجتهد من تحصيل العلم، فقد يعلم بثبوت الحكم المجعول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يعلم بقيام الحجة فيحكم بثبوت الحكم تعبداً ، كما في موارد الأمارات والأصول المعتبرة شرعاً، فإنها وإن لم تكن موجبة للقطع بالحكم الواقعي، لأنها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ظنية من جهة الدلالة أو السند أو الجهة، إلا أنها مقطوعة الحجية، ويكفي ذلك في حصول الأمن من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 من تعريف الاجتهاد هو الذي أوجب إنكار الإخباريين أشد الإنكار بجواز العمل بالاجتهاد للمجتهد نفسه وللعامي، نظراً إلى عدم قيام الدليل على حجية الظن الاجتهادي، ولزوم العلم بما ثبتت حجيته شرعاً، وطرح الظنون الحاصلة من إعمال الرأي والإجتهاد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والإنصاف أن ما ذكروه في محله، إلا أنه في الحقيقة طعن على التعريف لا طعن على المجتهدين بوجه، فإنهم أیضاًلا يقولون بحجية الظن ما لم يرد من الشرع دليل على اعتباره والإنكار المذكور نشأ من تعريف الاجتهاد بما ذكر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بدلنا كلمة الظن بالحجة،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استفراغ الوسع </w:t>
      </w:r>
      <w:bookmarkStart w:id="350" w:name="pg8092_86146"/>
    </w:p>
    <w:p>
      <w:pPr>
        <w:pStyle w:val="BookText"/>
        <w:rPr/>
      </w:pPr>
      <w:bookmarkEnd w:id="350"/>
      <w:r>
        <w:rPr>
          <w:rFonts w:ascii="Amiri" w:hAnsi="Amiri" w:eastAsia="Amiri" w:cs="Amiri"/>
          <w:color w:val="111111"/>
          <w:sz w:val="28"/>
          <w:sz w:val="28"/>
          <w:szCs w:val="28"/>
          <w:rtl w:val="true"/>
          <w:lang w:bidi="ar-SA"/>
        </w:rPr>
        <w:t xml:space="preserve">التحصيل الحجة على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لارتفع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فالاجتهاد في الحقيقة هو تحصيل الحجة على الحكم، وعليه فلا يظن بالإخباري أن ينكر جواز العمل بما قطع بحجيته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قد ذكرنا أیضاًهذا التعريف فيما تقدم في جملة التعريفات المذكورة للاجتهاد وهو أصحها وبه يرتفع الإشكال كما ذكر السيد الأستاذ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نبدل الظن بالحجة وبقي كما هو في بعض التعريفات، فإنه ليس المراد منه مطلق الظن، وإنما أرادوا به الظن المعتبر الذي يكن حجة، وإلا فالظن غير المعتبر بمنزلة العدم، والتقييد به لإخراج الضروريات واليقينيات و تقييد الحكم بالشرعي لإخراج الأحكام غير الشرعية كالعقلية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أورد على التعريف المذكور بما يلي </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898775_1051229030"/>
      <w:bookmarkStart w:id="352" w:name="_Toc136"/>
      <w:bookmarkEnd w:id="351"/>
      <w:r>
        <w:rPr>
          <w:rtl w:val="true"/>
        </w:rPr>
        <w:t>الإيراد الأول</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هو العالم بالأحكام الشرعية عن أدلتها التفصيلية وهو لا يتحقق إلا بالاجتهاد فتكون معرفة الفقيه متوقفة على الاجتهاد، وقد أخذ الفقيه في تعريف الاجتهاد فلزم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وجوده مستلزم للاجتهاد لا أن تصوره وإدراكه موقوف على إدراك الاجتهاد، والذي يلزم منه الدور هو الثاني لا الأول، على أن الفقيه قد يأخذ الحكم من الإمام عليهم السلام بدون اجتهاد </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7898777_1051229030"/>
      <w:bookmarkStart w:id="354" w:name="_Toc137"/>
      <w:bookmarkEnd w:id="353"/>
      <w:r>
        <w:rPr>
          <w:rtl w:val="true"/>
        </w:rPr>
        <w:t>الإيراد الثاني</w:t>
      </w:r>
      <w:bookmarkEnd w:id="3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هذا التعريف أن يكون الاجتهاد متوقفاً على كون الشخص فقیهاً لأخذه في الحقيقة مع أن الفقيه متوقف على </w:t>
      </w:r>
      <w:r>
        <w:rPr>
          <w:rFonts w:eastAsia="IRNazanin" w:cs="IRNazanin"/>
          <w:color w:val="111111"/>
          <w:sz w:val="28"/>
          <w:szCs w:val="28"/>
          <w:rtl w:val="true"/>
          <w:lang w:bidi="fa-IR"/>
        </w:rPr>
        <w:t xml:space="preserve">. </w:t>
      </w:r>
      <w:bookmarkStart w:id="355" w:name="pg8092_86147"/>
    </w:p>
    <w:p>
      <w:pPr>
        <w:pStyle w:val="BookText"/>
        <w:rPr/>
      </w:pPr>
      <w:bookmarkEnd w:id="355"/>
      <w:r>
        <w:rPr>
          <w:rFonts w:ascii="IRNazanin" w:hAnsi="IRNazanin" w:eastAsia="IRNazanin"/>
          <w:color w:val="111111"/>
          <w:sz w:val="28"/>
          <w:sz w:val="28"/>
          <w:szCs w:val="28"/>
          <w:rtl w:val="true"/>
          <w:lang w:bidi="fa-IR"/>
        </w:rPr>
        <w:t>الاجتهاد لا الشخص لا يكون فقيهاً إلا إذا كان عنده اجتهاد، بأن يستنبط الحكم الشرعي عن دلیله باجتهاد، أما بدون اجتهاد فلا يكون استنباطه صحيحة ولا يسمى معه فقيها فليزم الدور بحسب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بالفقيه في تعريف الاجتهاد هو من عنده القدرة على الاستنباط بمعرفته علم الأصول ونحوه مما يتوقف عليه الاستنباط من العلوم، ولا شك أن الاجتهاد موقوف على هذه الملكة والقدرة، لأنها في الحقيقة هي ملكة الاجتهاد والقدرة عليه، ومن المحال أن يحصل الشيء من شخص قبل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القدرة لا يتوقف حصولها على الاجتهاد، لأن الاجتهاد من فروعها ومرتب عليها فلا دور بين الاجتهاد والفقه بهذا المعنى بحسب الوجود،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عنوان إشارة لا أنه مأخوذ في موضوع الاجتهاد بمعنى أن المراد أن الاستفراغ الذي يوجد عند الفقيه هو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النجارة هي ملكة النجار، فإنه لا يقتضي أن تكون الملكة موقوفة على النجارة بحسب الوجود، مع أنها سابقة عليها بحسب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يقتضي الملازمة معها وإن كانت هي أسبق رتبة في الوجود</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7898779_1051229030"/>
      <w:bookmarkStart w:id="357" w:name="_Toc138"/>
      <w:bookmarkEnd w:id="356"/>
      <w:r>
        <w:rPr>
          <w:rtl w:val="true"/>
        </w:rPr>
        <w:t>الإيراد الثالث</w:t>
      </w:r>
      <w:bookmarkEnd w:id="3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وجه للتقييد بالظن لأن استفراغ الوسع لتحصيل القطع في الأحكام القطعية أیضاًمن الفقه واستنباطها من أدلتها يسمى إجتهاداً </w:t>
      </w:r>
      <w:r>
        <w:rPr>
          <w:rFonts w:eastAsia="IRNazanin" w:cs="IRNazanin"/>
          <w:color w:val="111111"/>
          <w:sz w:val="28"/>
          <w:szCs w:val="28"/>
          <w:rtl w:val="true"/>
          <w:lang w:bidi="fa-IR"/>
        </w:rPr>
        <w:t xml:space="preserve">. </w:t>
      </w:r>
      <w:bookmarkStart w:id="358" w:name="pg8092_86148"/>
    </w:p>
    <w:p>
      <w:pPr>
        <w:pStyle w:val="BookText"/>
        <w:rPr/>
      </w:pPr>
      <w:bookmarkEnd w:id="358"/>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يسمى في الاصطلاح اجتهادة، ولذا ما قام عليه الإجماع لا يسمى اجتهاداًوإن سمي 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عرف الاجتهاد في محكي الذريعة بأنه إستنباط الأحكام الشرعية بغير النصوص، بل بما طريقة الأمارات والظنون، وإلى ذلك نظر البهائي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القطعيات ليست فقها إذ لا اجتهاد فيها، ظناً منه أن الفقه منحصربالاجتهاد، وحيث كان لا اجتهاد فيها فليست بفقه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تتبعت حدود القوم للاجتهاد يتبين أن المعتبر في أصله النازل منزلة فصله هو الظن، وإن من لم يأخذ الظن في تعريفه أخذ ما يجري مجراه من الاستنباط أو الترجيح أو نحوهما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في الفصول أن مصطلح القوم على تخصيص الاجتهاد بالظنیات ناسب ذلك إلى الأكثر، مع أن جملة من مباحثهم مختصة بذلك كبحثهم عن حجية الاجتهاد و تجزئته، مع أن القطعي لا يبحث عن حجته والمتجزي قطعه حجة في حقه، بل لعله لهذا حكم الإخباريون ببطلان الاجتهاد بقول مطلق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 أنه اجتهاد فالتعريف يشمله، لأنه معه قد استفرغ وسعه التحصيل الظن، غاية الأمر قد حصل له القطع، و كيف كان فملكة الاجتهاد موجودة عنده بالنسبة لما حصل القطع عليه، وأما الاجتهاد فلم يحصل له وإنما حصل له القطع بالحكم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7898781_1051229030"/>
      <w:bookmarkStart w:id="360" w:name="_Toc139"/>
      <w:bookmarkEnd w:id="359"/>
      <w:r>
        <w:rPr>
          <w:rtl w:val="true"/>
        </w:rPr>
        <w:t>الإيراد الرابع</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يشمل تحصيل الظن غير المعتبر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إطلاقهم هو الظن المعتبر، أعني الحاصل من </w:t>
      </w:r>
      <w:bookmarkStart w:id="361" w:name="pg8092_86149"/>
    </w:p>
    <w:p>
      <w:pPr>
        <w:pStyle w:val="BookText"/>
        <w:rPr/>
      </w:pPr>
      <w:bookmarkEnd w:id="361"/>
      <w:r>
        <w:rPr>
          <w:rFonts w:ascii="Amiri" w:hAnsi="Amiri" w:eastAsia="Amiri" w:cs="Amiri"/>
          <w:color w:val="111111"/>
          <w:sz w:val="28"/>
          <w:sz w:val="28"/>
          <w:szCs w:val="28"/>
          <w:rtl w:val="true"/>
          <w:lang w:bidi="ar-SA"/>
        </w:rPr>
        <w:t xml:space="preserve">الأدلة المعتبرة بقرينة إنما يستفرغ الفقيه لتحصيله هو الظن المعتبر وإلا فالظن غير المعتبر في حكم العدم فلا يستفرغ الفقيه وسعه لتحصيله </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7898783_1051229030"/>
      <w:bookmarkStart w:id="363" w:name="_Toc140"/>
      <w:bookmarkEnd w:id="362"/>
      <w:r>
        <w:rPr>
          <w:rtl w:val="true"/>
        </w:rPr>
        <w:t>الإيراد الخامس</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يدخل فيه الاجتهاد لتحصيل الأحكام الشرعية الأصولية، سواء كانت من أصول الدين كوجوب معرفة المعاد، أو من أصول الفقه کوجوب التعبد بالخبر، فكان عليهم أن يقيدوا الأحكام بالفرعية ليخرج ذلك حيث أنه ليس باجتهاد في اصطلاحهم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التقيد بالفقيه يقتضي ذلك، لأن الفقه مأخوذ فيه الحكم الشرعي الفرعي، لكن على هذا لا حاجة لأخذ الشرعي في التعريف إلا للتوضيح </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7898785_1051229030"/>
      <w:bookmarkStart w:id="365" w:name="_Toc141"/>
      <w:bookmarkEnd w:id="364"/>
      <w:r>
        <w:rPr>
          <w:rtl w:val="true"/>
        </w:rPr>
        <w:t>الإيراد السادس</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التعريف إن كان تعريفاً للاجتهاد الصحيح فهو غير صحيح لاحتياجه إلى قيود أخرى ككونه له ملكة قدسية ونحو ذلك، وإن كان للأعم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له لتحققه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تعريف للصحيح كما هو شأن سائر التعاريف ولا يحتاج إلى قيد زائد، لأن المراد به استفراغ الفقيه وسعه على الوجه المعتبر بقرينة مناسبة الحكم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يكون بدون الملكة وأخذ الفقيه للاحتراز عن تفريغ العامي وسعه لتحصيل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الشروط المذكورة للاجتهاد ما كان منها شرطاً لجواز العمل به فلا وجه لأخذه في حقيقته، وما كان شرطاً لوجوده فهو مأخوذ في التعريف، على أن الملكة القدسية مأخوذة في التعريف بأخذ لفظ الفقيه </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7898787_1051229030"/>
      <w:bookmarkStart w:id="367" w:name="_Toc142"/>
      <w:bookmarkEnd w:id="366"/>
      <w:r>
        <w:rPr>
          <w:rtl w:val="true"/>
        </w:rPr>
        <w:t>الإيراد السابع</w:t>
      </w:r>
      <w:bookmarkEnd w:id="3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كثيراً من المسائل ما تحصل بأدنی نظر لظهور </w:t>
      </w:r>
      <w:bookmarkStart w:id="368" w:name="pg8092_86150"/>
    </w:p>
    <w:p>
      <w:pPr>
        <w:pStyle w:val="BookText"/>
        <w:rPr/>
      </w:pPr>
      <w:bookmarkEnd w:id="368"/>
      <w:r>
        <w:rPr>
          <w:rFonts w:ascii="IRNazanin" w:hAnsi="IRNazanin" w:eastAsia="IRNazanin"/>
          <w:color w:val="111111"/>
          <w:sz w:val="28"/>
          <w:sz w:val="28"/>
          <w:szCs w:val="28"/>
          <w:rtl w:val="true"/>
          <w:lang w:bidi="fa-IR"/>
        </w:rPr>
        <w:t xml:space="preserve">مدرکها فلا تحتاج إلى تفريغ الوسع، فإن منها ما يرجع فيه لنفس الإمام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كان يحصل اليقين من مدرکها فهو كما عرفت ليس باجتهاد، وإن كان مدركها يفيد الظن فلا يعقل أن يحصل ذلك بأدنی نظر، فإنه لا أقل من البحث عن وجود معارض لذلك المدرك أو مخصص له أو 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الاستفراغ قد يحتاج في بعض الأحكام إلى كثرة الفحص وبعضها إلى قلته حسبما يقتضيه مدرك الحكم من الظهور والخفاء، والرجوع لنفس الإمام علیه السلام لا يسمی اجتهاداً، ولذا لا يسمى الرواة عن الأئمة علیهم السلام مجتهدين، لأن معرفتهم بالأحكام تحصل بمجرد السماع من الإمام علیه السلام شفاهاً من دون إعمال قوة نظرية في تحصيلها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زمان الغيبة لا يمكن تحصيل المعرفة بأحكامهم عليه السلام إلا بإعمال النظر، ولذلك لا يسمى النبي صلی الله علیه وآله ونفس الأئمة علیهم السلام مجتهدين، لأنهم يعلمون بالأحكام وعلمهم من دون أعمال قوة نظر بل بالوحي والانكشاف للواقع </w:t>
      </w:r>
      <w:r>
        <w:rPr>
          <w:rFonts w:eastAsia="IRNazanin" w:cs="IRNazanin"/>
          <w:color w:val="111111"/>
          <w:sz w:val="28"/>
          <w:szCs w:val="28"/>
          <w:rtl w:val="true"/>
          <w:lang w:bidi="fa-IR"/>
        </w:rPr>
        <w:t>.</w:t>
      </w:r>
    </w:p>
    <w:p>
      <w:pPr>
        <w:pStyle w:val="Heading5"/>
        <w:numPr>
          <w:ilvl w:val="4"/>
          <w:numId w:val="1"/>
        </w:numPr>
        <w:rPr/>
      </w:pPr>
      <w:bookmarkStart w:id="369" w:name="__RefHeading___Toc7898789_1051229030"/>
      <w:bookmarkStart w:id="370" w:name="_Toc143"/>
      <w:bookmarkEnd w:id="369"/>
      <w:r>
        <w:rPr>
          <w:rtl w:val="true"/>
        </w:rPr>
        <w:t>الإيراد الثامن</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الأدلة طرق تعبدية لا تفيد الظن كأصل البراءة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الاجتهاد بذل الوسع لتحصيل الظن، ولا يلزم من ذلك أن يحصل الظن فهو نظير الفحص عن الشيء ونظير السعي لتحصيل شيء فإنه لا يلزم في تحققها حصول ذلك الشيء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والاجتهاد كذلك فإنه لا يلزم في حصوله أن يحصل الظن، ولا ريب إنما يكون الرجوع إلى الأصول بعد بذل الوسع لتحصيل الظن المعتبر بالحكم الشرعي فقد حصل الاجتهاد عند الرجوع إليها </w:t>
      </w:r>
      <w:r>
        <w:rPr>
          <w:rFonts w:eastAsia="Amiri" w:cs="Amiri" w:ascii="Amiri" w:hAnsi="Amiri"/>
          <w:color w:val="111111"/>
          <w:sz w:val="28"/>
          <w:szCs w:val="28"/>
          <w:rtl w:val="true"/>
          <w:lang w:bidi="ar-SA"/>
        </w:rPr>
        <w:t xml:space="preserve">. </w:t>
      </w:r>
      <w:bookmarkStart w:id="371" w:name="pg8092_86151"/>
    </w:p>
    <w:p>
      <w:pPr>
        <w:pStyle w:val="Heading5"/>
        <w:numPr>
          <w:ilvl w:val="4"/>
          <w:numId w:val="1"/>
        </w:numPr>
        <w:rPr/>
      </w:pPr>
      <w:bookmarkStart w:id="372" w:name="__RefHeading___Toc7898791_1051229030"/>
      <w:bookmarkStart w:id="373" w:name="_Toc144"/>
      <w:bookmarkEnd w:id="371"/>
      <w:bookmarkEnd w:id="372"/>
      <w:r>
        <w:rPr>
          <w:rtl w:val="true"/>
        </w:rPr>
        <w:t>الإيراد التاسع</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قد يبذل وسعه ولا يحصل شيئاً، بل يتوقف في المسألة أو يحتاط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ما سبق في جواب الإيراد الثامن </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7898793_1051229030"/>
      <w:bookmarkStart w:id="375" w:name="_Toc145"/>
      <w:bookmarkEnd w:id="374"/>
      <w:r>
        <w:rPr>
          <w:rtl w:val="true"/>
        </w:rPr>
        <w:t>الإيراد العاشر</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قد يجتهد ليحصل الظن بالموضوعات لا بالحكم الشرعي كمعرفة الصلاة و كمعرفة ماهية الصلاة و كمعرفة الظهر والقبلة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اجتهاده في الموضوعات إن كان يرجع إلى الاجتهاد في معرفة الحكم الشرعي كالاجتهاد في معرفة ماهية الصلاة، فإنه يرجع إلى معرفة ما يجب عليه من أجزائها وشرائطها، فلا إشكال في دخوله في التعريف، وإن كان لا يرجع إلى ذلك فلا نسلم أنه يسمى اجتهادة عند الأصوليين، فإن من قامت عنده البينة الشرعية على أن هذا المال لزيد لا يسمى ذلك اجتهاداً عندهم </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7898795_1051229030"/>
      <w:bookmarkStart w:id="377" w:name="_Toc146"/>
      <w:bookmarkEnd w:id="376"/>
      <w:r>
        <w:rPr>
          <w:rtl w:val="true"/>
        </w:rPr>
        <w:t>الإيراد الحادي عشر</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الاجتهاد إنما يطلق على خصوص تحصيل الظن من غير الكتاب والسنة والتعريف المذكور غیر مخصوص بذلك، كما في خبر معاذ حين بعثه النبي قاضية على اليمن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تحكم ؟ قال بما في كتاب الله تعالى،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 قال بما في السنة،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برأيي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له إطلاقات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الصدر الأول فإنه كان يطلق على تحصيل الحكم الشرعي من غير الأدلة الشرعية، كاجتهادات أبي حنيفة، وعليه يحمل ما ذكره علماء الرجال من أن بعض أصحابنا صنّف كتاباً في الرد على الاجتهاد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وعليه يحمل ما عن الذريعة والسرائر من بطلان الاجتهاد عند أصحابنا، وما ورد عن أئمتنا عليهم السلام من العمل بالرأي والاجتهاد، كما كان عمل علماء السنة في قبال الأئمة الأطهار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وهو المصطلح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المعروف في كلام المتشرعة من أصحابنا من إطلاقه على تحصيل الحجة على الحكم الشرعي الفرعي، سواء كانت علمية أو ظنية، وعليه فتتدرج القطعيات في الاجتهاد ويتساوى الاجتهاد والفقه بحسب الوجود، وعليه يحمل تعريف الشيخ الأنصاري رحمه الله بأنه إعمال النظر في تحصيل الحكم الشرعي كما يظهر لمن تتبع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اطلاقه على ما يعم المتعلق بالمسائل الأصولية عملية أو اعتقادية،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التقليد في أصول الدين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على كل تحري واحتياط حتى في الموضوعات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في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على الملكة التي يقتدر أن يستنبط بها الحكم الشرعي الفرعي من الأصل كما ذكره شيخنا البهائي رحمه الله وعليه يحمل ما نظمه بعضهم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الاجتهاد عرفوه ملكة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وعي الفقه وراعی مدرکه</w:t>
      </w:r>
    </w:p>
    <w:p>
      <w:pPr>
        <w:pStyle w:val="BookText"/>
        <w:rPr/>
      </w:pPr>
      <w:r>
        <w:rPr>
          <w:rFonts w:ascii="Amiri" w:hAnsi="Amiri" w:eastAsia="Amiri" w:cs="Amiri"/>
          <w:color w:val="111111"/>
          <w:sz w:val="28"/>
          <w:sz w:val="28"/>
          <w:szCs w:val="28"/>
          <w:rtl w:val="true"/>
          <w:lang w:bidi="ar-SA"/>
        </w:rPr>
        <w:t xml:space="preserve">يقوى على استنباط 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 الأصل الصحيح المرعي</w:t>
      </w:r>
    </w:p>
    <w:p>
      <w:pPr>
        <w:pStyle w:val="BookText"/>
        <w:rPr/>
      </w:pPr>
      <w:r>
        <w:rPr>
          <w:rFonts w:ascii="Amiri" w:hAnsi="Amiri" w:eastAsia="Amiri" w:cs="Amiri"/>
          <w:color w:val="111111"/>
          <w:sz w:val="28"/>
          <w:sz w:val="28"/>
          <w:szCs w:val="28"/>
          <w:rtl w:val="true"/>
          <w:lang w:bidi="ar-SA"/>
        </w:rPr>
        <w:t>فإن يك استنباطه للبعض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فالاجتهاد بالتجزي اسما يخص</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يكن لكل حكم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فالاجتهاد مطلقا یسمی </w:t>
      </w:r>
      <w:bookmarkStart w:id="378" w:name="pg8092_86153"/>
    </w:p>
    <w:p>
      <w:pPr>
        <w:pStyle w:val="BookText"/>
        <w:rPr/>
      </w:pPr>
      <w:bookmarkEnd w:id="378"/>
      <w:r>
        <w:rPr>
          <w:rFonts w:ascii="Amiri" w:hAnsi="Amiri" w:eastAsia="Amiri" w:cs="Amiri"/>
          <w:color w:val="111111"/>
          <w:sz w:val="28"/>
          <w:sz w:val="28"/>
          <w:szCs w:val="28"/>
          <w:rtl w:val="true"/>
          <w:lang w:bidi="ar-SA"/>
        </w:rPr>
        <w:t>والثاني بالأول عقلا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محصلا تحققا</w:t>
      </w:r>
    </w:p>
    <w:p>
      <w:pPr>
        <w:pStyle w:val="BookText"/>
        <w:rPr/>
      </w:pPr>
      <w:r>
        <w:rPr>
          <w:rFonts w:ascii="Amiri" w:hAnsi="Amiri" w:eastAsia="Amiri" w:cs="Amiri"/>
          <w:color w:val="111111"/>
          <w:sz w:val="28"/>
          <w:sz w:val="28"/>
          <w:szCs w:val="28"/>
          <w:rtl w:val="true"/>
          <w:lang w:bidi="ar-SA"/>
        </w:rPr>
        <w:t xml:space="preserve">لكن رجوع غير من به اتصف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 المسألة التي عرف</w:t>
      </w:r>
    </w:p>
    <w:p>
      <w:pPr>
        <w:pStyle w:val="BookText"/>
        <w:rPr/>
      </w:pPr>
      <w:r>
        <w:rPr>
          <w:rFonts w:ascii="Amiri" w:hAnsi="Amiri" w:eastAsia="Amiri" w:cs="Amiri"/>
          <w:color w:val="111111"/>
          <w:sz w:val="28"/>
          <w:sz w:val="28"/>
          <w:szCs w:val="28"/>
          <w:rtl w:val="true"/>
          <w:lang w:bidi="ar-SA"/>
        </w:rPr>
        <w:t>ليس بجائز نعم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 الأخذ بتلك المسألة</w:t>
      </w:r>
    </w:p>
    <w:p>
      <w:pPr>
        <w:pStyle w:val="BookText"/>
        <w:rPr/>
      </w:pPr>
      <w:r>
        <w:rPr>
          <w:rFonts w:ascii="IRNazanin" w:hAnsi="IRNazanin" w:eastAsia="IRNazanin"/>
          <w:color w:val="111111"/>
          <w:sz w:val="28"/>
          <w:sz w:val="28"/>
          <w:szCs w:val="28"/>
          <w:rtl w:val="true"/>
          <w:lang w:bidi="fa-IR"/>
        </w:rPr>
        <w:t xml:space="preserve">أما للذي له اجتهاد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فحكمه قضا وفتوی مطلق</w:t>
      </w:r>
      <w:r>
        <w:rPr>
          <w:rStyle w:val="FootnoteAnchor"/>
          <w:rtl w:val="true"/>
        </w:rPr>
        <w:footnoteReference w:id="4"/>
      </w:r>
    </w:p>
    <w:p>
      <w:pPr>
        <w:pStyle w:val="Heading5"/>
        <w:numPr>
          <w:ilvl w:val="4"/>
          <w:numId w:val="1"/>
        </w:numPr>
        <w:rPr/>
      </w:pPr>
      <w:bookmarkStart w:id="379" w:name="__RefHeading___Toc7898797_1051229030"/>
      <w:bookmarkStart w:id="380" w:name="_Toc147"/>
      <w:bookmarkEnd w:id="379"/>
      <w:r>
        <w:rPr>
          <w:rtl w:val="true"/>
        </w:rPr>
        <w:t>الإيراد الثاني عشر</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قد يستفرغ وسعه للظن بعد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قد تحقق منه استفراغ الوسع للظن بالحكم الشرعي غاية الأمر لم يحصل عنده، على أن المراد بالحكم وجوداً أو عدماً </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7898799_1051229030"/>
      <w:bookmarkStart w:id="382" w:name="_Toc148"/>
      <w:bookmarkEnd w:id="381"/>
      <w:r>
        <w:rPr>
          <w:rtl w:val="true"/>
        </w:rPr>
        <w:t>الإيراد الثالث عشر</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هذا التعريف أنه يجب على الفقيه قصد تحصيل الظن من أول الأمر وليس كذلك، بل لا بد له أولاً من قصد تحصيل العلم، ومع تعذر العلم أو تعسره يكفي تحصيل الظن، ولا أقل من أن يكون قاصدة لتحصيل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بيان الحقيقة الاجتهاد عند الأصوليين وليس لبيان واجب الفقيه </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7898801_1051229030"/>
      <w:bookmarkStart w:id="384" w:name="_Toc149"/>
      <w:bookmarkEnd w:id="383"/>
      <w:r>
        <w:rPr>
          <w:rtl w:val="true"/>
        </w:rPr>
        <w:t>الإيراد الرابع عشر</w:t>
      </w:r>
      <w:bookmarkEnd w:id="3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باستفراغ الوسع إن كان طول العمر فلا يتحقق رتبة الاجتهاد إلا عند الوفاة، وإن أريد في وقت التكليف والحاجة إلى المسألة، فإن كانت شرائط الاجتهاد غير موجودة فهو لا يصح اجتهاداً، وإن كانت موجودة فهي لابد وأن تكون على سبيل الاجتهاد، ومراتبه متفاوتة فهو يحتمل عدم الكفاية ولا يصح أن يعتمد على ظنه</w:t>
      </w:r>
      <w:r>
        <w:rPr>
          <w:rFonts w:eastAsia="Amiri" w:cs="Amiri" w:ascii="Amiri" w:hAnsi="Amiri"/>
          <w:color w:val="111111"/>
          <w:sz w:val="28"/>
          <w:szCs w:val="28"/>
          <w:rtl w:val="true"/>
          <w:lang w:bidi="ar-SA"/>
        </w:rPr>
        <w:t xml:space="preserve">. </w:t>
      </w:r>
      <w:bookmarkStart w:id="385" w:name="pg8092_86154"/>
    </w:p>
    <w:p>
      <w:pPr>
        <w:pStyle w:val="BookText"/>
        <w:rPr/>
      </w:pPr>
      <w:bookmarkEnd w:id="385"/>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استفراغ الوسع بالمقدار المتعارف الذي تطمئن به النفس، وهذا يكون قبل الحاجة إلى المسألة، وأما عند الحاجة إليها فإن تمكن من استفراغ الوسع المذكور فهو وإلا قلد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استجماعه للشرائط فهو أمر وجداني فإن آنس من نفسه ذلك اجتهد وإلا فلا</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7898803_1051229030"/>
      <w:bookmarkStart w:id="387" w:name="_Toc150"/>
      <w:bookmarkEnd w:id="386"/>
      <w:r>
        <w:rPr>
          <w:rtl w:val="true"/>
        </w:rPr>
        <w:t>الإيراد الخامس عشر</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الفصول من صدق التعريف على استفراغ الفقيه وسعه في تحصيل الظن بفتوى غيره بإعمال القوانين اللفظية في استنباط مرامه، إذ يصدق على فتوى المفتي أنه حكم شرعي ولو في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أن الاستفراغ المذكور لا يسمى اجتهاداً في الاصطلاح و کان الواجب أن يزاد في التعريف عن أدلته التفصيلية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الحكم الشرعي، بمناسبة الحكم والموضوع هو حكم المستفرغ ومقلديه لا حكم غيره و غیر مقلدیه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بانسداد باب العلم وحجيته فتوى المجتهد إذا أفادت الظن بالحكم الشرعي فحينئذ يكون استفراغ الوسع المذكور من الاجتهاد </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7898805_1051229030"/>
      <w:bookmarkStart w:id="389" w:name="_Toc151"/>
      <w:bookmarkEnd w:id="388"/>
      <w:r>
        <w:rPr>
          <w:rtl w:val="true"/>
        </w:rPr>
        <w:t xml:space="preserve">الجانب الثاني </w:t>
      </w:r>
      <w:r>
        <w:rPr>
          <w:rtl w:val="true"/>
        </w:rPr>
        <w:t xml:space="preserve">: </w:t>
      </w:r>
      <w:r>
        <w:rPr>
          <w:rtl w:val="true"/>
        </w:rPr>
        <w:t>في شروط الاجتهاد</w:t>
      </w:r>
      <w:bookmarkEnd w:id="389"/>
    </w:p>
    <w:p>
      <w:pPr>
        <w:pStyle w:val="Heading5"/>
        <w:numPr>
          <w:ilvl w:val="4"/>
          <w:numId w:val="1"/>
        </w:numPr>
        <w:rPr/>
      </w:pPr>
      <w:bookmarkStart w:id="390" w:name="__RefHeading___Toc7898807_1051229030"/>
      <w:bookmarkStart w:id="391" w:name="_Toc152"/>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الكلام هنا في شروط الاجتهاد، وقد ذكر العلماء أنها نوعان </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898809_1051229030"/>
      <w:bookmarkStart w:id="393" w:name="_Toc153"/>
      <w:bookmarkEnd w:id="392"/>
      <w:r>
        <w:rPr>
          <w:rtl w:val="true"/>
        </w:rPr>
        <w:t>النوع الأول</w:t>
      </w:r>
      <w:bookmarkEnd w:id="3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شرائط لتحققه </w:t>
      </w:r>
      <w:r>
        <w:rPr>
          <w:rFonts w:eastAsia="IRNazanin" w:cs="IRNazanin"/>
          <w:color w:val="111111"/>
          <w:sz w:val="28"/>
          <w:szCs w:val="28"/>
          <w:rtl w:val="true"/>
          <w:lang w:bidi="fa-IR"/>
        </w:rPr>
        <w:t>.</w:t>
      </w:r>
    </w:p>
    <w:p>
      <w:pPr>
        <w:pStyle w:val="Heading5"/>
        <w:numPr>
          <w:ilvl w:val="4"/>
          <w:numId w:val="1"/>
        </w:numPr>
        <w:rPr/>
      </w:pPr>
      <w:bookmarkStart w:id="394" w:name="__RefHeading___Toc7898811_1051229030"/>
      <w:bookmarkStart w:id="395" w:name="_Toc154"/>
      <w:bookmarkEnd w:id="394"/>
      <w:r>
        <w:rPr>
          <w:rtl w:val="true"/>
        </w:rPr>
        <w:t>والنوع الثاني</w:t>
      </w:r>
      <w:bookmarkEnd w:id="3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شرائط لصحته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منها ما هي شرائط للاجتهاد الملكي، وما هي شرائط للاجتهاد </w:t>
      </w:r>
      <w:bookmarkStart w:id="396" w:name="pg8092_86155"/>
    </w:p>
    <w:p>
      <w:pPr>
        <w:pStyle w:val="BookText"/>
        <w:rPr/>
      </w:pPr>
      <w:bookmarkEnd w:id="396"/>
      <w:r>
        <w:rPr>
          <w:rFonts w:ascii="Amiri" w:hAnsi="Amiri" w:eastAsia="Amiri" w:cs="Amiri"/>
          <w:color w:val="111111"/>
          <w:sz w:val="28"/>
          <w:sz w:val="28"/>
          <w:szCs w:val="28"/>
          <w:rtl w:val="true"/>
          <w:lang w:bidi="ar-SA"/>
        </w:rPr>
        <w:t xml:space="preserve">الحالي، ولا بد من إحراز المجتهد لها بالنسبة إلى إفتائه وحكومته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ينبغي الإشارة إلى بعضها في هذا المقام ولو على جهة الاختصار فنقول </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7898813_1051229030"/>
      <w:bookmarkStart w:id="398" w:name="_Toc155"/>
      <w:bookmarkEnd w:id="397"/>
      <w:r>
        <w:rPr>
          <w:rtl w:val="true"/>
        </w:rPr>
        <w:t>الشرط الأول</w:t>
      </w:r>
      <w:r>
        <w:rPr>
          <w:rtl w:val="true"/>
        </w:rPr>
        <w:t xml:space="preserve">: </w:t>
      </w:r>
      <w:r>
        <w:rPr>
          <w:rtl w:val="true"/>
        </w:rPr>
        <w:t>معرفة العربية</w:t>
      </w:r>
      <w:bookmarkEnd w:id="398"/>
    </w:p>
    <w:p>
      <w:pPr>
        <w:pStyle w:val="BookText"/>
        <w:rPr/>
      </w:pPr>
      <w:r>
        <w:rPr>
          <w:rFonts w:ascii="IRNazanin" w:hAnsi="IRNazanin" w:eastAsia="IRNazanin"/>
          <w:color w:val="111111"/>
          <w:sz w:val="28"/>
          <w:sz w:val="28"/>
          <w:szCs w:val="28"/>
          <w:rtl w:val="true"/>
          <w:lang w:bidi="fa-IR"/>
        </w:rPr>
        <w:t xml:space="preserve">وذلك بأن يعرف اللغة والعربية مادة، والمتكفل لذلك علم متن اللغة، لأنه معاني الألفاظ العربية، وبأن يعرف اللغة العربية هيئة وتركيباً والمتكفل لذلك علم النحو والصرف ويدخل في ذلك معرفة المعاني العربية الثابتة في زمان النبي صلی الله وعلیه وآله والأئمة علیهم السلام واصطلاحات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على المجتهد تحصيل الأحكام من مدار کها، ولا ريب أن مداركها الكتاب والسنة وهي واردة باللغة العربية كما عليه أن يراجع كلمات الفقهاء لمعرفة الإجماعات والشهرة وأدلة الخصم وهي أیضاًنوعها باللغة العربية، فما لم يعرفها الإنسان بموادها و هیئتها لم يكن يفهم الكتاب والسنة ولا كلمات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بعض العلماء على 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معرفة ما ذكر ليس بشرط مطلقاً، إذ يمكن أن يعرف الأحكام الشرعية بالكشف والجفر والرؤيا والرمل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استخراج الحكم من الكتاب والسنة بالكشف والرمل والجفر ونحو ذلك ولا حاجة للعلوم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بحسب المتعارف والعادة وما ذكر هو خلاف المتعارف والعادة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أنها لا تفيد إلا الظن ولا دليل على حجية الظن الحاصل منها </w:t>
      </w:r>
      <w:r>
        <w:rPr>
          <w:rFonts w:eastAsia="Amiri" w:cs="Amiri" w:ascii="Amiri" w:hAnsi="Amiri"/>
          <w:color w:val="111111"/>
          <w:sz w:val="28"/>
          <w:szCs w:val="28"/>
          <w:rtl w:val="true"/>
          <w:lang w:bidi="ar-SA"/>
        </w:rPr>
        <w:t xml:space="preserve">. </w:t>
      </w:r>
      <w:bookmarkStart w:id="399" w:name="pg8092_86156"/>
    </w:p>
    <w:p>
      <w:pPr>
        <w:pStyle w:val="BookText"/>
        <w:rPr/>
      </w:pPr>
      <w:bookmarkEnd w:id="399"/>
      <w:r>
        <w:rPr>
          <w:rFonts w:ascii="IRNazanin" w:hAnsi="IRNazanin" w:eastAsia="IRNazanin"/>
          <w:color w:val="111111"/>
          <w:sz w:val="28"/>
          <w:sz w:val="28"/>
          <w:szCs w:val="28"/>
          <w:rtl w:val="true"/>
          <w:lang w:bidi="fa-IR"/>
        </w:rPr>
        <w:t xml:space="preserve">وعن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كما تقدم من أن الكلام بحسب المتعارف، فالعلوم المذكورة شروط بحسب جریان العادة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مثل الجفر ونحوه إن أوجب بالدلالة فلا كلام لنا فيه، وإن أوجب الظن أو الظهور للفظ في المعنى فلا دليل لنا على حجية هذا الظن والظهور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النظم ولنعم ما قال في ذكر العلوم التي يحتاج إليها الاجتهاد بل هي شروطه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الجملة من العلوم افتقرا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ونیله بدونها تعذرا</w:t>
      </w:r>
    </w:p>
    <w:p>
      <w:pPr>
        <w:pStyle w:val="BookText"/>
        <w:rPr/>
      </w:pPr>
      <w:r>
        <w:rPr>
          <w:rFonts w:ascii="Amiri" w:hAnsi="Amiri" w:eastAsia="Amiri" w:cs="Amiri"/>
          <w:color w:val="111111"/>
          <w:sz w:val="28"/>
          <w:sz w:val="28"/>
          <w:szCs w:val="28"/>
          <w:rtl w:val="true"/>
          <w:lang w:bidi="ar-SA"/>
        </w:rPr>
        <w:t>كلغة نحو وصرف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أصول والأصول حقق</w:t>
      </w:r>
    </w:p>
    <w:p>
      <w:pPr>
        <w:pStyle w:val="BookText"/>
        <w:rPr/>
      </w:pPr>
      <w:r>
        <w:rPr>
          <w:rFonts w:ascii="Amiri" w:hAnsi="Amiri" w:eastAsia="Amiri" w:cs="Amiri"/>
          <w:color w:val="111111"/>
          <w:sz w:val="28"/>
          <w:sz w:val="28"/>
          <w:szCs w:val="28"/>
          <w:rtl w:val="true"/>
          <w:lang w:bidi="ar-SA"/>
        </w:rPr>
        <w:t>فإنه أهم تلك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فرعا إن جهلت أصله</w:t>
      </w:r>
    </w:p>
    <w:p>
      <w:pPr>
        <w:pStyle w:val="BookText"/>
        <w:rPr/>
      </w:pPr>
      <w:r>
        <w:rPr>
          <w:rFonts w:ascii="IRNazanin" w:hAnsi="IRNazanin" w:eastAsia="IRNazanin"/>
          <w:color w:val="111111"/>
          <w:sz w:val="28"/>
          <w:sz w:val="28"/>
          <w:szCs w:val="28"/>
          <w:rtl w:val="true"/>
          <w:lang w:bidi="fa-IR"/>
        </w:rPr>
        <w:t xml:space="preserve">واحتاج أیضاًللأصول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آية وسنة متبعة</w:t>
      </w:r>
    </w:p>
    <w:p>
      <w:pPr>
        <w:pStyle w:val="BookText"/>
        <w:rPr/>
      </w:pPr>
      <w:r>
        <w:rPr>
          <w:rFonts w:ascii="IRNazanin" w:hAnsi="IRNazanin" w:eastAsia="IRNazanin"/>
          <w:color w:val="111111"/>
          <w:sz w:val="28"/>
          <w:sz w:val="28"/>
          <w:szCs w:val="28"/>
          <w:rtl w:val="true"/>
          <w:lang w:bidi="fa-IR"/>
        </w:rPr>
        <w:t xml:space="preserve">إجماع أو دلیل عقل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واحتاج أیضاًبعد ذلك وافتقر</w:t>
      </w:r>
    </w:p>
    <w:p>
      <w:pPr>
        <w:pStyle w:val="BookText"/>
        <w:rPr/>
      </w:pPr>
      <w:r>
        <w:rPr>
          <w:rFonts w:ascii="Amiri" w:hAnsi="Amiri" w:eastAsia="Amiri" w:cs="Amiri"/>
          <w:color w:val="111111"/>
          <w:sz w:val="28"/>
          <w:sz w:val="28"/>
          <w:szCs w:val="28"/>
          <w:rtl w:val="true"/>
          <w:lang w:bidi="ar-SA"/>
        </w:rPr>
        <w:t>القوة لطيفة 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ومنحة شريفة قدسيه</w:t>
      </w:r>
    </w:p>
    <w:p>
      <w:pPr>
        <w:pStyle w:val="BookText"/>
        <w:rPr/>
      </w:pPr>
      <w:r>
        <w:rPr>
          <w:rFonts w:ascii="Amiri" w:hAnsi="Amiri" w:eastAsia="Amiri" w:cs="Amiri"/>
          <w:color w:val="111111"/>
          <w:sz w:val="28"/>
          <w:sz w:val="28"/>
          <w:szCs w:val="28"/>
          <w:rtl w:val="true"/>
          <w:lang w:bidi="ar-SA"/>
        </w:rPr>
        <w:t xml:space="preserve">صاحبها يمكنه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فروع الفقه نحو أصلها</w:t>
      </w:r>
    </w:p>
    <w:p>
      <w:pPr>
        <w:pStyle w:val="BookText"/>
        <w:rPr/>
      </w:pPr>
      <w:r>
        <w:rPr>
          <w:rFonts w:ascii="IRNazanin" w:hAnsi="IRNazanin" w:eastAsia="IRNazanin"/>
          <w:color w:val="111111"/>
          <w:sz w:val="28"/>
          <w:sz w:val="28"/>
          <w:szCs w:val="28"/>
          <w:rtl w:val="true"/>
          <w:lang w:bidi="fa-IR"/>
        </w:rPr>
        <w:t xml:space="preserve">يقذفها الله بقلب من يحب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تنال باکتساب مكتسب</w:t>
      </w:r>
    </w:p>
    <w:p>
      <w:pPr>
        <w:pStyle w:val="BookText"/>
        <w:rPr/>
      </w:pPr>
      <w:r>
        <w:rPr>
          <w:rFonts w:ascii="IRNazanin" w:hAnsi="IRNazanin" w:eastAsia="IRNazanin"/>
          <w:color w:val="111111"/>
          <w:sz w:val="28"/>
          <w:sz w:val="28"/>
          <w:szCs w:val="28"/>
          <w:rtl w:val="true"/>
          <w:lang w:bidi="fa-IR"/>
        </w:rPr>
        <w:t xml:space="preserve">نعم لدرس العلم والسؤال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والبحث مع أفاضل الرجال</w:t>
      </w:r>
    </w:p>
    <w:p>
      <w:pPr>
        <w:pStyle w:val="BookText"/>
        <w:rPr/>
      </w:pPr>
      <w:r>
        <w:rPr>
          <w:rFonts w:ascii="Amiri" w:hAnsi="Amiri" w:eastAsia="Amiri" w:cs="Amiri"/>
          <w:color w:val="111111"/>
          <w:sz w:val="28"/>
          <w:sz w:val="28"/>
          <w:szCs w:val="28"/>
          <w:rtl w:val="true"/>
          <w:lang w:bidi="ar-SA"/>
        </w:rPr>
        <w:t xml:space="preserve">دخل كبير في حصولها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في الله ينل أسنى المنن</w:t>
      </w:r>
    </w:p>
    <w:p>
      <w:pPr>
        <w:pStyle w:val="Heading5"/>
        <w:numPr>
          <w:ilvl w:val="4"/>
          <w:numId w:val="1"/>
        </w:numPr>
        <w:rPr/>
      </w:pPr>
      <w:bookmarkStart w:id="400" w:name="__RefHeading___Toc7898815_1051229030"/>
      <w:bookmarkStart w:id="401" w:name="_Toc156"/>
      <w:bookmarkEnd w:id="400"/>
      <w:r>
        <w:rPr>
          <w:rtl w:val="true"/>
        </w:rPr>
        <w:t xml:space="preserve">الشرط الثاني </w:t>
      </w:r>
      <w:r>
        <w:rPr>
          <w:rtl w:val="true"/>
        </w:rPr>
        <w:t xml:space="preserve">: </w:t>
      </w:r>
      <w:r>
        <w:rPr>
          <w:rtl w:val="true"/>
        </w:rPr>
        <w:t>تعلم العلوم العقلية</w:t>
      </w:r>
      <w:bookmarkEnd w:id="4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كعلم المنطق وعلم الكلام لتوقف الاجتهاد عليهما التميز الدليل الصحيح من غيره بعلم المنطق وتوقف استنباطات بعض الأحكام الشرعية على بعض قواعده، کاستنباط طهارة الغسالة فيما لو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نجس ينجس </w:t>
      </w:r>
      <w:bookmarkStart w:id="402" w:name="pg8092_86157"/>
    </w:p>
    <w:p>
      <w:pPr>
        <w:pStyle w:val="BookText"/>
        <w:rPr/>
      </w:pPr>
      <w:bookmarkEnd w:id="402"/>
      <w:r>
        <w:rPr>
          <w:rFonts w:ascii="IRNazanin" w:hAnsi="IRNazanin" w:eastAsia="IRNazanin"/>
          <w:color w:val="111111"/>
          <w:sz w:val="28"/>
          <w:sz w:val="28"/>
          <w:szCs w:val="28"/>
          <w:rtl w:val="true"/>
          <w:lang w:bidi="fa-IR"/>
        </w:rPr>
        <w:t>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عكس قاعدة النقيض، وكردّ القول ببقاء الجواز بعد نسخ الوجوب باستحالة بقاء الجنس بعد زوال الفصل، ودعوى أن بعض مطالب المنطق کسبية وإلا لما احتاج أحد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المطالب الكسبية عرفت من غير علم المنطق وإلا لزم التسلسل، فلا بعد أنها عرفت بالاستدلال الصحيح من دون توقف على المنطق، فكذلك الأحكام تعرف من غير حاجة إلى المنطق، فاسدة، فإن علماء المنطق قالوا إن مطالبه الكسبية تؤخذ من طالبه البديهية فهي تعرف من المنطق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علم الكلام فتوقف الاجتهاد عليه من جهة استنباط بعض الأحكام على بعض قواعد علم الكلام من قبيح التكليف بما لا يطاق، وأن الله تعالی لا يفعل القبيح فلا يخاطب بما له ظاهر ویرید 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وابتناء بعض مسائل الفقه على إبطال الدور والتسلسل، وقاعدة اللطف وترجيح المرجوح على الراجح، والترجيح بلا مرجح، والواحد لا يصدر منه إلا الواحد وغير ذلك مما هو مذكور في علم الأصول</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7898817_1051229030"/>
      <w:bookmarkStart w:id="404" w:name="_Toc157"/>
      <w:bookmarkEnd w:id="403"/>
      <w:r>
        <w:rPr>
          <w:rtl w:val="true"/>
        </w:rPr>
        <w:t xml:space="preserve">الشرط الثالث </w:t>
      </w:r>
      <w:r>
        <w:rPr>
          <w:rtl w:val="true"/>
        </w:rPr>
        <w:t xml:space="preserve">: </w:t>
      </w:r>
      <w:r>
        <w:rPr>
          <w:rtl w:val="true"/>
        </w:rPr>
        <w:t>معرفة علم الحديث</w:t>
      </w:r>
      <w:bookmarkEnd w:id="404"/>
    </w:p>
    <w:p>
      <w:pPr>
        <w:pStyle w:val="BookText"/>
        <w:rPr/>
      </w:pPr>
      <w:r>
        <w:rPr>
          <w:rFonts w:ascii="Amiri" w:hAnsi="Amiri" w:eastAsia="Amiri" w:cs="Amiri"/>
          <w:color w:val="111111"/>
          <w:sz w:val="28"/>
          <w:sz w:val="28"/>
          <w:szCs w:val="28"/>
          <w:rtl w:val="true"/>
          <w:lang w:bidi="ar-SA"/>
        </w:rPr>
        <w:t xml:space="preserve">وذلك من حيث الإسناد والإرسال والصحة والضعف وغير ذلك مما بيّن في علم الدارية ومعرفة الراوي من حيث أنه عادل أو فاسق أو ثقة أو مجروح ونحو ذلك مما يتكفّل بيانه علم الرجال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 أخبارنا المدوّنة في الكتب الأربعة وغيرها ليست بأسرها معتبرة يصح الأخذ بها فيتوقف تميز ما يعتبر فيها عن غيره على ذلك، وكذلك يتوقف تمیز ما هو أرجح سنداً عند التعارض على ذلك خصوصاً مع العلم الإجمالي بأن كثيراً من الرواة قل في حقهم أنهم كذّابون ولا </w:t>
      </w:r>
    </w:p>
    <w:p>
      <w:pPr>
        <w:pStyle w:val="BookText"/>
        <w:rPr/>
      </w:pPr>
      <w:r>
        <w:rPr>
          <w:rFonts w:ascii="Amiri" w:hAnsi="Amiri" w:eastAsia="Amiri" w:cs="Amiri"/>
          <w:color w:val="111111"/>
          <w:sz w:val="28"/>
          <w:sz w:val="28"/>
          <w:szCs w:val="28"/>
          <w:rtl w:val="true"/>
          <w:lang w:bidi="ar-SA"/>
        </w:rPr>
        <w:t xml:space="preserve">يمكن تمييزهم عن غيرهم إلا بعلم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علم الرجال مستغنا عنه لكان المتقدمون أشد استغناء عنه، الأقدم فالأقدم لمكان القرب من ظهور القرائن، مع إنا وجدنا صدور التأليف منهم بذلك في عصور الأئمة الأطهار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المحكي عن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محمد عبد الله بن جبلة الكناني قد صنف کتاب الرجال ومات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الشيعة، وتلاه من المتقدمين العياشي والكشّي وحمدويه وابن نوح بين من كان في زمن ظهور الأئمة علیهم السلام وبين من كان في زمن الغيبة الصغرى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 ذلك وتحقيقه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الأخبار إن كانت من باب حجية الخبر الواحد العدل فنحن نحتاج إلى علم الرجال لتميز الراوي العادل عن غيره والضابط عن غيره، والمؤمن عن غيره، وليتميز المراد بالاسم المشترك عن غيره الذي هو من أصعب مطالب علم الرجال، ولترجيح أحد الخبرين على الآخر عند التعارض بأعدلية الراوي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الرجال لا يثبت الصفات للرواة، لأنه ليس من باب الشهادة إذ ليس تتوفر فيه شروط الشهادة، وليس من باب حجية الخبر الواحد إذ هو ليس من الأخبار بالأمور الحسية وإنما علم الرجال يفيد الظن والظن ليس بحجية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من حصول العلم العادي بصفات الراوي من علم الرجال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الرجوع إلى علماء الرجال من باب الرجوع إلى أهل الخبرة يكون من التقليد، إلا أنه لا يجوز للمجتهد بالحكم الشرعي أن يعتمد عليه في </w:t>
      </w:r>
    </w:p>
    <w:p>
      <w:pPr>
        <w:pStyle w:val="BookText"/>
        <w:rPr/>
      </w:pPr>
      <w:r>
        <w:rPr>
          <w:rFonts w:ascii="Amiri" w:hAnsi="Amiri" w:eastAsia="Amiri" w:cs="Amiri"/>
          <w:color w:val="111111"/>
          <w:sz w:val="28"/>
          <w:sz w:val="28"/>
          <w:szCs w:val="28"/>
          <w:rtl w:val="true"/>
          <w:lang w:bidi="ar-SA"/>
        </w:rPr>
        <w:t xml:space="preserve">مقام الفتوى بالحكم الشرعي لمقلديه للزوم التقليد في فتواه، لأن النتيجة تتبع أخس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حجية الأخبار من باب حجية الخبر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من باب حجية الظن المطلق، فإن العامل بالظن لابد له من تحصيل أسباب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أسباب الظن تعرف بمعرفة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بملاحظة حال رواته قد يفيد الظن وقد لا يفيده، فخبر العادل الضابط الإمامي يفيد الظن، وخبر الفاسق الكذاب المفترى لا يورث الظن، وهكذا خبر غير الضابط وإن كان إمامياً عادلاً فإنه نوعاً لا يفيد الظن، فإذن لابد من ملاحظة حال الرواة لتمييز أحد القسمين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كانت حجية الأخبار من باب إفادتها القطع بأن كانت الحجة منها خصوص المحفوف بالقرائن المفيدة للقطع كما هو المنسوب للسيد المرتضی وابن زهرة وابن إدريس رحمهم الله، فالقرائن لا تفيد القطع غالباً إلا بملاحظة حال الرواة ورجال السند و كونهم محترزين عن الكذب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سلمنا، لكن لا أقل من احتياج المجتهد لعلم الرجال حال التعارض بين الأخبار للزوم بالأعدل والأروع من مخبري الخبرين المتعارضين، إلا إذا قيل بتساقطهما وهو خلاف ما عليه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حجية الأخبار من جهة الاطمئنان بالصدور عن المعصوم وهو يحصل بعمل المشهور بها كما هو الظاهر من البهباني رحمه الله في حاشيته على المدارك، فيحتاج إلى علم الرجال في الخبرين المتعارضين إذا كان كل منهما مشهوراً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فتوى المشهور إنما تنفع من جهة كونها توجب </w:t>
      </w:r>
    </w:p>
    <w:p>
      <w:pPr>
        <w:pStyle w:val="BookText"/>
        <w:rPr/>
      </w:pPr>
      <w:r>
        <w:rPr>
          <w:rFonts w:ascii="Amiri" w:hAnsi="Amiri" w:eastAsia="Amiri" w:cs="Amiri"/>
          <w:color w:val="111111"/>
          <w:sz w:val="28"/>
          <w:sz w:val="28"/>
          <w:szCs w:val="28"/>
          <w:rtl w:val="true"/>
          <w:lang w:bidi="ar-SA"/>
        </w:rPr>
        <w:t xml:space="preserve">الوثوق بالصدور وهي إنما توجب ذلك لو علم استناد المشهور إلى الخبر، وفي كثير من الموارد لا يعلم استنادهم إلى الخبر ولا إعراضهم عنه، فلا بد أن يرجع لعلم الرجال لتحصيل الوثوق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المسألة غير المعروفة إذا كانت فيها رواية لزم في تحصيل الوثوق بصدور تلك الرواية من مراجعة علم الرجال لعدم عمل المشهور بذلك ولا يصح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إلى طوائف، المخالفة في الاحتياج لعلم الرجال وإنكارهم الحاجة إليه نذكرهم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بحجية كل خبر فإنهم لا يحتاجون العلم الرجال، لأن كل حديث عندهم معتبر، ولكن مع هذا عند التعارض يحتاجون لعلم الرجال في الترجيح بالأعدلية والأروعية والأضبطية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يلتزموا عند التعارض بالتساقط أو التخيير أو الترجيح بغیر صفات الراوي من الأعدلية ونحوها، فحينئذ لا يحتاجون إلى علم الرجال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ويكون الجواب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وجه لهذا القول مع ما تواتر عن المعصوم عليه السلام أنه قد دس في أخبارهم، و کذب عليهم القالة، فلابد من تمييز الرواة الكذابة عن غيرهم، وهو لا يحصل إلا بعلم الرجال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القائلون بعدم حجية الخبر الواحد بدعوى قطعية الأحكام من الكتاب والإجماع والأخبار المتواترة أو المقترنة بالقرائن المفيدة للقطع وهو المذهب المنسوب لمولانا السيد المرتضی و ابن زهرة وابن إدريس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الإخباريون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المدّعون لقطعية الصدور في كتب الأخبار المعتبر أصحابها أو خصوص الكتب الأربعة المعروفة الكافي، ومن لا يحضره الفقيه، والاستبصار، والتهذيب للمحمدين الثلاثة، بل ادعی غیر واحد من علمائهم كالاسترابادي وغيره في المحكي عنهم قطعية الأخبار سندة ودلالة، وتنزل بعض مؤلفيهم ومن يميل إليهم، كالفاضل التوني في الوافية و غيره بعدم القطعية من حيث السند والدلالة، وادّعي قطعية الاعتبار وقال لاحاجة لمعرفة علم الرجال فيما لا معارض له وإن كنا محتاجين إليه عند التعارض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بحجية الخبر المجبور بالشهرة أو المرجحة له، فإنه لا يرجعون إلى علم الرجال، حتى أن الخبر لو كان صحيحا وأعرض عنه المشهور لا يعملون به، ولو فرض أن الخبر ضعیف و عمل به المشهور صار حجة، كما هو ديدن الوحيد البهبهاني علي في حاشيته على المدارك في العمل بروايات عمل بها المشهور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ضعفها منجبر بالشهرة رداً على صاحب المدارك المسقط للرواية بمحض ضعف سندها بحسب القواعد الرجالية مستنداً في ذلك على أصله من حجية الخبر المصحح المزکی بتزكية عدلين، ولا يخفى وجه الاحتياج لعلم الرجال على هذا المبنى </w:t>
      </w:r>
      <w:r>
        <w:rPr>
          <w:rFonts w:eastAsia="IRNazanin" w:cs="IRNazanin"/>
          <w:color w:val="111111"/>
          <w:sz w:val="28"/>
          <w:szCs w:val="28"/>
          <w:rtl w:val="true"/>
          <w:lang w:bidi="fa-IR"/>
        </w:rPr>
        <w:t xml:space="preserve">. </w:t>
      </w:r>
      <w:bookmarkStart w:id="405" w:name="pg8092_86162"/>
    </w:p>
    <w:p>
      <w:pPr>
        <w:pStyle w:val="Heading4"/>
        <w:numPr>
          <w:ilvl w:val="3"/>
          <w:numId w:val="1"/>
        </w:numPr>
        <w:rPr/>
      </w:pPr>
      <w:bookmarkStart w:id="406" w:name="__RefHeading___Toc7898819_1051229030"/>
      <w:bookmarkStart w:id="407" w:name="_Toc158"/>
      <w:bookmarkEnd w:id="405"/>
      <w:bookmarkEnd w:id="406"/>
      <w:r>
        <w:rPr>
          <w:rtl w:val="true"/>
        </w:rPr>
        <w:t>إيراد بعض العلماء على الاحتياج لعلم الرجال</w:t>
      </w:r>
      <w:bookmarkEnd w:id="407"/>
    </w:p>
    <w:p>
      <w:pPr>
        <w:pStyle w:val="Heading5"/>
        <w:numPr>
          <w:ilvl w:val="4"/>
          <w:numId w:val="1"/>
        </w:numPr>
        <w:rPr/>
      </w:pPr>
      <w:bookmarkStart w:id="408" w:name="__RefHeading___Toc7898821_1051229030"/>
      <w:bookmarkStart w:id="409" w:name="_Toc159"/>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أن من جملة شروط الاجتهاد معرفة علم الحديث وذلك من حيث الإسناد والإرسال والصحة والضعف وغير ذلك مما بين في علم الدراية ومعرفة الراوي من حيث أنه عادل أو فاسق أو ثقة أو مجروح ونحو ذلك مما يتكفل ببيانه علم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أن توفر هذا الشرط في المجتهد من الضروريات وأنه لامحيص للمجتهد عنه كما أسلفنا كان من اللازم أيضاً أن تعرف أن بعض العلماء قد أورد على احتياج المجتهد لهذا العلم المذكور بایرادات نذكرها فيما يلي </w:t>
      </w:r>
      <w:r>
        <w:rPr>
          <w:rFonts w:eastAsia="IRNazanin" w:cs="IRNazanin"/>
          <w:color w:val="111111"/>
          <w:sz w:val="28"/>
          <w:szCs w:val="28"/>
          <w:rtl w:val="true"/>
          <w:lang w:bidi="fa-IR"/>
        </w:rPr>
        <w:t>:</w:t>
      </w:r>
    </w:p>
    <w:p>
      <w:pPr>
        <w:pStyle w:val="Heading5"/>
        <w:numPr>
          <w:ilvl w:val="4"/>
          <w:numId w:val="1"/>
        </w:numPr>
        <w:rPr/>
      </w:pPr>
      <w:bookmarkStart w:id="410" w:name="__RefHeading___Toc7898823_1051229030"/>
      <w:bookmarkStart w:id="411" w:name="_Toc160"/>
      <w:bookmarkEnd w:id="410"/>
      <w:r>
        <w:rPr>
          <w:rtl w:val="true"/>
        </w:rPr>
        <w:t>الإيراد الأول</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وقوع الاختلاف في معنى العدالة وعدد الكبائر النافية للعدالة و كفاية الواحد في مقام التنزيه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نعلم من أهل كتب الرجال أنهم في مقام التعديل على أي معنی فسروا العدالة وهل اكتفوا بتزكية الواحد فزكوا الراوي وهل ارتكاب بعض الأشياء التي هي من الكبائر عندنا ليست عندهم من الكبائر فإن الكبائر قد وقع الاختلاف في عددها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مقام التعديل أو الجرح لا نعلم إنهم بنوا على الآراء الفاسدة في نظرنا أم الصحيحة، فكيف يصح الاعتماد على قولهم في مقام التزكية ؟ </w:t>
      </w:r>
      <w:bookmarkStart w:id="412" w:name="pg8092_86163"/>
    </w:p>
    <w:p>
      <w:pPr>
        <w:pStyle w:val="BookText"/>
        <w:rPr/>
      </w:pPr>
      <w:bookmarkEnd w:id="412"/>
      <w:r>
        <w:rPr>
          <w:rFonts w:ascii="Amiri" w:hAnsi="Amiri" w:eastAsia="Amiri" w:cs="Amiri"/>
          <w:color w:val="111111"/>
          <w:sz w:val="28"/>
          <w:sz w:val="28"/>
          <w:szCs w:val="28"/>
          <w:rtl w:val="true"/>
          <w:lang w:bidi="ar-SA"/>
        </w:rPr>
        <w:t>هذا مع أن تعديلهم للراوي أخذوه من كتب غيرهم وشهادة الفرع غير مسموعة على أن غيرهم الذي أخذوا منه ذلك لم يعلم عدالته حتى نعلم صحة اعتمادهم عليه، بل قد اعتمدوا على أناس فاسدي المذهب كابن عقدة، فإنه كان زيدياً جارودياً على ما نصوا عليه، و كعلي بن الحسن بن فضال فإنه كان فطحياً فاسد المذهب، فإن علماء الرجال كثيرة ما يعتمدون على أقوالهم في أحوال الرجال، مع أن لازم فساد مذهبهم عدم الاعتماد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تعديلات علماء الرجال للرواة و تصنيفهم لهم مبنية أغلبها على اجتهاداتهم وترجيحاتهم، لأن العدالة لا تعرف إلا بالآثار ولا يجوز للمجتهد أن يبنى على اجتهاد غیره</w:t>
      </w:r>
      <w:r>
        <w:rPr>
          <w:rFonts w:eastAsia="IRNazanin" w:cs="IRNazanin"/>
          <w:color w:val="111111"/>
          <w:sz w:val="28"/>
          <w:szCs w:val="28"/>
          <w:rtl w:val="true"/>
          <w:lang w:bidi="fa-IR"/>
        </w:rPr>
        <w:t>.</w:t>
      </w:r>
    </w:p>
    <w:p>
      <w:pPr>
        <w:pStyle w:val="Heading5"/>
        <w:numPr>
          <w:ilvl w:val="4"/>
          <w:numId w:val="1"/>
        </w:numPr>
        <w:rPr/>
      </w:pPr>
      <w:bookmarkStart w:id="413" w:name="__RefHeading___Toc7898825_1051229030"/>
      <w:bookmarkStart w:id="414" w:name="_Toc161"/>
      <w:bookmarkEnd w:id="413"/>
      <w:r>
        <w:rPr>
          <w:rtl w:val="true"/>
        </w:rPr>
        <w:t>الإيراد الثاني</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لم نحرز تقارن زمان رواية الراوي مع زمان عدالته من الرواة ممن كان على خلاف المذهب ثم رجع وبالعكس، والكثير منهم لا نحرز أنهم على العدالة من زمان بلوغهم إلى زمان وفاتهم، فلعله كانت الرواية منهم زمان عدم عدالتهم وكثير منهم كانوا فاسدي العقيدة كبني الفضّال، وكعلي بن أسباط، والحسين بن يسار فإنهم كانوا من غير الإمامية ثم تابوا، وكذلك علي بن محمد بن الواقفي</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7898827_1051229030"/>
      <w:bookmarkStart w:id="416" w:name="_Toc162"/>
      <w:bookmarkEnd w:id="415"/>
      <w:r>
        <w:rPr>
          <w:rtl w:val="true"/>
        </w:rPr>
        <w:t>الإيراد الثالث</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 ملكة العدالة أمر باطني فلا تثبت بالخبر ولا الشهادة </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7898829_1051229030"/>
      <w:bookmarkStart w:id="418" w:name="_Toc163"/>
      <w:bookmarkEnd w:id="417"/>
      <w:r>
        <w:rPr>
          <w:rtl w:val="true"/>
        </w:rPr>
        <w:t>الإيراد الرابع</w:t>
      </w:r>
      <w:bookmarkEnd w:id="41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الرجال علم محرم، لأنه فيه تجسس على أحوال الناس وهو منهي عنه، وهكذا فيه اغتياب المؤمنين وهو محرم، فليس بمطلوب في الاجتهاد </w:t>
      </w:r>
      <w:r>
        <w:rPr>
          <w:rFonts w:eastAsia="Amiri" w:cs="Amiri" w:ascii="Amiri" w:hAnsi="Amiri"/>
          <w:color w:val="111111"/>
          <w:sz w:val="28"/>
          <w:szCs w:val="28"/>
          <w:rtl w:val="true"/>
          <w:lang w:bidi="ar-SA"/>
        </w:rPr>
        <w:t xml:space="preserve">. </w:t>
      </w:r>
      <w:bookmarkStart w:id="419" w:name="pg8092_86164"/>
    </w:p>
    <w:p>
      <w:pPr>
        <w:pStyle w:val="Heading5"/>
        <w:numPr>
          <w:ilvl w:val="4"/>
          <w:numId w:val="1"/>
        </w:numPr>
        <w:rPr/>
      </w:pPr>
      <w:bookmarkStart w:id="420" w:name="__RefHeading___Toc7898831_1051229030"/>
      <w:bookmarkStart w:id="421" w:name="_Toc164"/>
      <w:bookmarkEnd w:id="419"/>
      <w:bookmarkEnd w:id="420"/>
      <w:r>
        <w:rPr>
          <w:rtl w:val="true"/>
        </w:rPr>
        <w:t>الإيراد الخامس</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الاشتباه في أسماء الرواة وكناهم وآبائهم وألقابهم، والغفلة في الأسانيد بسقوط راوي أو اثنين، كما حكي عن الشيخ رحمه الله أن كثيرا مما رواه عن موسى بن القاسم العجلي قد أخذه من كتابه وهو أیضاًيأخذ من كتب جماعة فينقل عنهم من غير ذكر الوسائط اتكالا على ذكرها في أول كتابه فينقل الشيخ قدس سره عن أحد الجماعة من غير إشارة للواسطة فيظن الاتصال مع أن الواقع كان هو الإرسال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هذا الاحتمال فلا أثر لتوثيق الرواة المذكورين في السند لاحتمال سقوط ما هو ليس بعادل ولا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المحكي أن صاحب منتقى الجمال رحمه الله قد أوضح ذلك وحققه </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7898833_1051229030"/>
      <w:bookmarkStart w:id="423" w:name="_Toc165"/>
      <w:bookmarkEnd w:id="422"/>
      <w:r>
        <w:rPr>
          <w:rtl w:val="true"/>
        </w:rPr>
        <w:t>الإيراد السادس</w:t>
      </w:r>
      <w:bookmarkEnd w:id="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اشتراك أسماء الرواة بين العدل والممدوح وغيره، فإنه مانع عن العلم بالثقة </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7898835_1051229030"/>
      <w:bookmarkStart w:id="425" w:name="_Toc166"/>
      <w:bookmarkEnd w:id="424"/>
      <w:r>
        <w:rPr>
          <w:rtl w:val="true"/>
        </w:rPr>
        <w:t>الإيراد السابع</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حجية جميع ما في الكتب الأربعة وأضرابها من الخصال والعيون والعلل ونحوها ممن كان أصحابها من عدول الإمامية، وعليه فلا حاجة لعلم الرجال </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7898837_1051229030"/>
      <w:bookmarkStart w:id="427" w:name="_Toc167"/>
      <w:bookmarkEnd w:id="426"/>
      <w:r>
        <w:rPr>
          <w:rtl w:val="true"/>
        </w:rPr>
        <w:t>الإيراد الثامن</w:t>
      </w:r>
      <w:bookmarkEnd w:id="4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الاحتياج لعلم الرجال إما لإعتبار صفة في الراوي من الإسلام والإيمان أو عدالة أو ضابطية أو نحو ذلك، كما لو بنینا على حجية خبر العدل الضابط فهو غير صحيح، لما قد عرفت إن قول الرجالي ليس بحجة لا من باب الشهادة، ولا من باب حجية خبر الواحد، لأنه إنما يكون حجة في الأحكام دون الموضوعات، ولا ريب أن الأخبار بصفات الراوي من الأخبار بالموضوعات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ربما يكون حجة من باب كونه من أهل الخبرة ولكن لا يجوز للمجتهد أن يعتمد في فتواه عليه، لأن الرجوع لأهل الخبرة تقلید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أنه لا يجوز أن يكون التقليد من مقدمات الاجتهاد والفتوى، لأن النتيجة تتبع أخس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الاحتياج إلى علم الرجال من جهة تحصيل الظن والوثوق بالصدور فهو غير صحيح، كما ذكره صاحب مناهج الأصول، لأنه إنما يتم لو لم يكن يحصل من غير علم الرجال الظن أو الوثوق بالصدور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والأخبار المأخوذة من الكتب المعتبرة لما كانت معلومة الانتساب المؤلفيها، وكان مؤلفوها من أهل الإيمان والتقوى والمعرفة بصحة الخبر وسقمه، والتمكن من تمييز الخبر الصحيح عن غيره، مثل الكتب الأربعة و کتاب الخصال وعلل الشرائع والعيون والاحتجاج كانت الأخبار الموجودة فيها موثوقاً صدورها، لكون أربابها ممن سهروا الليالي وأفنوا الأيام في تميز الأخبار الصحيحة من غيرها، فأثبتوا فيها ما صح عندهم بعد أن هذبها المتقدمون على المحمدين الثلاثة في مدة تزيد على الثلاثمائة سنة وضبطوها خوفا من تطرق النسيان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عرضوا بعض الكتب على الإمام الصادق علیه السلام ككتاب عبد الله بن علي الحلبي فاستحسنه علیه السلام وعلى الإمام العسكري علیه السلام ككتاب يونس ابن عبد الرحمن والفضل بن شاذان، فأثنى عليهما و كانوا علیهم السلام يوقفون شیعتهم على الكذّابين ويأمرونهم باجتنابهم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اهتمام أصحابنا بالأحاديث يحصل له الظن أو </w:t>
      </w:r>
    </w:p>
    <w:p>
      <w:pPr>
        <w:pStyle w:val="BookText"/>
        <w:rPr/>
      </w:pPr>
      <w:r>
        <w:rPr>
          <w:rFonts w:ascii="IRNazanin" w:hAnsi="IRNazanin" w:eastAsia="IRNazanin"/>
          <w:color w:val="111111"/>
          <w:sz w:val="28"/>
          <w:sz w:val="28"/>
          <w:szCs w:val="28"/>
          <w:rtl w:val="true"/>
          <w:lang w:bidi="fa-IR"/>
        </w:rPr>
        <w:t xml:space="preserve">الوثوق بما دونّوه مع ملاحظة أن أصحاب هذه الكتب المعتبرة كلهم عدول ضابطون، و كانوا في زمان تكثر فيه القرائن، بل يمكن تحصيل القطع لهم غالبا لما بأيديهم من الكتب المعروضة على الأئمة علیهم السلام، ويريدون أن تكون كتبهم مرجعا للناس و دستورا يعمل به مع قرب زمانهم من زمان الحجة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فقدكان الكليني رحمه الله مخالطة للسفراء عشرين سنة و كان متمكنا من استعلام حال الروايات من الحجة عجل الله تعالی فرجه الشریف ،بل من العسكري عليه السلام كما قيل، فحينئذ يحصل للإنسان بملاحظة ما ذكرناه الوثوق بصدور ما في الكتب المعتبرة أزيد من شهادة علماء الرجال بالعدول، لا سيما إذا ضممنا إلى ذلك دعوی الإجماع من الشيخ الطوسي رحمه الله وغيره على العمل بهذه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الفرقة مجتمعة على العمل بهذه الأخبار التي رووها في تصانيفهم ودونوها في أصولهم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المحكي عن شيخنا الشهيد الثاني رحمه الله في شرح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الإمامية استقرت على أربعمائة مصنف سموها أصوة، فكان عليها اعتمادهم فتداعت الحال إلى ذهاب معظمها ولخصها جماعة في كتب خاصة، وأحسن ما جمع منها الكافي والتهذيب والاستبصار ومن لا يحضره الفقيه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البهائي في المحكي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قدماءنا قد جمعوا أربعمائة كتاب تسمى أصولاً، ثم تصدی جماعة من المتأخرين لجمع تلك الكتب وترتيبها تقليلاً للانتشار و تسهيلاً على طالبي تلك الأخبار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فألفوا كتباً مضبوطة مشتملة على الأسانيد المتصلة بأصحاب العصمة </w:t>
      </w:r>
    </w:p>
    <w:p>
      <w:pPr>
        <w:pStyle w:val="BookText"/>
        <w:rPr/>
      </w:pPr>
      <w:r>
        <w:rPr>
          <w:rFonts w:ascii="IRNazanin" w:hAnsi="IRNazanin" w:eastAsia="IRNazanin"/>
          <w:color w:val="111111"/>
          <w:sz w:val="28"/>
          <w:sz w:val="28"/>
          <w:szCs w:val="28"/>
          <w:rtl w:val="true"/>
          <w:lang w:bidi="fa-IR"/>
        </w:rPr>
        <w:t>کالكافي ومن لا يحضره الفقيه والتهذيب والاستبصار ومدينة العلم والخصال والأمالي وعيون الأخبار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ودعوى عدم حصول الظن والوثوق بصدور روایات کتب مشايخنا، لأن فيها ما يعارض البعض بعضا، أو مخالف للإجماع أو الكتاب أو لم يعمل 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نرى بعض المشايخ لم يعمل بما في كتاب آخر أو يرده فاسدة، لأن ما ذكر لا يمنع من الصدور إذ الدواعي للأئمة عليهم السلام لصدور الأخبار المنافية كثيرة على أن لبعض الأحاديث معاني و تأويلات قد لا تصل إليها أفهامنا، كما أن عدم العمل قد يكون من جهة الدلالة أو العثور على معارض أرجح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من أحاديث تلك الكتب المعتبرة ما قد صرح مؤلفه بوهنه وضعفه فكيف يكون الجميع صحيحاً ؟</w:t>
      </w:r>
    </w:p>
    <w:p>
      <w:pPr>
        <w:pStyle w:val="BookText"/>
        <w:rPr/>
      </w:pPr>
      <w:r>
        <w:rPr>
          <w:rFonts w:ascii="Amiri" w:hAnsi="Amiri" w:eastAsia="Amiri" w:cs="Amiri"/>
          <w:color w:val="111111"/>
          <w:sz w:val="28"/>
          <w:sz w:val="28"/>
          <w:szCs w:val="28"/>
          <w:rtl w:val="true"/>
          <w:lang w:bidi="ar-SA"/>
        </w:rPr>
        <w:t>وقد صرح المحدث البحراني قدس سره و فيما يزيد على أربعين مورداً من كتابه بأن الصدوق لم يلتزم في أثناء الكتاب بما وعد به في أوله أنه لا يورد في هذا الكتاب إلا ما يحكم بصحته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لاحظ هذا الكتاب يرى كثيرا ما يورد الصدوق خبراً ويفتي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لأن مرادنا من صحة الجميع هو صحة جميع ما فيها إذا لم يكن دليل من الراوي على ضعفه، وإلا فالأمر فيه واضح، بل تصريحهم في بعض المواضع ببعض نواحي ضعف الحديث قرينة على خلو ما لم يصرّحوا به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المتقدمون على زمن تأليف الكتب المعتبرة يحتاجون إلى علم الرجال لمعرفة حال الرواة ولكثرة الكذّابين في زمانهم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نظر إلى الكتب المعتبرة وزمانها و تورع أصحابها والإجماعات المتقدمة يحصل له الوثوق بصدور ما فيها من الأخبار أزيد من ملاحظة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يعقل أن يكون قول الكشي فلان عدل يوجب الوثوق بالصدور، وقول الكليني قدس سره بأن الخبر صحيح أو حجة بيني وبين الله تعالى لا يوجب ذلك؟</w:t>
      </w:r>
    </w:p>
    <w:p>
      <w:pPr>
        <w:pStyle w:val="BookText"/>
        <w:rPr/>
      </w:pPr>
      <w:r>
        <w:rPr>
          <w:rFonts w:ascii="IRNazanin" w:hAnsi="IRNazanin" w:eastAsia="IRNazanin"/>
          <w:color w:val="111111"/>
          <w:sz w:val="28"/>
          <w:sz w:val="28"/>
          <w:szCs w:val="28"/>
          <w:rtl w:val="true"/>
          <w:lang w:bidi="fa-IR"/>
        </w:rPr>
        <w:t xml:space="preserve">هذا إذا كان علم الرجال من جهة تحصيل الظن أو الوثوق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 احتیاج علم الرجال من جهة الترجيح في مقام التعارض بالأعدلية والأوثقية والأصدقية فهو أیضاًباطل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قول الرجالي ليس بحجة شرعية حتى يثبت به ذلك، وأیضاًلم یکن الترجيح بالأعدلية والأوثقية وغيرهما من صفات الراوي إلا لروايتين أحدهما لا دخل لها بعلاج تعارض الخبرين وإنما لتعارض الحاکمین والأخرى لا حجية لها، كما ذكرت ذلك في مبحث التعارض </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8092_86170"/>
      <w:bookmarkStart w:id="429" w:name="pg8092_86170"/>
      <w:bookmarkEnd w:id="429"/>
    </w:p>
    <w:p>
      <w:pPr>
        <w:pStyle w:val="Heading5"/>
        <w:numPr>
          <w:ilvl w:val="4"/>
          <w:numId w:val="1"/>
        </w:numPr>
        <w:rPr/>
      </w:pPr>
      <w:bookmarkStart w:id="430" w:name="pg8092_86170"/>
      <w:bookmarkStart w:id="431" w:name="__RefHeading___Toc7898839_1051229030"/>
      <w:bookmarkStart w:id="432" w:name="_Toc168"/>
      <w:bookmarkEnd w:id="430"/>
      <w:bookmarkEnd w:id="431"/>
      <w:r>
        <w:rPr>
          <w:rtl w:val="true"/>
        </w:rPr>
        <w:t>أجوبة الإيرادت المذكورة</w:t>
      </w:r>
      <w:bookmarkEnd w:id="432"/>
    </w:p>
    <w:p>
      <w:pPr>
        <w:pStyle w:val="Heading6"/>
        <w:numPr>
          <w:ilvl w:val="5"/>
          <w:numId w:val="1"/>
        </w:numPr>
        <w:rPr/>
      </w:pPr>
      <w:bookmarkStart w:id="433" w:name="__RefHeading___Toc7898841_1051229030"/>
      <w:bookmarkStart w:id="434" w:name="_Toc169"/>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أن لبعض الأصحاب قد أورد على احتياج المجتهد لعلم الرجال والحديث ببعض الإيرادات التي قد مر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أننا قد ذكرناها ولم نذكر معها أجوبتها تحتّم علينا هنا أن نشير إلى أجوبة الإيرادات بالتسلسل فيما يلي </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7898843_1051229030"/>
      <w:bookmarkStart w:id="436" w:name="_Toc170"/>
      <w:bookmarkEnd w:id="435"/>
      <w:r>
        <w:rPr>
          <w:rtl w:val="true"/>
        </w:rPr>
        <w:t>جواب الإيراد الأول</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في الرد على هذا الإيراد، إنا لو سلمنا أن ذلك يمنع من قبول شهادتهم في حين حصول القطع لهم بالعدالة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علم الرجال هو الثتبت والتبين، وكذلك حصول الوثوق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البحث عن حال الراوي فيه نوع من التثبت، والتعديل له يوجب الوثوق بقوله، وليس المقصود من علم الرجال تحصيل الشهادة</w:t>
      </w:r>
    </w:p>
    <w:p>
      <w:pPr>
        <w:pStyle w:val="BookText"/>
        <w:rPr/>
      </w:pPr>
      <w:r>
        <w:rPr>
          <w:rFonts w:ascii="IRNazanin" w:hAnsi="IRNazanin" w:eastAsia="IRNazanin"/>
          <w:color w:val="111111"/>
          <w:sz w:val="28"/>
          <w:sz w:val="28"/>
          <w:szCs w:val="28"/>
          <w:rtl w:val="true"/>
          <w:lang w:bidi="fa-IR"/>
        </w:rPr>
        <w:t xml:space="preserve">حتی یعتبر في تزكيهم للرواي ما يعتبر في الشهادة من كونها أصل، ومن كونها مشافهة ونحو ذلك، ولا يعتبر فيه ما يعتبر في حجية الخبر الواحد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الجواب إنما ينفع على القول بحجية الخبر من باب الظن والوثوق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من باب التعبد بخبر العدل، فعلم الرجال لا يثبت صفات الراوي من كونه عدلاً أو ضابطاً، إذ لا دليل على حجية الظن الحاصل من </w:t>
      </w:r>
      <w:bookmarkStart w:id="437" w:name="pg8092_86171"/>
    </w:p>
    <w:p>
      <w:pPr>
        <w:pStyle w:val="BookText"/>
        <w:rPr/>
      </w:pPr>
      <w:bookmarkEnd w:id="437"/>
      <w:r>
        <w:rPr>
          <w:rFonts w:ascii="Amiri" w:hAnsi="Amiri" w:eastAsia="Amiri" w:cs="Amiri"/>
          <w:color w:val="111111"/>
          <w:sz w:val="28"/>
          <w:sz w:val="28"/>
          <w:szCs w:val="28"/>
          <w:rtl w:val="true"/>
          <w:lang w:bidi="ar-SA"/>
        </w:rPr>
        <w:t xml:space="preserve">قول العالم بالرجال، إذ هو ليس بشهادة، ولا تشمله أدلة حجية الخبر الواحد، لأنها مختصة بخبر الواحد في الأحكام دون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والعدالة والضبط من الموضوعات، ولا يجوز للمجتهد أن يرجع لقول الرجالي من باب رجوع الجاهل إلى أهل الخبرة، لأنه يلزم أن يكون مقلداً في مقدمات اجتهاده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ينفع الرجوع إلى أقوال الرجاليين لو حصل لنا العلم العادي منه </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898845_1051229030"/>
      <w:bookmarkStart w:id="439" w:name="_Toc171"/>
      <w:bookmarkEnd w:id="438"/>
      <w:r>
        <w:rPr>
          <w:rtl w:val="true"/>
        </w:rPr>
        <w:t>جواب الإيراد الثاني</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حال علماء الرجال إذا وصفوا شخصاً بالعدالة أو الفسق أو جهل الحال إنما نظرهم إلى زمن روايته لا إلى زمن آخر وهو كاف في حصول الوثوق بالرواية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والفاسدي العقيدة إذا كانوا ممن يوثق بهم صح الاعتماد عليهم، مع أن الشيعة كانوا يتجنبون من رجع من مذهب التشيع ويسمّون الواقفية بالكلام الممطورة، والأئمة علیهم السلام نهوا عن معاشرتهم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إذا روى أحد الشيعة عن أحدهم فلا يرويه عنه إلا على وجه الصحة، إما بالسماع منه قبل عدوله أو بعد توبته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قبل المحقق رحمه الله في المعتبر رواية علي بن حمزة الواقفي عن الصادق علیه السلام معللاً ذلك بأن تغيره إنما كان في زمن الكاظم علیه السلام، وقبل العلامة رحمه الله حديث إسحاق بن حريز الواقفي عن الصادق عليه السلام لأن انحرافه لم يكن في زمن تأليفه لكتابه </w:t>
      </w:r>
      <w:r>
        <w:rPr>
          <w:rFonts w:eastAsia="IRNazanin" w:cs="IRNazanin"/>
          <w:color w:val="111111"/>
          <w:sz w:val="28"/>
          <w:szCs w:val="28"/>
          <w:rtl w:val="true"/>
          <w:lang w:bidi="fa-IR"/>
        </w:rPr>
        <w:t>.</w:t>
      </w:r>
    </w:p>
    <w:p>
      <w:pPr>
        <w:pStyle w:val="Heading6"/>
        <w:numPr>
          <w:ilvl w:val="5"/>
          <w:numId w:val="1"/>
        </w:numPr>
        <w:rPr/>
      </w:pPr>
      <w:bookmarkStart w:id="440" w:name="__RefHeading___Toc7898847_1051229030"/>
      <w:bookmarkStart w:id="441" w:name="_Toc172"/>
      <w:bookmarkEnd w:id="440"/>
      <w:r>
        <w:rPr>
          <w:rtl w:val="true"/>
        </w:rPr>
        <w:t>جواب الإيراد الثالث</w:t>
      </w:r>
      <w:bookmarkEnd w:id="4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الباطنية تعرف بآثارها</w:t>
      </w:r>
      <w:r>
        <w:rPr>
          <w:rFonts w:eastAsia="Amiri" w:cs="Amiri" w:ascii="Amiri" w:hAnsi="Amiri"/>
          <w:color w:val="111111"/>
          <w:sz w:val="28"/>
          <w:szCs w:val="28"/>
          <w:rtl w:val="true"/>
          <w:lang w:bidi="ar-SA"/>
        </w:rPr>
        <w:t xml:space="preserve">. </w:t>
      </w:r>
      <w:bookmarkStart w:id="442" w:name="pg8092_86172"/>
    </w:p>
    <w:p>
      <w:pPr>
        <w:pStyle w:val="BookText"/>
        <w:rPr/>
      </w:pPr>
      <w:bookmarkEnd w:id="442"/>
      <w:r>
        <w:rPr>
          <w:rFonts w:ascii="Amiri" w:hAnsi="Amiri" w:eastAsia="Amiri" w:cs="Amiri"/>
          <w:color w:val="111111"/>
          <w:sz w:val="28"/>
          <w:sz w:val="28"/>
          <w:szCs w:val="28"/>
          <w:rtl w:val="true"/>
          <w:lang w:bidi="ar-SA"/>
        </w:rPr>
        <w:t>مضافاً إلى ما قد عرفت في جواب الإيراد الأول من أن الأخذ بأقوال علم الرجال ليس من باب الخبر ولا الشهادة، كذلك بالإضافة إلى أن القول بكون العدالة ملكة، إنما هو للعلامة رحمه الله ومن تأخر عنه دون المتقدمين عليه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7898849_1051229030"/>
      <w:bookmarkStart w:id="444" w:name="_Toc173"/>
      <w:bookmarkEnd w:id="443"/>
      <w:r>
        <w:rPr>
          <w:rtl w:val="true"/>
        </w:rPr>
        <w:t>جواب الإيراد الرابع</w:t>
      </w:r>
      <w:bookmarkEnd w:id="4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بالتثبت يكون مخصصاً الأدلة النهي عن التجسس والاغتياب، نظير جواز الجرح والتعديل في مقام المرافعات فإنه مستثنی من حرمة الغيبة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 الأئمة علیهم السلام قد جرحوا بعض الرواة ووثقوا البعض الآخر وهذا أدل دليل على جواز ذلك </w:t>
      </w:r>
      <w:r>
        <w:rPr>
          <w:rFonts w:eastAsia="IRNazanin" w:cs="IRNazanin"/>
          <w:color w:val="111111"/>
          <w:sz w:val="28"/>
          <w:szCs w:val="28"/>
          <w:rtl w:val="true"/>
          <w:lang w:bidi="fa-IR"/>
        </w:rPr>
        <w:t>.</w:t>
      </w:r>
    </w:p>
    <w:p>
      <w:pPr>
        <w:pStyle w:val="Heading6"/>
        <w:numPr>
          <w:ilvl w:val="5"/>
          <w:numId w:val="1"/>
        </w:numPr>
        <w:rPr/>
      </w:pPr>
      <w:bookmarkStart w:id="445" w:name="__RefHeading___Toc7898851_1051229030"/>
      <w:bookmarkStart w:id="446" w:name="_Toc174"/>
      <w:bookmarkEnd w:id="445"/>
      <w:r>
        <w:rPr>
          <w:rtl w:val="true"/>
        </w:rPr>
        <w:t>جواب الإيراد الخامس</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ينفيه ظاهر اللفظ، فإن الظاهر هو النقل عن نفس الشخص من دون واسطة فلا يرفع اليد عن هذا الظاهر إلا بالقرينة اللفظية أو المقالية، كما إن احتمال السهو والغفلة منفي ببناء العقلاء في محاوراتهم على عدم الاعتناء بهذا الاحتمال </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7898853_1051229030"/>
      <w:bookmarkStart w:id="448" w:name="_Toc175"/>
      <w:bookmarkEnd w:id="447"/>
      <w:r>
        <w:rPr>
          <w:rtl w:val="true"/>
        </w:rPr>
        <w:t>جواب الإيراد السادس</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قليل وغالباً يحصل التمييز بالمميزات والطبقات و قرائن الأحوال ومع عدم الحصول هذا لا يحصل التوثيق في خصوص ذلك المورد، لا أنه يسقط بواسطة هذا المورد علم الرجال </w:t>
      </w:r>
      <w:r>
        <w:rPr>
          <w:rFonts w:eastAsia="Amiri" w:cs="Amiri" w:ascii="Amiri" w:hAnsi="Amiri"/>
          <w:color w:val="111111"/>
          <w:sz w:val="28"/>
          <w:szCs w:val="28"/>
          <w:rtl w:val="true"/>
          <w:lang w:bidi="ar-SA"/>
        </w:rPr>
        <w:t>. .</w:t>
      </w:r>
    </w:p>
    <w:p>
      <w:pPr>
        <w:pStyle w:val="Heading6"/>
        <w:numPr>
          <w:ilvl w:val="5"/>
          <w:numId w:val="1"/>
        </w:numPr>
        <w:rPr/>
      </w:pPr>
      <w:bookmarkStart w:id="449" w:name="__RefHeading___Toc7898855_1051229030"/>
      <w:bookmarkStart w:id="450" w:name="_Toc176"/>
      <w:bookmarkEnd w:id="449"/>
      <w:r>
        <w:rPr>
          <w:rtl w:val="true"/>
        </w:rPr>
        <w:t>جواب الإيراد السابع</w:t>
      </w:r>
      <w:bookmarkEnd w:id="4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الإجماع غير ثابت لرد قسم من أخبارها وعدم العمل بها ومخالفة قسم منها للإجماع والكتاب،ورد جملة من أصحابنا بعض أخبارها حيث لا يعمل إلا بالصحيح، ورد </w:t>
      </w:r>
      <w:bookmarkStart w:id="451" w:name="pg8092_86173"/>
    </w:p>
    <w:p>
      <w:pPr>
        <w:pStyle w:val="BookText"/>
        <w:rPr/>
      </w:pPr>
      <w:bookmarkEnd w:id="451"/>
      <w:r>
        <w:rPr>
          <w:rFonts w:ascii="IRNazanin" w:hAnsi="IRNazanin" w:eastAsia="IRNazanin"/>
          <w:color w:val="111111"/>
          <w:sz w:val="28"/>
          <w:sz w:val="28"/>
          <w:szCs w:val="28"/>
          <w:rtl w:val="true"/>
          <w:lang w:bidi="fa-IR"/>
        </w:rPr>
        <w:t xml:space="preserve">جملة منهم ما لم يعمل به المشهور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معتبرة بمعنى أن ما فيها صحیح النسبة لراوي سند الخبر، وإن رواية مؤلفها عن الراوي لسند الخبر ثابتة، وإن نسبة الكتب المؤلفيها ثابتة، وليس معنى ذلك أن الخبر الذي سنده ضعيف يكون معتبراً</w:t>
      </w:r>
      <w:r>
        <w:rPr>
          <w:rFonts w:eastAsia="IRNazanin" w:cs="IRNazanin"/>
          <w:color w:val="111111"/>
          <w:sz w:val="28"/>
          <w:szCs w:val="28"/>
          <w:rtl w:val="true"/>
          <w:lang w:bidi="fa-IR"/>
        </w:rPr>
        <w:t>.</w:t>
      </w:r>
    </w:p>
    <w:p>
      <w:pPr>
        <w:pStyle w:val="Heading6"/>
        <w:numPr>
          <w:ilvl w:val="5"/>
          <w:numId w:val="1"/>
        </w:numPr>
        <w:rPr/>
      </w:pPr>
      <w:bookmarkStart w:id="452" w:name="__RefHeading___Toc7898857_1051229030"/>
      <w:bookmarkStart w:id="453" w:name="_Toc177"/>
      <w:bookmarkEnd w:id="452"/>
      <w:r>
        <w:rPr>
          <w:rtl w:val="true"/>
        </w:rPr>
        <w:t>جواب الإيراد الثامن</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حجية خبر العدل، وعلم الرجال إنما يفيد القطع العادي بصفات الراوي نظير ما ذكرناه في حجية قول اللغوي، وإنا نختار حجية الخبر الواحد من باب الظن أو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مجرد وجود أمارات الصحة لمؤلفي الكتب المعتبرة لا توجب الظن لنا بصدور هذه الرواية مع اعتماد ذلك الفقيه عليها كذلك وجودها في تلك الكتب، كيف وقد ردّ بعضهم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 الشيخ الطوسي رحمه الله في التهذيب بعض أحاديث الكافي ورماها بالضعف وجهل الراوي كما في باب المحتلم الخائف على نفسه من البرد، وناهيك في ذلك طعنه رحمه الله على أخبار عدد أيام شهر رمضان مع رواية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طعن الشيخ المفيد رحمه الله في رسالته فيها برمي بعض رواتها كمحمد بن سنان و غیره بالضعف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الصدوق رحمه الله على الكليني ورد الشيخ المفيد رحمه الله والطوسي رحمه الله عليهما مع قرب العهد بينهم، مما يدل على عدم حصول الوثوق بمجرد كون الرواية في كتبهم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تكفي الصحة عند صاحب الكتاب لما صح طرح شيء من الأخبار المروية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وإنك لتجد في كتاب التهذيب من الطرح والتضعيف لروايات الكتب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رواية الكافي في باب زكاة الحنطة والشعير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هذين الخبرين الأصل فيهما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الاضطراب في الحديث مما يضعف الاحتجاج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الاحتجاج برواية الكافي، وقال الصدوق رحمه الله في كتاب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الرجلين يوصي إليهما فيفرد كل واحد منهما بنصف التركة ما هذا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محمد بن يعقوب الكليني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أفتي بهذا الحديث، بل أفتي بما عندي بخط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استند جماعة من الفقهاء إلى الرواية أو نقلها غير واحد من الكتب المعتبرة حصل الوثوق بصدورها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كانت الرواية في الكتب المعتبرة قد أفتى بها بعضهم وأعرض عنها آخرون لضعف في سندها و عدم حصول وثوق بها كان على الفقيه مراجعة علم الرجال لمعرفة سندها والتأكد منه على أن قسماً من الروايات</w:t>
      </w:r>
    </w:p>
    <w:p>
      <w:pPr>
        <w:pStyle w:val="BookText"/>
        <w:rPr/>
      </w:pPr>
      <w:r>
        <w:rPr>
          <w:rFonts w:ascii="Amiri" w:hAnsi="Amiri" w:eastAsia="Amiri" w:cs="Amiri"/>
          <w:color w:val="111111"/>
          <w:sz w:val="28"/>
          <w:sz w:val="28"/>
          <w:szCs w:val="28"/>
          <w:rtl w:val="true"/>
          <w:lang w:bidi="ar-SA"/>
        </w:rPr>
        <w:t>منقولة من كتب خاصة ليست بأيدينا لم نعلم أن أصحابها كانوا يروون ما يعتقدون صحته أم 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لنا وثوق بنقل أرباب الكتب المعتبرة عمّن روى لهم ذلك لا بصدور الرواية عن المعصوم علیه السلام على أن العلم الإجمالي بوجود روایات مكذوبة على الأئمة عليهم السلام أو وقوع السهو فيها والاشتباه بين هذه الروايات في الكتب المعتبرة لا ينحلّ إلا باعتبار تحصيل الظن بالصدور من غير جهة رواية الكتب </w:t>
      </w:r>
      <w:bookmarkStart w:id="454" w:name="pg8092_86175"/>
    </w:p>
    <w:p>
      <w:pPr>
        <w:pStyle w:val="BookText"/>
        <w:rPr/>
      </w:pPr>
      <w:bookmarkEnd w:id="454"/>
      <w:r>
        <w:rPr>
          <w:rFonts w:ascii="Amiri" w:hAnsi="Amiri" w:eastAsia="Amiri" w:cs="Amiri"/>
          <w:color w:val="111111"/>
          <w:sz w:val="28"/>
          <w:sz w:val="28"/>
          <w:szCs w:val="28"/>
          <w:rtl w:val="true"/>
          <w:lang w:bidi="ar-SA"/>
        </w:rPr>
        <w:t xml:space="preserve">المعتبرة لها، إذ من هذه الجهة متساوية في الظن بالصدور فيسقط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الوثوق والظن لا يحصل بمجرد رواية الكتب المعتبرة للخبر، لأنا رأيناهم يعتمدون على كثير من المراسيل والروايات الضعاف وروايات بعض المخالفين للمذهب، وروايات التجسيم وقدم العالم ووقوف الأرض على قرن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رواية لم نطّلع على رجالها ونعرفهم أنهم محل ثقة لم يحصل لنا الظن بصدورها ولا الوثوق بها، على أن كثيراً من الروايات لم توجد في الكتب المعتبرة بل توجد في كتب أخرى </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7898859_1051229030"/>
      <w:bookmarkStart w:id="456" w:name="_Toc178"/>
      <w:bookmarkEnd w:id="455"/>
      <w:r>
        <w:rPr>
          <w:rtl w:val="true"/>
        </w:rPr>
        <w:t>الشرط الرابع</w:t>
      </w:r>
      <w:r>
        <w:rPr>
          <w:rtl w:val="true"/>
        </w:rPr>
        <w:t xml:space="preserve">( </w:t>
      </w:r>
      <w:r>
        <w:rPr>
          <w:rtl w:val="true"/>
        </w:rPr>
        <w:t>اللاجتهاد</w:t>
      </w:r>
      <w:r>
        <w:rPr>
          <w:rtl w:val="true"/>
        </w:rPr>
        <w:t xml:space="preserve">) : </w:t>
      </w:r>
      <w:r>
        <w:rPr>
          <w:rtl w:val="true"/>
        </w:rPr>
        <w:t>معرفة علم الأصول</w:t>
      </w:r>
      <w:bookmarkEnd w:id="456"/>
    </w:p>
    <w:p>
      <w:pPr>
        <w:pStyle w:val="BookText"/>
        <w:rPr/>
      </w:pPr>
      <w:r>
        <w:rPr>
          <w:rFonts w:ascii="Amiri" w:hAnsi="Amiri" w:eastAsia="Amiri" w:cs="Amiri"/>
          <w:color w:val="111111"/>
          <w:sz w:val="28"/>
          <w:sz w:val="28"/>
          <w:szCs w:val="28"/>
          <w:rtl w:val="true"/>
          <w:lang w:bidi="ar-SA"/>
        </w:rPr>
        <w:t xml:space="preserve">وذلك لأن الاجتهاد كما عرفت استفراغ الوسع لتحصيل الظن بالحكم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علم الأصول هو القواعد الممهدة لاستنباط الحكم الشرعي من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 يستطيع من يريد أن يستفرغ الوسع لتحصيل الظن أن يستغني عن تلك القواعد؟</w:t>
      </w:r>
    </w:p>
    <w:p>
      <w:pPr>
        <w:pStyle w:val="BookText"/>
        <w:rPr/>
      </w:pPr>
      <w:r>
        <w:rPr>
          <w:rFonts w:ascii="Amiri" w:hAnsi="Amiri" w:eastAsia="Amiri" w:cs="Amiri"/>
          <w:color w:val="111111"/>
          <w:sz w:val="28"/>
          <w:sz w:val="28"/>
          <w:szCs w:val="28"/>
          <w:rtl w:val="true"/>
          <w:lang w:bidi="ar-SA"/>
        </w:rPr>
        <w:t>وهل هو إلا كالداخل للحرب بلا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الوحي ينزل عليه، وهذا خارج عن محل البحث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 و علم الأصول يعرف به الظن المعتبر بالحكم الشرعي الذي يجب على المجتهد تحصيله دون غيره من الظنون، ويعرف ما هي الوظيفة عند عدم تحصيله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يعقل أن يستغني المجتهد عن هذا العلم الذي يرتكز عليه الاجتهاد؟ </w:t>
      </w:r>
    </w:p>
    <w:p>
      <w:pPr>
        <w:pStyle w:val="BookText"/>
        <w:rPr/>
      </w:pPr>
      <w:r>
        <w:rPr>
          <w:rFonts w:ascii="IRNazanin" w:hAnsi="IRNazanin" w:eastAsia="IRNazanin"/>
          <w:color w:val="111111"/>
          <w:sz w:val="28"/>
          <w:sz w:val="28"/>
          <w:szCs w:val="28"/>
          <w:rtl w:val="true"/>
          <w:lang w:bidi="fa-IR"/>
        </w:rPr>
        <w:t>و کفی دليلاً على احتياج المجتهد إليه هو ابتناء نوع مسائل الفقه عليه،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لو راجعت الفقه لرأيت أغلب مسائله مبنية على مسألة أو أكثر في علم الأصول</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8092_86178"/>
      <w:bookmarkStart w:id="458" w:name="pg8092_86178"/>
      <w:bookmarkEnd w:id="458"/>
    </w:p>
    <w:p>
      <w:pPr>
        <w:pStyle w:val="Heading6"/>
        <w:numPr>
          <w:ilvl w:val="5"/>
          <w:numId w:val="1"/>
        </w:numPr>
        <w:rPr/>
      </w:pPr>
      <w:bookmarkStart w:id="459" w:name="pg8092_86178"/>
      <w:bookmarkStart w:id="460" w:name="__RefHeading___Toc7898861_1051229030"/>
      <w:bookmarkStart w:id="461" w:name="_Toc179"/>
      <w:bookmarkEnd w:id="459"/>
      <w:bookmarkEnd w:id="460"/>
      <w:r>
        <w:rPr>
          <w:rtl w:val="true"/>
        </w:rPr>
        <w:t>الإخباريون يقولون بمنع اعتبار علم الأصول</w:t>
      </w:r>
      <w:bookmarkEnd w:id="461"/>
    </w:p>
    <w:p>
      <w:pPr>
        <w:pStyle w:val="Heading6"/>
        <w:numPr>
          <w:ilvl w:val="5"/>
          <w:numId w:val="1"/>
        </w:numPr>
        <w:rPr/>
      </w:pPr>
      <w:bookmarkStart w:id="462" w:name="__RefHeading___Toc7898863_1051229030"/>
      <w:bookmarkStart w:id="463" w:name="_Toc180"/>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علمائنا الإخباريون إلى منع اعتبار علم الأصول في استنباط الأحكام الشرعية بأُمور </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7898865_1051229030"/>
      <w:bookmarkStart w:id="465" w:name="_Toc181"/>
      <w:bookmarkEnd w:id="464"/>
      <w:r>
        <w:rPr>
          <w:rtl w:val="true"/>
        </w:rPr>
        <w:t>الأمر الأول</w:t>
      </w:r>
      <w:bookmarkEnd w:id="4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العلوم العربية تغني عن علم الأصول لتكفلها لبيان مقدمات الاستنباط کمباحث الأمر والنهي ونظائرها، وما يزيد على ذلك من المباحث المذكورة في علم الأصول لا ربط لها بالاستنباط، وليس صرف الوقت فيه إلا تضيعاً للعمر الشريف </w:t>
      </w:r>
      <w:r>
        <w:rPr>
          <w:rFonts w:eastAsia="IRNazanin" w:cs="IRNazanin"/>
          <w:color w:val="111111"/>
          <w:sz w:val="28"/>
          <w:szCs w:val="28"/>
          <w:rtl w:val="true"/>
          <w:lang w:bidi="fa-IR"/>
        </w:rPr>
        <w:t>.</w:t>
      </w:r>
    </w:p>
    <w:p>
      <w:pPr>
        <w:pStyle w:val="Heading6"/>
        <w:numPr>
          <w:ilvl w:val="5"/>
          <w:numId w:val="1"/>
        </w:numPr>
        <w:rPr/>
      </w:pPr>
      <w:bookmarkStart w:id="466" w:name="__RefHeading___Toc7898867_1051229030"/>
      <w:bookmarkStart w:id="467" w:name="_Toc182"/>
      <w:bookmarkEnd w:id="466"/>
      <w:r>
        <w:rPr>
          <w:rtl w:val="true"/>
        </w:rPr>
        <w:t>الأمر الثاني</w:t>
      </w:r>
      <w:bookmarkEnd w:id="4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ترك العبد الامتثال للتكاليف معتذراً بجهله لعلم الأصول ذمه العقلاء وعاقبه المولی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علم الأصول شرطاً لوجوب معرفة الأحكام الشرعية عن أدلتها التفصيلية، وإلا لما صح الذّم لأن المقدمة الوجوبية ليست بواجبة </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7898869_1051229030"/>
      <w:bookmarkStart w:id="469" w:name="_Toc183"/>
      <w:bookmarkEnd w:id="468"/>
      <w:r>
        <w:rPr>
          <w:rtl w:val="true"/>
        </w:rPr>
        <w:t>الأمر الثالث</w:t>
      </w:r>
      <w:bookmarkEnd w:id="4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العلم مما أحدثه العامة فتسرّي منهم إلى أصحابنا الإمامية في زمن الغيبة ولم يكن يعرفه أصحاب الأئمة علیهم السلام ، بل كان المعصوم علیهم السلام يحدث أصحابه فيفهمون من قوله عليه السلام حكم الله تعالی من غير توقف لاحتمال معارض أو مخصص أو مقيد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ديدنهم إلى زمان العُماني رحمه الله والإسكافي رحمه الله، وبعد ذلك حدثت تدوين الأصول بين الشيعة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أنه من البدع المستحدثة والطرق المخترعة الممنوع عنا في الشرع لما أهمل بيانه أصحاب الأئمة عليهم الصلاة والسلام </w:t>
      </w:r>
      <w:r>
        <w:rPr>
          <w:rFonts w:eastAsia="Amiri" w:cs="Amiri" w:ascii="Amiri" w:hAnsi="Amiri"/>
          <w:color w:val="111111"/>
          <w:sz w:val="28"/>
          <w:szCs w:val="28"/>
          <w:rtl w:val="true"/>
          <w:lang w:bidi="ar-SA"/>
        </w:rPr>
        <w:t xml:space="preserve">. </w:t>
      </w:r>
      <w:bookmarkStart w:id="470" w:name="pg8092_86180"/>
    </w:p>
    <w:p>
      <w:pPr>
        <w:pStyle w:val="Heading5"/>
        <w:numPr>
          <w:ilvl w:val="4"/>
          <w:numId w:val="1"/>
        </w:numPr>
        <w:rPr/>
      </w:pPr>
      <w:bookmarkStart w:id="471" w:name="__RefHeading___Toc7898871_1051229030"/>
      <w:bookmarkStart w:id="472" w:name="_Toc184"/>
      <w:bookmarkEnd w:id="470"/>
      <w:bookmarkEnd w:id="471"/>
      <w:r>
        <w:rPr>
          <w:rtl w:val="true"/>
        </w:rPr>
        <w:t>رد الأدلة المذكورة</w:t>
      </w:r>
      <w:bookmarkEnd w:id="472"/>
    </w:p>
    <w:p>
      <w:pPr>
        <w:pStyle w:val="Heading6"/>
        <w:numPr>
          <w:ilvl w:val="5"/>
          <w:numId w:val="1"/>
        </w:numPr>
        <w:rPr/>
      </w:pPr>
      <w:bookmarkStart w:id="473" w:name="__RefHeading___Toc7898873_1051229030"/>
      <w:bookmarkStart w:id="474" w:name="_Toc185"/>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 xml:space="preserve">وقد رد علمائنا أدلة الإخباريين بما يلي </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7898875_1051229030"/>
      <w:bookmarkStart w:id="476" w:name="_Toc186"/>
      <w:bookmarkEnd w:id="475"/>
      <w:r>
        <w:rPr>
          <w:rtl w:val="true"/>
        </w:rPr>
        <w:t>جواب الأمر الأول</w:t>
      </w:r>
      <w:bookmarkEnd w:id="4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مباحث علم الأصول لا ربط لها بالعلوم العربية مثل مباحث حجية الأدلة نفياًوإثباتاً، وأحكام تعارضها وتعادلها، والمباحث العقلية كمبحث مقدمة الواجب، واقتضاء الأمر للأجزاء، و کون القضاء بأمر جديد، واجتماع الأمر والنهي، وجواز أمر الآمر مع العلم بانتفاء الشرط، وتحرير مجاري الأصول وغير ذلك من المباحث المهمة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عدم تنقیح علماء العربية للمباحث الأصولية المذكورة فيها، وعدم التعرض لمواردها الموجودة في الكتاب والسنة مع شدّة حاجة المجتهد إليها </w:t>
      </w:r>
      <w:r>
        <w:rPr>
          <w:rFonts w:eastAsia="IRNazanin" w:cs="IRNazanin"/>
          <w:color w:val="111111"/>
          <w:sz w:val="28"/>
          <w:szCs w:val="28"/>
          <w:rtl w:val="true"/>
          <w:lang w:bidi="fa-IR"/>
        </w:rPr>
        <w:t>.</w:t>
      </w:r>
    </w:p>
    <w:p>
      <w:pPr>
        <w:pStyle w:val="Heading6"/>
        <w:numPr>
          <w:ilvl w:val="5"/>
          <w:numId w:val="1"/>
        </w:numPr>
        <w:rPr/>
      </w:pPr>
      <w:bookmarkStart w:id="477" w:name="__RefHeading___Toc7898877_1051229030"/>
      <w:bookmarkStart w:id="478" w:name="_Toc187"/>
      <w:bookmarkEnd w:id="477"/>
      <w:r>
        <w:rPr>
          <w:rtl w:val="true"/>
        </w:rPr>
        <w:t>جواب الأمر الثاني</w:t>
      </w:r>
      <w:bookmarkEnd w:id="4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لو دل على عدم وجوب تعلم علم الأصول لدل على عدم وجوب مراجعة النبي والأئمة علیهم السلام في تعلم الأحكام، لأنه لو ترك العبد الامتثال للتكاليف معتذراً بعدم مراجعته للرسل المبعوثين والأئمة المعصومین علیهم السلام ذمه العقلاء وعاقبه المولی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ذلك من قبيل مقدمة الواجب بالنسبة لمعرفة الأحكام الشرعية وإن كان من قبيل مقدمة الوجوب للاجتهاد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الدعوى إن الاجتهاد لا تحصل طبيعته إلا بمعرفة علم </w:t>
      </w:r>
      <w:bookmarkStart w:id="479" w:name="pg8092_86181"/>
    </w:p>
    <w:p>
      <w:pPr>
        <w:pStyle w:val="BookText"/>
        <w:rPr/>
      </w:pPr>
      <w:bookmarkEnd w:id="479"/>
      <w:r>
        <w:rPr>
          <w:rFonts w:ascii="Amiri" w:hAnsi="Amiri" w:eastAsia="Amiri" w:cs="Amiri"/>
          <w:color w:val="111111"/>
          <w:sz w:val="28"/>
          <w:sz w:val="28"/>
          <w:szCs w:val="28"/>
          <w:rtl w:val="true"/>
          <w:lang w:bidi="ar-SA"/>
        </w:rPr>
        <w:t xml:space="preserve">الأصول، فيكون وجوب معرفة علم الأصول تابعة لوجوب الاجتهاد أو عدم وجوبه </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7898879_1051229030"/>
      <w:bookmarkStart w:id="481" w:name="_Toc188"/>
      <w:bookmarkEnd w:id="480"/>
      <w:r>
        <w:rPr>
          <w:rtl w:val="true"/>
        </w:rPr>
        <w:t>جواب الأمر الثالث</w:t>
      </w:r>
      <w:bookmarkEnd w:id="4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المحكي عن كتاب النجاشي أن هشام ابن الحكم وهو من أشهر أصحاب جعفر الصادق علیه السلام صنف كتاب الألفاظ و مباحثها وهو من أهم مباحث علم الأصول، وأن يونس بن عبد الرحمن</w:t>
      </w:r>
    </w:p>
    <w:p>
      <w:pPr>
        <w:pStyle w:val="BookText"/>
        <w:rPr/>
      </w:pPr>
      <w:r>
        <w:rPr>
          <w:rFonts w:ascii="IRNazanin" w:hAnsi="IRNazanin" w:eastAsia="IRNazanin"/>
          <w:color w:val="111111"/>
          <w:sz w:val="28"/>
          <w:sz w:val="28"/>
          <w:szCs w:val="28"/>
          <w:rtl w:val="true"/>
          <w:lang w:bidi="fa-IR"/>
        </w:rPr>
        <w:t>صنف کتاب مباحث اختلاف الحديث ومسائله وهو مباحث التعادل والتراجع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عن الإمام موسى الكاظم علیه السلام كيف والأئمة علیهم السلام قد سألوا عن أحكام التعارض وخبر الواحد و تعیین من له أهلية الفتوى والتقليد، وعن أحكام الشبهات ومجاريها ولقنهم الأئمة علیهم السلام أجوبتها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لم يحتج أصحاب الأئمة علیهم السلام إلى كثير من مباحث الأصول خصوصاً مباحث الألفاظ لقرب العهد وتوفّر القرائن وهم من أهل اللغة والمحاورة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المشافهة لها مدخلية في فهم الكلام لا تحتاج إلى إعمال قواعد ولو وقع فيها خفاء أمكن السؤال، ولا يقع فيها إضمار ولا إرسال ولا تقطيع ولا تصحيف ولا تشكيك في أنها حجة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عدم تدوين العلم لا يدل على عدم وجوده رأساً، فإن مسائل كل علم لها قضايا واقعية تظفر بها العقول فتدون، وقد كان أغلب مسائل علم الأصول مركوزاً في أذهان المتقدمین و کانوا عليها معوّلين وبها متمسکین وإن لم تكن مدونة ولا مبوبة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أكثر هذه المسائل من الآيات والروايات، وقد أتعب نفسه بعض علمائنا السيد عبد الله السيد محمد رضا الحسيني في كتابه المصباح بجمع </w:t>
      </w:r>
      <w:bookmarkStart w:id="482" w:name="pg8092_86182"/>
    </w:p>
    <w:p>
      <w:pPr>
        <w:pStyle w:val="BookText"/>
        <w:rPr/>
      </w:pPr>
      <w:bookmarkEnd w:id="482"/>
      <w:r>
        <w:rPr>
          <w:rFonts w:ascii="Amiri" w:hAnsi="Amiri" w:eastAsia="Amiri" w:cs="Amiri"/>
          <w:color w:val="111111"/>
          <w:sz w:val="28"/>
          <w:sz w:val="28"/>
          <w:szCs w:val="28"/>
          <w:rtl w:val="true"/>
          <w:lang w:bidi="ar-SA"/>
        </w:rPr>
        <w:t xml:space="preserve">جملة من الروايات الدالة على المسائل الأصولية فليراجعه من أراد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7898881_1051229030"/>
      <w:bookmarkStart w:id="484" w:name="_Toc189"/>
      <w:bookmarkEnd w:id="483"/>
      <w:r>
        <w:rPr>
          <w:rtl w:val="true"/>
        </w:rPr>
        <w:t xml:space="preserve">الشرط الخامس للاجتهاد </w:t>
      </w:r>
      <w:r>
        <w:rPr>
          <w:rtl w:val="true"/>
        </w:rPr>
        <w:t xml:space="preserve">: </w:t>
      </w:r>
      <w:r>
        <w:rPr>
          <w:rtl w:val="true"/>
        </w:rPr>
        <w:t>التمكن من الرجوع للأدلة على الأحكام الشرعية الفرعية</w:t>
      </w:r>
      <w:bookmarkEnd w:id="484"/>
    </w:p>
    <w:p>
      <w:pPr>
        <w:pStyle w:val="BookText"/>
        <w:rPr/>
      </w:pPr>
      <w:r>
        <w:rPr>
          <w:rFonts w:ascii="IRNazanin" w:hAnsi="IRNazanin" w:eastAsia="IRNazanin"/>
          <w:color w:val="111111"/>
          <w:sz w:val="28"/>
          <w:sz w:val="28"/>
          <w:szCs w:val="28"/>
          <w:rtl w:val="true"/>
          <w:lang w:bidi="fa-IR"/>
        </w:rPr>
        <w:t>بأن يقدر قدرة قريبة على معرفة الأدلة المتعلقة بالمسألة التي يريد أن يستنبط حكهما فيستطيع أن يعرف أن هناك آية أو رواية أو إجماع أو دلیل عقل يدل على حكمها أم لا، حتى لو كان في غير بابها، إلا أنه لله الحمد قد تصدی علماؤنا رحمهم الله إلى جمع ما في القرآن الشريف من آیات الأحكام البالغة خمسمائة آية تقريباً في كتب خاصة مبوبة على أبواب الفقه منها كتاب آيات الأحكام للجزائري، و آيات الأحكام للأردبيلي، وللرواندي، وكفقه القران وکنز العرفان وزبدة البيان وغيرها مما قد جمعوا فيها آيات الأحكام فسهل على الإنسان معرفة ما يتعلق بالمسألة من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تصدی علماؤنا إلى جمع الروايات المتضمنة للأحكام في كتب الحديث المعروفة، وقد دونوها على أبواب سهل بذلك على الإنسان معرفة كل ما يتعلق بالمسألة من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الإجماع والعقل فيعرفان بالمراجعة للكتب الاستدلالية الفقهية المطولة فقد أغنانا، أربابها رحمهم الله عن إتعاب النفس في المراجعة الغيرها شكر الله مساعيهم الجميلة </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7898883_1051229030"/>
      <w:bookmarkStart w:id="486" w:name="_Toc190"/>
      <w:bookmarkEnd w:id="485"/>
      <w:r>
        <w:rPr>
          <w:rtl w:val="true"/>
        </w:rPr>
        <w:t xml:space="preserve">الشرط السادس للاجتهاد </w:t>
      </w:r>
      <w:r>
        <w:rPr>
          <w:rtl w:val="true"/>
        </w:rPr>
        <w:t xml:space="preserve">: </w:t>
      </w:r>
      <w:r>
        <w:rPr>
          <w:rtl w:val="true"/>
        </w:rPr>
        <w:t>الملكة القدسية</w:t>
      </w:r>
      <w:bookmarkEnd w:id="486"/>
    </w:p>
    <w:p>
      <w:pPr>
        <w:pStyle w:val="Heading5"/>
        <w:numPr>
          <w:ilvl w:val="4"/>
          <w:numId w:val="1"/>
        </w:numPr>
        <w:rPr/>
      </w:pPr>
      <w:bookmarkStart w:id="487" w:name="__RefHeading___Toc7898885_1051229030"/>
      <w:bookmarkStart w:id="488" w:name="_Toc191"/>
      <w:bookmarkEnd w:id="487"/>
      <w:r>
        <w:rPr>
          <w:rtl w:val="true"/>
        </w:rPr>
        <w:t>اشارة</w:t>
      </w:r>
      <w:bookmarkEnd w:id="48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عبّر عنها الكثير من الأصوليين بقوة ردّ الفروع إلى الأصول بمعنی معرفة ما اندرج في إطلاق الموضوع أو عمومه مما يخفی اندراجه ککون </w:t>
      </w:r>
    </w:p>
    <w:p>
      <w:pPr>
        <w:pStyle w:val="BookText"/>
        <w:rPr/>
      </w:pPr>
      <w:r>
        <w:rPr>
          <w:rFonts w:ascii="IRNazanin" w:hAnsi="IRNazanin" w:eastAsia="IRNazanin"/>
          <w:color w:val="111111"/>
          <w:sz w:val="28"/>
          <w:sz w:val="28"/>
          <w:szCs w:val="28"/>
          <w:rtl w:val="true"/>
          <w:lang w:bidi="fa-IR"/>
        </w:rPr>
        <w:t>الملفق من المائين النجسين كراً، وكون القادر على دفع العدو بالمال مستطيعاً للحج والاغتسال بما يقرب من الدهن غسلا والمسح بالكف والماء يتقاطر منها مسحاً، ومن يراوح رجليه في الصلاة مستقراً وابتلاع النخامة أو الحصاةأكلاً فيكون مفطراً والمعاطاة بيعاً ونحو ذلك، لا سيما تمیز موارد الأصول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عنها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استخراج الجزئيات من الكليات بمعنی تناول الفروع من مداركها خطاباً أو اجماعاً أو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هذا أن مرادهم بها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الملكة التي يقتدر بها على استنباط الحكم الشرعي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 تفسير المتأخرين للاجتهاد بها وإلا فرد الجزئيات الحقيقة الخارجية إلى القواعد الفقهية، كمعرفة أن هذا الماء المخصوص کراً للحكم بعدم انفعاله ومعرفة أن هذه الجهة قبلة للحكم بجواز الصلاة إليها ليس من وظيفة المجتهد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يظهر من كلام الفاضل الجواد رحمه الله في شرح الزبدة هو ذلك، أعني أن المراد بالملكة القدسية هو الملكة المذكورة كما هو ظاهر من عبر عنها بالقوة الاستنباطية، وعليه فيكون مرادهم بشرطية هذه الملكة للاجتهاد هو الاجتهاد الفعلي أعني استفراغ الوسع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المتأمل في كلماتهم رحمهم الله يظهر له أن مرادهم بالملكة القدسية غير ذلك، لأن الكثير منهم ذكرها شرطاً للاجتهاد بالمعنی المذكورة أعني بمعنى الملكة فيلزم اتحاد الشرط والمشروط، سلمنا إنها ليست بشرط للاجتهاد بالمعنى المذكور، وإنها شرط للاجتهاد الفعلي، إلا أنه </w:t>
      </w:r>
    </w:p>
    <w:p>
      <w:pPr>
        <w:pStyle w:val="BookText"/>
        <w:rPr/>
      </w:pPr>
      <w:r>
        <w:rPr>
          <w:rFonts w:ascii="Amiri" w:hAnsi="Amiri" w:eastAsia="Amiri" w:cs="Amiri"/>
          <w:color w:val="111111"/>
          <w:sz w:val="28"/>
          <w:sz w:val="28"/>
          <w:szCs w:val="28"/>
          <w:rtl w:val="true"/>
          <w:lang w:bidi="ar-SA"/>
        </w:rPr>
        <w:t xml:space="preserve">لا وجه لعدها شرطاً للاجتهاد الفعلي في مقابل تعلم العلوم المذكورة فإنها إنما تحصل بحصول العلوم المذكورة التي يتوقف على معرفتها الاجتهاد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التحقيق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ملكة الاجتهاد والقوة عليه القريبة تنحل إلى قوتين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المكتسبة من معرفة العلوم المذكورة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قوة الفهم وشدة الإدراك ومزید فطنة بضم القواعد بعضها إلى بعض و تطبقيها على صغرياتها لاستفادة الحكم الشرعي منها،</w:t>
      </w:r>
    </w:p>
    <w:p>
      <w:pPr>
        <w:pStyle w:val="BookText"/>
        <w:rPr/>
      </w:pPr>
      <w:r>
        <w:rPr>
          <w:rFonts w:ascii="IRNazanin" w:hAnsi="IRNazanin" w:eastAsia="IRNazanin"/>
          <w:color w:val="111111"/>
          <w:sz w:val="28"/>
          <w:sz w:val="28"/>
          <w:szCs w:val="28"/>
          <w:rtl w:val="true"/>
          <w:lang w:bidi="fa-IR"/>
        </w:rPr>
        <w:t xml:space="preserve">فإن نوع الأحكام الشرعية تحتاج في استفادتها من أدلتها إلى معرفة تركيب تلك القواعد ترکیباً ليستطيع أن يدرك الحكم الشرعي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استفادة وجوب الصلاة للظهر منها إلى القوة والقدرة على معرفة أن هذه صيغة الأمر، لأن الأمر من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للجمع أقيموا، وإن صيغة الأمر تدل على الوجوب إذ لم يكن معها قرينة على الخلاف، وإن هذه الآية من صغريات هذه القاعدة، وإن لفظ الصلاة ليس مستعملاً في معناه اللغوي وهو الدعاء، وإن لها إطلاق بالنسبة إلى الظهر وليس للآية ما ينسخها ولا ما يقيدها بغير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أبسط المسائل الفقهية كان استفادتها من هذه الآية الكريمة الواضحة يحتاج إلى هذا المقدار من الفطنة والذكاء والفهم والجمع، فكيف بباقي الأحكام الفقهية التي ليس عليها الأدلة الواضحة والبراهين الجلية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كان المجتهد في الفقه لا بد له من قوة في الفهم وشدة في الإدراك </w:t>
      </w:r>
    </w:p>
    <w:p>
      <w:pPr>
        <w:pStyle w:val="BookText"/>
        <w:rPr/>
      </w:pPr>
      <w:r>
        <w:rPr>
          <w:rFonts w:ascii="IRNazanin" w:hAnsi="IRNazanin" w:eastAsia="IRNazanin"/>
          <w:color w:val="111111"/>
          <w:sz w:val="28"/>
          <w:sz w:val="28"/>
          <w:szCs w:val="28"/>
          <w:rtl w:val="true"/>
          <w:lang w:bidi="fa-IR"/>
        </w:rPr>
        <w:t xml:space="preserve">و مزيد من الفطنة يتناول فيها الفروع من الأصول والجمع عند التعارض حيث يمكن الجمع الدلالي والترجيح عند عدمه، ورد الجزئيات إلى کلیاتها لا سيما الخفية كما تقدم أمثلتها، وإجراء قواعد الأصول في الخطابات، كقواعد الأمر والنهي، والعموم و الخصوص، والإطلاق والتقييد،واستفادة الأحكام من الملازمات، كباب المقدمة، ومسألة الضد، والمفاهيم، والتعريض، والتلويح، والكناية وغير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تحتاج إلى مزيد فطنة وحسن إدراك وهي موهبة إلهية، ولذا بالقوة القدسية إذ ليست هي حاصلة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المحكي عن الشهيد الثاني رحمه الله إن هذه القوة هي العمدة في هذا الباب، وإلا فتحصيل تلك المقدمات قد صار في زماننا في غاية السهولة لكثرة ما حققه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تلك القوة فبيد الله تعالى يؤتيها من يشاء من عباده على وفق حكمه ومراده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ولكثرة التوسل بالله والمجاهدة في ذات الله مدخل عظيم في تحصيلها، فإن من جاهدوا في الله تعالى يهديهم سبلهم والله مع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في الرواية من اعتبار مخالفة الهوى في مرجع التقليد لأجل تحصيل هذه القوة القدسية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توهم أن المراد بالملكة القدسية هي القوة المكتسبة من شدة الممارسة للاستنباط کملكات الطب والنجارة ونحوها من الحرف والصنائع المكتسبة من ممارسة الأعمال، فهو باطل لصحة الاجتهاد لأول مرة </w:t>
      </w:r>
      <w:r>
        <w:rPr>
          <w:rFonts w:eastAsia="IRNazanin" w:cs="IRNazanin"/>
          <w:color w:val="111111"/>
          <w:sz w:val="28"/>
          <w:szCs w:val="28"/>
          <w:rtl w:val="true"/>
          <w:lang w:bidi="fa-IR"/>
        </w:rPr>
        <w:t xml:space="preserve">. </w:t>
      </w:r>
      <w:bookmarkStart w:id="489" w:name="pg8092_86186"/>
    </w:p>
    <w:p>
      <w:pPr>
        <w:pStyle w:val="BookText"/>
        <w:rPr/>
      </w:pPr>
      <w:bookmarkEnd w:id="489"/>
      <w:r>
        <w:rPr>
          <w:rFonts w:ascii="Amiri" w:hAnsi="Amiri" w:eastAsia="Amiri" w:cs="Amiri"/>
          <w:color w:val="111111"/>
          <w:sz w:val="28"/>
          <w:sz w:val="28"/>
          <w:szCs w:val="28"/>
          <w:rtl w:val="true"/>
          <w:lang w:bidi="ar-SA"/>
        </w:rPr>
        <w:t xml:space="preserve">كيف وهذه مرتبة تحصل بعد تحقق الاجتهاد فلا يعقل أن تكون شرطاً وأرد على هذا التعريف بخمسة إيرادات نذكرها أولاً، ثم نذكر أجوبتها بالتسلسل فيما يلي </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7898887_1051229030"/>
      <w:bookmarkStart w:id="491" w:name="_Toc192"/>
      <w:bookmarkEnd w:id="490"/>
      <w:r>
        <w:rPr>
          <w:rtl w:val="true"/>
        </w:rPr>
        <w:t>الإيراد الأول</w:t>
      </w:r>
      <w:r>
        <w:rPr>
          <w:rtl w:val="true"/>
        </w:rPr>
        <w:t xml:space="preserve">... </w:t>
      </w:r>
      <w:r>
        <w:rPr/>
        <w:t>155</w:t>
      </w:r>
      <w:bookmarkEnd w:id="4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شك في اختلاف المجتهدین المعتبرين في المسائل الفقهية ولابد من أن يكون واحد منهم مصيباً والباقون مخطئين ولا في كون المخطئين فاقدين للملكة القدسية في المسائل التي اخطأوا فيها، فيلزم أن يكون المجتهد هو المصيب فقط والباقون ليسوا بمجتهدين لفقدهم للملكة القدسية التي هي شرط الاجتهاد </w:t>
      </w:r>
      <w:r>
        <w:rPr>
          <w:rFonts w:eastAsia="IRNazanin" w:cs="IRNazanin"/>
          <w:color w:val="111111"/>
          <w:sz w:val="28"/>
          <w:szCs w:val="28"/>
          <w:rtl w:val="true"/>
          <w:lang w:bidi="fa-IR"/>
        </w:rPr>
        <w:t>.</w:t>
      </w:r>
    </w:p>
    <w:p>
      <w:pPr>
        <w:pStyle w:val="Heading5"/>
        <w:numPr>
          <w:ilvl w:val="4"/>
          <w:numId w:val="1"/>
        </w:numPr>
        <w:rPr/>
      </w:pPr>
      <w:bookmarkStart w:id="492" w:name="__RefHeading___Toc7898889_1051229030"/>
      <w:bookmarkStart w:id="493" w:name="_Toc193"/>
      <w:bookmarkEnd w:id="492"/>
      <w:r>
        <w:rPr>
          <w:rtl w:val="true"/>
        </w:rPr>
        <w:t>الإيراد الثاني</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اعتبارها ينافي القول بوجوب الاجتهاد عيناً أو كفاية، لأن المكلف إما أن لا تكون له تلك الملكة فلا يجب عليه الاجتهاد لعدم تمكنه منه، وإما أن تكون له الملكة وهو لا يعلم بحصولها عنده، وهي شرط وجوب لا شرط وجود، لعدم قدرة المكلف عليها لكونها موهبة من الله تعالى، ومع عدم العلم بالشرط لا يجب المشروط لعدم إحراز التمكن منه </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7898891_1051229030"/>
      <w:bookmarkStart w:id="495" w:name="_Toc194"/>
      <w:bookmarkEnd w:id="494"/>
      <w:r>
        <w:rPr>
          <w:rtl w:val="true"/>
        </w:rPr>
        <w:t>الإيراد الثالث</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الملكة القدسية تنافي وجوب التقليد على العامي إذ لا طريق له إلى احرازها في المدعي للاجتهاد </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7898893_1051229030"/>
      <w:bookmarkStart w:id="497" w:name="_Toc195"/>
      <w:bookmarkEnd w:id="496"/>
      <w:r>
        <w:rPr>
          <w:rtl w:val="true"/>
        </w:rPr>
        <w:t>الإيراد الرابع</w:t>
      </w:r>
      <w:bookmarkEnd w:id="4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إما أن تستنبط من قواعد شرعية كقاعدة الحل والطهارة، وعدم نقض اليقين بالشك فلا تحتاج إلى الملكة المذكورة </w:t>
      </w:r>
      <w:r>
        <w:rPr>
          <w:rFonts w:eastAsia="Amiri" w:cs="Amiri" w:ascii="Amiri" w:hAnsi="Amiri"/>
          <w:color w:val="111111"/>
          <w:sz w:val="28"/>
          <w:szCs w:val="28"/>
          <w:rtl w:val="true"/>
          <w:lang w:bidi="ar-SA"/>
        </w:rPr>
        <w:t xml:space="preserve">. </w:t>
      </w:r>
      <w:bookmarkStart w:id="498" w:name="pg8092_86187"/>
    </w:p>
    <w:p>
      <w:pPr>
        <w:pStyle w:val="BookText"/>
        <w:rPr/>
      </w:pPr>
      <w:bookmarkEnd w:id="498"/>
      <w:r>
        <w:rPr>
          <w:rFonts w:ascii="Amiri" w:hAnsi="Amiri" w:eastAsia="Amiri" w:cs="Amiri"/>
          <w:color w:val="111111"/>
          <w:sz w:val="28"/>
          <w:sz w:val="28"/>
          <w:szCs w:val="28"/>
          <w:rtl w:val="true"/>
          <w:lang w:bidi="ar-SA"/>
        </w:rPr>
        <w:t xml:space="preserve">ولذا كل عامي يتمسك بها في الشبهات الموضوعية ولم تكون لكل واحد من العوام تلك الملكة، إذ لو كانت موجودة في الجميع لما كانت شرطاً يختص بها بعض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أن تستنبط من الأخبار، ولا يحتاج استفادة الأحكام منها إلى تلك الملكة بدلیل تقرير المعصومين عليهم السلام معاصريهم من العالم والعامي على العمل بأخبارهم علیهم السلام بمجرد السماع لمن فهمها من دون توقف على حصول شرط آخر وهو الملكة القدسية، بل ولا على حصول غيرها </w:t>
      </w:r>
      <w:r>
        <w:rPr>
          <w:rFonts w:eastAsia="IRNazanin" w:cs="IRNazanin"/>
          <w:color w:val="111111"/>
          <w:sz w:val="28"/>
          <w:szCs w:val="28"/>
          <w:rtl w:val="true"/>
          <w:lang w:bidi="fa-IR"/>
        </w:rPr>
        <w:t>.</w:t>
      </w:r>
    </w:p>
    <w:p>
      <w:pPr>
        <w:pStyle w:val="Heading5"/>
        <w:numPr>
          <w:ilvl w:val="4"/>
          <w:numId w:val="1"/>
        </w:numPr>
        <w:rPr/>
      </w:pPr>
      <w:bookmarkStart w:id="499" w:name="__RefHeading___Toc7898895_1051229030"/>
      <w:bookmarkStart w:id="500" w:name="_Toc196"/>
      <w:bookmarkEnd w:id="499"/>
      <w:r>
        <w:rPr>
          <w:rtl w:val="true"/>
        </w:rPr>
        <w:t>الإيراد الخامس</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مصنفي الكتب الأربعة مصرحون بجواز العمل بالأحاديث من دون توقف على ملكة أو غيرها سوى في فهم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تصريحهم فلقول الصدوق رحمه الله في من لا يحضره الفقيه بأن وضع هذا الكتاب إنما هو لكي يرجع إليه ويعمل بما فيه من لم يكن الفقيه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ولتصريح صاحب الكافي بأنه كتاب يرجع إليه المسترشد، ويأخذ منه من يريد علم الدين والعمل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ولتصريح الشيخ الطوسي رحمه الله أن تهذيبه يصلح أن يكون مذخوراً يرجع إليه المبتدي في تفقهه والمنتهي في تذکره والمتوسط في تبحره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مجمل من إيرادات القوم على التعريف المذكور، وقد أجاب عنها العلماء فيما يلي </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7898897_1051229030"/>
      <w:bookmarkStart w:id="502" w:name="_Toc197"/>
      <w:bookmarkEnd w:id="501"/>
      <w:r>
        <w:rPr>
          <w:rtl w:val="true"/>
        </w:rPr>
        <w:t>جواب الإيراد الأول</w:t>
      </w:r>
      <w:bookmarkEnd w:id="5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هو قوة الفهم وليس المعتبر مطابقة الفهم للواقع </w:t>
      </w:r>
      <w:r>
        <w:rPr>
          <w:rFonts w:eastAsia="Amiri" w:cs="Amiri" w:ascii="Amiri" w:hAnsi="Amiri"/>
          <w:color w:val="111111"/>
          <w:sz w:val="28"/>
          <w:szCs w:val="28"/>
          <w:rtl w:val="true"/>
          <w:lang w:bidi="ar-SA"/>
        </w:rPr>
        <w:t xml:space="preserve">. </w:t>
      </w:r>
      <w:bookmarkStart w:id="503" w:name="pg8092_86188"/>
    </w:p>
    <w:p>
      <w:pPr>
        <w:pStyle w:val="BookText"/>
        <w:rPr/>
      </w:pPr>
      <w:bookmarkEnd w:id="503"/>
      <w:r>
        <w:rPr>
          <w:rFonts w:ascii="Amiri" w:hAnsi="Amiri" w:eastAsia="Amiri" w:cs="Amiri"/>
          <w:color w:val="111111"/>
          <w:sz w:val="28"/>
          <w:sz w:val="28"/>
          <w:szCs w:val="28"/>
          <w:rtl w:val="true"/>
          <w:lang w:bidi="ar-SA"/>
        </w:rPr>
        <w:t xml:space="preserve">فخطأ المجتهد في المسألة لا يوجب سلب الملكة القدسية عنه، كما ذكره بعضهم، على أن الاختلاف بين المجتهدين غالباً ينشأ من الاختلاف في المبنى </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7898899_1051229030"/>
      <w:bookmarkStart w:id="505" w:name="_Toc198"/>
      <w:bookmarkEnd w:id="504"/>
      <w:r>
        <w:rPr>
          <w:rtl w:val="true"/>
        </w:rPr>
        <w:t>جواب الإيراد الثاني</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الكثير من الناس من يحرزها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القدرة على العمل والتمكن منه لا يعتني به، إذ ما من واجب إلا والمكلف لا يعلم قبل الإتيان به بتمكنه منه واقعا لاحتمال طرو العجز في الأثناء أو عدم القدرة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أصالة عدم القدرة على العمل عند الإتيان به أو عدم العقل غير جارية، وبناء العقلاء على وجوب العمل مع هذه الاحتمالات</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7898901_1051229030"/>
      <w:bookmarkStart w:id="507" w:name="_Toc199"/>
      <w:bookmarkEnd w:id="506"/>
      <w:r>
        <w:rPr>
          <w:rtl w:val="true"/>
        </w:rPr>
        <w:t>جواب الإيراد الثالث</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إنها يظهر العدالة ومعرفة العلوم التي يتوقف عليها الاجتهاد فإنها تعرف بالرجوع لأهل الخبرة وشهادتهم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تعرف بالاختبار والمخالطة فإن العامي قد يحصل له الاطمئنان بقدرة الشخص على ذلك إذا رأى فيه قوة الذكاء في باقي الأمور </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7898903_1051229030"/>
      <w:bookmarkStart w:id="509" w:name="_Toc200"/>
      <w:bookmarkEnd w:id="508"/>
      <w:r>
        <w:rPr>
          <w:rtl w:val="true"/>
        </w:rPr>
        <w:t>جواب الإيراد الرابع</w:t>
      </w:r>
      <w:bookmarkEnd w:id="5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استفادة الأحكام من القواعد الشرعية في الشبهات الحكمية تحتاج إلى مزيد ذكاء وفطنة ليفحص الأدلة ويحرز دلالتها أو عدم دلالتها على المسألة، وهكذا استفادة الأحكام من الأخبار في هذا العصر فإنه يحتاج إلى مزيد فهم وفطنة وبصيرة لتعارضها وتخصيصها وتقيدها وتخصصها وإعمال الأصول اللفظية، فلا يستغنی الإنسان عن الملكة </w:t>
      </w:r>
      <w:r>
        <w:rPr>
          <w:rFonts w:eastAsia="IRNazanin" w:cs="IRNazanin"/>
          <w:color w:val="111111"/>
          <w:sz w:val="28"/>
          <w:szCs w:val="28"/>
          <w:rtl w:val="true"/>
          <w:lang w:bidi="fa-IR"/>
        </w:rPr>
        <w:t xml:space="preserve">. </w:t>
      </w:r>
      <w:bookmarkStart w:id="510" w:name="pg8092_86189"/>
    </w:p>
    <w:p>
      <w:pPr>
        <w:pStyle w:val="BookText"/>
        <w:rPr/>
      </w:pPr>
      <w:bookmarkEnd w:id="510"/>
      <w:r>
        <w:rPr>
          <w:rFonts w:ascii="IRNazanin" w:hAnsi="IRNazanin" w:eastAsia="IRNazanin"/>
          <w:color w:val="111111"/>
          <w:sz w:val="28"/>
          <w:sz w:val="28"/>
          <w:szCs w:val="28"/>
          <w:rtl w:val="true"/>
          <w:lang w:bidi="fa-IR"/>
        </w:rPr>
        <w:t xml:space="preserve">وهذا بخلاف الملقي للعامي من الإمام علیه السلام فإن العامي إذا ألقى إليه الإمام علیه السلام الحكم في مسألته يعلم أنه هو حكم مسألته لعدم اختلاف الوارد مع المورد من المعصوم، فهو نظير إلقاء الفتوى من المجتهد لمقلده </w:t>
      </w:r>
      <w:r>
        <w:rPr>
          <w:rFonts w:eastAsia="IRNazanin" w:cs="IRNazanin"/>
          <w:color w:val="111111"/>
          <w:sz w:val="28"/>
          <w:szCs w:val="28"/>
          <w:rtl w:val="true"/>
          <w:lang w:bidi="fa-IR"/>
        </w:rPr>
        <w:t>.</w:t>
      </w:r>
    </w:p>
    <w:p>
      <w:pPr>
        <w:pStyle w:val="Heading5"/>
        <w:numPr>
          <w:ilvl w:val="4"/>
          <w:numId w:val="1"/>
        </w:numPr>
        <w:rPr/>
      </w:pPr>
      <w:bookmarkStart w:id="511" w:name="__RefHeading___Toc7898905_1051229030"/>
      <w:bookmarkStart w:id="512" w:name="_Toc201"/>
      <w:bookmarkEnd w:id="511"/>
      <w:r>
        <w:rPr>
          <w:rtl w:val="true"/>
        </w:rPr>
        <w:t>جواب الإيراد الخامس</w:t>
      </w:r>
      <w:bookmarkEnd w:id="5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جواز الرجوع إليها لمن كان يفهم الأحاديث ومستجمعاً لشرائط الاستنباط، فلا يلزم من كلامهم رحمه الله عدم اعتبار شرائط الاجتهاد التي منها الملكة </w:t>
      </w:r>
      <w:r>
        <w:rPr>
          <w:rFonts w:eastAsia="Amiri" w:cs="Amiri" w:ascii="Amiri" w:hAnsi="Amiri"/>
          <w:color w:val="111111"/>
          <w:sz w:val="28"/>
          <w:szCs w:val="28"/>
          <w:rtl w:val="true"/>
          <w:lang w:bidi="ar-SA"/>
        </w:rPr>
        <w:t xml:space="preserve">. </w:t>
      </w:r>
      <w:bookmarkStart w:id="513" w:name="pg8092_86190"/>
    </w:p>
    <w:p>
      <w:pPr>
        <w:pStyle w:val="Heading5"/>
        <w:numPr>
          <w:ilvl w:val="4"/>
          <w:numId w:val="1"/>
        </w:numPr>
        <w:rPr/>
      </w:pPr>
      <w:bookmarkStart w:id="514" w:name="__RefHeading___Toc7898907_1051229030"/>
      <w:bookmarkStart w:id="515" w:name="_Toc202"/>
      <w:bookmarkEnd w:id="513"/>
      <w:bookmarkEnd w:id="514"/>
      <w:r>
        <w:rPr>
          <w:rtl w:val="true"/>
        </w:rPr>
        <w:t>الوحيد البهبهاني والملكة القدسية</w:t>
      </w:r>
      <w:bookmarkEnd w:id="515"/>
    </w:p>
    <w:p>
      <w:pPr>
        <w:pStyle w:val="BookText"/>
        <w:rPr/>
      </w:pPr>
      <w:r>
        <w:rPr>
          <w:rFonts w:ascii="Amiri" w:hAnsi="Amiri" w:eastAsia="Amiri" w:cs="Amiri"/>
          <w:color w:val="111111"/>
          <w:sz w:val="28"/>
          <w:sz w:val="28"/>
          <w:szCs w:val="28"/>
          <w:rtl w:val="true"/>
          <w:lang w:bidi="ar-SA"/>
        </w:rPr>
        <w:t xml:space="preserve">قال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الاعتماد على الملكة القدسية يستدعي أموراً نتعرض إليها فيما يلي </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7898909_1051229030"/>
      <w:bookmarkStart w:id="517" w:name="_Toc203"/>
      <w:bookmarkEnd w:id="516"/>
      <w:r>
        <w:rPr>
          <w:rtl w:val="true"/>
        </w:rPr>
        <w:t>الأمر الأول</w:t>
      </w:r>
      <w:bookmarkEnd w:id="5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معوج السليقة والفهم، فإن اعوجاج السليقة آفة للحاسة الباطنة، كما أن الحاسة الظاهرة ربما تصير مؤوفة كما تكون بالعين آفة تدرك الأشياء بغير ما هي عليه، أو بالذائقة أو غيرهما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والأعوجاج ذاتي كما ذكر، و کسبي باعتبار العوارض مثل سبق تقليد أو شبهة أعجبته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ذلك ما روي أن في زمان الإمام الباقر علیه السلام كان رجل يسرق ويتصدق به محتجباً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معتقداً أن عشر حسناته بأزاء سيئة سرقاته، ويبق له تسعة أعشارها وهي تنفعه، وكان يكابر مع الإمام علیه السلام ولا ينتهي بقوله ونهيه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الرجل الذي في زمان الصادق علیه السلام يوجب غسل دبره بخروح الريح ومنشأ خالية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بلغ اعوجاج السليقة ببعضهم بدعواه طهارة المني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كَرَّمْنا بَني آدَمَ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ويحكي أن بعض القضاة حكم بدفن رجل حي شهد الشهود بموته في </w:t>
      </w:r>
      <w:bookmarkStart w:id="518" w:name="pg8092_86191"/>
    </w:p>
    <w:p>
      <w:pPr>
        <w:pStyle w:val="BookText"/>
        <w:rPr/>
      </w:pPr>
      <w:bookmarkEnd w:id="518"/>
      <w:r>
        <w:rPr>
          <w:rFonts w:ascii="Amiri" w:hAnsi="Amiri" w:eastAsia="Amiri" w:cs="Amiri"/>
          <w:color w:val="111111"/>
          <w:sz w:val="28"/>
          <w:sz w:val="28"/>
          <w:szCs w:val="28"/>
          <w:rtl w:val="true"/>
          <w:lang w:bidi="ar-SA"/>
        </w:rPr>
        <w:t xml:space="preserve">زمن غيبته وثبت عنده موته وحكم به زاعماً أنه ميت شرعأ والميت يجب دفنه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معرفة الاعوجاج هو العرض على أفهام الفقهاء واجتهاداتهم، فإن وجد فهمه واجتهاده وافق طريقة الفقهاء فليحمد الله ويشكره، وأن يجد في مخالفتها فليتهم نفسه، كما أن من ذاق شيئاً فوجده مراً فقال له أهل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بمر بجزم بأن ذائقته مؤوفة مغشوشة، لكن ربما يلقى الشيطان في قلبه أن موافقة الفقهاء تقليداً لهم، ونقص فضيلة له فلابد من مخالفتهم حتى يصير الإنسان مجتهداً فاضلاً، ولا يدري أن هذا غرور من الشيطان، وإن حاله حينئذ حال ذي الذائقة المؤوفة حين ما قالوا إنه ليس هنا مرارة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أراه مراً ولا أقلدكم وتكونون أفضل مني</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7898911_1051229030"/>
      <w:bookmarkStart w:id="520" w:name="_Toc204"/>
      <w:bookmarkEnd w:id="519"/>
      <w:r>
        <w:rPr>
          <w:rtl w:val="true"/>
        </w:rPr>
        <w:t>الأمر الثاني</w:t>
      </w:r>
      <w:bookmarkEnd w:id="5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رجلاً في قلبه محبة الاعتراض والميل إليه بحيث متی ما سمع شيئا يشتهي أن يعترض عليه، إما حباً لإظهار الفضيلة أو أنه مرض قلبي، ومثل هذا لا يكاد يهتدى ولا يعرف الحق من الباطل، بل ربما رأينا بعض الفضلاء الزاهدين البالغين أعلى درجة الفضل والزهد فسد عليه بعض أصول دينه فضلاً عن الفروع بسبب هذه الخصلة الذميمة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 المرحوم البهبهاني هذا البعض بالكلب العقور </w:t>
      </w:r>
      <w:r>
        <w:rPr>
          <w:rFonts w:eastAsia="IRNazanin" w:cs="IRNazanin"/>
          <w:color w:val="111111"/>
          <w:sz w:val="28"/>
          <w:szCs w:val="28"/>
          <w:rtl w:val="true"/>
          <w:lang w:bidi="fa-IR"/>
        </w:rPr>
        <w:t>.</w:t>
      </w:r>
    </w:p>
    <w:p>
      <w:pPr>
        <w:pStyle w:val="Heading5"/>
        <w:numPr>
          <w:ilvl w:val="4"/>
          <w:numId w:val="1"/>
        </w:numPr>
        <w:rPr/>
      </w:pPr>
      <w:bookmarkStart w:id="521" w:name="__RefHeading___Toc7898913_1051229030"/>
      <w:bookmarkStart w:id="522" w:name="_Toc205"/>
      <w:bookmarkEnd w:id="521"/>
      <w:r>
        <w:rPr>
          <w:rtl w:val="true"/>
        </w:rPr>
        <w:t>الأمر الثالث</w:t>
      </w:r>
      <w:bookmarkEnd w:id="5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لجوجاً عنوداً، فإنا نرى كثيراً من الناس أنهم إذا حكموا بحكم في بادئ نظرهم، أو تكلموا بكلام غفلة أو تقليداً أو الشبهة سبقت إليهم يلحون و يكابرون لإثباتها من قبيل الفريق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يتشبث بكل </w:t>
      </w:r>
      <w:bookmarkStart w:id="523" w:name="pg8092_86192"/>
    </w:p>
    <w:p>
      <w:pPr>
        <w:pStyle w:val="BookText"/>
        <w:rPr/>
      </w:pPr>
      <w:bookmarkEnd w:id="523"/>
      <w:r>
        <w:rPr>
          <w:rFonts w:ascii="IRNazanin" w:hAnsi="IRNazanin" w:eastAsia="IRNazanin"/>
          <w:color w:val="111111"/>
          <w:sz w:val="28"/>
          <w:sz w:val="28"/>
          <w:szCs w:val="28"/>
          <w:rtl w:val="true"/>
          <w:lang w:bidi="fa-IR"/>
        </w:rPr>
        <w:t>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للتميم والتصحيح، وليس همهم متابعة الحق، بل جعلوا الحق تابعاً لقولهم، وهؤلاء أیضاًكسابقيهم لا يهتدون، بل ربما ينكرون البديهي ويدعون خلافه، فإذا كان هذا حالهم في البديهيات فما ظنك بالنظريات القطعية فضلا عن الظنية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الظن قريب من الشك والوهم وبأدنی قصور أو تقصیر یزول، لا سيما الظنيات التي وقع فيها الاختلال من وجوه متعددة يحتاج رفعها وعلاجها إلى شرائط كثيرة</w:t>
      </w:r>
      <w:r>
        <w:rPr>
          <w:rFonts w:eastAsia="IRNazanin" w:cs="IRNazanin"/>
          <w:color w:val="111111"/>
          <w:sz w:val="28"/>
          <w:szCs w:val="28"/>
          <w:rtl w:val="true"/>
          <w:lang w:bidi="fa-IR"/>
        </w:rPr>
        <w:t>.</w:t>
      </w:r>
    </w:p>
    <w:p>
      <w:pPr>
        <w:pStyle w:val="Heading5"/>
        <w:numPr>
          <w:ilvl w:val="4"/>
          <w:numId w:val="1"/>
        </w:numPr>
        <w:rPr/>
      </w:pPr>
      <w:bookmarkStart w:id="524" w:name="__RefHeading___Toc7898915_1051229030"/>
      <w:bookmarkStart w:id="525" w:name="_Toc206"/>
      <w:bookmarkEnd w:id="524"/>
      <w:r>
        <w:rPr>
          <w:rtl w:val="true"/>
        </w:rPr>
        <w:t>الأمر الرابع</w:t>
      </w:r>
      <w:bookmarkEnd w:id="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حال قصوره مستبداً برأيه، فإنا نرى كثيراً من طلاب العلم في أول أمرهم في نهاية قصور الباع وفقدان الاطلاع ومع ذلك هم مستبدون برأيهم القاصر، فإذا رأوا كلام المجتهدين ولم يفهموا مرامهم لقصورهم وفقدان اطلاعهم يشرعون في الطعن عليهم بأن ما ذكرتم من أين ؟ بل كل ما لا يفهموهه ينكرونه ويشنّعون عليه، ولا يتأملون أن الإنسان في أول أمره قاصر عن كل علم و كذا عن كل صنعة، وأنه ما لم يكة ويجد في الطلب والتعب في تحصيل ذلك لم يحصل له، فكيف يتوقع درك الأمور المشكلة العظيمة والوصول إلى مرتبة المجتهدين، ولم يدر من طلب شيئا وجدّ وجد، ومن قرع باباً ولجّ ولج</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7898917_1051229030"/>
      <w:bookmarkStart w:id="527" w:name="_Toc207"/>
      <w:bookmarkEnd w:id="526"/>
      <w:r>
        <w:rPr>
          <w:rtl w:val="true"/>
        </w:rPr>
        <w:t>الأمر الخامس</w:t>
      </w:r>
      <w:bookmarkEnd w:id="5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حدة ذهن زائدة بحيث لا يقف ولا يجزم بشيء مثل أصحاب الجريزة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الجربزة يراد بها غاية سرعة الذهن وسرعة الانتقال بحيث لا يثبت على ما يرجحه من شدّة سرعة خاطره، فينتقل ذهنه إلى وجه يرجح </w:t>
      </w:r>
      <w:bookmarkStart w:id="528" w:name="pg8092_86193"/>
    </w:p>
    <w:p>
      <w:pPr>
        <w:pStyle w:val="BookText"/>
        <w:rPr/>
      </w:pPr>
      <w:bookmarkEnd w:id="528"/>
      <w:r>
        <w:rPr>
          <w:rFonts w:ascii="Amiri" w:hAnsi="Amiri" w:eastAsia="Amiri" w:cs="Amiri"/>
          <w:color w:val="111111"/>
          <w:sz w:val="28"/>
          <w:sz w:val="28"/>
          <w:szCs w:val="28"/>
          <w:rtl w:val="true"/>
          <w:lang w:bidi="ar-SA"/>
        </w:rPr>
        <w:t>ضد ما رجحه أولا، ولا يقف ذهنه من شدّة سرعته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والجربزة هو جانب إفراط الجودة، كما أن البلادة جانب تفريطها، فالجودة واسطة معتدلة، وهي من المكملات كالشجاعة، ولا ضير في تجدد الرأي مع تجدد النظر أحياناً </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7898919_1051229030"/>
      <w:bookmarkStart w:id="530" w:name="_Toc208"/>
      <w:bookmarkEnd w:id="529"/>
      <w:r>
        <w:rPr>
          <w:rtl w:val="true"/>
        </w:rPr>
        <w:t>الأمر السادس</w:t>
      </w:r>
      <w:bookmarkEnd w:id="5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بليداً قاصر النظر، قليل الإدراك، لا يتفطن للمشكلات والدقائق، ويقبل كلما يسمع ويميل مع كل قائل، بل لا بد فيه من حذاقته وفطنته يعرف الحق من الباطل ورد الفروع إلى الأصول، ويدري في كل فرع يوجد ويبتلی به أنه من أي أصل يؤخذ، ويجري مسائل أصول الفقه في الآيات والأخبار وغيرهما في مجاريها ومواضيعها بمقداره و کیفیته</w:t>
      </w:r>
      <w:r>
        <w:rPr>
          <w:rFonts w:eastAsia="IRNazanin" w:cs="IRNazanin"/>
          <w:color w:val="111111"/>
          <w:sz w:val="28"/>
          <w:szCs w:val="28"/>
          <w:rtl w:val="true"/>
          <w:lang w:bidi="fa-IR"/>
        </w:rPr>
        <w:t>.</w:t>
      </w:r>
    </w:p>
    <w:p>
      <w:pPr>
        <w:pStyle w:val="Heading5"/>
        <w:numPr>
          <w:ilvl w:val="4"/>
          <w:numId w:val="1"/>
        </w:numPr>
        <w:rPr/>
      </w:pPr>
      <w:bookmarkStart w:id="531" w:name="__RefHeading___Toc7898921_1051229030"/>
      <w:bookmarkStart w:id="532" w:name="_Toc209"/>
      <w:bookmarkEnd w:id="531"/>
      <w:r>
        <w:rPr>
          <w:rtl w:val="true"/>
        </w:rPr>
        <w:t>الأمر السابع</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مدة عمره مشتغلاً في علم الكلام أو الرياضيات أو الأصول أو النحو أو غير ذلك مما طريقته غير طريقة الفقه، ثم يشرع بعد ذلك في الفقه فإنه يخربه، بسبب أنس ذهنه بغير طريقته ألفه بطريقة غيره، كما شاهدنا كثيراً من الماهرين في العلوم من أصحاب الأذهان الدقيقة السليمة، أنهم خربوا الفقه من الجهة التي ذكرناها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الوحيد البهبهاني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يحدث من شدة الأنس بها والاستناد إليها والاعتماد عليها الغفلة عن قرائن الحديث، مثل ما حقق في علم الأصول من عدم محبة مفهوم الوصف، فإنه في كثير من الأحاديث يظهر اعتبار المفهوم باعتبار خصوصية المقام، فيعترض عليها بأن مفهوم الوصف ليس بحجة، مثل ما ورد في صحيحة الفضل في خيار الحيوان،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الشرط </w:t>
      </w:r>
      <w:bookmarkStart w:id="533" w:name="pg8092_86194"/>
    </w:p>
    <w:p>
      <w:pPr>
        <w:pStyle w:val="BookText"/>
        <w:rPr/>
      </w:pPr>
      <w:bookmarkEnd w:id="533"/>
      <w:r>
        <w:rPr>
          <w:rFonts w:ascii="Amiri" w:hAnsi="Amiri" w:eastAsia="Amiri" w:cs="Amiri"/>
          <w:color w:val="111111"/>
          <w:sz w:val="28"/>
          <w:sz w:val="28"/>
          <w:szCs w:val="28"/>
          <w:rtl w:val="true"/>
          <w:lang w:bidi="ar-SA"/>
        </w:rPr>
        <w:t>في غير الحيوان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كالصريح في تخصيصه بالمشتري ومع ذلك يعترض بأن مفهوم الوصف ليس بحجة </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7898923_1051229030"/>
      <w:bookmarkStart w:id="535" w:name="_Toc210"/>
      <w:bookmarkEnd w:id="534"/>
      <w:r>
        <w:rPr>
          <w:rtl w:val="true"/>
        </w:rPr>
        <w:t>الأمر الثامن</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يأنس بالتوجه والتأويل في الآية والحديث إلى حد تصير المعاني المأولة من جملة المحتّمة المساوية للظاهر المانعة عن الاطمئنان به كما شاهدنا من بعضهم ذلك، ولا يعود نفسه بتكثير الاحتمال في التوجيه فإنه أيضأ ربما يفسد الذهن </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7898925_1051229030"/>
      <w:bookmarkStart w:id="537" w:name="_Toc211"/>
      <w:bookmarkEnd w:id="536"/>
      <w:r>
        <w:rPr>
          <w:rtl w:val="true"/>
        </w:rPr>
        <w:t>الأمر التاسع</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جريئاً غاية الجرأة في الفتوى، كبعض الأطباء الذين هم في غاية الجرأة، فإنهم يقتلون كثيرا من الناس بخلاف المحتاطين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الجريء في الفتوى ربما يكون من قبيل قاطع الطريق إلى الله تعالی </w:t>
      </w:r>
      <w:r>
        <w:rPr>
          <w:rFonts w:eastAsia="IRNazanin" w:cs="IRNazanin"/>
          <w:color w:val="111111"/>
          <w:sz w:val="28"/>
          <w:szCs w:val="28"/>
          <w:rtl w:val="true"/>
          <w:lang w:bidi="fa-IR"/>
        </w:rPr>
        <w:t>.</w:t>
      </w:r>
    </w:p>
    <w:p>
      <w:pPr>
        <w:pStyle w:val="Heading5"/>
        <w:numPr>
          <w:ilvl w:val="4"/>
          <w:numId w:val="1"/>
        </w:numPr>
        <w:rPr/>
      </w:pPr>
      <w:bookmarkStart w:id="538" w:name="__RefHeading___Toc7898927_1051229030"/>
      <w:bookmarkStart w:id="539" w:name="_Toc212"/>
      <w:bookmarkEnd w:id="538"/>
      <w:r>
        <w:rPr>
          <w:rtl w:val="true"/>
        </w:rPr>
        <w:t>الأمر العاشر</w:t>
      </w:r>
      <w:bookmarkEnd w:id="5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مفرطاً في الاحتياط، فإنه أيضاً ربما يخرّب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شاهدنا ذلك في الكثير ممن أفرط في الاحتياط، بل كل من أفرط فيه لم تر له فقه لا في مقام العمل لنفسه ولا في مقام الفتوى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استفدناه من المحقق البهبهاني رحمه الله وتبعه غير واحد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الأستاذة الماهرين معلقاً على ما ذكره البهبهاني بما يلي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أن هذه الأمور المذكورة ترجع كلها إلى اعتبار اعتدال السليقة، واستقامة الطبيعة، وحسن الفطنة دون بلادة في الذهن، وشذوذ في </w:t>
      </w:r>
    </w:p>
    <w:p>
      <w:pPr>
        <w:pStyle w:val="BookText"/>
        <w:rPr/>
      </w:pPr>
      <w:r>
        <w:rPr>
          <w:rFonts w:ascii="Amiri" w:hAnsi="Amiri" w:eastAsia="Amiri" w:cs="Amiri"/>
          <w:color w:val="111111"/>
          <w:sz w:val="28"/>
          <w:sz w:val="28"/>
          <w:szCs w:val="28"/>
          <w:rtl w:val="true"/>
          <w:lang w:bidi="ar-SA"/>
        </w:rPr>
        <w:t>التفكير، واعوجاج في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ذلك إنما يحصل بالتوجه نحو الله تعالى والتوسل بالنبي صلی الله علیه وآله فإن العلم نور يقذفه الله في قلب من يشاء كما أن دراسة الكتب الفقهية الاستدلالية الموسعة والحضور على يد الأساتذة المهرة، والمذاكرة في المسائل لها أبلغ الأثر في القوة على الاستنباط والاطمئنان بحصول الملكة القدسية والقدرة الكاملة على الاستنتاج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ذكره العلماء من شروط الاجتهاد، وهناك أمور مشروطة في المجتهد سوف نتعرض إليها إنشاء الله تعالی عند شرحنا إلى المسألة الثانية والعشرون </w:t>
      </w:r>
      <w:r>
        <w:rPr>
          <w:rFonts w:eastAsia="IRNazanin" w:cs="IRNazanin"/>
          <w:color w:val="111111"/>
          <w:sz w:val="28"/>
          <w:szCs w:val="28"/>
          <w:rtl w:val="true"/>
          <w:lang w:bidi="fa-IR"/>
        </w:rPr>
        <w:t xml:space="preserve">. </w:t>
      </w:r>
      <w:bookmarkStart w:id="540" w:name="pg8092_86196"/>
    </w:p>
    <w:p>
      <w:pPr>
        <w:pStyle w:val="Heading5"/>
        <w:numPr>
          <w:ilvl w:val="4"/>
          <w:numId w:val="1"/>
        </w:numPr>
        <w:rPr/>
      </w:pPr>
      <w:bookmarkStart w:id="541" w:name="__RefHeading___Toc7898929_1051229030"/>
      <w:bookmarkStart w:id="542" w:name="_Toc213"/>
      <w:bookmarkEnd w:id="540"/>
      <w:bookmarkEnd w:id="541"/>
      <w:r>
        <w:rPr>
          <w:rtl w:val="true"/>
        </w:rPr>
        <w:t>الجانب الثالث في تقسيم الاجتهاد</w:t>
      </w:r>
      <w:r>
        <w:rPr>
          <w:rtl w:val="true"/>
        </w:rPr>
        <w:t>..</w:t>
      </w:r>
      <w:r>
        <w:rPr/>
        <w:t>165</w:t>
      </w:r>
      <w:bookmarkEnd w:id="542"/>
    </w:p>
    <w:p>
      <w:pPr>
        <w:pStyle w:val="Heading6"/>
        <w:numPr>
          <w:ilvl w:val="5"/>
          <w:numId w:val="1"/>
        </w:numPr>
        <w:rPr/>
      </w:pPr>
      <w:bookmarkStart w:id="543" w:name="__RefHeading___Toc7898931_1051229030"/>
      <w:bookmarkStart w:id="544" w:name="_Toc214"/>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الجانب الثالث من جوانب الاجتهاد في تقسيمه ومراته وفيه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الاجتهاد ينقسم إلى مطلق ومنتجزئ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 من يقتدر على استنباط جميع الأحكام، والمتجزي من يقتدر</w:t>
      </w:r>
    </w:p>
    <w:p>
      <w:pPr>
        <w:pStyle w:val="BookText"/>
        <w:rPr/>
      </w:pPr>
      <w:r>
        <w:rPr>
          <w:rFonts w:ascii="IRNazanin" w:hAnsi="IRNazanin" w:eastAsia="IRNazanin"/>
          <w:color w:val="111111"/>
          <w:sz w:val="28"/>
          <w:sz w:val="28"/>
          <w:szCs w:val="28"/>
          <w:rtl w:val="true"/>
          <w:lang w:bidi="fa-IR"/>
        </w:rPr>
        <w:t xml:space="preserve">على استنباط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ولكل منهما مراتب و مواقع للكلام، فينبغي التكلم فيها في المقامین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وفيه خمس مراتب أو ست </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7898933_1051229030"/>
      <w:bookmarkStart w:id="546" w:name="_Toc215"/>
      <w:bookmarkEnd w:id="545"/>
      <w:r>
        <w:rPr>
          <w:rtl w:val="true"/>
        </w:rPr>
        <w:t>المرتبة الأولى</w:t>
      </w:r>
      <w:bookmarkEnd w:id="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إمكانه ووقوعه،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إمكانه ووقوعه للأعلام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حيث أنه من الممكن ثبوت ملكة الاقتدار على استنباط الأحكام من مدارکها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توهم جماعة عدم إمكانه، ووجه التوهّم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أن الاجتهاد هو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استفراغ الوسع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تحصیل جميع الأحكام واستحضارها فعلا، فقالوا إن الأحكام ممتنع أن بها جميعها لعدم انتهائها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المراد بالأحكام هو الأحكام الواقعية، فقالوا إن الظن بجميع الأحكام الواقعية مما لا يمكن، إذ تردّد بعض المجتهدين في بعض المسائل مما لا ينكر </w:t>
      </w:r>
      <w:r>
        <w:rPr>
          <w:rFonts w:eastAsia="Amiri" w:cs="Amiri" w:ascii="Amiri" w:hAnsi="Amiri"/>
          <w:color w:val="111111"/>
          <w:sz w:val="28"/>
          <w:szCs w:val="28"/>
          <w:rtl w:val="true"/>
          <w:lang w:bidi="ar-SA"/>
        </w:rPr>
        <w:t xml:space="preserve">. </w:t>
      </w:r>
      <w:bookmarkStart w:id="547" w:name="pg8092_86197"/>
    </w:p>
    <w:p>
      <w:pPr>
        <w:pStyle w:val="BookText"/>
        <w:rPr/>
      </w:pPr>
      <w:bookmarkEnd w:id="547"/>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الوقوع، فتوهّم أیضاًمنعه بناءً على أن ما ذكر في الوجه الأول لو سلّم بأنه ليس سببا للامتناع فلا محالة سبب لعدم الوقوع في الخارج، كما نشاهد من تردد من هو أعظم المجتهدين في كثير من المسائل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التوهم مدفوع، لابتنائه على أن متعلّق الاقتدار هو الأحكام الواقعية، وقد عرفت أن المتعلق هو الأحكام الفعلية لا الأحكام الواقعية، كما أن المراد من العلم بالأحكام هو ملكتها لا العلم الفعلي </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7898935_1051229030"/>
      <w:bookmarkStart w:id="549" w:name="_Toc216"/>
      <w:bookmarkEnd w:id="548"/>
      <w:r>
        <w:rPr>
          <w:rtl w:val="true"/>
        </w:rPr>
        <w:t>المرتبة الثانية</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العمل باجتهاد نفسه ولزوم عمله على طبق ما رآه حكماً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ينبغي الإشكال في لزوم العمل على طبق رأيه لعموم الأدلة الدالة على حجية المدارك من ظواهر الألفاظ وحجية الأمارات والأصول لكل من عرف مدالیلها وعرف أحكام المعارضة وعلاجها، ولا شك أن المجتهد عارف بما ذكر له </w:t>
      </w:r>
      <w:r>
        <w:rPr>
          <w:rFonts w:eastAsia="IRNazanin" w:cs="IRNazanin"/>
          <w:color w:val="111111"/>
          <w:sz w:val="28"/>
          <w:szCs w:val="28"/>
          <w:rtl w:val="true"/>
          <w:lang w:bidi="fa-IR"/>
        </w:rPr>
        <w:t>.</w:t>
      </w:r>
    </w:p>
    <w:p>
      <w:pPr>
        <w:pStyle w:val="Heading6"/>
        <w:numPr>
          <w:ilvl w:val="5"/>
          <w:numId w:val="1"/>
        </w:numPr>
        <w:rPr/>
      </w:pPr>
      <w:bookmarkStart w:id="550" w:name="__RefHeading___Toc7898937_1051229030"/>
      <w:bookmarkStart w:id="551" w:name="_Toc217"/>
      <w:bookmarkEnd w:id="550"/>
      <w:r>
        <w:rPr>
          <w:rtl w:val="true"/>
        </w:rPr>
        <w:t>المرتبة الثالثة</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الغير إليه وتقليده في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حصول هذه المرتبة له أيضاً لما دلّ عليه من أدلة التقليد وسوف يأتي شرحها في مبحث التقليد </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7898939_1051229030"/>
      <w:bookmarkStart w:id="553" w:name="_Toc218"/>
      <w:bookmarkEnd w:id="552"/>
      <w:r>
        <w:rPr>
          <w:rtl w:val="true"/>
        </w:rPr>
        <w:t>المرتبة الرابعة</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نفوذ حكمه وقضائه في مقام الحكومات والمخاصمات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أيضاً في حصول هذه المرتبة له للأدلة الدالة على نفوذ حكمه وعدم ردّه وحرمة استخفافه </w:t>
      </w:r>
      <w:r>
        <w:rPr>
          <w:rFonts w:eastAsia="Amiri" w:cs="Amiri" w:ascii="Amiri" w:hAnsi="Amiri"/>
          <w:color w:val="111111"/>
          <w:sz w:val="28"/>
          <w:szCs w:val="28"/>
          <w:rtl w:val="true"/>
          <w:lang w:bidi="ar-SA"/>
        </w:rPr>
        <w:t xml:space="preserve">. </w:t>
      </w:r>
      <w:bookmarkStart w:id="554" w:name="pg8092_86198"/>
    </w:p>
    <w:p>
      <w:pPr>
        <w:pStyle w:val="BookText"/>
        <w:rPr/>
      </w:pPr>
      <w:bookmarkEnd w:id="554"/>
      <w:r>
        <w:rPr>
          <w:rFonts w:ascii="IRNazanin" w:hAnsi="IRNazanin" w:eastAsia="IRNazanin"/>
          <w:color w:val="111111"/>
          <w:sz w:val="28"/>
          <w:sz w:val="28"/>
          <w:szCs w:val="28"/>
          <w:rtl w:val="true"/>
          <w:lang w:bidi="fa-IR"/>
        </w:rPr>
        <w:t xml:space="preserve">والعمدة في المقام هي مقبولة عمر بن حنظلة التي تلقاها الأصحاب بالقبول لما روی من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يكذب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عنه، فإن من فقرات هذه الرواية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إلى من كان منكم ممن قد روى حديثاً ونظر في حلالنا وحرامنا وعرف أحكامنا فلترضوا به حكماً فإني قد جعلته حاكما فإذا حكم بحكمنا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6"/>
        <w:numPr>
          <w:ilvl w:val="5"/>
          <w:numId w:val="1"/>
        </w:numPr>
        <w:rPr/>
      </w:pPr>
      <w:bookmarkStart w:id="555" w:name="__RefHeading___Toc7898941_1051229030"/>
      <w:bookmarkStart w:id="556" w:name="_Toc219"/>
      <w:bookmarkEnd w:id="555"/>
      <w:r>
        <w:rPr>
          <w:rtl w:val="true"/>
        </w:rPr>
        <w:t>المرتبة الخامسة</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تصديه للأمور الحسبية التي لابد من القيام بها في عصر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أیضاًلا ريب في جوازه للمجتهد المطلق، بل اختصاصه له مع وجوده وإمكان الوصول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يظهر من العلامة الأنصاري قدس سره في كتاب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اختصاصه به إنما هو من باب القدر المتيقن في زمان الغيبة، لأن المفروض إحراز مطلوبيتها مطلقا، ومع الشك في أنها يجوز القيام بها لكل أحد أو المتقين هو المجتهد المطلق يكون الثاني هو المتعين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عدم الاحتياج إلى ما قال قدس سره لأن الأمور المزبورة من توابع القضاء فإذا ثبت اختصاص القضاء به يلزم اختصاص ما يتبعه من الأمور المزبورة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المناصب في عصر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عليها التواریخ المعتمدة على نحوین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كان للولاة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كجباية الزكوات، وأخذ الخراج، والمقاسمة، وإقامة الحدود، وصلاة العيدين والجمعات، والأمور السياسية ونحوها </w:t>
      </w:r>
      <w:r>
        <w:rPr>
          <w:rFonts w:eastAsia="Amiri" w:cs="Amiri" w:ascii="Amiri" w:hAnsi="Amiri"/>
          <w:color w:val="111111"/>
          <w:sz w:val="28"/>
          <w:szCs w:val="28"/>
          <w:rtl w:val="true"/>
          <w:lang w:bidi="ar-SA"/>
        </w:rPr>
        <w:t xml:space="preserve">. </w:t>
      </w:r>
      <w:bookmarkStart w:id="557" w:name="pg8092_86199"/>
    </w:p>
    <w:p>
      <w:pPr>
        <w:pStyle w:val="BookText"/>
        <w:rPr/>
      </w:pPr>
      <w:bookmarkEnd w:id="557"/>
      <w:r>
        <w:rPr>
          <w:rFonts w:ascii="IRNazanin" w:hAnsi="IRNazanin" w:eastAsia="IRNazanin"/>
          <w:color w:val="111111"/>
          <w:sz w:val="28"/>
          <w:sz w:val="28"/>
          <w:szCs w:val="28"/>
          <w:rtl w:val="true"/>
          <w:lang w:bidi="fa-IR"/>
        </w:rPr>
        <w:t xml:space="preserve">وقسم منها كان موکولا إلى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كالقضاوة بين الناس، وترافع الناس إليهم، وقطع الخصومات في الموضوعات الخارجية ونحوها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الأمور الحسبية كتجهيز الميت الذي لا ولي له ونصب القيم على الصغار والتصرف في الأموال المجهولة ونحوها داخلة في القسم الثاني منها، فظهر أن الأمور الحسبية كانت تابعة للقسم الثاني </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7898943_1051229030"/>
      <w:bookmarkStart w:id="559" w:name="_Toc220"/>
      <w:bookmarkEnd w:id="558"/>
      <w:r>
        <w:rPr>
          <w:rtl w:val="true"/>
        </w:rPr>
        <w:t>المرتبة السادسة</w:t>
      </w:r>
      <w:bookmarkEnd w:id="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الولاية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الإمارة والسلطنة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تارة تكون على جهة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السلطنة على التصرف بالشيء بنحو خاص کالمتولي على التصرف بمال الصغير أو القاصر بنحو الإيجار والاستيجار فقط وتسمى هذه بالولاية الخاصة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وتارة تكون على جهة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السلطنة على التصرف بالشيء بأنحاء التصرفات المشروعة، كما لو جعل له الولاية على التصرف بمال الصغير أو القاصر بما فيه المصلحة للمولى عليه من البيع والإجارة والصلح ونحو ذلك وتسمى هذه بالولاية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إنه قد وقع النزاع بين الفقهاء في أن الولاية المجعولة للفقيه الجامع لشرائط المرجعية هي الولاية الخاص في موارد مخصوصة، کالرجوع إليه في الفتيا، وقطع الخصومات، وكل مورد قام الدليل على ولاية الفقيه فيه، بحيث لو شك في مورد أنه له الولاية فالأصل عدمها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المجعول للفقيه الولاية العامة بمعنى أن المجعول له هو الولاية العامة المجعولة للإمام عليه السلام ، بحيث تكون الولاية ثابتة له في كل مورد، إلا </w:t>
      </w:r>
      <w:bookmarkStart w:id="560" w:name="pg8092_86200"/>
    </w:p>
    <w:p>
      <w:pPr>
        <w:pStyle w:val="BookText"/>
        <w:rPr/>
      </w:pPr>
      <w:bookmarkEnd w:id="560"/>
      <w:r>
        <w:rPr>
          <w:rFonts w:ascii="Amiri" w:hAnsi="Amiri" w:eastAsia="Amiri" w:cs="Amiri"/>
          <w:color w:val="111111"/>
          <w:sz w:val="28"/>
          <w:sz w:val="28"/>
          <w:szCs w:val="28"/>
          <w:rtl w:val="true"/>
          <w:lang w:bidi="ar-SA"/>
        </w:rPr>
        <w:t xml:space="preserve">إذا قام الدليل على عدمها، ولا نحتاج في ثبوتها للفقيه في موارد الشك في ثبوتها إلى دليل 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هو الثاني، وذلك بأن الله تعالى قد جعل للفقيه الجامع للشرائط في عصر الغيبة من الولاية ما جعله للإمام عليه السلام من السلطة الدينية، والسطنة الزمنية، والولاية العامة لأمور الناس، والرياسة المطلقة، والزعامة الشاملة فيما يخص تدبير شؤون المسلمين العامة، الداخلية والخارجية، الدينية والدنيوية، وما يرجع لمصالحهم وما يتوقف عليه نظم البلاد وانتظام العباد، ورفع الفساد بنحو الذي هو ثابت للإمام عليه السلام ، بل له الولاية على الأنفس، ونواميس الناس ونحوهما، وإن كان بعض الفقهاء قد توقف في الولاية على الأنفس والنوامیس، لأنها من الولاية الخاصة للنبي صلی الله علیه وآله وأوصيائه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على ثبوت الولاية للمجتهد الجامع للشرائط أمور </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7898945_1051229030"/>
      <w:bookmarkStart w:id="562" w:name="_Toc221"/>
      <w:bookmarkEnd w:id="561"/>
      <w:r>
        <w:rPr>
          <w:rtl w:val="true"/>
        </w:rPr>
        <w:t xml:space="preserve">الأمر الأول </w:t>
      </w:r>
      <w:r>
        <w:rPr>
          <w:rtl w:val="true"/>
        </w:rPr>
        <w:t xml:space="preserve">: </w:t>
      </w:r>
      <w:r>
        <w:rPr>
          <w:rtl w:val="true"/>
        </w:rPr>
        <w:t>العقل</w:t>
      </w:r>
      <w:bookmarkEnd w:id="5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العقل الحاكم بوجوب نصب الإمام على الله لحفظ البلاد وانتظام أمر العباد من حيث الأمور الدينية والدنيوية يحكم بوجوب نصب من يقوم مقامه عند غيبته، وعدم تمکن وصول الملة إليه، وعدم تيسر مراجعة الناس في شؤونهم لديه، ليكون مرجعاً للعباد، ورافعاً للظلم والفساد، إذ لولا النصب لاختل نظام العباد، واستولى الظلم والفساد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يحكم بوجوب نصب من ينوب عنه علیه السلام في البلاد النائية، والأمصار البعيدة التي يتعسر أو يتعذر مراجعتها في كل شؤونها له في زمن حضوره وظهوره</w:t>
      </w:r>
      <w:r>
        <w:rPr>
          <w:rFonts w:eastAsia="IRNazanin" w:cs="IRNazanin"/>
          <w:color w:val="111111"/>
          <w:sz w:val="28"/>
          <w:szCs w:val="28"/>
          <w:rtl w:val="true"/>
          <w:lang w:bidi="fa-IR"/>
        </w:rPr>
        <w:t xml:space="preserve">. </w:t>
      </w:r>
      <w:bookmarkStart w:id="563" w:name="pg8092_86201"/>
    </w:p>
    <w:p>
      <w:pPr>
        <w:pStyle w:val="BookText"/>
        <w:rPr/>
      </w:pPr>
      <w:bookmarkEnd w:id="563"/>
      <w:r>
        <w:rPr>
          <w:rFonts w:ascii="IRNazanin" w:hAnsi="IRNazanin" w:eastAsia="IRNazanin"/>
          <w:color w:val="111111"/>
          <w:sz w:val="28"/>
          <w:sz w:val="28"/>
          <w:szCs w:val="28"/>
          <w:rtl w:val="true"/>
          <w:lang w:bidi="fa-IR"/>
        </w:rPr>
        <w:t>وكما أن العقل حاکم بوجوب أن يكون الإمام أفضل الرعية معرفة بالأمور الدينية، وأبصرهم بتدبير شؤونهم الدنيونية مع التلبس بتقوى وإيمان يمنعانه عن الخروج عن حدوده الدينية، ويستكشف من كون الشخص الذي هو أفضل زمانه في ذلك أنه منصوب للإمامة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يحكم العقل بوجوب أن يكون الشخص النائب مناب الإمام، والساد مسدّه، والقائم مقامه عند غيبته أفضل الرعية معرفة بالأمور الدينية، وأبصرهم تدبيرة بالشؤون الدنيوية، مع تقوى وإيمان يمنعانه عن الخروج عن الحدود الدينية، ويستكشف من كون الشخص الذي هو أفضل الرعية في ذلك أنه المنصوب والنائب عن الإمام علیه السلام عند غيبته وانقطاعه عن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ولايته في تدبير الشؤون الكلية الداخلية والخارجية الدينية والدنيوية التي تكون وظيفة من له الرياسة والزعامة العامة </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7898947_1051229030"/>
      <w:bookmarkStart w:id="565" w:name="_Toc222"/>
      <w:bookmarkEnd w:id="564"/>
      <w:r>
        <w:rPr>
          <w:rtl w:val="true"/>
        </w:rPr>
        <w:t>الأمر الثاني</w:t>
      </w:r>
      <w:r>
        <w:rPr>
          <w:rtl w:val="true"/>
        </w:rPr>
        <w:t xml:space="preserve">: </w:t>
      </w:r>
      <w:r>
        <w:rPr>
          <w:rtl w:val="true"/>
        </w:rPr>
        <w:t>الكتاب</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استدل به منه آيتان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بمقتضى عموم الخطاب فيها لكل زمان حتی زماننا أن يكون في زماننا ولياً للأمر، وليس في زماننا هذا غير الفقيه الجامع للشرائط يصلح أن يكون ولية للأمر، لأنه الذي له الأهلية لأن ترجع الناس إليه في أمورهم المادية والمعاشية، لا سيما الأمور المتجددة الحادثة ولعدم القائل بغيره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دعوى أن الحجة عجل الله تعالی فرجه الشریف و هو ولي الأمر في هذا الوقت فهي مسلّمة، ولكن لا يمكن الرجوع إليه وإطاعته في الأمور الحادثة المتجددة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مضافاً إلى أن ما في التوقيع الشريف الذي سيجئ انشاء الله تعالی من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أحاديثنا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w:t>
      </w:r>
    </w:p>
    <w:p>
      <w:pPr>
        <w:pStyle w:val="BookText"/>
        <w:rPr/>
      </w:pPr>
      <w:r>
        <w:rPr>
          <w:rFonts w:ascii="Amiri" w:hAnsi="Amiri" w:eastAsia="Amiri" w:cs="Amiri"/>
          <w:color w:val="111111"/>
          <w:sz w:val="28"/>
          <w:sz w:val="28"/>
          <w:szCs w:val="28"/>
          <w:rtl w:val="true"/>
          <w:lang w:bidi="ar-SA"/>
        </w:rPr>
        <w:t xml:space="preserve">على أن الفقهاء ولاة الأمر في هذا العصر، وسوف نتعرض لشرح الحديث ووجه الدلالة فيه فيما يأتي انشاء الله أكثر مما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نظر في الآية الكريمة مع التأمل يجد أنه لا يعقل أن يكون كل مؤمن ولياً على كل مؤمن، وإلا لكان كل واحد من المؤمنين ولياً و مولی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يذهب الاستفادة من جعل الولاية، فلا بد من إرادة ولاية المؤمن الذي يصلح للمرجعية والزعامة عليهم، وليس عندنا غير الفقيه العادل الجامع للشرائط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التعبير هو الولاية بمعنى الحب التي مقتضاها الرأفة والرحمة، كما هو ظاهر النسبة للعموم، إذ لو كان أراد الرئاسة لكان التعبير بغير 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بها الولاية في الأمور الحسبية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بها ذلك لقيدها بالأمور الحسبية فحذف المتعلق يدل على إرادة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الولاية من جهة الإيمان بقرينة أخذ الإيمان في العنوان، ولا ريب أن الولاية من جهة الإيمان لا تقتضي إلا الرأفة بينهم والإحسان، والمقصود هو إثبات الولاية من جهة الحكومة والزعامة والآية لا تثبت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إثبات الولاية من أي جهة كانت سواء كان من </w:t>
      </w:r>
      <w:bookmarkStart w:id="566" w:name="pg8092_86203"/>
    </w:p>
    <w:p>
      <w:pPr>
        <w:pStyle w:val="BookText"/>
        <w:rPr/>
      </w:pPr>
      <w:bookmarkEnd w:id="566"/>
      <w:r>
        <w:rPr>
          <w:rFonts w:ascii="Amiri" w:hAnsi="Amiri" w:eastAsia="Amiri" w:cs="Amiri"/>
          <w:color w:val="111111"/>
          <w:sz w:val="28"/>
          <w:sz w:val="28"/>
          <w:szCs w:val="28"/>
          <w:rtl w:val="true"/>
          <w:lang w:bidi="ar-SA"/>
        </w:rPr>
        <w:t xml:space="preserve">جهة الإيمان أو من جهة الفقاهة أو غير ذلك، وإذا كانت الآية الشريفة تثبت الولاية المطلقة من دون تقييدها بشيء كان من آثارها الحكومة والرأفة والإحسان </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7898949_1051229030"/>
      <w:bookmarkStart w:id="568" w:name="_Toc223"/>
      <w:bookmarkEnd w:id="567"/>
      <w:r>
        <w:rPr>
          <w:rtl w:val="true"/>
        </w:rPr>
        <w:t xml:space="preserve">الأمر الثالث </w:t>
      </w:r>
      <w:r>
        <w:rPr>
          <w:rtl w:val="true"/>
        </w:rPr>
        <w:t xml:space="preserve">: </w:t>
      </w:r>
      <w:r>
        <w:rPr>
          <w:rtl w:val="true"/>
        </w:rPr>
        <w:t>الإجماع بقسميه المنقول والمحصل</w:t>
      </w:r>
      <w:bookmarkEnd w:id="568"/>
    </w:p>
    <w:p>
      <w:pPr>
        <w:pStyle w:val="BookText"/>
        <w:rPr/>
      </w:pPr>
      <w:r>
        <w:rPr>
          <w:rFonts w:ascii="IRNazanin" w:hAnsi="IRNazanin" w:eastAsia="IRNazanin"/>
          <w:color w:val="111111"/>
          <w:sz w:val="28"/>
          <w:sz w:val="28"/>
          <w:szCs w:val="28"/>
          <w:rtl w:val="true"/>
          <w:lang w:bidi="fa-IR"/>
        </w:rPr>
        <w:t>أما المنقول فقد نقل الكثير الإجماع على ثبوت الولاية العامة للفقيه الجامع الشرائط المرجعية كالشيخ ملا کتاب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البلغة أن حكاية الإجماع على ذلك فوق حد الإحصاء، وهكذا في العوائد حيث ذكر أنه عليه نص كثير من الأصحاب، بحيث يظهر منهم كونه من المسلمات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المحقق الكركي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أصحابنا على أن الفقيه العادل الجامع الشرائط الفتوى المعبر عنه بالمجتهد في الأحكام الشرعية نائب من قبل أئمة الهدى علیه السلام في حال الغيبة في جميع ما للنيابة فيه مدخل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استثني بعض الأصحاب القتل والحدود، ولعل المقصود ببعض الأصحاب ابن زهرة وابن إدريس على ما يحكى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المحصل فيمكن استفادته من فتاوي الفقهاء بثبوت الولاية الفقيه في عدة مواضع، معللين ذلك بثبوت عموم الولاية له، كما في وجوب دفع ما بقي من الزكاة في يد ابن السبيل بعد وصوله إلى بلده إلى الفقيه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وجوب دفع الزكاة ابتدأ أو بعد الطلب إليه، وتخيره في أخذ خمس أرض الذمي أو منفعتها، وولايته على مال الإمام و میراث من لا وارث له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توقف إخراج الودعي الحقوق على إذنه، وولايته في إجراء </w:t>
      </w:r>
      <w:bookmarkStart w:id="569" w:name="pg8092_86204"/>
    </w:p>
    <w:p>
      <w:pPr>
        <w:pStyle w:val="BookText"/>
        <w:rPr/>
      </w:pPr>
      <w:bookmarkEnd w:id="569"/>
      <w:r>
        <w:rPr>
          <w:rFonts w:ascii="Amiri" w:hAnsi="Amiri" w:eastAsia="Amiri" w:cs="Amiri"/>
          <w:color w:val="111111"/>
          <w:sz w:val="28"/>
          <w:sz w:val="28"/>
          <w:szCs w:val="28"/>
          <w:rtl w:val="true"/>
          <w:lang w:bidi="ar-SA"/>
        </w:rPr>
        <w:t xml:space="preserve">الحدود، وفي أداء دين الممتنع من ماله، وتوقف حلف الغريم على أذنه، وفي القبض في الوقف على الجهات العامة في نظارته لذلك، وتوقف التقاص من مال الغائب على إذنه، ومن الحاضر في وجه، وفي بيع الوقف حيث يجوز ولا ولي له، وفي قبض الثمن إذ امتنع البائع، وقبضه عن كل ممتنع عن قبض حقه، وفي الدين المأيوس عن صاحبه، وبيع الرهن المتسارع إليه الفساد بإذنه، وتولية إجارة الرهن لو امتنعا، وتعيين عدل يقبض الرهن لو لم يرضيا، وتعيينه ما يباع به الرهن مع تعدد النقد، وفي باب الحجر على المفلس، أو السفيه في قول، وولايته على الذي حدث جنونه أوسفهه بعد بلوغه مع وجود أبيه أو جده أو الوصي عنهما على المشهور، وفي قبض وديعة الغائب أو احتياج الآخذ، وفي إجبار الوصيين على الاجتماع أو الاستبدلال بهما، وفي ضمّ المعين إلى الوصي العاجز، وفي عزل الخائن على القول بعدم انعزاله بنفسه، وفي إقامة الوصي فيمن لا وصي له، أو مات وصيه أو كان وانعزل، وفي غير ما ذكرناه من الأمور التي له الولاية فيها </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7898951_1051229030"/>
      <w:bookmarkStart w:id="571" w:name="_Toc224"/>
      <w:bookmarkEnd w:id="570"/>
      <w:r>
        <w:rPr>
          <w:rtl w:val="true"/>
        </w:rPr>
        <w:t xml:space="preserve">الأمر الرابع </w:t>
      </w:r>
      <w:r>
        <w:rPr>
          <w:rtl w:val="true"/>
        </w:rPr>
        <w:t xml:space="preserve">: </w:t>
      </w:r>
      <w:r>
        <w:rPr>
          <w:rtl w:val="true"/>
        </w:rPr>
        <w:t>الأخبار الكثيرة القاضية بالعموم</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طوائف نذكر منها ما يلي </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7898953_1051229030"/>
      <w:bookmarkStart w:id="573" w:name="_Toc225"/>
      <w:bookmarkEnd w:id="572"/>
      <w:r>
        <w:rPr>
          <w:rtl w:val="true"/>
        </w:rPr>
        <w:t>الطائفة الأولى</w:t>
      </w:r>
      <w:bookmarkEnd w:id="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العلماء ورثة الأنبياء، والكلام يقع تارة في سندها، وأخرى في دلالتها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إشكال فيه، لكثرتها وشهرة روايتها الموجبة للوثوق بها، بل وصحة سند بعضها كصحيحة أبي البحتري عن أبي عبد الله الصادق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إشكال في عدم إرادة الإرث بمعناه الحقيقي، إذ لا نسب موجب لانتقال المال من الأنبياء إلى العلماء، فلا بد أن يكون المراد هو المعنى المجازي، وأقرب المجازات هو انتقال ما هو ثابت لهم من المقامات والمنازل للعلماء إلا ما أخرجه 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أنه كان للأنبياء الولاية والسلطة على الرعية مطلقاً فينبغي ثبوت ذلك للعلماء وهو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ويرشدك إلى ذلك أنه في مرسلة حماد الطويلة عن العبد الصالح موسی ابن جعفر 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فيها أن نصف الخمس لولي الأمر بعد رسول الله صلی الله علیه وآله له ووارثه، مع أن وارثه هو سيدة النساء فاطمة عليها السلام وزوجاته، وولي الأمر هو الإمام المرتضی، فلا بد أن يكون المراد بوارثه هو الوارث لمقامه وولايته لشؤون المسلمين، ولذا عبر فيها بالوالي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على الاستدلال بهذه الطائفة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بالعلماء هم الأوصياء، لأن إضافة الأرث إلى الأنبياء تقتضي أن يكون المورث بلا واسطة هو النبي والذي يرث النبي صلی الله علیه وآله بلا واسطة هو الوصي لا العالم، فإن العالم يرث من الوصي والوصي من النبي صلی الله علیه وآله فالعالم ليس بوارث للنبي، فلابد من حمل لفظ العلماء على الأوصياء فإن لكل نبي وصي</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هنا يدور بين المجازاً بأن نحمل مجازا على الأعم من الإرث بلا واسطة أو مع الواسطة ونبقي العلماء على عمومها، وبين أن تخصص العلماء بالأوصياء، وقد تقرر في محله تقديم التخصص على المجاز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أكد هذا الإشكال صاحب البلغة ولم يجب عنه، وقد أجاب عن ذلك بعض الفضلاء بهذا الجواب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الخبر العموم، والأوصياء عليه السلام داخلون في عموم العلماء، فتكون نسبته الوارثية للمجموع فلا يلزم مجاز ولا تخصیص، بل أن بعضها يأبی حملها على الأئمة لاشتمال بعضها على أمور لا تناسب جلالة شأنهم، مثل قوله علیه السلام ما لم يدخلوا في الدنيا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في بعضها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يأبی عن الحمل على الأوصياء أیضاًكما في الحديث عن أمير المؤمنين عليه السلام أنه قال لولده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في الدين فإن الفقهاء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مورده محمد وهو ليس بوصي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تخصيصه بالأوصياء لعله من التخصيص المستهجن، لكثرة الخارج وقلة الداخل، إلا أن يحمل على العهد وهو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الاستدلال بها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بالإرث العلم، لأن المتبادر من كون العالم يرث النبي هو الأرث في العلم، خصوصا بمناسبة الحكم للموضوع، وأخذ عنوان العالم في مورد البيان إلى آخره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في هذا الإيراد والجواب أن الإرث مطلقاً، فتقيده بالعلم لا وجه له، ومناسبة الحكم للموضوع تقتضي ثبوت الإرث في جميع المقامات والمنازل، وأخذ الإرث بالعلم لا يوجب تقيد باقيها، على أنها ظاهرة في التقية، فإن الأنبياء يورثون الأموال، كما احتجت بذلك السيدة الصديقة فاطمة الزهراء عليهاالسلام، إلا أن يحمل ذلك فيها على أن الأنبياء ليس بشأنهم </w:t>
      </w:r>
      <w:bookmarkStart w:id="574" w:name="pg8092_86207"/>
    </w:p>
    <w:p>
      <w:pPr>
        <w:pStyle w:val="BookText"/>
        <w:rPr/>
      </w:pPr>
      <w:bookmarkEnd w:id="574"/>
      <w:r>
        <w:rPr>
          <w:rFonts w:ascii="Amiri" w:hAnsi="Amiri" w:eastAsia="Amiri" w:cs="Amiri"/>
          <w:color w:val="111111"/>
          <w:sz w:val="28"/>
          <w:sz w:val="28"/>
          <w:szCs w:val="28"/>
          <w:rtl w:val="true"/>
          <w:lang w:bidi="ar-SA"/>
        </w:rPr>
        <w:t xml:space="preserve">ذلك، أو بمعنى أنهم لم يقصدوا ولم يسعوا إلى توريث المال، وإنما يقصدوا ويهتموا لتوريث العلم كما هو ظاهر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في ذلك توريثهم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 أيضاً على هذه الطائفة بإيرادت آخر تركناه وتركنا أجوبتها خشية الإطالة </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7898955_1051229030"/>
      <w:bookmarkStart w:id="576" w:name="_Toc226"/>
      <w:bookmarkEnd w:id="575"/>
      <w:r>
        <w:rPr>
          <w:rtl w:val="true"/>
        </w:rPr>
        <w:t>الطائفة الثانية</w:t>
      </w:r>
      <w:bookmarkEnd w:id="5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العلماء أمناء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الفقهاء أمناء الرسل، وفي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الفقهاء حصون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وتقريب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الأمين هو الذي يعتمد عليه في حفظ مال الغير، ولا إشكال أنه لا إيراد بهذا المعنى هنا، فلا بد أن يراد به بقرينة الحال والمقال الاعتماد عليه في حفظ ما كان على النبي صلی الله علیه وآله حفظه ومسؤولاً عنه من الأحكام الشرعية والأمور العائدة للرعية شؤونهم ومصالحهم ورفع الفساد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لازمه رجوع أمر الرعية إليه، وجعل الولاية العامة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معنی حصون الإسلام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الاستدلال بهذه الطائفة بما ذكره صاحب العناوين وصاحب البلغة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المتعلق الأمانة هو خصوص الدين وأحكام شريعة سيد المرسلين، بمعنى أن ما جاء به الرسل من الأحكام فهو محفوظ و مؤمن عند الفقهاء فيرجع لهم فيه، لأن هذا المعنى هو المنصرف له من تلك المطلقات كما يعطي تصريح بعضها بالأمناء على الحلال والحرام، و كذلك كونهم حصون الإسلام معناه كونهم حفظة أحكام </w:t>
      </w:r>
      <w:bookmarkStart w:id="577" w:name="pg8092_86208"/>
    </w:p>
    <w:p>
      <w:pPr>
        <w:pStyle w:val="BookText"/>
        <w:rPr/>
      </w:pPr>
      <w:bookmarkEnd w:id="577"/>
      <w:r>
        <w:rPr>
          <w:rFonts w:ascii="Amiri" w:hAnsi="Amiri" w:eastAsia="Amiri" w:cs="Amiri"/>
          <w:color w:val="111111"/>
          <w:sz w:val="28"/>
          <w:sz w:val="28"/>
          <w:szCs w:val="28"/>
          <w:rtl w:val="true"/>
          <w:lang w:bidi="ar-SA"/>
        </w:rPr>
        <w:t xml:space="preserve">الإسلام من الضياع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الأمانة وإطلاق الحصن من دون ذکر متعلّقه يقتضي العموم لكل ما على الرسل حفظه وتحصينه من التلف، كحفظ النظام وإدارة الشؤون والمصالح التي تتعلق بالنفوس والأعراض والأموال، 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إطلاقات هذه الأخبار مهملة من هذه الجهة وغير مسوقة البيانها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دعوی بلا برهان، والأصل يقتضي كونها في مقام البيان، و تقیید بعضها بالحلال والحرام لا يقتضي تقيد جميعها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يظهر ما في كلام بعض المحققين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تكون في الودائع والوديعة المستودعة عند العلماء هي الأحكام فتختص الرواية بمقام الفتوى دون</w:t>
      </w:r>
    </w:p>
    <w:p>
      <w:pPr>
        <w:pStyle w:val="BookText"/>
        <w:rPr/>
      </w:pPr>
      <w:r>
        <w:rPr>
          <w:rFonts w:ascii="IRNazanin" w:hAnsi="IRNazanin" w:eastAsia="IRNazanin"/>
          <w:color w:val="111111"/>
          <w:sz w:val="28"/>
          <w:sz w:val="28"/>
          <w:szCs w:val="28"/>
          <w:rtl w:val="true"/>
          <w:lang w:bidi="fa-IR"/>
        </w:rPr>
        <w:t>إعطاء سائر مناصب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يتصور في الأمانة بمعناها الحقيقي لا في الأمانة بمعناها المجازي، فإنه يصح نسبتها لكل أمر يوكل أمره للغير من الأحكام وحفظ النظام وإدارة شؤون 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عليها أیضاًبأن المراد بها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ينافي في ما في بعضها، کرواية السكوني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الفقهاء أمناء الرسول ما لم يدخلوا في الدنيا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وآله وما دخولهم في الدنيا ؟ قال عليه السلام اتباع السلطان، فإذا فعلوا ذلك فاحذروهم على دينكم</w:t>
      </w:r>
      <w:r>
        <w:rPr>
          <w:rFonts w:eastAsia="IRNazanin" w:cs="IRNazanin"/>
          <w:color w:val="111111"/>
          <w:sz w:val="28"/>
          <w:szCs w:val="28"/>
          <w:rtl w:val="true"/>
          <w:lang w:bidi="fa-IR"/>
        </w:rPr>
        <w:t>». .</w:t>
      </w:r>
    </w:p>
    <w:p>
      <w:pPr>
        <w:pStyle w:val="Heading5"/>
        <w:numPr>
          <w:ilvl w:val="4"/>
          <w:numId w:val="1"/>
        </w:numPr>
        <w:rPr/>
      </w:pPr>
      <w:bookmarkStart w:id="578" w:name="__RefHeading___Toc7898957_1051229030"/>
      <w:bookmarkStart w:id="579" w:name="_Toc227"/>
      <w:bookmarkEnd w:id="578"/>
      <w:r>
        <w:rPr>
          <w:rtl w:val="true"/>
        </w:rPr>
        <w:t>الطائفة الثالثة</w:t>
      </w:r>
      <w:bookmarkEnd w:id="5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العلماء خلفاء رسول الله صلی الله علیه وآله کمرسلة الفقيه عن أمير المؤمنين علیه السلام عن رسول الله صلی الله علیه 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ارحم خلفائي،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خلفائك يا رسول الله صلی الله علیه وآله ؟ قال الذين يأتون بعدي ویروون حديثي وسنتي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ووجه الاستدلال بهذه الطائفة واضح، فإن إطلاق الخليفة عرفاً حتى في زمان الصحابة على من يكون له التصرف في شؤون الرعية ما لولي الأمر من التصرف والسلطنة، والولاية عليهم تنزيلاً للخلف بمنزلة السلف،كيف لا والخليفة للشخص بقول مطلق من يقوم مقامه في كل ما كان له من الصلاحيات والأهليات والولايات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فالمنزلة الثابتة له ثبتت لمن استخلفه عنه، ويرشدك إلى ذلك تفريع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فَاحْكُمْ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هذا التفريع أن يكون جعل الخلافة ليس لخصوص 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هذه الطائفة بأكثر الإيرادات المتوجهة على الاستدلال بالطائفة الأولى والثانية والجواب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احتمال أن يكون المراد بهم الأوصياء علیه السلام لا يجيء في الرواية المتقدمة، لأنها كما في قضاء الوسائل ظاهرة في ورودها في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رواية مخاطبة أمير المؤمنين علیه السلام لكميل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خلفائي يحتمل فيها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ويورد أیضاًعلى الاستدلال بهذه الطائفة أن ذلك يقتضي ثبوت کلما كان النبي صلی الله علیه وآله للعلماء وليس كذلك فيلزم التخصيص بالأكثر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خليفة عليهم فيما يحتاجونه فيه لا في غيره من الأشياء</w:t>
      </w:r>
      <w:r>
        <w:rPr>
          <w:rFonts w:eastAsia="Amiri" w:cs="Amiri" w:ascii="Amiri" w:hAnsi="Amiri"/>
          <w:color w:val="111111"/>
          <w:sz w:val="28"/>
          <w:szCs w:val="28"/>
          <w:rtl w:val="true"/>
          <w:lang w:bidi="ar-SA"/>
        </w:rPr>
        <w:t xml:space="preserve">. </w:t>
      </w:r>
      <w:bookmarkStart w:id="580" w:name="pg8092_86210"/>
    </w:p>
    <w:p>
      <w:pPr>
        <w:pStyle w:val="BookText"/>
        <w:rPr/>
      </w:pPr>
      <w:bookmarkEnd w:id="580"/>
      <w:r>
        <w:rPr>
          <w:rFonts w:ascii="IRNazanin" w:hAnsi="IRNazanin" w:eastAsia="IRNazanin"/>
          <w:color w:val="111111"/>
          <w:sz w:val="28"/>
          <w:sz w:val="28"/>
          <w:szCs w:val="28"/>
          <w:rtl w:val="true"/>
          <w:lang w:bidi="fa-IR"/>
        </w:rPr>
        <w:t>ولو سلمنا فمقتضی استخلافه النبي صلی الله علیه وآله لهم هو جعله بمكانه ومنزلته، وهو يستدعي ثبوت كلما جعل له الشارع من الأحكام من تعظيمه واحترامه</w:t>
      </w:r>
    </w:p>
    <w:p>
      <w:pPr>
        <w:pStyle w:val="BookText"/>
        <w:rPr/>
      </w:pPr>
      <w:r>
        <w:rPr>
          <w:rFonts w:ascii="Amiri" w:hAnsi="Amiri" w:eastAsia="Amiri" w:cs="Amiri"/>
          <w:color w:val="111111"/>
          <w:sz w:val="28"/>
          <w:sz w:val="28"/>
          <w:szCs w:val="28"/>
          <w:rtl w:val="true"/>
          <w:lang w:bidi="ar-SA"/>
        </w:rPr>
        <w:t>وإطاعة أوامره ونواهيه وزعامته للعلماء، فالآثار الشرعية تثبت للخليفة إلا ما دل الدليل على عدمه، فلا يلزم التخصيص بالأكثر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ويورد أیضاًعلى الاستدلال بهذه الطائفة بضعف 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ضعف سندها منجبر بالاشتهار، ونقل الإجماع على مضمونها كما تقدم في الاستدلال بالإجماع، وموافقتها لعموم الأمر بالمعروف والنهي عن المنكر، وقاعدة نفي الضرر، ونفي العسر والحرج، وقاعدة الإحسان، وكل معروف صدقة وغير ذلك مما يشرف بصاحبه الجزم بعموم الولاية </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7898959_1051229030"/>
      <w:bookmarkStart w:id="582" w:name="_Toc228"/>
      <w:bookmarkEnd w:id="581"/>
      <w:r>
        <w:rPr>
          <w:rtl w:val="true"/>
        </w:rPr>
        <w:t>الطائفة الرابعة</w:t>
      </w:r>
      <w:bookmarkEnd w:id="5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أن الفقهاء قادة، فقد روي عن المفيد بسنده إلى محمد بن علي عليهما السلام عن آبائه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سادة والفقهاء قادة والجلوس إليهم عبادة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الاستدلال بها ظاهر ويؤيده ما في رواية أخرى الأنبياء قادة والفقهاء سادة </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7898961_1051229030"/>
      <w:bookmarkStart w:id="584" w:name="_Toc229"/>
      <w:bookmarkEnd w:id="583"/>
      <w:r>
        <w:rPr>
          <w:rtl w:val="true"/>
        </w:rPr>
        <w:t>الطائفة الخامسة</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جامع الأخبار أن العلماء كسائر الأنبياء قبلي، وفي آخر أنهم كسائر أنبياء بني إسرائيل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ثالث عن رسول الله صلی الله علیه وآله 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أفضل من أنبياء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المحكي عن مفتاح الفلاح للشيخ البهائي، وعن تقریرات الأنصاري رحمه الله في مسألة تقليد الميت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خبر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فضل العلماء على الناس كفضل رسول الله صلی الله علیه وآله على أدناهم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الفقه الرضوي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الفقيه في هذا الوقت كمنزلة الأنبياء في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لا ريب في ثبوت الولاية العامة له، ومقتضى التشبيه مع عدم ذكر وجه الشبه هو ثبوت ما للمشبه به للمشبه خصوصا الرواية الأخيرة إذ التعبير فيها المنزلة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الروايات تقتضي ثبوت كل ما للنبي صلی الله علیه وآله للعالم إلا ما أخرجه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على الاستدلال بها ما أورد به على الاستدلال بالطائفة الأولى وجوابه نفس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هنا أنه لم يعلم ثبوت الولاية العامة لأنبياء بني إسرائيل وإنما ثبت تبليغهم للأحكام الشرعية فلا ينفع التشبيه مع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فإنه لا إشكال في أن بعضهم كان له ذلك، ثم إن النبوة الحقيقية تقتضي الولاية إذ الولاية لا تكون إلا لأفضل الرعية والنبي هو أفضل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أن الظاهر المستفاد من النظر في مجموع تلك الأدلة هو قيام الرواة والعلماء والفقهاء والحكام مقام النبي والوصي صلوات الله عليهم في الأمور الثابتة لهم صلوات الله عليهم من حيث النبوة والرسالة لا في مطلق الأمور الثابتة لهم ولو من حيثية أخرى راجعة إلى خصائصهم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تعليق الحكم بالوصف يشعر خصوصاً في المقام المحفوف بقرائن عقلية ونقلية شيء بالعلية فتشبيه العالم بالنبي أو تشبیه </w:t>
      </w:r>
      <w:bookmarkStart w:id="585" w:name="pg8092_86212"/>
    </w:p>
    <w:p>
      <w:pPr>
        <w:pStyle w:val="BookText"/>
        <w:rPr/>
      </w:pPr>
      <w:bookmarkEnd w:id="585"/>
      <w:r>
        <w:rPr>
          <w:rFonts w:ascii="Amiri" w:hAnsi="Amiri" w:eastAsia="Amiri" w:cs="Amiri"/>
          <w:color w:val="111111"/>
          <w:sz w:val="28"/>
          <w:sz w:val="28"/>
          <w:szCs w:val="28"/>
          <w:rtl w:val="true"/>
          <w:lang w:bidi="ar-SA"/>
        </w:rPr>
        <w:t>الراوي بحجة الله لا يفيد إلا التنزيل والتشبيه في خصوص جهة النبوة التي هي وساطة بين الله وعباده أو من الإمامة التي هي وساطة بين النبي والرعية، فكل ما هو ثابت للنبي من حيث كونه واسطة بين الله وخلقه وهي حيثية تبليغ الأحكام فهو ثابت لمن ناب منابه وقام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الأمور الثابتة له من حيثية أخرى غير حيثية الرسالة كخصائص النبي صلی الله علیه وآله من الأمور الشرعية والعادية فالتشبيه والتنزيل المزبوران لا يعطيان المشاركة فيها أيضا، لأنها خارجة عن الحيثية المشار إليها، بل الداخل فيها ليس إلا جهة بيان الأحكام وتبليغ الحلال والحرام، حتى أنه لولا أدلة القضاء وحكم العقل بوجوب إقامته لكان إثبات شرعيته بتلك الأدلة دونه خرط القتاد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ما فيه فإن حيثية النبوة تقتضي الولاية العامة إلا إذا قام الدليل على عدم الثبوت بل التحقيق أن الوالي لما كان بحكم العقل أن يكون أفضل الرعية والنبي صلی الله علیه وآله يلزم فيه أن يكون أفضل 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فالنبوة تقتضي الولاية، بل هي أظهر آثارها ثم مجرد أخذ العنوان في مقام التشبيه لا يقتضي أن يكون وجه الشبه بخلاف العنوان أن يكون منافاة في الكلام أو فيه تجوز، بل مقتضى التشبيه مع عدم ذكر وجه الشبه هو ثبوت جميع ما للمشبه به للمشبه إلا ما أخرجه الدليل أو ثبوت صفات المشبه به للمشبه </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7898963_1051229030"/>
      <w:bookmarkStart w:id="587" w:name="_Toc230"/>
      <w:bookmarkEnd w:id="586"/>
      <w:r>
        <w:rPr>
          <w:rtl w:val="true"/>
        </w:rPr>
        <w:t>الطائفة السادسة</w:t>
      </w:r>
      <w:bookmarkEnd w:id="58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العالم ولي من لا ولي له ونحوه، كالنبوي المشهور على الألسن وتداولته بعض الكتب من 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ولي من ولا ولي به </w:t>
      </w:r>
      <w:r>
        <w:rPr>
          <w:rFonts w:eastAsia="IRNazanin" w:cs="IRNazanin"/>
          <w:color w:val="111111"/>
          <w:sz w:val="28"/>
          <w:szCs w:val="28"/>
          <w:rtl w:val="true"/>
          <w:lang w:bidi="fa-IR"/>
        </w:rPr>
        <w:t xml:space="preserve">. </w:t>
      </w:r>
      <w:bookmarkStart w:id="588" w:name="pg8092_86213"/>
    </w:p>
    <w:p>
      <w:pPr>
        <w:pStyle w:val="BookText"/>
        <w:rPr/>
      </w:pPr>
      <w:bookmarkEnd w:id="588"/>
      <w:r>
        <w:rPr>
          <w:rFonts w:ascii="IRNazanin" w:hAnsi="IRNazanin" w:eastAsia="IRNazanin"/>
          <w:color w:val="111111"/>
          <w:sz w:val="28"/>
          <w:sz w:val="28"/>
          <w:szCs w:val="28"/>
          <w:rtl w:val="true"/>
          <w:lang w:bidi="fa-IR"/>
        </w:rPr>
        <w:t>وجه الاستدلال بهذه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مقتضی جعل الولاية للعالم والسلطان على كل من لا ولي له أن يكون له الولاية على المسلمين في زمن الغيبة، لأنه لا ولي لهم فعلاً يدير شؤونهم ويرجعون له في مهمات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تدل على أن كل ما له صلاحية لأن يكون له ولي فالفقيه وليه، إذ لا يعقل أن يكون المراد بالذي لا ولي له مطلق من لا ولي له، وإلا لزم أن يكون العاقل الرشيد أیضاًالعالم وليه، لأنه الاولي له فلا بد أن يكون المراد بالذي لا ولي له هو خصوص من كان له قابلية الولاية وشأنية نصب الولي له، ولا شك أن المسلمين في زمن الغيبة لهم القابلية لأن يكون ولي لهم يدير شؤونهم ويدير أمورهم</w:t>
      </w:r>
      <w:r>
        <w:rPr>
          <w:rFonts w:eastAsia="IRNazanin" w:cs="IRNazanin"/>
          <w:color w:val="111111"/>
          <w:sz w:val="28"/>
          <w:szCs w:val="28"/>
          <w:rtl w:val="true"/>
          <w:lang w:bidi="fa-IR"/>
        </w:rPr>
        <w:t>.</w:t>
      </w:r>
    </w:p>
    <w:p>
      <w:pPr>
        <w:pStyle w:val="Heading5"/>
        <w:numPr>
          <w:ilvl w:val="4"/>
          <w:numId w:val="1"/>
        </w:numPr>
        <w:rPr/>
      </w:pPr>
      <w:bookmarkStart w:id="589" w:name="__RefHeading___Toc7898965_1051229030"/>
      <w:bookmarkStart w:id="590" w:name="_Toc231"/>
      <w:bookmarkEnd w:id="589"/>
      <w:r>
        <w:rPr>
          <w:rtl w:val="true"/>
        </w:rPr>
        <w:t>الطائفة السابعة</w:t>
      </w:r>
      <w:bookmarkEnd w:id="5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کما في كنز الكراجكي عن الصادق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حكام على الملوك كما أن أن الملوك حكام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الحكام في الرواية هو السلطة عليهم والتحكم في أمرهم ومقتضى كونهم لهم السلطة على الملوك أن يكون لهم السلطة على الناس بالأولوية </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7898967_1051229030"/>
      <w:bookmarkStart w:id="592" w:name="_Toc232"/>
      <w:bookmarkEnd w:id="591"/>
      <w:r>
        <w:rPr>
          <w:rtl w:val="true"/>
        </w:rPr>
        <w:t>الطائفة الثامنة</w:t>
      </w:r>
      <w:bookmarkEnd w:id="5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العالم حجة الإمام على الناس كقوله في التوقيع المشهور عن الحجة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حجتي عليكم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عن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خليفتي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فيكون التوقيع من قبل الطائفة الثالثة، إلا أن المشهور هو النسخة الأولى </w:t>
      </w:r>
      <w:bookmarkStart w:id="593" w:name="pg8092_86214"/>
    </w:p>
    <w:p>
      <w:pPr>
        <w:pStyle w:val="BookText"/>
        <w:rPr/>
      </w:pPr>
      <w:bookmarkEnd w:id="593"/>
      <w:r>
        <w:rPr>
          <w:rFonts w:ascii="Amiri" w:hAnsi="Amiri" w:eastAsia="Amiri" w:cs="Amiri"/>
          <w:color w:val="111111"/>
          <w:sz w:val="28"/>
          <w:sz w:val="28"/>
          <w:szCs w:val="28"/>
          <w:rtl w:val="true"/>
          <w:lang w:bidi="ar-SA"/>
        </w:rPr>
        <w:t>وقد وصفه المرحوم الشيخ محمد طه نجف بأنه مقطوع به أو كالمقطوع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يجب اتباعها فيكون العالم واجب الاتباع، وهذا يقتضي أن يكون له الولاية، وحذف المتعلق يقتضي العموم لكل ما كان للإمام عليه السلام الولاية عليه </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7898969_1051229030"/>
      <w:bookmarkStart w:id="595" w:name="_Toc233"/>
      <w:bookmarkEnd w:id="594"/>
      <w:r>
        <w:rPr>
          <w:rtl w:val="true"/>
        </w:rPr>
        <w:t>الطائفة التاسعة</w:t>
      </w:r>
      <w:bookmarkEnd w:id="5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العلماء كافلون لأيتام آل محمد صلی الله وعلیه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مقتضى الكفالة لهم هو التولي لشؤونهم، وأن المراد بأيتام آل محمد هم المسلمون بأعتبار أبوة الأئمة عليهم السلام لهم لقوله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المروي عن الاحتجاج عن مولانا الكاظم عليه الصلاة والسلام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واحد ينقذ يتيماً من أيتامنا المنقطعة عن مشاهدتنا بتعليم ما هو محتاج إليه أشد على إبليس من ألف عابد </w:t>
      </w:r>
      <w:r>
        <w:rPr>
          <w:rFonts w:eastAsia="IRNazanin" w:cs="IRNazanin"/>
          <w:color w:val="111111"/>
          <w:sz w:val="28"/>
          <w:szCs w:val="28"/>
          <w:rtl w:val="true"/>
          <w:lang w:bidi="fa-IR"/>
        </w:rPr>
        <w:t>.</w:t>
      </w:r>
    </w:p>
    <w:p>
      <w:pPr>
        <w:pStyle w:val="Heading5"/>
        <w:numPr>
          <w:ilvl w:val="4"/>
          <w:numId w:val="1"/>
        </w:numPr>
        <w:rPr/>
      </w:pPr>
      <w:bookmarkStart w:id="596" w:name="__RefHeading___Toc7898971_1051229030"/>
      <w:bookmarkStart w:id="597" w:name="_Toc234"/>
      <w:bookmarkEnd w:id="596"/>
      <w:r>
        <w:rPr>
          <w:rtl w:val="true"/>
        </w:rPr>
        <w:t>الطائفة العاشرة</w:t>
      </w:r>
      <w:bookmarkEnd w:id="5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من عرف أحكامهم فهو حاكم وقاضي كمقبولة ابن حنظلة ومشهورة أبي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أن ظاهرهما اعطاء منصب القضاء الذي تعطيه سلاطين العصر لقضاتهم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سلاطين ذلك العصر كانوا يعطون لقضاتهم علاوة على ولاية فصل الخصومات والولاية على القصر والأوقاف ونصب القيم على مال اليتيم والحكم في الهلال إلى غير ذلك </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7898973_1051229030"/>
      <w:bookmarkStart w:id="599" w:name="_Toc235"/>
      <w:bookmarkEnd w:id="598"/>
      <w:r>
        <w:rPr>
          <w:rtl w:val="true"/>
        </w:rPr>
        <w:t>الطائفة الحادية عشرة</w:t>
      </w:r>
      <w:bookmarkEnd w:id="5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مجاري الأمور والأحكام </w:t>
      </w:r>
    </w:p>
    <w:p>
      <w:pPr>
        <w:pStyle w:val="BookText"/>
        <w:rPr/>
      </w:pPr>
      <w:r>
        <w:rPr>
          <w:rFonts w:ascii="IRNazanin" w:hAnsi="IRNazanin" w:eastAsia="IRNazanin"/>
          <w:color w:val="111111"/>
          <w:sz w:val="28"/>
          <w:sz w:val="28"/>
          <w:szCs w:val="28"/>
          <w:rtl w:val="true"/>
          <w:lang w:bidi="fa-IR"/>
        </w:rPr>
        <w:t>على أيدي العلماء بالله الأمناء على الحلال والحرام، كما ورد في الخبر عن سید الشهداء علیه السلام في كتاب تحف العقول، ورواه عنه صاحب کتاب</w:t>
      </w:r>
    </w:p>
    <w:p>
      <w:pPr>
        <w:pStyle w:val="BookText"/>
        <w:rPr/>
      </w:pPr>
      <w:r>
        <w:rPr>
          <w:rFonts w:ascii="Amiri" w:hAnsi="Amiri" w:eastAsia="Amiri" w:cs="Amiri"/>
          <w:color w:val="111111"/>
          <w:sz w:val="28"/>
          <w:sz w:val="28"/>
          <w:szCs w:val="28"/>
          <w:rtl w:val="true"/>
          <w:lang w:bidi="ar-SA"/>
        </w:rPr>
        <w:t xml:space="preserve">الوافي في كتاب الأمر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في التوقيع الشريف عن الحجة علیه السلام المروي في إكمال الدين وفي الاحتجاج للطبرسي الوارد في جواب مسائل إسحاق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w:t>
      </w:r>
    </w:p>
    <w:p>
      <w:pPr>
        <w:pStyle w:val="BookText"/>
        <w:rPr/>
      </w:pPr>
      <w:r>
        <w:rPr>
          <w:rFonts w:ascii="Amiri" w:hAnsi="Amiri" w:eastAsia="Amiri" w:cs="Amiri"/>
          <w:color w:val="111111"/>
          <w:sz w:val="28"/>
          <w:sz w:val="28"/>
          <w:szCs w:val="28"/>
          <w:rtl w:val="true"/>
          <w:lang w:bidi="ar-SA"/>
        </w:rPr>
        <w:t>الحوادث الواقعة فارجعوا فيها إلى رواة أحاديثنا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ووجه الاستدلال بهذه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جعل جریان أمور المسلمين على يد الفقيه ورجوعهم في حوادثهم إليه هو ثبوت الولاية العامة 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وأوردنا على الاستدلال بها المرحوم أغا ضياء العراقي في كتاب البيع بأن مثل هذا العنوان مختص بالأئمة علیهم السلام ولا أقل من كونهم قدراً متيقناً في مقام التخاطب المانع من إطلاقه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ما فيه فإن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منهما جمع محلی باللام يفيد العموم بالوضع لا بالاطلاق فلا وجه للأخذ بالقدر المتيقن في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إنا لا نسلم أنه هو القدر المتيقن، بل لعل قرائن الأحوال تقتضي أن المراد بها الفقهاء لا الأئمة لمعلوية أن الأئمة علیهم السلام يرجع لهم في الحوادث و بیدهم مجاري الأمور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بالأمور وبالحوادث هي الأحكام الشرعية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عطف الأحكام على الأمور أن يكون المراد بها غير الأحكام، لأن العطف يقتضي المغايرة، والتأسيس أولى من التأكيد وعطف تفسير شاذ نادر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مضافاً إلى أن إضافة المجاري إلى الأمور يشعر بتجددها وحدوثها وقتاً بعد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الشرعية لا تتصف بذلك، وبهذا تعرف أن الحوادث لا يكون المراد بها الأحكام الشرعية، بل المراد بالحوادث مطلق الأمور التي لا بد من الرجوع فيها عرفاً أو عقلاً أو شرعاً إلى الرئيس المتعين لحفظ النظام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المحققين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الرجوع في المسائل الشرعية إلى العلماء من البدهيات في الإسلام من السلف إلى الخلف مما لا يمكن أن يخفی على مثل إسحاق بن يعقوب حتى يكتبه في عداد المسائل التي أشكلت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بالحوادث الواقعة هي الأمور التي لا بد من وقوعها فتختص الرواية بالأمور الحسبية فإنها هي الأمور التي يريد الشارع وقوعها في الخارج كما احتمل ذلك المرحوم أغا ضياء العراقي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لا توصف بالوقوع وإنما توصف بالمطلوب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تنزيلها على الأمور المعهودة الجارية بين المسلمين إذ لو لم تحمل على ذلك لزم كثرة التخصيص البالغة حد الاستهجان في ارتكابها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التخصيص إذا بلغت حد الاستهجان يتعين معها حمل العام على المعهود، ولذا حكموا في كلمة الناس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بأن المراد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وأصحابه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w:t>
      </w:r>
    </w:p>
    <w:p>
      <w:pPr>
        <w:pStyle w:val="BookText"/>
        <w:rPr/>
      </w:pPr>
      <w:r>
        <w:rPr>
          <w:rFonts w:ascii="Amiri" w:hAnsi="Amiri" w:eastAsia="Amiri" w:cs="Amiri"/>
          <w:color w:val="111111"/>
          <w:sz w:val="28"/>
          <w:sz w:val="28"/>
          <w:szCs w:val="28"/>
          <w:rtl w:val="true"/>
          <w:lang w:bidi="ar-SA"/>
        </w:rPr>
        <w:t xml:space="preserve">العهد دون التخصيص حذراً من استهجان تخصيص الأكثر، بل كثرة التخصيص وإن لم تبلغ حد الاستهجان توجب وهن العمل بالعام فلا يعمل بالعام إلا بعد الاطمئنان بعمومه لذلك المورد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قلنا في لا ضرر واشباهها 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و آیات القصاص أنه لا يعمل بعمومها لكثرة ما خرج من تحتها إلا بعد مشاهدة عمل جملة من الأساطين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في ذلك كثرة التخصيص المستهجن فإن الظاهر منها أن الأمور والحوادث التي يرجع فيها الرعية للرئيس بقرينة المقام والحال المعلومية أن مثل شرب الماء وأكل الخبز ونحوها من الأمور لا يسأل عنها السائل ولا هي مورد التوهم، وإنما المنصرف من ذلك هو الأمور التي يرجع فيها للرئيس فلا يلزم التخصيص المستهجن على أنه من قال بالولاية العامة بالمعنى الأعم بنحو يشمل المقام الثاني والثالث للإمام لا يلزم عليه التخصيص بأكثر وتكون هذه الرواية له لا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مجاري جمع مجرى اسم مكان لا مصدر ميمي يعني محال جریان الأمور والأحكام، وعليه فيكون المراد بها المصالح والمفاسد الجارية منها الأحكام جریان الماء من النبع ومن المعلوم إنها بيدهم بمعنى أنها لا يعرفها غيرهم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عليه السلام بأيدهم أو على أيديهم هو كون أمرها يرجع لهم المعرفة مختصة بهم وإلا لقال مجاري الأمور أعرف بها، فيكون المعنى إن الموارد التي تجري فيها الأمور والأحكام بأيديهم وتحت سلطنتهم إن شاؤا أوجدوها وإن شاؤا أزالوها وهذه كناية عن الولاية التامة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منها الأئمة علیهم السلام لأن في رواية التحف بعد ما وبّخ العصابة المشهورة بالعلم بعد التزامها بالأمر بالمعروف وغصبهم لمنزلة غيرهم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مجاري الأمور والأحكام على أيدي العلماء بالله الأمناء على حلاله وحرامه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يقتضي أن المراد بهم خصوص الأئمة علیهم السلام لأنهم هم الذي غصبوا 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عامة والغصب يكون في كل وقت للعالم العادل الذي يستحق المنصب فلا دلالة في الرواية على إرادة خصوص الأئمة علیهم السلام من</w:t>
      </w:r>
    </w:p>
    <w:p>
      <w:pPr>
        <w:pStyle w:val="BookText"/>
        <w:rPr/>
      </w:pPr>
      <w:r>
        <w:rPr>
          <w:rFonts w:ascii="Amiri" w:hAnsi="Amiri" w:eastAsia="Amiri" w:cs="Amiri"/>
          <w:color w:val="111111"/>
          <w:sz w:val="28"/>
          <w:sz w:val="28"/>
          <w:szCs w:val="28"/>
          <w:rtl w:val="true"/>
          <w:lang w:bidi="ar-SA"/>
        </w:rPr>
        <w:t>هذا اللفظ في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الأئمة عليه السلام أحد مصاديقها في عصرهم عليه السلام على أن هذه التدقيقات في ألفاظ الأخبار لا وجه لها، فإنها إنما وردت لإفهام بسيطة فينبغي أن يؤخذ بمفاهيمها العرفية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واستغرب بعض المحققين منهم المحقق الإيرواني رحمه الله حيث فسر مجاري الأمور بالأحكام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تدلّ على أن المجری بید العلماء والمجرى الذي يمكن فرض كونه بيدهم هو الأحكام والقوانين الشرعية التي ينبغي أن يصدر المكلفون في حركاتهم وسکناتهم عنها ولا يتخلفون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المستغرب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الغرابة ظاهر في أنه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الأحكام الشرعية ليست أمرها بيد العلماء، وإنما أمرها بيد المشرع وهو الله تعالی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الأحكام على الأمور في الحديث المذكور حيث إن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بيد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ذلك حيث إن </w:t>
      </w:r>
    </w:p>
    <w:p>
      <w:pPr>
        <w:pStyle w:val="BookText"/>
        <w:rPr/>
      </w:pPr>
      <w:r>
        <w:rPr>
          <w:rFonts w:ascii="Amiri" w:hAnsi="Amiri" w:eastAsia="Amiri" w:cs="Amiri"/>
          <w:color w:val="111111"/>
          <w:sz w:val="28"/>
          <w:sz w:val="28"/>
          <w:szCs w:val="28"/>
          <w:rtl w:val="true"/>
          <w:lang w:bidi="ar-SA"/>
        </w:rPr>
        <w:t>العطف ظاهر في المغايرة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في التوقيع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يستفاد منه العموم حيث لا عهد، ولم نعلم أن المسؤول عنه أي شيء هو، فلعله كان أمرة خاصة وحوادث مخصوصة فتكون اللام إشارة لها وللعهد بها، والدليل متى تطرقه الاحتمال بطل به الاستدلال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العهد لا يرفع دلالته الوضعية على العموم لا سيما إذا كان الكلام ما يصح الابتداء به ويصلح لضرب القاعدة، ألا ترى أنه لو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عندي اليوم جماعة من العلماء والعلماء يجب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يصح رفع اليد عن عموم العلماء بجعله للعهد، ولذا اشتهر أن خصوصية المورد لا توجب تخصص الوارد ولو سلمنا ذلك فمقتضى اقتصار الراوي على ذلك وعدم نقله للسؤال يدل على إرادة العموم وألا يكون قد أخل بالنقل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تعليل الرجوع في الحوادث الواقعة لرواة الحديث بأنهم حجته علیه السلام في التوقيع الشريف يقتضي الرجوع إليهم في خصوص تبلیغ الأحكام الشرعية فقط، لأن الحجية إنا تكون في التبليغ لأمر، وهو إنما يكون في المقام تبليغ الأحكام الشرعية، ولا يشمل التصرفات الشخصية في النفوس والأموال أو التصدي للمصالح العامة من الحكومة وفصل الخصومة، فإن ذلك كله أجنبي عن مفهوم الحجية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فالتوقيع الشريف أجنبي عن المدعي كما ذكره بعض الأكابر، ولكن تعليل الحكم بالحجية لا يتقضي تخصیص عموم الحكم، فإنه أي منافاة بين وجوب الرجوع للرواة في سائر الحوادث و کون العلة في ذلك هو كونهم </w:t>
      </w:r>
    </w:p>
    <w:p>
      <w:pPr>
        <w:pStyle w:val="BookText"/>
        <w:rPr/>
      </w:pPr>
      <w:r>
        <w:rPr>
          <w:rFonts w:ascii="Amiri" w:hAnsi="Amiri" w:eastAsia="Amiri" w:cs="Amiri"/>
          <w:color w:val="111111"/>
          <w:sz w:val="28"/>
          <w:sz w:val="28"/>
          <w:szCs w:val="28"/>
          <w:rtl w:val="true"/>
          <w:lang w:bidi="ar-SA"/>
        </w:rPr>
        <w:t>حجة في تبليغ الأحكام، فإنه من الممكن أن يكون صحة تبليغهم للأحكام جعلت لهم أهلية الرجوع إليه في سائر الحوادث، بل لعل الحقيقة الواقعية في المعصومين هو ذلك فإن أهليتهم لتبليغ الأحكام على الوجه الأكمل اقتضت جعل الولاية لهم لمعرفتهم بأحكام التصرفات والأعمال، وإذا كان الأمر كذلك فليس التعليل موجبة لانثلام عموم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رواية مجاري الأمور والأحكام بيد العلماء بالله هي منقولة عن تحف العقول وسياقها يدل على أنها مخصوصة بالأئمة علیهم السلام والظاهر</w:t>
      </w:r>
    </w:p>
    <w:p>
      <w:pPr>
        <w:pStyle w:val="BookText"/>
        <w:rPr/>
      </w:pPr>
      <w:r>
        <w:rPr>
          <w:rFonts w:ascii="Amiri" w:hAnsi="Amiri" w:eastAsia="Amiri" w:cs="Amiri"/>
          <w:color w:val="111111"/>
          <w:sz w:val="28"/>
          <w:sz w:val="28"/>
          <w:szCs w:val="28"/>
          <w:rtl w:val="true"/>
          <w:lang w:bidi="ar-SA"/>
        </w:rPr>
        <w:t xml:space="preserve">كذلك فإن المذكور فيها هم العلماء بأحكام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المراد بها بیان مقام الأئمة علیهم السلام وإن الأمور بحسب التكوين بيدهم نظير ما في الزيارة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ینزل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دليل على الولاية التكوينية لا الولاية الظاهرية التي هي من المناصب المجعولة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في سياقها ما يقتضي ذلك كيف وقد ذكر في الرواية لفظ الأئمة علیهم السلام قبل هذه العبارة فقال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فاستخففتم بحق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مراده الأئمة علیهم السلام لذكرهم بهذه العبارة ولما عبر عنهم بالعلماء وإما تقيد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أیضاًلا يقتضي إرادة الأئمة علیهم السلام لأن الفقهاء أیضاًلهم علم بالله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التخصيص لا بد أن يكون من جهة زيادة معرفتهم بالله تعالی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الرواية في أغلب فقراتها لفظ الجلالة كقوله علیه السلام قبل تلك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 بحق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عاديتموها في ذات الله أنتم تتمنون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خشيت عليكم أيها المتمنون على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لأنكم بلغتم من كرامة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وأنتم في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وذمة رسول الله صلی الله علیه وآله</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الفقرات كلها قبل تلك الفقرة فكان السياق يقتضي 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العلماء والله العالم </w:t>
      </w:r>
      <w:r>
        <w:rPr>
          <w:rFonts w:eastAsia="Amiri" w:cs="Amiri" w:ascii="Amiri" w:hAnsi="Amiri"/>
          <w:color w:val="111111"/>
          <w:sz w:val="28"/>
          <w:szCs w:val="28"/>
          <w:rtl w:val="true"/>
          <w:lang w:bidi="ar-SA"/>
        </w:rPr>
        <w:t xml:space="preserve">. </w:t>
      </w:r>
      <w:bookmarkStart w:id="600" w:name="pg8092_86222"/>
    </w:p>
    <w:p>
      <w:pPr>
        <w:pStyle w:val="Heading3"/>
        <w:numPr>
          <w:ilvl w:val="2"/>
          <w:numId w:val="1"/>
        </w:numPr>
        <w:rPr/>
      </w:pPr>
      <w:bookmarkStart w:id="601" w:name="__RefHeading___Toc7898975_1051229030"/>
      <w:bookmarkStart w:id="602" w:name="_Toc236"/>
      <w:bookmarkEnd w:id="600"/>
      <w:bookmarkEnd w:id="601"/>
      <w:r>
        <w:rPr>
          <w:rtl w:val="true"/>
        </w:rPr>
        <w:t>موضوعات البحث في التقليد</w:t>
      </w:r>
      <w:bookmarkEnd w:id="60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7898977_1051229030"/>
      <w:bookmarkStart w:id="604" w:name="_Toc237"/>
      <w:bookmarkEnd w:id="603"/>
      <w:r>
        <w:rPr>
          <w:rtl w:val="true"/>
        </w:rPr>
        <w:t>اشارة</w:t>
      </w:r>
      <w:bookmarkEnd w:id="6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مقلدة،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شرح هذه الكلمة يعلم من خلال البحث في المواضيع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التقليد في اللغة بصورة إجمالية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التقليل أو جوازه من الكتاب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 التقليد أو جوازه من طريق 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التقليد أو جوازه من طريق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التقليد أو جوازه من طريق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التقليد أو جوازه ببناء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التقليد أو جوازه بسيرة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التقليد أو جوازه بارتكاز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القائل بحرمة التقليد وما هي أدلته على ذلك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أدلة القائل بحرمة التقليد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8092_86226"/>
      <w:bookmarkStart w:id="606" w:name="pg8092_86226"/>
      <w:bookmarkEnd w:id="606"/>
    </w:p>
    <w:p>
      <w:pPr>
        <w:pStyle w:val="Heading4"/>
        <w:numPr>
          <w:ilvl w:val="3"/>
          <w:numId w:val="1"/>
        </w:numPr>
        <w:rPr/>
      </w:pPr>
      <w:bookmarkStart w:id="607" w:name="pg8092_86226"/>
      <w:bookmarkStart w:id="608" w:name="__RefHeading___Toc7898979_1051229030"/>
      <w:bookmarkStart w:id="609" w:name="_Toc238"/>
      <w:bookmarkEnd w:id="607"/>
      <w:bookmarkEnd w:id="608"/>
      <w:r>
        <w:rPr>
          <w:rtl w:val="true"/>
        </w:rPr>
        <w:t>الموضوع الأول تعريف التقليد بصورة إجمالية</w:t>
      </w:r>
      <w:bookmarkEnd w:id="609"/>
    </w:p>
    <w:p>
      <w:pPr>
        <w:pStyle w:val="BookText"/>
        <w:rPr/>
      </w:pPr>
      <w:r>
        <w:rPr>
          <w:rFonts w:ascii="Amiri" w:hAnsi="Amiri" w:eastAsia="Amiri" w:cs="Amiri"/>
          <w:color w:val="111111"/>
          <w:sz w:val="28"/>
          <w:sz w:val="28"/>
          <w:szCs w:val="28"/>
          <w:rtl w:val="true"/>
          <w:lang w:bidi="ar-SA"/>
        </w:rPr>
        <w:t xml:space="preserve">اعلم وفقك الله إلى جادة الصواب إنه قد اختلف العلماء في تعريف التقليد،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الأخذ بقول الغير من غير حجة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ومراده من قول الغير هو رأيه وإلا فيصدق التعريف المزبور على الآخذ بقول البينة في الموضوعات، وكذا الأخذ بقول المعصوم علیه السلام مع أنه ليس من التقليد في شيء،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غير مطالبة دليل على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هو قبول قول الغير،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العمل بقول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وأردأ التعاريف ما في العروة من أن التقليد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بالعمل بقول الغير،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الالتزام والتعلم كلاهما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هو القول الثالث وهو نفس العمل برأي المجتهد والتعلم أو الالتزام في بعض المقامات من مقدماته لا أنه نفس التقليد، وهذا هو الموافق للعرف العام والمعنى اللغوي، كما اعتبره صاحب الفصول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العلامة قدس سره في النهاية بأن التقليد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بقول الغير من غیر حجة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لمعناه اللغوي، كما يظهر من ذیل کلامه، وإطلاقه على هذا شائع في العرف العام، وإنما أعرض عن هذا والتزم بأنه إلا التزام </w:t>
      </w:r>
    </w:p>
    <w:p>
      <w:pPr>
        <w:pStyle w:val="BookText"/>
        <w:rPr/>
      </w:pPr>
      <w:r>
        <w:rPr>
          <w:rFonts w:ascii="IRNazanin" w:hAnsi="IRNazanin" w:eastAsia="IRNazanin"/>
          <w:color w:val="111111"/>
          <w:sz w:val="28"/>
          <w:sz w:val="28"/>
          <w:szCs w:val="28"/>
          <w:rtl w:val="true"/>
          <w:lang w:bidi="fa-IR"/>
        </w:rPr>
        <w:t xml:space="preserve">بقول الغير، زعماً منه بأنه يستلزم المحذور ولزوم الدور ونحوه، و تخیل التقليد بالإضافة إلى العمل، كصعود الدرج بالإضافة إلى السطح في كونه مقدمة إلى العمل، غافلا عن أنه نظير الستر أو الاستقبال بالإضافة إلى الصلاة من الأمور المقترنة لا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فالتقليد تطبيق غير المجتهد عمله موافقاً لفتوى المجتهد ورأيه في الأحكام الشرعية، ويلزم الدور المتقدم لعدم توفقه على سبق التقليد، ولا يلزم من عدم سبقه كون العمل بلا تقلید، فصحة العمل لا تتوقف على أزيد من كونه مطابقة لرأي الغير عند المكلف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بد من العمل بقول الغير، وفتواه العلم بأن العمل الكذائي مطابق له ومجرد العلم وتعلم فتواه لا يكون تقليدة، فما وجب على المكلف العامي هو إيجاد العمل على طبق فتوى الغير وتعلم الفتوى أو الالتزام أو البناء من مقدمات التقليد لو احتج إليها لا أنها نفس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المراد من الأخذ بقول الغير أو قبول قول الغير الذي ذكر في تعاريف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العمل كما هو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وافق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الالتزام أو البناء والتعبد بمقتضاه بحيث يكون هناك واجب آخر متعلق بالجنان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الالتزامات والتدينات فلزومه على المكلف في الفرعيات ممنوع، كتوقف صحة العمل عليه أيضاً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 بين المجتهد والمقلد هو العمل بالتكاليف بحسب أدلة التكليف، غاية الأمر أن الأول يعمل برأيه وفتواه والثاني يعمل برأي مجتهده، فكما أن معرفة الأحكام مقدمة للعمل برأيه في الأول كذلك تعلّم </w:t>
      </w:r>
    </w:p>
    <w:p>
      <w:pPr>
        <w:pStyle w:val="BookText"/>
        <w:rPr/>
      </w:pPr>
      <w:r>
        <w:rPr>
          <w:rFonts w:ascii="Amiri" w:hAnsi="Amiri" w:eastAsia="Amiri" w:cs="Amiri"/>
          <w:color w:val="111111"/>
          <w:sz w:val="28"/>
          <w:sz w:val="28"/>
          <w:szCs w:val="28"/>
          <w:rtl w:val="true"/>
          <w:lang w:bidi="ar-SA"/>
        </w:rPr>
        <w:t xml:space="preserve">فتوى الغير في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يؤيد أن التقليد هو نفس العمل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على المجتهد تقلید غيره، ويحرم على العامي تقليد غير المجتهد، فإن متعلق التحريم ليس إلا العمل المنطبق على رأيه لا مجرد العلم برأيه أو الالتزام والبناء القلبي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الذي يحكم به الفطرة وبديهة العقل هو وجوب العمل بقول الغير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والنقلية القائمة على التقليد دالة على وجوب العمل بقول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 يظهر أن التفصيل الذي ذكره بعضهم من أن التقليد هو نفس العمل في مسألتي البقاء على التقليد وعدم جواز العدول من الحي إلى الحي غير الأعلم، وفي غيرهما هو التعلم والبناء في غير محله، فإن التقليد له معنى واحد وليس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الدليل على التفكيك بين الموارد؟</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بالمعنيين المزبورين لعله يستفاد من الدليل العقلي الفطري حيث يحكم بالفرق بين المعنيين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ذلك لما مر من أن الظاهر منه في جميع الموارد هو نفس العمل ليس إلا هذا كله مع اتحاد المجتهد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تعدّده، فإما أن يتفقوا في الفتوى أو يختلفوا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اتفقوا فيها فالظاهر على أنه لا دليل على تعيين واحد منهم فيجوز تقليد جميعهم كما يجوز تقليد بعضهم، وأدلة حجية الفتوى كأدلة حجية الخبر، وسائر الطرق </w:t>
      </w:r>
    </w:p>
    <w:p>
      <w:pPr>
        <w:pStyle w:val="BookText"/>
        <w:rPr/>
      </w:pPr>
      <w:r>
        <w:rPr>
          <w:rFonts w:ascii="IRNazanin" w:hAnsi="IRNazanin" w:eastAsia="IRNazanin"/>
          <w:color w:val="111111"/>
          <w:sz w:val="28"/>
          <w:sz w:val="28"/>
          <w:szCs w:val="28"/>
          <w:rtl w:val="true"/>
          <w:lang w:bidi="fa-IR"/>
        </w:rPr>
        <w:t xml:space="preserve">والأمارات إنما تدلّ على حجية الفتوى بنحو صرف الوجود الصادق علی القليل والكثير، فكما أنه لو تعدد الخبر الدال على حكم معين يكون الجميع حجة على ذلك الحكم كما يكون البعض كذلك ولا يجب تعیین واحد منها معيناً أو مردداً كذا لو تعددت الفتوى فإن الواقع صار مکشوفاً بالحجة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ظهر ضعف أخذ التعيين للمجتهد في مفهوم التقليد كما هو ظاهر المتن وإن اختلفوا في الفتوى، فلما كانت الحجية بنحو الطريقية امتنع أن يكون الجميع حجة للتكاذب الموجب للتناقض، ولا واحد معين، لأنه بلا مرجح، ولا التساقط والرجوع إلى غير الفتوى، لأنه خلاف الإجماع والسيرة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فتعين أن يكون الحجة هو ما يختاره، فيجب عليه الاختيار مقدمة لتحصيل الحجة، وليس الاختيار إلا الالتزام بالعمل على طبق إحدى الفتويين أو الفتاوی، وحينئذ يكون الالتزام مقدمة للتقليد لا أنه عينه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أنه لا مدخلية للالتزام في التقليد، بل لا يكون مقدمة له إلا في مثل المقام، وأن القول بأن التقليد هو الالتزام أردأ التعاريف </w:t>
      </w:r>
      <w:r>
        <w:rPr>
          <w:rFonts w:eastAsia="Amiri" w:cs="Amiri" w:ascii="Amiri" w:hAnsi="Amiri"/>
          <w:color w:val="111111"/>
          <w:sz w:val="28"/>
          <w:szCs w:val="28"/>
          <w:rtl w:val="true"/>
          <w:lang w:bidi="ar-SA"/>
        </w:rPr>
        <w:t xml:space="preserve">. </w:t>
      </w:r>
      <w:bookmarkStart w:id="610" w:name="pg8092_86230"/>
    </w:p>
    <w:p>
      <w:pPr>
        <w:pStyle w:val="Heading4"/>
        <w:numPr>
          <w:ilvl w:val="3"/>
          <w:numId w:val="1"/>
        </w:numPr>
        <w:rPr/>
      </w:pPr>
      <w:bookmarkStart w:id="611" w:name="__RefHeading___Toc7898981_1051229030"/>
      <w:bookmarkStart w:id="612" w:name="_Toc239"/>
      <w:bookmarkEnd w:id="610"/>
      <w:bookmarkEnd w:id="611"/>
      <w:r>
        <w:rPr>
          <w:rtl w:val="true"/>
        </w:rPr>
        <w:t>الموضوع الثاني الدليل القرآني على صحة التقليد</w:t>
      </w:r>
      <w:bookmarkEnd w:id="612"/>
    </w:p>
    <w:p>
      <w:pPr>
        <w:pStyle w:val="Heading5"/>
        <w:numPr>
          <w:ilvl w:val="4"/>
          <w:numId w:val="1"/>
        </w:numPr>
        <w:rPr/>
      </w:pPr>
      <w:bookmarkStart w:id="613" w:name="__RefHeading___Toc7898983_1051229030"/>
      <w:bookmarkStart w:id="614" w:name="_Toc240"/>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لقد ذكرنا فيما تقدم أقوال العلماء في معنى التقليد بما لا مزيد عليه وباختصار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عمل العامي في الأحكام الشرعية بفتوى العالم بها، استناداً إلى استنباط العالم من الأدلة الشرعية، لا استنادا إلى نفس 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من التقليد يدلّ على صحته أو جوازه من القرآن الكريم آیات عديدة نشير إلى بعضها بما يلي في تسلسل منتظم بالأرقام </w:t>
      </w:r>
      <w:r>
        <w:rPr>
          <w:rFonts w:eastAsia="IRNazanin" w:cs="IRNazanin"/>
          <w:color w:val="111111"/>
          <w:sz w:val="28"/>
          <w:szCs w:val="28"/>
          <w:rtl w:val="true"/>
          <w:lang w:bidi="fa-IR"/>
        </w:rPr>
        <w:t>:</w:t>
      </w:r>
    </w:p>
    <w:p>
      <w:pPr>
        <w:pStyle w:val="Heading5"/>
        <w:numPr>
          <w:ilvl w:val="4"/>
          <w:numId w:val="1"/>
        </w:numPr>
        <w:rPr/>
      </w:pPr>
      <w:bookmarkStart w:id="615" w:name="__RefHeading___Toc7898985_1051229030"/>
      <w:bookmarkStart w:id="616" w:name="_Toc241"/>
      <w:bookmarkEnd w:id="615"/>
      <w:r>
        <w:rPr>
          <w:rtl w:val="true"/>
        </w:rPr>
        <w:t xml:space="preserve">الآية الأولى </w:t>
      </w:r>
      <w:r>
        <w:rPr>
          <w:rtl w:val="true"/>
        </w:rPr>
        <w:t xml:space="preserve">: </w:t>
      </w:r>
      <w:r>
        <w:rPr>
          <w:rtl w:val="true"/>
        </w:rPr>
        <w:t>آية النفر</w:t>
      </w:r>
      <w:bookmarkEnd w:id="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الشريفة تسمى آية النفر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الملازمة العرفية بين الإنذار وبين الحذر عقيبه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إلا جعلاً تعبديلاً لحجية إنذار المنذرين ، وإلا فلو لم يحذر المنذرون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لغوية إيجاب الإنذار، لأن المقصود من الإنذار الحذر، وكذلك اطلاق وجوب الحذر من دون قيد بحصول العلم من الإنذار يقيد حجّية الإنذار بما هو إنذار لا بما هو مفيد للعلم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ونوقش في دلالة هذه الآية على المطلوب بمناقشات أصحّها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العرف الملتفت البعيد عن المناقشات المنطقية واللغوية ونحوهما، إذا عرض عليه معنى هذه الآية لا يفهم منها تأسيس أو تشریع شيء جديد، وإنما يفهم منها بیان طريقة تكوينية عرفية لنشر الأحكام وعمل الناس بها، وهي أن يتعلم جماعة الأحكام ويبلغونها لسائر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وطبيعي أن يحصل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بالعلم العادي، والعلم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سامع من قولأحدهم أو اثنين منهم، وليس معنى الآية إنه إذا كان في المنذرين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 بشيء وجب اتباعه لمجرد إنه منذر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المنذر الصادق اللهجة 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اتباعه لا لأنه منذر، بل لأن صدق لهجته يجعل إنذاره طريقة عرفية لتحصيل الحكم الشرعي، التي يعذر فيها مع انكشاف المخالفة للواقع ولا يعذر مع انكشاف الموافقة، وما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مع عدم الوثاقة وصدق اللهجة لا يصدق عليهم عنوان المنذرین،فمثل أبي هريرة وأضرابهم هم خارجون بالتخصّص لا بالتخصیص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واضح، إذ الإنذار ليس فيه للشارع اصطلاح جديد، والمعنى اللغوي المعروف يشمل الثقة وغيره، وصادق اللهجة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المحققين رحمهم الله في تقرير بحث الأصول من الأمور الثلاثة التي بملاحظتها جعل دلالة الآية تامة وما صرحه غيره من أن الآية أصرح دلالة على حجية الخبر الواحد من آية النبأ، ففيهما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ذكرها العلماء في كتب الأصول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في جواب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الطريقة العرفية قد أقرها الشارع المقدس </w:t>
      </w:r>
      <w:r>
        <w:rPr>
          <w:rFonts w:eastAsia="Amiri" w:cs="Amiri" w:ascii="Amiri" w:hAnsi="Amiri"/>
          <w:color w:val="111111"/>
          <w:sz w:val="28"/>
          <w:szCs w:val="28"/>
          <w:rtl w:val="true"/>
          <w:lang w:bidi="ar-SA"/>
        </w:rPr>
        <w:t xml:space="preserve">. </w:t>
      </w:r>
      <w:bookmarkStart w:id="617" w:name="pg8092_86232"/>
    </w:p>
    <w:p>
      <w:pPr>
        <w:pStyle w:val="BookText"/>
        <w:rPr/>
      </w:pPr>
      <w:bookmarkEnd w:id="617"/>
      <w:r>
        <w:rPr>
          <w:rFonts w:ascii="Amiri" w:hAnsi="Amiri" w:eastAsia="Amiri" w:cs="Amiri"/>
          <w:color w:val="111111"/>
          <w:sz w:val="28"/>
          <w:sz w:val="28"/>
          <w:szCs w:val="28"/>
          <w:rtl w:val="true"/>
          <w:lang w:bidi="ar-SA"/>
        </w:rPr>
        <w:t xml:space="preserve">وأما بقية المناقشات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دلت على قبول الإنذار لا على قبول الإفتاء، وبينهما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فالإنذار أخص وأعم من وجه، والإفتاء أعم وأخص من وجه، لأن الإنذار معناه التبليغ مع التخويف وليس هذا في مطلق الإفتاء الذي محل البحث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احتمال تقيد وجوب الحذر بما إذا حصل العلم القطعي بصدق المنذر، أو اختصاص الآية بموارد نقل الأحاديث والأخبار الشريفة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كان ذلك دأب و دیدن الصدر الأول ومن تأخرة من أصحاب النبي والأئمة عليهم أفضل الصلاة وأكمل التحية والسلام، وما ورد في تفسيرها مستفيضاً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بالتفقه هو معرفة الإمام بعد ارتحال الإمام السابق، فلا ارتباط لها بتعلم فروع الدين، أو نحو ذلك، فهي لا تنافي الدلالة وقد نوقشت في كتب الأصول عند البحث عن حجية الخبر الواحد</w:t>
      </w:r>
      <w:r>
        <w:rPr>
          <w:rFonts w:eastAsia="IRNazanin" w:cs="IRNazanin"/>
          <w:color w:val="111111"/>
          <w:sz w:val="28"/>
          <w:szCs w:val="28"/>
          <w:rtl w:val="true"/>
          <w:lang w:bidi="fa-IR"/>
        </w:rPr>
        <w:t>.</w:t>
      </w:r>
    </w:p>
    <w:p>
      <w:pPr>
        <w:pStyle w:val="Heading5"/>
        <w:numPr>
          <w:ilvl w:val="4"/>
          <w:numId w:val="1"/>
        </w:numPr>
        <w:rPr/>
      </w:pPr>
      <w:bookmarkStart w:id="618" w:name="__RefHeading___Toc7898987_1051229030"/>
      <w:bookmarkStart w:id="619" w:name="_Toc242"/>
      <w:bookmarkEnd w:id="618"/>
      <w:r>
        <w:rPr>
          <w:rtl w:val="true"/>
        </w:rPr>
        <w:t xml:space="preserve">الآية الثانية </w:t>
      </w:r>
      <w:r>
        <w:rPr>
          <w:rtl w:val="true"/>
        </w:rPr>
        <w:t xml:space="preserve">: </w:t>
      </w:r>
      <w:r>
        <w:rPr>
          <w:rtl w:val="true"/>
        </w:rPr>
        <w:t>آية السؤال</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العالم يلزم رجوعه إلى العالم، وهذا هو معنى التقليد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دلالتها على المطلوب أیضاًمناقشات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أصحها نفس المناقشة المذكورة في الآية السابقة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و تعالی أراد أن يحمل اليهود على الاعتراف بالسلام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إن تقولوا لا نعلم کون </w:t>
      </w:r>
    </w:p>
    <w:p>
      <w:pPr>
        <w:pStyle w:val="BookText"/>
        <w:rPr/>
      </w:pPr>
      <w:r>
        <w:rPr>
          <w:rFonts w:ascii="IRNazanin" w:hAnsi="IRNazanin" w:eastAsia="IRNazanin"/>
          <w:color w:val="111111"/>
          <w:sz w:val="28"/>
          <w:sz w:val="28"/>
          <w:szCs w:val="28"/>
          <w:rtl w:val="true"/>
          <w:lang w:bidi="fa-IR"/>
        </w:rPr>
        <w:t xml:space="preserve">محمد صلی الله علیه وآله نبياً فلا يحق لكم عدم الإيمان به لمجرد عدم علمكم بنبوته، بل يجب عليكم عقلاً أن تسألوا علماء كم الذي تعتقدون بهم عن علامات نبی آخر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معنى هذا أن مجرد سؤال الجاهل من العالم يجعل قول العالم حجة لأنه عالم، بل لأن الجاهل إذا سأل العالم الذي يعتقد به عن شيء، يحصل له الإطمئنان،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العادي بقوله غالبا، وذلك الاطمئنان هو الحجة، لا قول العالم، لأنه قول عالم حتى ولو حصل الشك العرفي في صدقه، لعدم الثقة به، أو لغير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نظير أن ينقل شخص فتوی مجتهد، لمقلّده، فإذا لم يقتنع المقلّد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لا تعتقد بقولي فراجع رسالة هذا المجتهد، فهل هذا القول معناه جعل الحجية لرسالة المجتهد بما هي رسالة وإن كانت مشحونة بالأغلاط بحيث يسلب عرفاً الاعتماد عنها ؟</w:t>
      </w:r>
    </w:p>
    <w:p>
      <w:pPr>
        <w:pStyle w:val="BookText"/>
        <w:rPr/>
      </w:pPr>
      <w:r>
        <w:rPr>
          <w:rFonts w:ascii="IRNazanin" w:hAnsi="IRNazanin" w:eastAsia="IRNazanin"/>
          <w:color w:val="111111"/>
          <w:sz w:val="28"/>
          <w:sz w:val="28"/>
          <w:szCs w:val="28"/>
          <w:rtl w:val="true"/>
          <w:lang w:bidi="fa-IR"/>
        </w:rPr>
        <w:t xml:space="preserve">کلا، وإنما هو لأن الرجوع إلى الرسالة يوجب سکون النفس والاطمئنان بفتوى المجتهد غالباً، وهكذا في آية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تأكيد لموضوع عرفي خارجي، لا تشريع لطريق جديد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العالم الثقة الصادق اللهجة، يجب الأخذ بقوله، لانقطاع العذر مع مخالفته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أهمّ مناقشة يمكن أن تعتبر صحيحة وموجبة للإشكال في استفادة الاطلاق من هذه الآية وقد عرف الجواب عنها في الآية المتقدمة </w:t>
      </w:r>
      <w:r>
        <w:rPr>
          <w:rFonts w:eastAsia="Amiri" w:cs="Amiri" w:ascii="Amiri" w:hAnsi="Amiri"/>
          <w:color w:val="111111"/>
          <w:sz w:val="28"/>
          <w:szCs w:val="28"/>
          <w:rtl w:val="true"/>
          <w:lang w:bidi="ar-SA"/>
        </w:rPr>
        <w:t xml:space="preserve">. </w:t>
      </w:r>
      <w:bookmarkStart w:id="620" w:name="pg8092_86234"/>
    </w:p>
    <w:p>
      <w:pPr>
        <w:pStyle w:val="BookText"/>
        <w:rPr/>
      </w:pPr>
      <w:bookmarkEnd w:id="620"/>
      <w:r>
        <w:rPr>
          <w:rFonts w:ascii="IRNazanin" w:hAnsi="IRNazanin" w:eastAsia="IRNazanin"/>
          <w:color w:val="111111"/>
          <w:sz w:val="28"/>
          <w:sz w:val="28"/>
          <w:szCs w:val="28"/>
          <w:rtl w:val="true"/>
          <w:lang w:bidi="fa-IR"/>
        </w:rPr>
        <w:t xml:space="preserve">وأما بقية المناقشات في دلالتها على ما نحن بصدده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السياق في علماء اليهود، و تأويلها في الأئمة علیهم السلام، وليس في شيء منهما مراجعة العامي إلى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معنى ذلك السؤال من أهل الذكر، حتى تعلموا علماً خارجياً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معنى ذلك حجية قول العالم إذا سئل، لا إذا ما لم يسأل أو غير ذلك فهي أيضاً غير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العلماء بالتفصيل مع أجوبتها في كتب الأصول في موضوع حجية</w:t>
      </w:r>
    </w:p>
    <w:p>
      <w:pPr>
        <w:pStyle w:val="BookText"/>
        <w:rPr/>
      </w:pPr>
      <w:r>
        <w:rPr>
          <w:rFonts w:ascii="IRNazanin" w:hAnsi="IRNazanin" w:eastAsia="IRNazanin"/>
          <w:color w:val="111111"/>
          <w:sz w:val="28"/>
          <w:sz w:val="28"/>
          <w:szCs w:val="28"/>
          <w:rtl w:val="true"/>
          <w:lang w:bidi="fa-IR"/>
        </w:rPr>
        <w:t xml:space="preserve">الخبر الواحد </w:t>
      </w:r>
      <w:r>
        <w:rPr>
          <w:rFonts w:eastAsia="IRNazanin" w:cs="IRNazanin"/>
          <w:color w:val="111111"/>
          <w:sz w:val="28"/>
          <w:szCs w:val="28"/>
          <w:rtl w:val="true"/>
          <w:lang w:bidi="fa-IR"/>
        </w:rPr>
        <w:t>.</w:t>
      </w:r>
    </w:p>
    <w:p>
      <w:pPr>
        <w:pStyle w:val="Heading5"/>
        <w:numPr>
          <w:ilvl w:val="4"/>
          <w:numId w:val="1"/>
        </w:numPr>
        <w:rPr/>
      </w:pPr>
      <w:bookmarkStart w:id="621" w:name="__RefHeading___Toc7898989_1051229030"/>
      <w:bookmarkStart w:id="622" w:name="_Toc243"/>
      <w:bookmarkEnd w:id="621"/>
      <w:r>
        <w:rPr>
          <w:rtl w:val="true"/>
        </w:rPr>
        <w:t xml:space="preserve">الآية الثالثة </w:t>
      </w:r>
      <w:r>
        <w:rPr>
          <w:rtl w:val="true"/>
        </w:rPr>
        <w:t xml:space="preserve">: </w:t>
      </w:r>
      <w:r>
        <w:rPr>
          <w:rtl w:val="true"/>
        </w:rPr>
        <w:t>آية النبأ</w:t>
      </w:r>
      <w:bookmarkEnd w:id="6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قول المخبر العادل، والفقيه العادل ينبئ عن حكم، فيجب قبول قوله وهذا هو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الفقيه يخبر عن رأيه، مردود بأنه يخبر عن حكم الله ولكن بحدسه كأهل الخبرة الذين يخبرون عن القيمة الواقعية بحدسهم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نوقش به في دلالة الآية على المفهوم من مناقشات كثيرة ربما بلغت النيف والعشرين ليس بشيء، لأنها مناقشات لا تصادم الظهور العرفي سوی مناقشة احتمال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الشرط المحقق للموضوع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رزقت ولدا فاختنه، فلا يكون للشرط مفهوم أصلاً، فظاهر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جاءكم فاسق بنبأ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خبر الفاسق يوجب التبيّن من دون لحاظ </w:t>
      </w:r>
      <w:bookmarkStart w:id="623" w:name="pg8092_86235"/>
    </w:p>
    <w:p>
      <w:pPr>
        <w:pStyle w:val="BookText"/>
        <w:rPr/>
      </w:pPr>
      <w:bookmarkEnd w:id="623"/>
      <w:r>
        <w:rPr>
          <w:rFonts w:ascii="Amiri" w:hAnsi="Amiri" w:eastAsia="Amiri" w:cs="Amiri"/>
          <w:color w:val="111111"/>
          <w:sz w:val="28"/>
          <w:sz w:val="28"/>
          <w:szCs w:val="28"/>
          <w:rtl w:val="true"/>
          <w:lang w:bidi="ar-SA"/>
        </w:rPr>
        <w:t xml:space="preserve">إن خبر العادل يوجب التبين أو لا يوجب، وليس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إن جاء به الفاسق، حتى يكون مفهومه الخبر إن جاء به العادل لقدم خصوصيته، ولا لحاظ المجئ، أصلا وإنما الملحوظ هو صدور الخبر عن الفاسق، فكون مفهومه مفهوم اللقب المتسالم على عدمه بين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المناقشة هي التي ربما تصادم الظهور اللفظي، وإن كان قد يقال بأن الأصل في الشرط أن يكون قيداً للموضوع لا محققة للموضوع، فإذا شك في شرط إنه قيد للموضوع، أو محقق له يحمل على القيدية، فيكون للجملة الشرطية مفهوم مطلقاً، إلا إذا علم الشرط فيها محقق للموضوع، فتأمل </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7898991_1051229030"/>
      <w:bookmarkStart w:id="625" w:name="_Toc244"/>
      <w:bookmarkEnd w:id="624"/>
      <w:r>
        <w:rPr>
          <w:rtl w:val="true"/>
        </w:rPr>
        <w:t xml:space="preserve">الآية الرابعة </w:t>
      </w:r>
      <w:r>
        <w:rPr>
          <w:rtl w:val="true"/>
        </w:rPr>
        <w:t xml:space="preserve">: </w:t>
      </w:r>
      <w:r>
        <w:rPr>
          <w:rtl w:val="true"/>
        </w:rPr>
        <w:t>آية قبول ما أتى به الرسول</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آباؤُهُمْ لا يَعْلَمُونَ شَيْئاً وَ لا يَهْتَدُون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رتب الله سبحانه الدم على الكفار بأنهم قلدوا آباءهم ولو كان آباؤهم لايعلمون شيئا ولا يهتدون، فتدل بمفهوم الغاية على أنه لا ذم إذا كان الأباء يعلمون شيئاً ويهتدون، والمجتهد العادل يعلم أحكام الله تعالى ويهتدي إليها فيجوز تقليده واتباعه </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7898993_1051229030"/>
      <w:bookmarkStart w:id="627" w:name="_Toc245"/>
      <w:bookmarkEnd w:id="626"/>
      <w:r>
        <w:rPr>
          <w:rtl w:val="true"/>
        </w:rPr>
        <w:t xml:space="preserve">الآية الخامسة </w:t>
      </w:r>
      <w:r>
        <w:rPr>
          <w:rtl w:val="true"/>
        </w:rPr>
        <w:t xml:space="preserve">: </w:t>
      </w:r>
      <w:r>
        <w:rPr>
          <w:rtl w:val="true"/>
        </w:rPr>
        <w:t>أية اتباع الوحي</w:t>
      </w:r>
      <w:bookmarkEnd w:id="62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w:t>
      </w:r>
      <w:bookmarkStart w:id="628" w:name="pg8092_86236"/>
    </w:p>
    <w:p>
      <w:pPr>
        <w:pStyle w:val="BookText"/>
        <w:rPr/>
      </w:pPr>
      <w:bookmarkEnd w:id="628"/>
      <w:r>
        <w:rPr>
          <w:rFonts w:ascii="Amiri" w:hAnsi="Amiri" w:eastAsia="Amiri" w:cs="Amiri"/>
          <w:color w:val="111111"/>
          <w:sz w:val="28"/>
          <w:sz w:val="28"/>
          <w:szCs w:val="28"/>
          <w:rtl w:val="true"/>
          <w:lang w:bidi="ar-SA"/>
        </w:rPr>
        <w:t>لا يَعْقِلُونَ شَيْئاً وَ لا يَهْتَدُون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كسابقتها في 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الآيتين و أمثالهما إنما وردت في أصول الدين، التي لا يجوز التقليد فيها فالمراد حصول العلم، وإنهم إنما ذموا لعدم حصول العلم لهم من قول الآباء، فكيف تدل على جواز التقليد في الأحكام مع خروج موردها عن عن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المورد مستهجن لا يصار إليه في كلام الحكيم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حقق في الأصول جواز التقليد في أصول الدين إذا أوجب الاطمئنان والعلم العادي، ولا دليل على لزوم الاستدلال في أصول الدين، زيادة على المعرفاً التي تطلق على التقليد الموجب للجزم وسكون النفس، كما هو الغالب بل المتعارف في تقليد العوام لعلمائهم فإنهم يجرمون، بل يطعنون بالشيء بمجرد تفوه العالم المجتهد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أجاب به بعض الأساتید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إطلاق الآيتين تام وإن كان خرج من الإطلاق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فمنظور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خرج المورد عن الإطلاق مستهجن بذاته، وليس كخروج فرد آخر من الإطلاق كما هو مذكور مفصلا في بحوث الأصول </w:t>
      </w:r>
      <w:r>
        <w:rPr>
          <w:rFonts w:eastAsia="IRNazanin" w:cs="IRNazanin"/>
          <w:color w:val="111111"/>
          <w:sz w:val="28"/>
          <w:szCs w:val="28"/>
          <w:rtl w:val="true"/>
          <w:lang w:bidi="fa-IR"/>
        </w:rPr>
        <w:t>.</w:t>
      </w:r>
    </w:p>
    <w:p>
      <w:pPr>
        <w:pStyle w:val="Heading5"/>
        <w:numPr>
          <w:ilvl w:val="4"/>
          <w:numId w:val="1"/>
        </w:numPr>
        <w:rPr/>
      </w:pPr>
      <w:bookmarkStart w:id="629" w:name="__RefHeading___Toc7898995_1051229030"/>
      <w:bookmarkStart w:id="630" w:name="_Toc246"/>
      <w:bookmarkEnd w:id="629"/>
      <w:r>
        <w:rPr>
          <w:rtl w:val="true"/>
        </w:rPr>
        <w:t xml:space="preserve">الآية السادسة </w:t>
      </w:r>
      <w:r>
        <w:rPr>
          <w:rtl w:val="true"/>
        </w:rPr>
        <w:t xml:space="preserve">: </w:t>
      </w:r>
      <w:r>
        <w:rPr>
          <w:rtl w:val="true"/>
        </w:rPr>
        <w:t>آية الأمانة والعدل</w:t>
      </w:r>
      <w:bookmarkEnd w:id="63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على وجوب الحكم بالعدل، وهو بدلالة الاقتضاء وصون كلام </w:t>
      </w:r>
    </w:p>
    <w:p>
      <w:pPr>
        <w:pStyle w:val="BookText"/>
        <w:rPr/>
      </w:pPr>
      <w:r>
        <w:rPr>
          <w:rFonts w:ascii="Amiri" w:hAnsi="Amiri" w:eastAsia="Amiri" w:cs="Amiri"/>
          <w:color w:val="111111"/>
          <w:sz w:val="28"/>
          <w:sz w:val="28"/>
          <w:szCs w:val="28"/>
          <w:rtl w:val="true"/>
          <w:lang w:bidi="ar-SA"/>
        </w:rPr>
        <w:t xml:space="preserve">الحكيم عن اللغوية يدل على وجوب قبول الحكم بالعدل، فإذا حكم المجتهد بالعدل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الحكم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الناس تقليده والأخذ بحكمه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أبو عبد الله علیه السلام في رواية المعلی بن خنيس في تفسير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الإمام أن يدفع ما عنده إلى الإمام الذي بعده، وأن الأئمة بالعدل، وأمر الناس أن يتبعوهم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الناس باتباعهم يستفاد عرفاً من وجوب الحكم بالعدل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الآية خاصة بالأئمة المعصومين علیهم السلام بقرينة هذه الرواية وأمرت الأئمة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المعصومون علیهم السلام ولا إشكال في وجوب اتباع المعصومين، إنما الكلام في غيرهم، أي المجتهدين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هذا الإيراد أو الإشكال بما معناه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آيات القرآن عامة لكل زمان و كل شخص، لرواية مضمونها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القرآن مثل الشمس فكما أن الشمس تشرق كل يوم على أشخاص جدیدین، كذلك القرآن، ورواية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نزل القرآن با ياك أعني واسمعي يا 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ينافي ذلك كون التأويل في الأئمة علیهم السلام ككثير من الآيات التي أولت فيهم علیهم السلام أو كونهم عليهم السلام أظهر المصادیق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كان الحق المحقق الذي عليه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ظواهر القرآن حجة يؤخذ بها وإن كان تأويلاتها فيهم علیهم السلام ويعضد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صدر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أنها دالة على ما نحن بصدده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وكذلك ما جاء عن يونس بن عبد الرحمن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موسی بن جعفر عليه السلام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مخاطبة لنا خاصة، أمر الله تبارك وتعالى كل إمام منا أن يؤدي إلى الإمام الذي بعده ويوصي إليه، ثم هي جارية في سائر الأمانات، ولقد حدثني أبي، عن أبيه، أن علي بن الحسين عليهما السلام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بأداء الأمانة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هذا الحديث دلالة واضحة على ما نحن بصدده أیضاًوأنها أي الإمامة من باب المصداق الأكمل، لا من باب الحصر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وأشكل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الآية وردت في الحكم بين الناس بين المتخاصمين، وأين هو عن الفتوى التي هي محل الكلام ؟</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الالزام، وهو مرادف للافتاء تقريبا، وأعم</w:t>
      </w:r>
    </w:p>
    <w:p>
      <w:pPr>
        <w:pStyle w:val="BookText"/>
        <w:rPr/>
      </w:pPr>
      <w:r>
        <w:rPr>
          <w:rFonts w:ascii="Amiri" w:hAnsi="Amiri" w:eastAsia="Amiri" w:cs="Amiri"/>
          <w:color w:val="111111"/>
          <w:sz w:val="28"/>
          <w:sz w:val="28"/>
          <w:szCs w:val="28"/>
          <w:rtl w:val="true"/>
          <w:lang w:bidi="ar-SA"/>
        </w:rPr>
        <w:t xml:space="preserve">من أن يكون في خصومة أصلا، وكذلك عرفاً وشرعا،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فلان على ابنه بالدرس، وحكم الزوج على زوجته بلزوم الدار، وحكم المعلم على التلميذ بحفظ القرآن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عِنْدَهُمُ التَّوْراةُ فيها حُكْمُ اللَّهِ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الْحُكْمُ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لْيَحْكُمْ أَهْلُ الْإِنْجيلِ بِما أَنْزَلَ اللَّهُ فيه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فيها هُدىً </w:t>
      </w:r>
    </w:p>
    <w:p>
      <w:pPr>
        <w:pStyle w:val="BookText"/>
        <w:rPr/>
      </w:pPr>
      <w:r>
        <w:rPr>
          <w:rFonts w:ascii="Amiri" w:hAnsi="Amiri" w:eastAsia="Amiri" w:cs="Amiri"/>
          <w:color w:val="111111"/>
          <w:sz w:val="28"/>
          <w:sz w:val="28"/>
          <w:szCs w:val="28"/>
          <w:rtl w:val="true"/>
          <w:lang w:bidi="ar-SA"/>
        </w:rPr>
        <w:t>وَ نُورٌ يَحْكُمُ بِهَا النَّبِيُّون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عز وجل، وحكم أهل الجاهلية، فمن أخطأ حكم الله، حكم بحكم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جنة لا يدخلها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من حكم في نفسه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حكم بحكم فيه اختلاف فرأى أنه مصيب فقد حكم بحكم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المسلم أن يمنع نفسه ويقاتل عن حكم الله وحكم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 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عزوجل في الأولين والآخرين وفرائضه عليهم سواء إلا من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الموارد التي ورد الحكم فيها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والإفتاء، في القرآن والسنة وهو كثير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حكم الحاكم الشرعي لا يجوز نقضه، بریدون به الأعم من الحكم الابتدائي، والحكم بين المتخاصمين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أنه على فرض اختصاص الآية بالحكم بين المتخاصمين، فإنه يتعدى عنه إلى الحكم الابتدائي بالمناط القطعي،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حجية حكم الحاكم بين المتخاصمين ليس لأنه تخاصم، بل لأنه عارف بالحكم، كما هو ظاهر أدلة الرجوع في الحكم إلى العارف بأخبار المعصومين عليهم السلام فإذا كان حجية قوله لأجل معرفته بالحكم، كانت هذه العلة موجودة أیضاًفي المفتي ابتداءً بلا خصومة </w:t>
      </w:r>
      <w:r>
        <w:rPr>
          <w:rFonts w:eastAsia="IRNazanin" w:cs="IRNazanin"/>
          <w:color w:val="111111"/>
          <w:sz w:val="28"/>
          <w:szCs w:val="28"/>
          <w:rtl w:val="true"/>
          <w:lang w:bidi="fa-IR"/>
        </w:rPr>
        <w:t xml:space="preserve">. </w:t>
      </w:r>
      <w:bookmarkStart w:id="631" w:name="pg8092_86240"/>
    </w:p>
    <w:p>
      <w:pPr>
        <w:pStyle w:val="BookText"/>
        <w:rPr/>
      </w:pPr>
      <w:bookmarkEnd w:id="631"/>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دالة على وجوب تقليد الحكم بالعدل، والمجتهد من مصادیقه</w:t>
      </w:r>
      <w:r>
        <w:rPr>
          <w:rFonts w:eastAsia="IRNazanin" w:cs="IRNazanin"/>
          <w:color w:val="111111"/>
          <w:sz w:val="28"/>
          <w:szCs w:val="28"/>
          <w:rtl w:val="true"/>
          <w:lang w:bidi="fa-IR"/>
        </w:rPr>
        <w:t>.</w:t>
      </w:r>
    </w:p>
    <w:p>
      <w:pPr>
        <w:pStyle w:val="Heading5"/>
        <w:numPr>
          <w:ilvl w:val="4"/>
          <w:numId w:val="1"/>
        </w:numPr>
        <w:rPr/>
      </w:pPr>
      <w:bookmarkStart w:id="632" w:name="__RefHeading___Toc7898997_1051229030"/>
      <w:bookmarkStart w:id="633" w:name="_Toc247"/>
      <w:bookmarkEnd w:id="632"/>
      <w:r>
        <w:rPr>
          <w:rtl w:val="true"/>
        </w:rPr>
        <w:t>الآية السابعة</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والخطاب فيها لرسول الله صلی الله علیه وآله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القرآن بالحق لتحكم بين الناس بما أعلمك الله من القرآن، فإذا كان نزول القرآن لكي يحكم عليه للناس، كان اللازم على الناس قبول حكمه، ويتعدى هذا الحكم عن نفس رسول الله صلی الله علیه وآله إلى سائر المجتهدین بدلیلین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فكلما كان لرسول الله صلی الله علیه وآله فهو لسائر المسلمين إلا ما خرج بالدليل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نفس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كان نزول القرآن ليحكم به شخص النبي صلی الله علیه وآله بين الناس فقط، لتعطل حكم القرآن بارتحال رسول الله صلی الله علیه وآله من بينهم، والضرورة قائمة على بقاء حكم القرآن مدى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الصادر عن الأدلة المتخذة من النبي صلی الله علیه وآله وأهل بيته الأطهار علیهم السلام بتوسع 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لما أرى الله نبيه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والإشكال بأنه في مقام الحكم، لا الإفتاء، وسوف تعرفت الجواب عنه في ذيل الآية الثامنة</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7898999_1051229030"/>
      <w:bookmarkStart w:id="635" w:name="_Toc248"/>
      <w:bookmarkEnd w:id="634"/>
      <w:r>
        <w:rPr>
          <w:rtl w:val="true"/>
        </w:rPr>
        <w:t xml:space="preserve">الآية الثامنة </w:t>
      </w:r>
      <w:r>
        <w:rPr>
          <w:rtl w:val="true"/>
        </w:rPr>
        <w:t xml:space="preserve">: </w:t>
      </w:r>
      <w:r>
        <w:rPr>
          <w:rtl w:val="true"/>
        </w:rPr>
        <w:t>آية النهي عن التحاكم إلى الطاغوت</w:t>
      </w:r>
      <w:bookmarkEnd w:id="6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يَزْعُمُونَ أَنَّهُمْ آمَنُوا بِما أُنْزِلَ إِلَيْكَ وَ ما أُنْزِلَ </w:t>
      </w:r>
    </w:p>
    <w:p>
      <w:pPr>
        <w:pStyle w:val="BookText"/>
        <w:rPr/>
      </w:pPr>
      <w:r>
        <w:rPr>
          <w:rFonts w:ascii="Amiri" w:hAnsi="Amiri" w:eastAsia="Amiri" w:cs="Amiri"/>
          <w:color w:val="111111"/>
          <w:sz w:val="28"/>
          <w:sz w:val="28"/>
          <w:szCs w:val="28"/>
          <w:rtl w:val="true"/>
          <w:lang w:bidi="ar-SA"/>
        </w:rPr>
        <w:t>مِنْ قَبْلِكَ 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هذه الآية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لا يريدوه أن يتحاكموا إلى الطاغوت، بل يتحاكمون إلى المجتهد الذي يفتي على الكتاب والسنة فهم ممن أمنوا صدقة بما أنزل إليك وما أنزل من قبلك، وليس إيمانهم زعميا، فيكون تقليدهم له جائز صحيحة وإيمانا بما أنزل على النبي صلی الله علیه وآله وما نزل من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صحيح أبي بصير عن أبي عبد الله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إنه لو كان لك على رجل حق، فدعوته إلى حكام أهل العدل فأبى عليك إلا أن يرافعك إلى حكام أهل الجور يقضوا له، لكان ممن حاكم إلى الطاغوت، وهو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يَزْعُمُونَ أَنَّهُمْ آمَنُوا بِما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بعضهم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للوصف، ولا حجية له على المشهور بين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 الذي تضمن عرف معنى الشرط له مفهوم، القضاء العرف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منه فإن ظاهر الآية إنهم إن أرادوا التحاكم إلى الطاغوت فإيمانهم بالرسول صلی الله علیه وآله زعم لا واقع له، ومفهومه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يتحاكموا إلى الطاغوت</w:t>
      </w:r>
    </w:p>
    <w:p>
      <w:pPr>
        <w:pStyle w:val="BookText"/>
        <w:rPr/>
      </w:pPr>
      <w:r>
        <w:rPr>
          <w:rFonts w:ascii="Amiri" w:hAnsi="Amiri" w:eastAsia="Amiri" w:cs="Amiri"/>
          <w:color w:val="111111"/>
          <w:sz w:val="28"/>
          <w:sz w:val="28"/>
          <w:szCs w:val="28"/>
          <w:rtl w:val="true"/>
          <w:lang w:bidi="ar-SA"/>
        </w:rPr>
        <w:t>فإيمانهم صدق وحق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لا إطلاق لها من جهة حاكم العدل، والقدر </w:t>
      </w:r>
      <w:bookmarkStart w:id="636" w:name="pg8092_86242"/>
    </w:p>
    <w:p>
      <w:pPr>
        <w:pStyle w:val="BookText"/>
        <w:rPr/>
      </w:pPr>
      <w:bookmarkEnd w:id="636"/>
      <w:r>
        <w:rPr>
          <w:rFonts w:ascii="IRNazanin" w:hAnsi="IRNazanin" w:eastAsia="IRNazanin"/>
          <w:color w:val="111111"/>
          <w:sz w:val="28"/>
          <w:sz w:val="28"/>
          <w:szCs w:val="28"/>
          <w:rtl w:val="true"/>
          <w:lang w:bidi="fa-IR"/>
        </w:rPr>
        <w:t xml:space="preserve">المتيقن منه هم الأئمة المعصومون علیهم السلام فلا دلالة في الآية على حجية قول المجتهد للعاصي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الذي يحكم على طبق القرآن والسنة لا يسمى طاغوتاً، ويكفي في جواز الخصومة عنده وقبول قوله أن لا يكون طاغوت، لأن المذموم هو مراجعة الطاغوت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صحيح أبي بصير المتقدم ونحوه خبر ثاني مروي عنه يرفعه إلى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رجل كان بينه وبين أخ له مماراة في حق فدعاه</w:t>
      </w:r>
    </w:p>
    <w:p>
      <w:pPr>
        <w:pStyle w:val="BookText"/>
        <w:rPr/>
      </w:pPr>
      <w:r>
        <w:rPr>
          <w:rFonts w:ascii="Amiri" w:hAnsi="Amiri" w:eastAsia="Amiri" w:cs="Amiri"/>
          <w:color w:val="111111"/>
          <w:sz w:val="28"/>
          <w:sz w:val="28"/>
          <w:szCs w:val="28"/>
          <w:rtl w:val="true"/>
          <w:lang w:bidi="ar-SA"/>
        </w:rPr>
        <w:t xml:space="preserve">إلى رجل من إخوانه ليحكم بينه وبينه، فأبى إلا أن يرافعها إلى هؤلاء كان بمنزلة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إلى رجل من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فقهاء الشيعة، واضح جلي، كما أن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أهل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الفقيه الذي يفتي بحسب روايات أهل البيت عليهم السلام ظاهر لا غبار عليه </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7899001_1051229030"/>
      <w:bookmarkStart w:id="638" w:name="_Toc249"/>
      <w:bookmarkEnd w:id="637"/>
      <w:r>
        <w:rPr>
          <w:rtl w:val="true"/>
        </w:rPr>
        <w:t xml:space="preserve">الآية التاسعة </w:t>
      </w:r>
      <w:r>
        <w:rPr>
          <w:rtl w:val="true"/>
        </w:rPr>
        <w:t xml:space="preserve">: </w:t>
      </w:r>
      <w:r>
        <w:rPr>
          <w:rtl w:val="true"/>
        </w:rPr>
        <w:t>آية الولاية والطاعة</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بها على حجية قول المجتهد، وجواز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التقريب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مضاف، وهو يفيد العموم، وقد خرج منه الحكام الجائرون بالنص والإجماع، وبقي الباقي وهم المعصومون علیهم السلام و مجتهدوا الشيعة العدول أعلى الله كلمتهم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أشكل على هذا التقريب بأن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المعصومون علیهم السلام لا غير، بقرائن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المتعلق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عموم الطاعة في كل شيء في الأحكام والموضوعات الخارجية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النوع من الطاعة، المطلقة مختصة بالأئمة المعصومين علیهم السلام كما ثبت في محله بأدلته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طاعة أولي الأمر بطاعة الله ورسوله يعطي وحدة نوع الطاعة الله ولرسوله، ولأولي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المستفيضة التي قد يدعي تواترها معنى، وليس بالبعيد، والتي منها رواية الكافي بسنده، عن بريد العجلي، عن الباقر علیه السلام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p>
    <w:p>
      <w:pPr>
        <w:pStyle w:val="BookText"/>
        <w:rPr/>
      </w:pP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عني خاصة، أمر جميع المؤمنين إلى يوم القيامة بطاعتنا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كثير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تعقيبه تعالی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تُؤْمِنُونَ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بأن عدم طاعة أولي الأمر يخرج الشخص عن ربقة الإيمان بالله واليوم الآخر، وعدم طاعة المجتهد ليس كذلك، لقيام الضرورة على أن غیر المقلد ليس خارجاًعن الإيمان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التقريب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التقليد وطاعة المجتهد العادل في الأحكام الشرعية هو امتداد لطاعة الأئمة المعصومين علیهم السلام لا لقوله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الأحاديث الإرجاعية حتى يورد عليه بأن الاستدلال بالآية لا بالأحاديث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لأن المجتهد العادل يتعب نفسه في استخلاص فتاوى الأئمة المعصومین علیهم السلام بإخلاص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فكلما توصل إليه واستنتجه من الأحكام الشرعية التي اعتقد أنها التكاليف الواصلة إلينا بطريق المعصومين عليهم السلام فتقليده فيها ومتابعته، والأخذ بقوله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وانقيادة للأئمة عليهم السلام فإن لم يكن من الانقياد اللازم فلا شك إنه من الانقياد المستحسن عند العقل والعقلاء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إنه لو كتب مولى أوامره إلى عبيده في كتب، وجاء عبد مخلص وعادل وأتعب نفسه في استفادة مرادات المولى من تلك الكتب، ثم ذكر أنه استفاد من كلمات المولى وأقواله أن أوامره کیت و کیت، كان من الانقياد والطاعة للمولى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سائر العبيد بقوله ولعملوا بما رآه أنه أوامر المولی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يفيد دلالة الآية الكريمة على حجية قول المجتهد العادل، لزوما، أو جوازاً على الأقل في مقام الإطاعة والمعصية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ما أورد على التقريب الأول </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8092_86246"/>
      <w:bookmarkStart w:id="640" w:name="pg8092_86246"/>
      <w:bookmarkEnd w:id="640"/>
    </w:p>
    <w:p>
      <w:pPr>
        <w:pStyle w:val="Heading4"/>
        <w:numPr>
          <w:ilvl w:val="3"/>
          <w:numId w:val="1"/>
        </w:numPr>
        <w:rPr/>
      </w:pPr>
      <w:bookmarkStart w:id="641" w:name="pg8092_86246"/>
      <w:bookmarkStart w:id="642" w:name="__RefHeading___Toc7899003_1051229030"/>
      <w:bookmarkStart w:id="643" w:name="_Toc250"/>
      <w:bookmarkEnd w:id="641"/>
      <w:bookmarkEnd w:id="642"/>
      <w:r>
        <w:rPr>
          <w:rtl w:val="true"/>
        </w:rPr>
        <w:t>الموضوع الثالث الاستدلال للتقليد بالسنة الشريفة</w:t>
      </w:r>
      <w:bookmarkEnd w:id="643"/>
    </w:p>
    <w:p>
      <w:pPr>
        <w:pStyle w:val="Heading5"/>
        <w:numPr>
          <w:ilvl w:val="4"/>
          <w:numId w:val="1"/>
        </w:numPr>
        <w:rPr/>
      </w:pPr>
      <w:bookmarkStart w:id="644" w:name="__RefHeading___Toc7899005_1051229030"/>
      <w:bookmarkStart w:id="645" w:name="_Toc251"/>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 xml:space="preserve">لقد تحدثنا بما لا مزيد عليه عن المدرك أو الدليل القرآني على حجية قول المجتهد العادل و تقليده في نفس الوقت لزومة أو جوازة على الأقل وذلك بما أوردناه من الآيات الكريمة الدالة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في هذا الموضوع نتحدث عما جاء من السنة الشريفة من الأحاديث المروية عن أئمة أهل البيت عليهم السلام الدالة على وجوب التقليد أو جوازه،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العلماء من طريقها على جواز التقليد بأنحاء الدلالات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رتبوا ذلك في طوائف عدّة تزيد على أقل مراتب التواتر الموجب للقطع بالصدور، وربما تعد بالمئات ونحن نذكر ما تيسر لنا ذكره فيما يلي </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7899007_1051229030"/>
      <w:bookmarkStart w:id="647" w:name="_Toc252"/>
      <w:bookmarkEnd w:id="646"/>
      <w:r>
        <w:rPr>
          <w:rtl w:val="true"/>
        </w:rPr>
        <w:t>الطائفة الأولى</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الرجوع في القضاء والفتوى إلى رواة الشيعة التي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فتاواهم، لأن الرجوع إليهم أعم من سؤال الرواية أو الاستفتاء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صحيحة أحمد بن إسحاق عن أبي الحسن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 وعمّن آخذ ؟ وقول من أقبل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فما أدى إليك عنّي فعنّي يؤدّي، وما قال لك </w:t>
      </w:r>
    </w:p>
    <w:p>
      <w:pPr>
        <w:pStyle w:val="BookText"/>
        <w:rPr/>
      </w:pPr>
      <w:r>
        <w:rPr>
          <w:rFonts w:ascii="Amiri" w:hAnsi="Amiri" w:eastAsia="Amiri" w:cs="Amiri"/>
          <w:color w:val="111111"/>
          <w:sz w:val="28"/>
          <w:sz w:val="28"/>
          <w:szCs w:val="28"/>
          <w:rtl w:val="true"/>
          <w:lang w:bidi="ar-SA"/>
        </w:rPr>
        <w:t xml:space="preserve">عنّي فعنّي يقول، فاسمع له وأطع فإنه الثقة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أدّى ، و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له وأطع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أو عمومه، يشمل قسمي نقل الحديث،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لو أن أحمد بن إسحاق، سأل عن الشك بين الثلاث والأربع، فقال 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الأربع، فعمل به، كان عاملاً بقول الإمام عليه السلام ؟</w:t>
      </w:r>
    </w:p>
    <w:p>
      <w:pPr>
        <w:pStyle w:val="BookText"/>
        <w:rPr/>
      </w:pPr>
      <w:r>
        <w:rPr>
          <w:rFonts w:ascii="Amiri" w:hAnsi="Amiri" w:eastAsia="Amiri" w:cs="Amiri"/>
          <w:color w:val="111111"/>
          <w:sz w:val="28"/>
          <w:sz w:val="28"/>
          <w:szCs w:val="28"/>
          <w:rtl w:val="true"/>
          <w:lang w:bidi="ar-SA"/>
        </w:rPr>
        <w:t xml:space="preserve">وقد جاء هذا الخبر في البحار عن الشيخ في كتاب الغيبة بتعبير آخر نورده إتماماً للفائدة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إسحاق بن سعد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علي بن محمد صلوات الله عليه في يوم من الأيام،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وأشهد ولا يتهيأ لي الوصول إليك إذا شهدت في كل وقت، فقول من تقبل ؟ وأمر من نمتثل ؟</w:t>
      </w:r>
    </w:p>
    <w:p>
      <w:pPr>
        <w:pStyle w:val="BookText"/>
        <w:rPr/>
      </w:pPr>
      <w:r>
        <w:rPr>
          <w:rFonts w:ascii="IRNazanin" w:hAnsi="IRNazanin" w:eastAsia="IRNazanin"/>
          <w:color w:val="111111"/>
          <w:sz w:val="28"/>
          <w:sz w:val="28"/>
          <w:szCs w:val="28"/>
          <w:rtl w:val="true"/>
          <w:lang w:bidi="fa-IR"/>
        </w:rPr>
        <w:t xml:space="preserve">فقال 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الأمين، ما قاله لكم فعني يقوله، وما أذاه إليكم فعتي يؤديه، فلما مضى أبو الحسن علیه السلام وصلت إلى أبي محمد،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صاحب العسكر عليه السلام ذات يوم، فقلت له مثل قولي لأبيه، فقال لي، هذا أبو عمرو الثقة الأمين، ثقة الماضي وثقتي في الحياة والممات، فما قاله لكم فعني يقوله، وما أدى إليكم فعني يؤديه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هذا الحديث دلالة واضحة على التعميم فيما نحن بصدده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الحسن بن علي بن يقطين، عن الرضا عليه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 أكاد أصل إليك أسألك عن كل ما احتاج إليه من معالم دیني، أفيونس بن عبد الرحمن ثقة أخذ عنه ما أحتاج إليه من معالم ديني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الواضح أن أخذ معالم الدين يكون بالسؤال عن الرواية، والاستفتاء، كما إن هذه الرواية تدلّ على المفروغية عن الكبرى، وهي حجية قول الثقة في نظر الحسن بن علي بن يقطين، وإنما سأل الإمام عليه السلام عن الصغرى، وإن يونس بن عبد الرحمن هل هو مصداق للكبرى وثقة أم لا؟ والإمام أقره على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المسيب الهمداني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أخذ معالم ديني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زکریا بن آدم القمي المأمون على الدين والدنيا، قال عليه السلام ابن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قدمنا على زكريا بن آدم فسألته عما احتجت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حسنة ابن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العزيز بن المهتدي،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شقتي بعيدة فلست أصل إليك في كل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معالم دیني عن يونس مولي آل يقطين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التوقيع الشريف بالإرجاع إلى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 مولانا صاحب الزمان عجل الله تعالی فرجه الشریف ، وجعلنا من أنصاره والتابعين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إسحاق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فيها إلى رواة حديثنا فإنهم حجتي علیکم وأنا حجة الله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والإرجاع إليهم يشمل الفتوى والإشكال فيها بأن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ولا أقل من احتمال ذلك فلا يكون فيها عموم،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اللام في مثل المقام الاستغراق، وكونه للعهد يحتاج إلى قرينة لا يصار إليه </w:t>
      </w:r>
    </w:p>
    <w:p>
      <w:pPr>
        <w:pStyle w:val="BookText"/>
        <w:rPr/>
      </w:pPr>
      <w:r>
        <w:rPr>
          <w:rFonts w:ascii="Amiri" w:hAnsi="Amiri" w:eastAsia="Amiri" w:cs="Amiri"/>
          <w:color w:val="111111"/>
          <w:sz w:val="28"/>
          <w:sz w:val="28"/>
          <w:szCs w:val="28"/>
          <w:rtl w:val="true"/>
          <w:lang w:bidi="ar-SA"/>
        </w:rPr>
        <w:t xml:space="preserve">إلا بدليل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المحققون، في روايات الاستصحاب من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قرينية شيء ساقط عن الرواية أو غير مذكور من أجل تقطع الأحاديث الذكر كل قطعة في بابها المناسب لها، مدفوع بالأصل، فضلا عن القطع بالقرينة الذي ادعاه العراقي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الحوادث الواقعة المعلوم اقترانها بما يصلح للقرينة، ومع هذا الاحتمال لا يبقى مجال للتمسك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العلم والاحتمال مدفوع بالأصل العقلائي ظاهراً في مثله، مع أن التعليل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حجتي عليكم وأنا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 سند الرواية ودلالتها على المطلوب الذي نحن بصدده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المناقشة في السند بإسحاق بن یعقوب و محمد بن محمد ابن عصام لعدم التوثيق لهما، تقدم تفنيدها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الدلالة بأن الإرجاع إنما هو إلى الرواة لا إلى المجتهدين، يدفعها ما يلي من الردود التي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المجتهدين من أظهر مصاديق الرواة، فهم رواة وزيادة واجتهادهم عن الروايات لا يخرجهم عن كونهم 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لو أن الرجل سأل الكليني قدس سره عن المذي، فقال له الكليني هو طاهر وعمل الرجل بقوله أفلا يكون مصداقا للتوقيع الشريف ؟ أو ليس قد رجع في حكم الحادثة إلى رواة الحديث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يجب أن ينقل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حتى </w:t>
      </w:r>
    </w:p>
    <w:p>
      <w:pPr>
        <w:pStyle w:val="BookText"/>
        <w:rPr/>
      </w:pPr>
      <w:r>
        <w:rPr>
          <w:rFonts w:ascii="Amiri" w:hAnsi="Amiri" w:eastAsia="Amiri" w:cs="Amiri"/>
          <w:color w:val="111111"/>
          <w:sz w:val="28"/>
          <w:sz w:val="28"/>
          <w:szCs w:val="28"/>
          <w:rtl w:val="true"/>
          <w:lang w:bidi="ar-SA"/>
        </w:rPr>
        <w:t>يصدق أن الرجل رجع إلى الرواة وإلا لا يصدق ؟</w:t>
      </w:r>
    </w:p>
    <w:p>
      <w:pPr>
        <w:pStyle w:val="BookText"/>
        <w:rPr/>
      </w:pPr>
      <w:r>
        <w:rPr>
          <w:rFonts w:ascii="Amiri" w:hAnsi="Amiri" w:eastAsia="Amiri" w:cs="Amiri"/>
          <w:color w:val="111111"/>
          <w:sz w:val="28"/>
          <w:sz w:val="28"/>
          <w:szCs w:val="28"/>
          <w:rtl w:val="true"/>
          <w:lang w:bidi="ar-SA"/>
        </w:rPr>
        <w:t xml:space="preserve">وكذلك المجتهدون، رواة ينقلون للناس ما استفادوه من الروايات في الحوادث الواقعة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وثانية بعدم الفرق فيما لو سأل زید وعمرو ومجتهداً عن المذي، فقال الزيد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طاهر ونقل لعمرو رواية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رجوع عمرو إلى المجتهد من الرجوع إلى الرواة، وليس رجوع زید رجوعاً إلى الرواة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تعليل الإمام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حجتي عليكم وأنا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عمومه لنقل الرواية والفتوى، إذ الحجة لا تنحصر فيمن ينقل متون الأحاديث، بل إن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للمجتهدين اللذين ينقلون متون الأحاديث مع بيان مراداتها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المقابلة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كان الإمام عليه السلام حينما يسأل عن المسائل ينقل عن الله آية أو حدیث قدسية في الجواب أم كان ديدنه، و دیدن أجداده الأئمة علیهم السلام أنهم يفتون في جواب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إن الإمام عليه السلام حجة الله، وليس معناه أن ينقل عن الله نصا، كذلك الرواة حجة الإمام، وليس معناه أن ينقلوا عن الأئمة علیهم السلام نصوص الروایات، والتفريق بين الحجتين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الحجية للفرق بين موردیها بلافارق ظاهراً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لم يجز الرجوع في الاجتهادیات، لإيماء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حديثنا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بالرجوع لسماع نصّ الحديث، لكان في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في العموم، إذ لا شك إن كل الحوادث الواقعة ليس في الروايات جزئياتها،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هو المعتبر قوله سواء نقل عن غيره شيئا أو أفتى عن نفسه ما استفاده من كلام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قال زيد لعبيده ابني حجتي عليكم، كان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ما يأمركم به وينهاكم عنه ابني فهو معتبر عندي، ويشمل عرفاً ذلك أن يقول الابن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الغذاء الفلاني،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الغذاء الفلاني، ولو عصى العبيد، ولم يأتمروا حينما أمر الأبن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نقل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للمولی معاقبتهم، والاعتذار بأنه لم ينقل الابن عن المولى شيئاً ليس بنافع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حجة في النحو، أو حجة في اللغة،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يقوله في النحو أو اللغة معتبر سواء نقل عن سيبويه النحوي، او الطريحي اللغوي شيئا، أو لم ينقل عن أحد،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يجب رفعه، أو الصعيد مطلق وجه الأرض،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الإمام العسكري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عوام امتنا إذا عرفوا من فقهائهم الفسق الظاهر، والعصبية الشديدة، والتكالب على حطام الدنيا و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قلّد من عوامنا مثل هؤلاء الفقهاء فهم مثل اليهود الذين ذمّهم الله بالتقليد لفسقة فقهائهم</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بمفهوم الحصر المستفاد من تقسيم الفقهاء إلى قسمين على أن </w:t>
      </w:r>
    </w:p>
    <w:p>
      <w:pPr>
        <w:pStyle w:val="BookText"/>
        <w:rPr/>
      </w:pPr>
      <w:r>
        <w:rPr>
          <w:rFonts w:ascii="IRNazanin" w:hAnsi="IRNazanin" w:eastAsia="IRNazanin"/>
          <w:color w:val="111111"/>
          <w:sz w:val="28"/>
          <w:sz w:val="28"/>
          <w:szCs w:val="28"/>
          <w:rtl w:val="true"/>
          <w:lang w:bidi="fa-IR"/>
        </w:rPr>
        <w:t xml:space="preserve">الفقيه الذي ليس له فسق ظاهر، وعصبية شديدة، وتكالب على حطام الدنيا، يجوز تقلیده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فقرة أخرى من نفس هذه الرواية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كان من الفقهاء صائناً لنفسه، حافظا لدينه، مخالفة على هواه، مطيعاً لأمر مولاه، فللعوام أن يقلدوه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فقرة ثالثة منها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ركب من القبائح والفواحش مراكب فسقة فقهاء العامة، فلا تقبلوا منهم عنّا شيئاً ولا كرامة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تدل بالمفهوم العرفي على قبول قول المجتهد الذي لم يركب مراكب فسقة فقهاء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فقرات أخر من الرواية دلالات وإشارات على المقصود لم نذكرها لطولها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 هذه الرواية سنداً ودلالة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التفسير لم تثبت صحة نسبته إلى الإمام العسكري عليه السلام ، لان الناقل للتفسير هو يوسف بن محمد بن زیاد، وعلي بن محمد بن يسار، وهما مجهولان، وما روي في توثيقهما فطريقه هما بأنفسهما، والاعتماد عليه دوري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المناقشة السندية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يبعد القول بحجية التفسير لاعتماد کثیر من أساطين الحديث والفقه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ونسبته إلى الإمام علیه السلام قديماً وحديثاً من أمثال الصدوق رحمه الله النظر في من لا يحضره الفقيه، الذي ضمن ما فيه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حجة فيما بيني وبين رأيي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وجميع ما فيه مستخرج من کتب مشهورة عليها المعول وإليها المرجع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وكذلك رواه عن الصدوق رحمه الله جمع من أساطين الدين كالمفيد، والطوسي، والطبرسي في الاحتجاج، والرواندي في الخرائج، ابن شهر آشوب في المناقب، والمحقق الكركي،</w:t>
      </w:r>
    </w:p>
    <w:p>
      <w:pPr>
        <w:pStyle w:val="BookText"/>
        <w:rPr/>
      </w:pPr>
      <w:r>
        <w:rPr>
          <w:rFonts w:ascii="IRNazanin" w:hAnsi="IRNazanin" w:eastAsia="IRNazanin"/>
          <w:color w:val="111111"/>
          <w:sz w:val="28"/>
          <w:sz w:val="28"/>
          <w:szCs w:val="28"/>
          <w:rtl w:val="true"/>
          <w:lang w:bidi="fa-IR"/>
        </w:rPr>
        <w:t xml:space="preserve">والشهيد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المجلسيين، والمحقق الوحيد البهبهاني، وفقه أهل البيت المحدث الأكبر والمحقق الأجدر والأكثر في التحقيق مولانا الشيخ يوسف البحراني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الفوائد النجفية، والمولى العلم الحاج محمد جعفر الخراساني في أكليل الرجال، والحر العاملي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والمحدثين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الجزائري والتوبلي، وتلميذ الشهيد الأول الحسن الشريف بن سليمان الحلي، والشيخ الحويزاوي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الثقلين، وأبي الحسن الشريف، والعلم النحرير الحاج میرزا حسين النوري، وجمع من المعاصرين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يستظهر من الشهيد والمحقق الثانيين كون التفسير والرواية في غاية الاعتبار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المقدار کاف في السيرة العقلائية للاعتماد على مثل هذا التفسير، وليس في المقام إشكال سوی تضعیف العلامة رحمه الله للتفسير والرواية، ووجود بعض القصص الغريبة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القاسم راوي التفسير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ضعيف كذّاب،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تفسیرة يرويه عن رجلين مجهولين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يعرف بيوسف بن محمد بن زياد، والآخر بعلي بن محمد بن يسار، عن أبيهما، عن أبي الحسن الثالث علیه السلام والتفسير موضوع عن سهل الديباجي، عن أبيه بأحاديث من هذه المناكير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المعظم من فقهائنا المعاصرين والمقاربين لا يعتمدونه </w:t>
      </w:r>
    </w:p>
    <w:p>
      <w:pPr>
        <w:pStyle w:val="BookText"/>
        <w:rPr/>
      </w:pPr>
      <w:r>
        <w:rPr>
          <w:rFonts w:ascii="Amiri" w:hAnsi="Amiri" w:eastAsia="Amiri" w:cs="Amiri"/>
          <w:color w:val="111111"/>
          <w:sz w:val="28"/>
          <w:sz w:val="28"/>
          <w:szCs w:val="28"/>
          <w:rtl w:val="true"/>
          <w:lang w:bidi="ar-SA"/>
        </w:rPr>
        <w:t xml:space="preserve">ولذلك فالتردد والشك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 الباحث التفصيل حول التفسير المذكور في خاتمة مستدرك الوسائل وشرّاح العروة، والمصنفون المعاصرون بين مصحح ومضعف ومتردد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أن الأصحاب قد عملوا به فهو مجبور بشهرة وعمل الأصحاب والله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هذا كله هو البحث في هذا التفسير الموجود الآن والمطوع المنسوب إلى الإمام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كتاب آخر في التفسير منسوب إليه علیه السلام لم يعثر عليه يقال إنه في مائة وعشرين مجلداً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المناقشة في دلالتها على 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الفقرة الثانية وقعت في الرواية بين الفقرتين الأولى والثالثة ودلالتهما بالمفهوم، ودلالة الثانية بالمنطوق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والفقرتان الأولى والثالثة بالمفهوم تدلان على ما نطقت به الفقرة الثانية، والفقرة لا دلالة لها، فلا دلالة للرواية على لزوم التقليد على العامي أصلاً، وذلك لأن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رخصة وجواز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لزوم فيه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المغرب في شهر رمضان فللناس الإفطار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ردّت المناقشة الدلالية بما يلي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هنا بمعنی علی، نظير اللام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يَخِرُّونَ لِلْأَذْقانِ </w:t>
      </w:r>
      <w:bookmarkStart w:id="648" w:name="pg8092_86255"/>
    </w:p>
    <w:p>
      <w:pPr>
        <w:pStyle w:val="BookText"/>
        <w:rPr/>
      </w:pPr>
      <w:bookmarkEnd w:id="648"/>
      <w:r>
        <w:rPr>
          <w:rFonts w:ascii="Amiri" w:hAnsi="Amiri" w:eastAsia="Amiri" w:cs="Amiri"/>
          <w:color w:val="111111"/>
          <w:sz w:val="28"/>
          <w:sz w:val="28"/>
          <w:szCs w:val="28"/>
          <w:rtl w:val="true"/>
          <w:lang w:bidi="ar-SA"/>
        </w:rPr>
        <w:t>سُجَّدا</w:t>
      </w:r>
      <w:r>
        <w:rPr>
          <w:rStyle w:val="FootnoteAnchor"/>
          <w:rtl w:val="true"/>
        </w:rPr>
        <w:footnoteReference w:id="2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لِجَنْبِه‌</w:t>
      </w:r>
      <w:r>
        <w:rPr>
          <w:rStyle w:val="FootnoteAnchor"/>
          <w:rtl w:val="true"/>
        </w:rPr>
        <w:footnoteReference w:id="2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 لِلْجَبين‌</w:t>
      </w:r>
      <w:r>
        <w:rPr>
          <w:rStyle w:val="FootnoteAnchor"/>
          <w:rtl w:val="true"/>
        </w:rPr>
        <w:footnoteReference w:id="2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أَسَأْتُمْ فَلَها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صريعا لليدين وللفم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الأمثلة، ومجئ اللام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فعلی، غیر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والمتبادر إلى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المشوب بهذه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كون اللام بمعنی على،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العوام أن يقلّدوه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اللام لدفع توهم الخطر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وذلك في مقابل عدم جواز</w:t>
      </w:r>
    </w:p>
    <w:p>
      <w:pPr>
        <w:pStyle w:val="BookText"/>
        <w:rPr/>
      </w:pPr>
      <w:r>
        <w:rPr>
          <w:rFonts w:ascii="IRNazanin" w:hAnsi="IRNazanin" w:eastAsia="IRNazanin"/>
          <w:color w:val="111111"/>
          <w:sz w:val="28"/>
          <w:sz w:val="28"/>
          <w:szCs w:val="28"/>
          <w:rtl w:val="true"/>
          <w:lang w:bidi="fa-IR"/>
        </w:rPr>
        <w:t xml:space="preserve">تقلید فسقة الفقهاء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ليس في وجوب التقليد، وإنما هو في جوازه مقابل الإخباريين، وبعض علماء حلب، الذين حرّموا التقليد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تمكن العامي من الاجتهاد والاحتياط يتعين عليه التقليد، ولا يجوز له ترکه، فالجواز أعم من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الشريف حجة دلالة بما يقطع العذر عرفاً وإن أشكل فيه سنداً</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7899009_1051229030"/>
      <w:bookmarkStart w:id="650" w:name="_Toc253"/>
      <w:bookmarkEnd w:id="649"/>
      <w:r>
        <w:rPr>
          <w:rtl w:val="true"/>
        </w:rPr>
        <w:t>الطائفة الثانية</w:t>
      </w:r>
      <w:bookmarkEnd w:id="6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جوازم الإفتاء الملازم عرفاً </w:t>
      </w:r>
    </w:p>
    <w:p>
      <w:pPr>
        <w:pStyle w:val="BookText"/>
        <w:rPr/>
      </w:pPr>
      <w:r>
        <w:rPr>
          <w:rFonts w:ascii="Amiri" w:hAnsi="Amiri" w:eastAsia="Amiri" w:cs="Amiri"/>
          <w:color w:val="111111"/>
          <w:sz w:val="28"/>
          <w:sz w:val="28"/>
          <w:szCs w:val="28"/>
          <w:rtl w:val="true"/>
          <w:lang w:bidi="ar-SA"/>
        </w:rPr>
        <w:t xml:space="preserve">الجواز الأخذ به و تقليد الغير له، 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عطية العوفي عن الإمام الباقر عليه السلام أنه قال لعطية العوفي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فلو لم يجب للمستفتي العمل بالفتوى، كانت لغواً والإمام علیه السلام لا يأمر باللغو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معاذ النحوي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الإمام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أنك تقعد في الجامع فتفتي الناس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وأردت أن أسألك عن ذلك قبل أن أخرج إني أقعد في المسجد فيجى الرجل أعرفه بمودتكم وحبكم فأخبره بما جاء عنكم، ويجئ الرجل لا أعرفه ولا أدري من هو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فلان كذا، وجاء عن فلان كذا، فأدخل قولكم فيما بين ذلك، أما إذا عرفته بالخلاف لكم أخبرته بما يفعلون،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كذا فأني كذا أصنع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والرواية بإطلاقها تشمل الإفتاء ونقل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المستنبط من أقوالهم عليه السلام ، بل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صريحة في مثل ذلك، وأيضاً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فأدخل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نقل الخبر والإفتاء، وصدق مثل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المجتهدين في العصر الحاضر، الذي يستفتهم الناس، ويفتونهم لعله مما لا ينبغي الارتياب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الكشي عن محمد بن مسعود، عن أحمد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منصور، عن أحمد بن الفضل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شيء بلغني عنكم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أنكم أقعدتم قاضياً </w:t>
      </w:r>
      <w:bookmarkStart w:id="651" w:name="pg8092_86257"/>
    </w:p>
    <w:p>
      <w:pPr>
        <w:pStyle w:val="BookText"/>
        <w:rPr/>
      </w:pPr>
      <w:bookmarkEnd w:id="651"/>
      <w:r>
        <w:rPr>
          <w:rFonts w:ascii="IRNazanin" w:hAnsi="IRNazanin" w:eastAsia="IRNazanin"/>
          <w:color w:val="111111"/>
          <w:sz w:val="28"/>
          <w:sz w:val="28"/>
          <w:szCs w:val="28"/>
          <w:rtl w:val="true"/>
          <w:lang w:bidi="fa-IR"/>
        </w:rPr>
        <w:t xml:space="preserve">بالكناسة،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القتات، وهو رجل له حظ من عقل نجتمع عنده فنتكلم ونتساءل، ثم ير ذلك إليكم،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نقل الرواية أو الإفتاء المستنبط من الروايات </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7899011_1051229030"/>
      <w:bookmarkStart w:id="653" w:name="_Toc254"/>
      <w:bookmarkEnd w:id="652"/>
      <w:r>
        <w:rPr>
          <w:rtl w:val="true"/>
        </w:rPr>
        <w:t>الطائفة الثالثة</w:t>
      </w:r>
      <w:bookmarkEnd w:id="6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الناهية عن الإفتاء بغير علم وارد عن المعصومین علاء الدالة بمفهومها على جواز الإفتاء مستنداً إلى ورود الحكم عنهم عليه السلام وجواز هذا يلازم جواز العمل به عرفا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نذكر بعض الأخبار فيما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صحيحة أبي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أفتي الناس بغير علم ولا هدى من الله لعنته ملائكة الرحمة وملائكة العذاب، ولحقه وزر من عمل بفتياه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برأيه فقد دان الله بما لا يعلم، ومن دان الله بما لا يعلم فقد ضاد الله حيث أحل وحرم فيما لا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برأيه فقد دان بما لا يعلم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 العوالي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المستدرك عن عوالي اللثاليء عن النبي صلی الله علیه وآله قال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أفتى الناس وهو لا يعلم الناسخ من المنسوخ، والمحكم من المتشابه، فقد هلك وأهلك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منية المريد الشهيد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أفتى بفتيا </w:t>
      </w:r>
    </w:p>
    <w:p>
      <w:pPr>
        <w:pStyle w:val="BookText"/>
        <w:rPr/>
      </w:pPr>
      <w:r>
        <w:rPr>
          <w:rFonts w:ascii="Amiri" w:hAnsi="Amiri" w:eastAsia="Amiri" w:cs="Amiri"/>
          <w:color w:val="111111"/>
          <w:sz w:val="28"/>
          <w:sz w:val="28"/>
          <w:szCs w:val="28"/>
          <w:rtl w:val="true"/>
          <w:lang w:bidi="ar-SA"/>
        </w:rPr>
        <w:t xml:space="preserve">من غير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إثمه على من أفتاه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وإن كان مفهوم وصف وهو غير حجة على المشهور إلا إن تردّده بين اثنين يجعله ذا مفهوم عرفة نظير النهي عن شرب الماء واقفاً بالليل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الأحاديث الواردة بهذه المضامين في النهي عن القياس،والاستنباطات الظنية، والاستحسانات، والإفتاء بالرأي، مما تدلّ بمفهومها على جواز الإفتاء بما ورد عنهم عليهم السلام وبالعلم، وبالتثبت، وبغير الرأي، وهو يعلم الناسخ من المنسوخ، ونحو ذلك، الملازم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العمل به، وكتاب القضاة من الوسائل والمستدرك، ومقدمات کتاب جامع أحاديث الشيعة، فيها غنيمة باردة بطائفة من أمثال هذه الأحاديث التي هي فوق أدنى التواتر قطعاً، ويوجب العلم الذي لا يشوبه ريب لجواز تقليد المجتهد الجامع للشرائط، الأخذ علمه من روايات المعصومين عليهم السلام وإن كان بعضها، أو معظمها مما خدش فيه البعض واحداً واحداً، سنداً أو دلالةً ولكن المجموع من حيث المجموع يورث العلم بلا ريب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لما نقله بعض المعاصرين عن بعض مشايخه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شمول دلالتها للتفقه بأعمال النظر، وهذا الإشكال إن كان ربما وجه في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فلا يوجّه فيما نحن فيه، كما هو ظاهر </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8092_86260"/>
      <w:bookmarkStart w:id="655" w:name="pg8092_86260"/>
      <w:bookmarkEnd w:id="655"/>
    </w:p>
    <w:p>
      <w:pPr>
        <w:pStyle w:val="Heading4"/>
        <w:numPr>
          <w:ilvl w:val="3"/>
          <w:numId w:val="1"/>
        </w:numPr>
        <w:rPr/>
      </w:pPr>
      <w:bookmarkStart w:id="656" w:name="pg8092_86260"/>
      <w:bookmarkStart w:id="657" w:name="__RefHeading___Toc7899013_1051229030"/>
      <w:bookmarkStart w:id="658" w:name="_Toc255"/>
      <w:bookmarkEnd w:id="656"/>
      <w:bookmarkEnd w:id="657"/>
      <w:r>
        <w:rPr>
          <w:rtl w:val="true"/>
        </w:rPr>
        <w:t>الموضوع الرابع الدليل على وجوب التقليد أو جوازه من طريق الإجماع</w:t>
      </w:r>
      <w:bookmarkEnd w:id="658"/>
    </w:p>
    <w:p>
      <w:pPr>
        <w:pStyle w:val="Heading5"/>
        <w:numPr>
          <w:ilvl w:val="4"/>
          <w:numId w:val="1"/>
        </w:numPr>
        <w:rPr/>
      </w:pPr>
      <w:bookmarkStart w:id="659" w:name="__RefHeading___Toc7899015_1051229030"/>
      <w:bookmarkStart w:id="660" w:name="_Toc256"/>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لقد تحدثنا عن المدرك أو الدليل من طريق السنة الشريفة على حجية قول المجتهد العادل و تقليده في نفس الوقت لزوم، أو جواز على الأقل وذلك بما أوردناه من الأخبار الشريفة الدالة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في هذا الموضوع نتحدث عن الدليل على وجوب التقليد أو جوازه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قام على جواز التقليد من جهتين </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7899017_1051229030"/>
      <w:bookmarkStart w:id="662" w:name="_Toc257"/>
      <w:bookmarkEnd w:id="661"/>
      <w:r>
        <w:rPr>
          <w:rtl w:val="true"/>
        </w:rPr>
        <w:t xml:space="preserve">الجهة الأولى </w:t>
      </w:r>
      <w:r>
        <w:rPr>
          <w:rtl w:val="true"/>
        </w:rPr>
        <w:t>: (</w:t>
      </w:r>
      <w:r>
        <w:rPr>
          <w:rtl w:val="true"/>
        </w:rPr>
        <w:t>الإجماع القولي</w:t>
      </w:r>
      <w:r>
        <w:rPr>
          <w:rtl w:val="true"/>
        </w:rPr>
        <w:t>)</w:t>
      </w:r>
      <w:bookmarkEnd w:id="6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 جمع من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وأشكل بأنه محتمل الاستناد، بل مقطوعه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أدعي لما تقدم من الآيات والأخبار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الاستناد إلى الإجماع المحتمل الاستناد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المشتهر بين المتأخرين خصوصا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منجزات ومعدرات عرفية، فما كان عرفاً منجزاً أو معذراً صح الاستناد إليه في مقام صدق الإطاعة والمعصية عرفاً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وإجماع فقهاء الشيعة إذا قام على حكم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لتنجز مضمونه إذا طابق الواقع، ومعذراً إذا خالفه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ما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المحتمل الاستناد فرع حجية تلك الأدلة التي احتمل استناد الإجماع إليها، وتلك الأدلة إن تم صدورها ودلالتها فهي المنجزة والمعذرة لا الإجماع، وإن لم يتم صدورها أو دلالتها فما لا يثبته الأصل، لا يثبته الفرع بطريق أولى، ولكنه مخدوش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هو مخدوش، لأن الصدور والدلالة، كلاهما يجبران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مشهور بين الفقهاء في كتبهم الفقهية والأصولية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أصرّ عليه بعض مراجع العصر تبعا لصاحب المدارك رحمه الله من عدم جبر السند بالإجماع، بل بالغ في الإنكار حتى عبّر عنه بالحجر في جنب الإنسان، لا توافقه سيرة العقلاء، المتبعة في طرق الإطاعة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لنا وتقدم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بعضهم بجبرها بالإجماع أیضاًإذا كان اللفظ مجملاً ووهنه بالإجماع أیضاًإذا كان ظاهرة في شيء وتم الإجماع عليه خلاف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عامة المتأخرين تبعاً لسلفهم المتقدمين على الجبر والوهن إلا النادر ممّن اضطربت كلماته في الموارد و تخالفت أقواله في</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ألهمه المسائل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رأينا رواية صحيحة السند ولكن كان في دلالتها على الحكم قصور من إجمال أو نحوه، وقام إجماع على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تركنا الرواية لقصور الدلالة، وطرحنا الإجماع لاحتمال استناده إلى تلك الرواية، مع ما في المجمعين من فطاحل وأساطين وأعيان اجتمع فيهم </w:t>
      </w:r>
    </w:p>
    <w:p>
      <w:pPr>
        <w:pStyle w:val="BookText"/>
        <w:rPr/>
      </w:pPr>
      <w:r>
        <w:rPr>
          <w:rFonts w:ascii="Amiri" w:hAnsi="Amiri" w:eastAsia="Amiri" w:cs="Amiri"/>
          <w:color w:val="111111"/>
          <w:sz w:val="28"/>
          <w:sz w:val="28"/>
          <w:szCs w:val="28"/>
          <w:rtl w:val="true"/>
          <w:lang w:bidi="ar-SA"/>
        </w:rPr>
        <w:t xml:space="preserve">دقة النظر والتقوى الشديدة من أمثال الكليني، والصدوق، والمفيد، والطوسي، والمحقق، والشهيدين، و كاشف الغطاء، وبحر العلوم، والمقدس الأردبيلي، والشيخ الأنصاري، والمجدد الشيرازي، والشيخ محمد تقي الشيرازي، وغيرهم من كبار فقهائنا رضوان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ظهر واقعاً صحة ذلك الحكم لم يكن لنا عرفاً معذر، كما أن استندنا إلى هذا الإجماع، ثم ظهر واقعا عدم صحة الحكم كان ذلك معذراًعرفاً أو بالعكس كما لو كان دليل لفظي مطلقاً أو عاماً ولم يكن له مقيد أو مخصص لفظي سوی فهم الفقهاء جميعا عدم شمولها لبعض الجزئيات، فهل الأخذ بالعموم أو الإطلاق التارك لفهم الفقهاء تقديمهم وحديثهم يكون معذوراً عند الإصابة ومنجزاً عليه عند الخطأ عرفاً؟</w:t>
      </w:r>
    </w:p>
    <w:p>
      <w:pPr>
        <w:pStyle w:val="BookText"/>
        <w:rPr/>
      </w:pPr>
      <w:r>
        <w:rPr>
          <w:rFonts w:ascii="IRNazanin" w:hAnsi="IRNazanin" w:eastAsia="IRNazanin"/>
          <w:color w:val="111111"/>
          <w:sz w:val="28"/>
          <w:sz w:val="28"/>
          <w:szCs w:val="28"/>
          <w:rtl w:val="true"/>
          <w:lang w:bidi="fa-IR"/>
        </w:rPr>
        <w:t>والعرف ببابك، فاختبر نفسك بما إذا صدر أمر من السلطان بلزوم حضور الحكام بحضرته يوم الأضحي مثلاً ثم رأي حاكم من حكام أحد البلدان نص الأمر فلم يفهم منه الوجوب، ولكنه رأى جميع الحكام متجهين إلى حضرة السلطان، وحضر الجميع عند السلطان إلا هذا الحاكم فهل العقل والعرف پریانه معذوراً إذا كان الأمر كما فهم الحكام ؟</w:t>
      </w:r>
    </w:p>
    <w:p>
      <w:pPr>
        <w:pStyle w:val="BookText"/>
        <w:rPr/>
      </w:pPr>
      <w:r>
        <w:rPr>
          <w:rFonts w:ascii="Amiri" w:hAnsi="Amiri" w:eastAsia="Amiri" w:cs="Amiri"/>
          <w:color w:val="111111"/>
          <w:sz w:val="28"/>
          <w:sz w:val="28"/>
          <w:szCs w:val="28"/>
          <w:rtl w:val="true"/>
          <w:lang w:bidi="ar-SA"/>
        </w:rPr>
        <w:t>وهل يقبل عذره بأنه لم يفهم من الأمر ذلك مع أنه رأى جميع الحكام</w:t>
      </w:r>
    </w:p>
    <w:p>
      <w:pPr>
        <w:pStyle w:val="BookText"/>
        <w:rPr/>
      </w:pPr>
      <w:r>
        <w:rPr>
          <w:rFonts w:ascii="Amiri" w:hAnsi="Amiri" w:eastAsia="Amiri" w:cs="Amiri"/>
          <w:color w:val="111111"/>
          <w:sz w:val="28"/>
          <w:sz w:val="28"/>
          <w:szCs w:val="28"/>
          <w:rtl w:val="true"/>
          <w:lang w:bidi="ar-SA"/>
        </w:rPr>
        <w:t>فهموا منه ذلك ؟</w:t>
      </w:r>
    </w:p>
    <w:p>
      <w:pPr>
        <w:pStyle w:val="BookText"/>
        <w:rPr/>
      </w:pPr>
      <w:r>
        <w:rPr>
          <w:rFonts w:ascii="IRNazanin" w:hAnsi="IRNazanin" w:eastAsia="IRNazanin"/>
          <w:color w:val="111111"/>
          <w:sz w:val="28"/>
          <w:sz w:val="28"/>
          <w:szCs w:val="28"/>
          <w:rtl w:val="true"/>
          <w:lang w:bidi="fa-IR"/>
        </w:rPr>
        <w:t xml:space="preserve">فإن وجدت من نفسك معذورية هذا الحاكم وصحة عمله كان طرح الإجماع المحتمل الاستناد أیضاًكذلك، وإن كان العكس فالعكس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ظهور العسر والضرر والحرج في الإطلاق الشامل لكل </w:t>
      </w:r>
    </w:p>
    <w:p>
      <w:pPr>
        <w:pStyle w:val="BookText"/>
        <w:rPr/>
      </w:pPr>
      <w:r>
        <w:rPr>
          <w:rFonts w:ascii="Amiri" w:hAnsi="Amiri" w:eastAsia="Amiri" w:cs="Amiri"/>
          <w:color w:val="111111"/>
          <w:sz w:val="28"/>
          <w:sz w:val="28"/>
          <w:szCs w:val="28"/>
          <w:rtl w:val="true"/>
          <w:lang w:bidi="ar-SA"/>
        </w:rPr>
        <w:t xml:space="preserve">المحرمات حتى الزنا واللواط والسحق ونحوها مع أن الفقهاء لم يفهموا هذا الشمول، فهل يصح 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العرف والعقلاء أن يفهم الإطلاق الشامل الأمثالها ويفتي بجواز اللواط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حرجاً على الرجل والمرأة الصبر عنهما، لمجرد أن أدلة الضرر والحرج مطلقة ولا مقيدلها بغير الزنا واللواط ؟ خصوصا وبعض المطلقات والعمومات آبٍ عن التقيد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لا يخفى أن معظم أصحاب الكتب الفقهية من السابقين واللاحقين رضوان الله عليهم يجبرون ضعف الدلالة بفهم الفقهاء، ويوهنون قوة الدلالة بعدم فهمهما عند الفقهاء، وكتاب الجواهر وغيره مليئة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نماذج لذلك من هذا الكتاب، ودفعاً لما لعله أصبح في زماننا من المتسالم عليه عند بعضهم من عدم جبر الدلالة ولا وهنها بموافقة ومخالفة</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في المندوب من الوضوء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والوهن في الدلالة مجبور بفتوى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تغير الماء من حمل الغلبة في الروايات على خصوص التغير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بقرينة الشهرة ونحوها الغلبة على إرادة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الحمّام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في هذه الروايات من ضعف في السند أو الدلالة فهو منجبر بما سمعت من الإجماع المنقول بل المحصّل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ماء الغسالة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إمكان ذلك إنما هو من جهة الإجماع الجابر لفهم ذلك من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عديدة ذكرت في غير هذا الكتاب نعرض عنها خشية الإطالة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أشكل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مرجع الجبر والوهن الدالين إلى تقييد حجية الظواهر أو ظهورها بما إذا لم يوهن بمخالفة المشهور، وحصر إجمال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ينجبر بعمل المشهور،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الظواهر مطلقاً و خروج المجمل عن الإجمال غير وارد بعد أن كان عمدة الدليل لظهور الظواهر وحجيتها 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 حاكم بأن بناء العقلاء ليس مطلقاً، بل محصور بما لم يفهم المشهور من أهل الخبرة العدول خلافها، وبعد أن كان عمدة الدليل لعدم حجية المجمل مستنداً إلى عدم بناء من العقلاء على حجية وحكومة الوجدان، بأن عدم الحجية مطلقاً، بل هو ما دام لم يفهم المشهور من أهل الخبرة الثقات منه شيئاً مبيناً، والمسألة جديرة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سد لباب الإجتهاد، إذ كلّ مسألة لا تخلو من فتوى المشهور فيها على طرف من أطرافها، وكل فقيه يجب عليه متابعة المشهور، غير تام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المشهور ذهبوا إلى الجبر والوهن الدلاليين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مما تقدم كلمات بعضهم آنفاً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ولم يستلزم سد باب اجتهادهم، بل مثل صاحب الجواهر، والشيخ الأنصاري، والمحقق العراقي من فحول المجتهدين وكبار الفقهاء كان فيهم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أبناء الدليل، وحيثما مال نمیل، فما دام دليل الحجية وعدمها بناء العقلاء، وعدمه، وما دام البناء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طرفي الجبر والوهن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محصور فكيف نطلقه نحن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الكثير من المسائل الفرعية ليست فيها شهرة مقابل الشذوذ، أو لم تحرز فيها ذلك، والمتتبع للفقه يجد ذلك عياناً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حجية الشهرة بنفسها كدليل مستقل، وليس بالمبنى كذلك، غير صحيح، إذ لا تلازم بين الأمرين كالظنون التي ليس كل واحد منها حجة برأسه، ولكن إذا اجتمعت أورثت الاطمئنان و كانت حجة و كذلك الاطمئنان حجّة برأسه، ولكن إذا شكك مشك فيه، ينقلب إلى الظن ويسقط عن الحجّية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بعض تلاميذ المجدد الشيرازي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يمثل جبر الدلالة ووهنها بالإجماع،بل بالشهرة أيضاً، بما إذا حضر شخص سفرة طعام، وكان فيها طعام حسن المنظر جيد الظاهر، إلا أنه رأى المجتمعين على تلك السفرة وكلهم عقلاء وحکماء تركوا ذلك الطعام مع ما بهم من شدة الجوع، وأقبلوا على أكل طعام لا حسن في منظره،ولا جودة في ظاهره، و كلما تأمل هذا الشخص في سبب إعراضهم عن الطعام الجيد الظاهر، والإقبال على ما لا جودة في ظاهره لم يظهر له وجهه، ومع ذلك فإنه لو أقدم على الأكل من الطعام الجيد الظاهر وإصابة مرض أو سوء منه،ألا يلام لدى العقلاء بأنك رأيت أهل الخبرة من الحكماء العقلاء يتركونه فلماذا أكلت منه؟</w:t>
      </w:r>
    </w:p>
    <w:p>
      <w:pPr>
        <w:pStyle w:val="BookText"/>
        <w:rPr/>
      </w:pPr>
      <w:r>
        <w:rPr>
          <w:rFonts w:ascii="IRNazanin" w:hAnsi="IRNazanin" w:eastAsia="IRNazanin"/>
          <w:color w:val="111111"/>
          <w:sz w:val="28"/>
          <w:sz w:val="28"/>
          <w:szCs w:val="28"/>
          <w:rtl w:val="true"/>
          <w:lang w:bidi="fa-IR"/>
        </w:rPr>
        <w:t>ولو أصابه مرض أو سوء من ترکه وأكل ذلك الطعام غير الجيد الظاهر ألا يكون معذوراً لدى العقلاء لمتابعة أهل الخبرة فيما لم يظهر له وجهه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إننا لا ندّعي كون الجبر والوهن الدالين أقوى من كل الأدلة، </w:t>
      </w:r>
      <w:bookmarkStart w:id="663" w:name="pg8092_86266"/>
    </w:p>
    <w:p>
      <w:pPr>
        <w:pStyle w:val="BookText"/>
        <w:rPr/>
      </w:pPr>
      <w:bookmarkEnd w:id="663"/>
      <w:r>
        <w:rPr>
          <w:rFonts w:ascii="Amiri" w:hAnsi="Amiri" w:eastAsia="Amiri" w:cs="Amiri"/>
          <w:color w:val="111111"/>
          <w:sz w:val="28"/>
          <w:sz w:val="28"/>
          <w:szCs w:val="28"/>
          <w:rtl w:val="true"/>
          <w:lang w:bidi="ar-SA"/>
        </w:rPr>
        <w:t xml:space="preserve">بحيث إنه حتى لو علم الشخص خطأ الفقهاء في الفهم وجب مع ذلك اتباع فهمهم أيضأ بل إننا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وفاقأ لعامة الفقهاء 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من طرق الاطاعة والمعصية </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7899019_1051229030"/>
      <w:bookmarkStart w:id="665" w:name="_Toc258"/>
      <w:bookmarkEnd w:id="664"/>
      <w:r>
        <w:rPr>
          <w:rtl w:val="true"/>
        </w:rPr>
        <w:t xml:space="preserve">الجهة الثانية </w:t>
      </w:r>
      <w:r>
        <w:rPr>
          <w:rtl w:val="true"/>
        </w:rPr>
        <w:t xml:space="preserve">: </w:t>
      </w:r>
      <w:r>
        <w:rPr>
          <w:rtl w:val="true"/>
        </w:rPr>
        <w:t>الإجماع العملي أو سيرة الفقهاء</w:t>
      </w:r>
      <w:bookmarkEnd w:id="665"/>
    </w:p>
    <w:p>
      <w:pPr>
        <w:pStyle w:val="BookText"/>
        <w:rPr/>
      </w:pPr>
      <w:r>
        <w:rPr>
          <w:rFonts w:ascii="IRNazanin" w:hAnsi="IRNazanin" w:eastAsia="IRNazanin"/>
          <w:color w:val="111111"/>
          <w:sz w:val="28"/>
          <w:sz w:val="28"/>
          <w:szCs w:val="28"/>
          <w:rtl w:val="true"/>
          <w:lang w:bidi="fa-IR"/>
        </w:rPr>
        <w:t xml:space="preserve">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نرى عمل الفقهاء طراً من زمن الغيبة إلى زماننا هذا وقد استقر بناؤهم، واستمر دیدنهم على أن يسألوا عن مسألة لا يعرفونها عمن يعرفها من الثقات من غير نكير من أحد، وحتی جمع من الإخباريين الذين اعتبروا معارضي التقليد ومحرّمية نراهم إذا سألهم العوام عن مسائل شرعية أجابوهم بأجوبتها، ولم ينكروا على العامي السؤال، ولم ينكر بعضهم على بعض إجابة المسؤول عنه للسائل، مع أنه لو لم يجز كان إغراءاً بالجهل، وهل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العرفي إلا هذا ؟</w:t>
      </w:r>
    </w:p>
    <w:p>
      <w:pPr>
        <w:pStyle w:val="BookText"/>
        <w:rPr/>
      </w:pPr>
      <w:r>
        <w:rPr>
          <w:rFonts w:ascii="IRNazanin" w:hAnsi="IRNazanin" w:eastAsia="IRNazanin"/>
          <w:color w:val="111111"/>
          <w:sz w:val="28"/>
          <w:sz w:val="28"/>
          <w:szCs w:val="28"/>
          <w:rtl w:val="true"/>
          <w:lang w:bidi="fa-IR"/>
        </w:rPr>
        <w:t>والإشكال في كلا قسمي الإجماع بأنه ليس تعبدياً كاشفاً عن رضی المعصوم عليه السلام مما لا يقتضيه التأمل التامّ في مثل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حدس موافقة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مبني المتأخرين غالباً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ملاکه اتّفاق الكل مطلقاً، الحاصل فيما نحن فيه </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8092_86268"/>
      <w:bookmarkStart w:id="667" w:name="pg8092_86268"/>
      <w:bookmarkEnd w:id="667"/>
    </w:p>
    <w:p>
      <w:pPr>
        <w:pStyle w:val="Heading4"/>
        <w:numPr>
          <w:ilvl w:val="3"/>
          <w:numId w:val="1"/>
        </w:numPr>
        <w:rPr/>
      </w:pPr>
      <w:bookmarkStart w:id="668" w:name="pg8092_86268"/>
      <w:bookmarkStart w:id="669" w:name="__RefHeading___Toc7899021_1051229030"/>
      <w:bookmarkStart w:id="670" w:name="_Toc259"/>
      <w:bookmarkEnd w:id="668"/>
      <w:bookmarkEnd w:id="669"/>
      <w:r>
        <w:rPr>
          <w:rtl w:val="true"/>
        </w:rPr>
        <w:t>الموضوع الخامس الأدلة العقلية على صحة التقليد</w:t>
      </w:r>
      <w:bookmarkEnd w:id="670"/>
    </w:p>
    <w:p>
      <w:pPr>
        <w:pStyle w:val="BookText"/>
        <w:rPr/>
      </w:pPr>
      <w:r>
        <w:rPr>
          <w:rFonts w:ascii="Amiri" w:hAnsi="Amiri" w:eastAsia="Amiri" w:cs="Amiri"/>
          <w:color w:val="111111"/>
          <w:sz w:val="28"/>
          <w:sz w:val="28"/>
          <w:szCs w:val="28"/>
          <w:rtl w:val="true"/>
          <w:lang w:bidi="ar-SA"/>
        </w:rPr>
        <w:t>اعلم وفقك الله تعالى إلى جادة الصواب أنه قد ذكرنا فيما تقدم الدليل من طريق الإجماع على جواز التقليد المصطلح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نتحدث عن الدليل العقلي على صحة التقليد،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دل العقل على جواز التقليد لدعوته كل جاهل في شيء إذا احتاجه أن يرجع إلى العالم بذلك الشيء، فالذي يبني داراً ويجهل النباء يدعوه عقله إلى مراجعة العارف البناء، والذي يريد سلوك طريق وهو جاهل بها يدعوه عقله إلى مراجعة العارف بذلك الطريق، وهكذا المكلف الذي وجب عليه طاعة الله، وتحصيل الأحكام للعمل بها يدعوه عقله إلى أن يراجع العالم بالأحكام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وإطباق العقلاء كافّة في كل زمان ومكان على ذلك واستمرار بنائهم عليه خير شاهد على ذلك، فإنّه يكشف عن حكم العقل بذلك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خدش في دلالة الآيات والأخبار والإجماع على التقليد فلا مجال له في أن يخدش في هذا،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الدليل الوحيد للتقليد، السالم من المناقشات</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8092_86270"/>
      <w:bookmarkStart w:id="672" w:name="pg8092_86270"/>
      <w:bookmarkEnd w:id="672"/>
    </w:p>
    <w:p>
      <w:pPr>
        <w:pStyle w:val="Heading4"/>
        <w:numPr>
          <w:ilvl w:val="3"/>
          <w:numId w:val="1"/>
        </w:numPr>
        <w:rPr/>
      </w:pPr>
      <w:bookmarkStart w:id="673" w:name="pg8092_86270"/>
      <w:bookmarkStart w:id="674" w:name="__RefHeading___Toc7899023_1051229030"/>
      <w:bookmarkStart w:id="675" w:name="_Toc260"/>
      <w:bookmarkEnd w:id="673"/>
      <w:bookmarkEnd w:id="674"/>
      <w:r>
        <w:rPr>
          <w:rtl w:val="true"/>
        </w:rPr>
        <w:t>الموضوع السادس الدليل للتقليد ببناء العقلاء</w:t>
      </w:r>
      <w:bookmarkEnd w:id="675"/>
    </w:p>
    <w:p>
      <w:pPr>
        <w:pStyle w:val="Heading5"/>
        <w:numPr>
          <w:ilvl w:val="4"/>
          <w:numId w:val="1"/>
        </w:numPr>
        <w:rPr/>
      </w:pPr>
      <w:bookmarkStart w:id="676" w:name="__RefHeading___Toc7899025_1051229030"/>
      <w:bookmarkStart w:id="677" w:name="_Toc261"/>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 xml:space="preserve">لقد تحدثنا فيما تقدم عن الدليل العقلي على صحة التقليد، وقلنا هناك إنه الدليل الوحيد للتقليد، السالم من المناقشات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الدليل للتقليد ببناء العقلاء،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الأدلة الدالة على صحة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استقر العقلاء على مراجعة الجاهل بالأحكام الشرعية إلى العالم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في شأن مراجعة أي جاهل بأي أمر إلى العالم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التقليد سوى هذا، ومدرك حجيةهذا البناء العقلائي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بحث حجية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على سبيل منع الخلو </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7899027_1051229030"/>
      <w:bookmarkStart w:id="679" w:name="_Toc262"/>
      <w:bookmarkEnd w:id="678"/>
      <w:r>
        <w:rPr>
          <w:rtl w:val="true"/>
        </w:rPr>
        <w:t xml:space="preserve">أحدهما </w:t>
      </w:r>
      <w:r>
        <w:rPr>
          <w:rtl w:val="true"/>
        </w:rPr>
        <w:t>.</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من طريق الإطاعة والمعصية، ولا شك كما لا خلاف على الظاهر في أن المرجع في طرق الإطاعة والمعصية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ما لم يردع الشارع عنه ردعاً خاصاً، ولعدم وجود ردع عام كما حقق في الأصول </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7899029_1051229030"/>
      <w:bookmarkStart w:id="681" w:name="_Toc263"/>
      <w:bookmarkEnd w:id="680"/>
      <w:r>
        <w:rPr>
          <w:rtl w:val="true"/>
        </w:rPr>
        <w:t>ثانيهما</w:t>
      </w:r>
      <w:r>
        <w:rPr>
          <w:rtl w:val="true"/>
        </w:rPr>
        <w:t>.</w:t>
      </w:r>
      <w:bookmarkEnd w:id="68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اتصال هذا البناء بعصر المعصومين عليهم السلام وعدم ردعهم عنه دليل حجيته، فيدخل في السنة الشريفة من جهة تقرير المعصوم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السيرة المستمرة للمتقدمين وقد اعتبره بعضهم أقوى أدلة حجية العديد من الحجج الشرعية مثل حجية الاجتهاد، وحجية التقليد، وحجية الظواهر، وحجية الخبر الواحد، وغيرها من الأصول المسلمة في أصول الفقه وفروعه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هذا البناء العقلاني، حتى مع عدم إحراز اتصاله بعصور المعصومين عليهم السلام وعدم إحراز تقريرهم له </w:t>
      </w:r>
      <w:r>
        <w:rPr>
          <w:rFonts w:eastAsia="Amiri" w:cs="Amiri" w:ascii="Amiri" w:hAnsi="Amiri"/>
          <w:color w:val="111111"/>
          <w:sz w:val="28"/>
          <w:szCs w:val="28"/>
          <w:rtl w:val="true"/>
          <w:lang w:bidi="ar-SA"/>
        </w:rPr>
        <w:t xml:space="preserve">. </w:t>
      </w:r>
      <w:bookmarkStart w:id="682" w:name="pg8092_86272"/>
    </w:p>
    <w:p>
      <w:pPr>
        <w:pStyle w:val="Heading4"/>
        <w:numPr>
          <w:ilvl w:val="3"/>
          <w:numId w:val="1"/>
        </w:numPr>
        <w:rPr/>
      </w:pPr>
      <w:bookmarkStart w:id="683" w:name="__RefHeading___Toc7899031_1051229030"/>
      <w:bookmarkStart w:id="684" w:name="_Toc264"/>
      <w:bookmarkEnd w:id="682"/>
      <w:bookmarkEnd w:id="683"/>
      <w:r>
        <w:rPr>
          <w:rtl w:val="true"/>
        </w:rPr>
        <w:t>الموضوع السابع الدليل للتقليد بسيرة المتشرعة</w:t>
      </w:r>
      <w:bookmarkEnd w:id="684"/>
    </w:p>
    <w:p>
      <w:pPr>
        <w:pStyle w:val="Heading5"/>
        <w:numPr>
          <w:ilvl w:val="4"/>
          <w:numId w:val="1"/>
        </w:numPr>
        <w:rPr/>
      </w:pPr>
      <w:bookmarkStart w:id="685" w:name="__RefHeading___Toc7899033_1051229030"/>
      <w:bookmarkStart w:id="686" w:name="_Toc265"/>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وفي هذا الموضوع نتحدث عن الدليل للتقليد بسيرة المتشرعة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الاستدلال للتقليد المصطلح بسيرة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استقرت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رجوع الجاهل بالأحكام الشرعية إلى العالم بها، خلفا بعد سلف، حتی اتصلت بعصور المعصومين عليهم السلام من غير ردع منه علیه السلام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يكشف عن رضاهم بهذه السيرة، الموجب ذلك لدخلها في السنة بطريقة اللم من کشف العلّة من معلولها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حقق في الأصول حجية مثل هذا البناء بهذين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بعصور المعصومين عليهم السلام ورضاهم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السيرة المتشرعية مع هذين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تطابقت كلمات الفقهاء المتقدمين والمتأخرين منهم رضوان الله تعالى عليهم على ذلك في شتى أبواب الفقه وفي مختلف المسائل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الكلام في حجية السيرة المتشرعية مطلقا حتى مع عدم إحراز الشرطين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 إحراز العدم كما لا يخفی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ذلك العلماء في علم الأصول، وخلاصته بكل 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يقال بحجية سيرة المتشرعة إذا انعقدت على شيء حتى مع عدم إحراز الشرطين للأُمور التالية </w:t>
      </w:r>
      <w:r>
        <w:rPr>
          <w:rFonts w:eastAsia="Amiri" w:cs="Amiri" w:ascii="Amiri" w:hAnsi="Amiri"/>
          <w:color w:val="111111"/>
          <w:sz w:val="28"/>
          <w:szCs w:val="28"/>
          <w:rtl w:val="true"/>
          <w:lang w:bidi="ar-SA"/>
        </w:rPr>
        <w:t xml:space="preserve">: </w:t>
      </w:r>
      <w:bookmarkStart w:id="687" w:name="pg8092_86273"/>
    </w:p>
    <w:p>
      <w:pPr>
        <w:pStyle w:val="Heading5"/>
        <w:numPr>
          <w:ilvl w:val="4"/>
          <w:numId w:val="1"/>
        </w:numPr>
        <w:rPr/>
      </w:pPr>
      <w:bookmarkStart w:id="688" w:name="__RefHeading___Toc7899035_1051229030"/>
      <w:bookmarkStart w:id="689" w:name="_Toc266"/>
      <w:bookmarkEnd w:id="687"/>
      <w:bookmarkEnd w:id="688"/>
      <w:r>
        <w:rPr>
          <w:rtl w:val="true"/>
        </w:rPr>
        <w:t>الأمر الأول</w:t>
      </w:r>
      <w:bookmarkEnd w:id="6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العقلاء، علی کشف نظر رئیس قوم من عمل جمهرة أتباعه حتّى يثبت الخلاف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المقدار كافٍ في مقام التنجيز والأعذار لدى العقل والعقلاء ولا يقل هذا اعتباراً عن بنائهم على حجية قول الثقة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والمطلب تام صغری بمراجعة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كبرى بما تسالموا عليه من أن طرق الإطاعة والمعصية عقلائية إلا ما وسع الشارع الأقدس أو ضيق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والإشكال تارةً بأن مثل هذه السيرة لا توجب العلم بل غايتها إيجابها للظن، وهو لا يغني عن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الإجمالي بمخالفتها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بالردع عنها بالأدلة الناهية عن غير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وارد بعد كونها من الظنون الخاصة ببناء العقلاء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بالظواهر، وقول الثقة، ونحوهما، مع نظير العلم الإجمالي المذكور فيها أيضا، والحل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عن محلّ الابتلاء في بعض أطرافه، أو التدرّج في الوجود، وعلى القول بتنجيزه مطلقاً، حتى في الفرضين فهو مستثنی نظير قول الثقة والظواهر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الجواب بمثل ما في الخبر الواحد عن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7899037_1051229030"/>
      <w:bookmarkStart w:id="691" w:name="_Toc267"/>
      <w:bookmarkEnd w:id="690"/>
      <w:r>
        <w:rPr>
          <w:rtl w:val="true"/>
        </w:rPr>
        <w:t>الأمر الثاني</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 غَيْرَ سَبيلِ الْمُؤْمِنين </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7899039_1051229030"/>
      <w:bookmarkStart w:id="693" w:name="_Toc268"/>
      <w:bookmarkEnd w:id="692"/>
      <w:r>
        <w:rPr>
          <w:rtl w:val="true"/>
        </w:rPr>
        <w:t>الأمر الثالث</w:t>
      </w:r>
      <w:r>
        <w:rPr>
          <w:rtl w:val="true"/>
        </w:rPr>
        <w:t>.</w:t>
      </w:r>
      <w:bookmarkEnd w:id="6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الشهرة في رواياتها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أشتهر بین أصحابك ونحوه،الشامل للشهرة العملية حتى من غير الفقهاء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بانصرافها إلى القولية غير وارد لكونه بدوياً لفهم عدم مه </w:t>
      </w:r>
      <w:bookmarkStart w:id="694" w:name="pg8092_86274"/>
    </w:p>
    <w:p>
      <w:pPr>
        <w:pStyle w:val="BookText"/>
        <w:rPr/>
      </w:pPr>
      <w:bookmarkEnd w:id="694"/>
      <w:r>
        <w:rPr>
          <w:rFonts w:ascii="IRNazanin" w:hAnsi="IRNazanin" w:eastAsia="IRNazanin"/>
          <w:color w:val="111111"/>
          <w:sz w:val="28"/>
          <w:sz w:val="28"/>
          <w:szCs w:val="28"/>
          <w:rtl w:val="true"/>
          <w:lang w:bidi="fa-IR"/>
        </w:rPr>
        <w:t xml:space="preserve">الخصوصية، نظير حجية خبر الثقة والبينة ونحوهما مما أفتوا بشمول إطلاقهاتها للأعمال كالأقوال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ولم يكن فيها إجمال </w:t>
      </w:r>
      <w:r>
        <w:rPr>
          <w:rFonts w:eastAsia="IRNazanin" w:cs="IRNazanin"/>
          <w:color w:val="111111"/>
          <w:sz w:val="28"/>
          <w:szCs w:val="28"/>
          <w:rtl w:val="true"/>
          <w:lang w:bidi="fa-IR"/>
        </w:rPr>
        <w:t>.</w:t>
      </w:r>
    </w:p>
    <w:p>
      <w:pPr>
        <w:pStyle w:val="Heading5"/>
        <w:numPr>
          <w:ilvl w:val="4"/>
          <w:numId w:val="1"/>
        </w:numPr>
        <w:rPr/>
      </w:pPr>
      <w:bookmarkStart w:id="695" w:name="__RefHeading___Toc7899041_1051229030"/>
      <w:bookmarkStart w:id="696" w:name="_Toc269"/>
      <w:bookmarkEnd w:id="695"/>
      <w:r>
        <w:rPr>
          <w:rtl w:val="true"/>
        </w:rPr>
        <w:t>الأمر الرابع</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آية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بسيرة المتشرعية ليس فيها جهالة و سفاهة، ولا فيها ندم، لكونها منجّزة ومعذّرة لدى العقلاء، إذ الندم ليس على مجرد مخالفة الواقع، وإلا لم يبق حجيته غير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والإشكال في الاستدلال به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يخرجه عن كونه سفهاً وجهلاً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كونها حكمة لا علّة، وتقديم كونها حكمة على كونها علة مع الشك، وعدم الدليل على كونها منحصرة على فرض العلّية ونحو ذلك أجاب عنها العلماء في بحوث الأصول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سيرة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إلا ما خرج بدلیل، وسيرة المتشرعة قائمة على تقليدهم للعالم بالأحكام الشرعية فيكون التقليد حجة </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8092_86276"/>
      <w:bookmarkStart w:id="698" w:name="pg8092_86276"/>
      <w:bookmarkEnd w:id="698"/>
    </w:p>
    <w:p>
      <w:pPr>
        <w:pStyle w:val="Heading4"/>
        <w:numPr>
          <w:ilvl w:val="3"/>
          <w:numId w:val="1"/>
        </w:numPr>
        <w:rPr/>
      </w:pPr>
      <w:bookmarkStart w:id="699" w:name="pg8092_86276"/>
      <w:bookmarkStart w:id="700" w:name="__RefHeading___Toc7899043_1051229030"/>
      <w:bookmarkStart w:id="701" w:name="_Toc270"/>
      <w:bookmarkEnd w:id="699"/>
      <w:bookmarkEnd w:id="700"/>
      <w:r>
        <w:rPr>
          <w:rtl w:val="true"/>
        </w:rPr>
        <w:t>الموضوع الثامن الدليل للتقليد بارتكاز المتشرعة</w:t>
      </w:r>
      <w:bookmarkEnd w:id="701"/>
    </w:p>
    <w:p>
      <w:pPr>
        <w:pStyle w:val="BookText"/>
        <w:rPr/>
      </w:pPr>
      <w:r>
        <w:rPr>
          <w:rFonts w:ascii="IRNazanin" w:hAnsi="IRNazanin" w:eastAsia="IRNazanin"/>
          <w:color w:val="111111"/>
          <w:sz w:val="28"/>
          <w:sz w:val="28"/>
          <w:szCs w:val="28"/>
          <w:rtl w:val="true"/>
          <w:lang w:bidi="fa-IR"/>
        </w:rPr>
        <w:t xml:space="preserve">بعد أن تحدثنا فيما تقدم عن الاستدلال للتقليد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المتشرعة تجدر بنا الإشارة إلى الحديث عن الاستدلال على صحة التقليد بارتكاز المتشرعة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ارتكاز المتشرعة من غير إحراز سيرة عملية منهم، فقد يستدل به على جواز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فلتحققه خارجاً برجوع الجاهلين بالأحكام الشرعية إلى العالمين بها، فإن المتشرعة تراهم إذا ابتلوا بموضوع لا يعرفون حكمه الشرعي دعاهم ارتكازهم إلى استطراق أبواب العلماء بالأحكام الشرعية، والسؤال عنهم، وهذا واضح لا غبار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بما هم عقلاء، ولا خصوصية لكونهم متشرعة في ذلك، فهو جزئي من جزئیات ارتكازات العقلاء، وليس دليلاً آخر غير وارد،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ارتكاز المتشرعة ينفع فيما لم يوافق ارتكاز العقلاء سعة وضيقاً، حتى فيما يشك في الموافقة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توارد دلیلین على أمر لا ينفي أحدها، لأن الأدلة ليست علل عقلية حتى لا يمكن اجتماعها على معلول واحد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فيستدل له بما ذكر في سيرة المتشرعة للسببية والمسبية بينهما، فما يجري في أحدهما يجري في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وأعمّية السبب من </w:t>
      </w:r>
    </w:p>
    <w:p>
      <w:pPr>
        <w:pStyle w:val="BookText"/>
        <w:rPr/>
      </w:pPr>
      <w:r>
        <w:rPr>
          <w:rFonts w:ascii="Amiri" w:hAnsi="Amiri" w:eastAsia="Amiri" w:cs="Amiri"/>
          <w:color w:val="111111"/>
          <w:sz w:val="28"/>
          <w:sz w:val="28"/>
          <w:szCs w:val="28"/>
          <w:rtl w:val="true"/>
          <w:lang w:bidi="ar-SA"/>
        </w:rPr>
        <w:t xml:space="preserve">المسبب،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تلازمهما عرفاً، خصوصاً في باب المعرفات والعلامات التي ملاك الأحكام من قبيلهما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کلمات الفقهاء في شتى الأبواب في الفقه على الاستدلال بمرتكزات المتشرعة، وحمل الأحكام الشرعية عليها، فيما يلي نذكر نماذج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بیان ملاكات الكبائر وما تعرف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مابقي عظمته في أنفس أهل الشرع وإن لم نعثر على غير النهي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من العظمة عندهم، وعدم المسامحة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ذلك مأخوذاً من صاحب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أفتى بذلك في نجاة العباد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ترك التعليق عليه الأعاظم من تلاميذه ومعلّقي الكتاب، أمثال الشيخ الأنصاري، والشيرازيين والآخوند، واليزدي، والهمداني، وآخرين، وتجد نظائر ذلك في التفريج الفاحش في قام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العروة في صلاة الجماعة، في نفس الموضوع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عظيما في أنفس أهل الشرع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ترك التعليق عليه أیضاًمعظم المحققين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والنائيني، والحائري، وآية الله السيد میرزا مهدي الشيرازي، والبروجردي، والقمي، و آخرین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التنقيح في الاستدلال على اشتراط العقل والإيمان والعدالة في مرجع التقليد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في ذلك أن المرتكز في أذهان المتشرعة الواصل ذلك إليهم يداً بيد، عدم رضى الشارع بزعامة من لا عقل له، أو لا </w:t>
      </w:r>
    </w:p>
    <w:p>
      <w:pPr>
        <w:pStyle w:val="BookText"/>
        <w:rPr/>
      </w:pPr>
      <w:r>
        <w:rPr>
          <w:rFonts w:ascii="Amiri" w:hAnsi="Amiri" w:eastAsia="Amiri" w:cs="Amiri"/>
          <w:color w:val="111111"/>
          <w:sz w:val="28"/>
          <w:sz w:val="28"/>
          <w:szCs w:val="28"/>
          <w:rtl w:val="true"/>
          <w:lang w:bidi="ar-SA"/>
        </w:rPr>
        <w:t xml:space="preserve">إيمان، أو لا عدالة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ما ذكره بعض العلماء من الارتكاز المتشرعي هو المراد مما وقع في كلام شيخنا الأنصاري قدس سره من الإجماع على اعتبار الإيمان والعقل والعدالة في المقلّد إذ لا نحتمل قيام إجماع تعبدي بينهم على اشتراط تلك الأمور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مما يجده المتتبع في مختلف كلمات الفقهاء في شتی أبواب الفقه على اختلاف مبانيهم الأصولية والفقهية، فكأنهم مجمعون على الكبرى في المقام، وإنما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الصغرى فتدبر </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8092_86280"/>
      <w:bookmarkStart w:id="703" w:name="pg8092_86280"/>
      <w:bookmarkEnd w:id="703"/>
    </w:p>
    <w:p>
      <w:pPr>
        <w:pStyle w:val="Heading4"/>
        <w:numPr>
          <w:ilvl w:val="3"/>
          <w:numId w:val="1"/>
        </w:numPr>
        <w:rPr/>
      </w:pPr>
      <w:bookmarkStart w:id="704" w:name="pg8092_86280"/>
      <w:bookmarkStart w:id="705" w:name="__RefHeading___Toc7899045_1051229030"/>
      <w:bookmarkStart w:id="706" w:name="_Toc271"/>
      <w:bookmarkEnd w:id="704"/>
      <w:bookmarkEnd w:id="705"/>
      <w:r>
        <w:rPr>
          <w:rtl w:val="true"/>
        </w:rPr>
        <w:t>الموضوع التاسع القول بتحريم التقليد ورده</w:t>
      </w:r>
      <w:bookmarkEnd w:id="706"/>
    </w:p>
    <w:p>
      <w:pPr>
        <w:pStyle w:val="BookText"/>
        <w:rPr/>
      </w:pPr>
      <w:r>
        <w:rPr>
          <w:rFonts w:ascii="Amiri" w:hAnsi="Amiri" w:eastAsia="Amiri" w:cs="Amiri"/>
          <w:color w:val="111111"/>
          <w:sz w:val="28"/>
          <w:sz w:val="28"/>
          <w:szCs w:val="28"/>
          <w:rtl w:val="true"/>
          <w:lang w:bidi="ar-SA"/>
        </w:rPr>
        <w:t>لقد تحدثنا حول مبحث التقليد المصطلح، وأثبتنا صحته أو جوازه، وذلك بالأدلة النقلية من الكتاب العزيز، والسنة المطهرة، والأدلة العقلية من طريق العقل والإجماع وسيرة المتشرعة، وأوضحنا ذلك بما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بقي علينا بيان أمر مهم قبل أن نشرع في الحديث عن القول بتحريم التقليد ورده، وهو أنه ورد في القرآن الكريم آیات کریمة تدل على ذم التقليد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آباؤُهُمْ لا يَعْلَمُونَ شَيْئاً وَ 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وغيرها آیات دالة على مذمومية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ولتنبيه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 الآيات المذكورة هو التقليد في أصول الدين، وتقليد المجتهد فيما نحن فيه إنما هو في فروع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المشعرة بذم التقليد إنما هي في تقليد الجاهل من جاهل آخر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لَوْ كانَ آباؤُهُمْ لا يَعْلَمُونَ شَيْئاً وَ لا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لَوْ كانَ آباؤُهُمْ لا يَعْلَمُونَ شَيْئاً وَ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تقليد الجاهل من العالم بالأحكام والفقيه فيها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إنّما ذقت التقليد مع وضوح أن الحق مع الرسول صلی الله علیه وآله </w:t>
      </w:r>
    </w:p>
    <w:p>
      <w:pPr>
        <w:pStyle w:val="BookText"/>
        <w:rPr/>
      </w:pPr>
      <w:r>
        <w:rPr>
          <w:rFonts w:ascii="Amiri" w:hAnsi="Amiri" w:eastAsia="Amiri" w:cs="Amiri"/>
          <w:color w:val="111111"/>
          <w:sz w:val="28"/>
          <w:sz w:val="28"/>
          <w:szCs w:val="28"/>
          <w:rtl w:val="true"/>
          <w:lang w:bidi="ar-SA"/>
        </w:rPr>
        <w:t xml:space="preserve">وإن آباؤهم كانوا على ضلال بقرينة إنهم حين 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إلى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ينكروا إنه الذي أنزله الله، بلاعترفوا بكونه منزلا من عند الله، ومع ذلك ولوا إلى ما وجدوا عليه آباءهم، والتقليد الذي نقوله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شمول الآيات الذامة لما نحن فيه، يخرج عن ذم التقليد بالروايات المتواترة الدالة على لزوم التقليد أو جوازه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فللعوام 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آبية عن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فتعال معي لبيان معرفت القول بتحريم التقليد ورده ولا يخفى أن القائل بتحريم التقليد هم جمع من علماء حلب وجل الإخباريين فإنهم ذهبوا إلى تحريم التقليد بالأدلة الأربعة الدالة على حرمة العمل بالظن، ظانين أن التقليد من العمل بالظن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التقليد إنما هو طريق امتثال، وطريق الامتثال أمره موکول بید العقل والعقلاء، ولا تشمله الأدلة اللفظية المحرمة للظن وأمثاله، لخروجه التخصصي منها، لأنه نوع من العلم العادي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فرجوع الجاهل في كل شيء إلى العالم به، ليس من العمل بالظن، بل من الأخذ بالعلم المتعارف في طريق الامتثال، لا أقل من كونه معلوم الحجية، ولا يضر كون المتعلق مظنونا بعد أن كانت الحجية متعلقة العلم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بالظن الخاص الذي خرج عن دائرة حرمة العمل بمطلق له الله </w:t>
      </w:r>
    </w:p>
    <w:p>
      <w:pPr>
        <w:pStyle w:val="BookText"/>
        <w:rPr/>
      </w:pPr>
      <w:r>
        <w:rPr>
          <w:rFonts w:ascii="Amiri" w:hAnsi="Amiri" w:eastAsia="Amiri" w:cs="Amiri"/>
          <w:color w:val="111111"/>
          <w:sz w:val="28"/>
          <w:sz w:val="28"/>
          <w:szCs w:val="28"/>
          <w:rtl w:val="true"/>
          <w:lang w:bidi="ar-SA"/>
        </w:rPr>
        <w:t xml:space="preserve">الظن يجوز العمل به لقيام الأدلة الأربعة عليه، وقد مرت مفصلة على جواز التقليد، نظير الخبر الواحد، وقول ذي اليد، والاستصحاب وغيرها من سائر الأمارات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حرمة العمل بالظن عن مثل تقليد الجاهل للعالم الذي استقر بناء العقلاء طراً في كل الملل والأزمان على حجيته والعمل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باب الاجتهاد على معظم الناس </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7" w:name="pg8092_86284"/>
      <w:bookmarkStart w:id="708" w:name="pg8092_86284"/>
      <w:bookmarkEnd w:id="708"/>
    </w:p>
    <w:p>
      <w:pPr>
        <w:pStyle w:val="Heading3"/>
        <w:numPr>
          <w:ilvl w:val="2"/>
          <w:numId w:val="1"/>
        </w:numPr>
        <w:rPr/>
      </w:pPr>
      <w:bookmarkStart w:id="709" w:name="pg8092_86284"/>
      <w:bookmarkStart w:id="710" w:name="__RefHeading___Toc7899047_1051229030"/>
      <w:bookmarkStart w:id="711" w:name="_Toc272"/>
      <w:bookmarkEnd w:id="709"/>
      <w:bookmarkEnd w:id="710"/>
      <w:r>
        <w:rPr>
          <w:rtl w:val="true"/>
        </w:rPr>
        <w:t>موضوعات البحث فی الاحتیاط</w:t>
      </w:r>
      <w:bookmarkEnd w:id="7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2" w:name="__RefHeading___Toc7899049_1051229030"/>
      <w:bookmarkStart w:id="713" w:name="_Toc273"/>
      <w:bookmarkEnd w:id="712"/>
      <w:r>
        <w:rPr>
          <w:rtl w:val="true"/>
        </w:rPr>
        <w:t>اشارة</w:t>
      </w:r>
      <w:bookmarkEnd w:id="71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محتاطا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يعلم شرح هذه الكلمة من خلال البحث في المواضيع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الاحتياط ومن هو المحتاط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وجه انحصار الطرق في هذه الثلاث </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8092_86288"/>
      <w:bookmarkStart w:id="715" w:name="pg8092_86288"/>
      <w:bookmarkEnd w:id="715"/>
    </w:p>
    <w:p>
      <w:pPr>
        <w:pStyle w:val="Heading4"/>
        <w:numPr>
          <w:ilvl w:val="3"/>
          <w:numId w:val="1"/>
        </w:numPr>
        <w:rPr/>
      </w:pPr>
      <w:bookmarkStart w:id="716" w:name="pg8092_86288"/>
      <w:bookmarkStart w:id="717" w:name="__RefHeading___Toc7899051_1051229030"/>
      <w:bookmarkStart w:id="718" w:name="_Toc274"/>
      <w:bookmarkEnd w:id="716"/>
      <w:bookmarkEnd w:id="717"/>
      <w:r>
        <w:rPr>
          <w:rtl w:val="true"/>
        </w:rPr>
        <w:t>الموضوع الأول ما هو الاحتياط ومن هو المحتاط ؟</w:t>
      </w:r>
      <w:bookmarkEnd w:id="718"/>
    </w:p>
    <w:p>
      <w:pPr>
        <w:pStyle w:val="Heading5"/>
        <w:numPr>
          <w:ilvl w:val="4"/>
          <w:numId w:val="1"/>
        </w:numPr>
        <w:rPr/>
      </w:pPr>
      <w:bookmarkStart w:id="719" w:name="__RefHeading___Toc7899053_1051229030"/>
      <w:bookmarkStart w:id="720" w:name="_Toc275"/>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هذه الكلمة الأخيرة من المسألة الأولى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محتاطاً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الإحتياط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الإتيان بكل ما يحتمل كونه مأموراً به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کالجمع بين القصر والتمام في الشك في المكلف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إتيانه وحده كالشبهة البدوية الحكمية قبل الفحص، مثل وجوب صلة الرحم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الإتيان بما يحتمل دخله في صحة المأمور به منضماً إلى غيره جزءاً کجلسة الإستراحة، أو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کالوضوء بعد دخول الوقت بنية تلك الصلاة، فعلا كان كما ذكر، أو تركاً كالرياء والعجب المقارنين للعمل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كون العمل الاحتياطي صحيحاً، ومجزياً، هو القطع معه بإتيان المأمور به، ولا نريد في الأجزاء، وسقوط التكليف، أكثر من هذا، وبترتب على هذا القطع، الأمن من العقوبة لأنه فرع القطع بإتيان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بعض الأعلام لهما مرادفين بواو العطف، يراد به العطف التوضيحي التفسيري على الظاهر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ينقسم الاحتياط بالنسبة للصور العقلية فيه إلى أقسام، وله ثمان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أقسامه ما هو مذموم، ومنه ما هو ممدوح </w:t>
      </w:r>
      <w:r>
        <w:rPr>
          <w:rFonts w:eastAsia="Amiri" w:cs="Amiri" w:ascii="Amiri" w:hAnsi="Amiri"/>
          <w:color w:val="111111"/>
          <w:sz w:val="28"/>
          <w:szCs w:val="28"/>
          <w:rtl w:val="true"/>
          <w:lang w:bidi="ar-SA"/>
        </w:rPr>
        <w:t xml:space="preserve">. </w:t>
      </w:r>
      <w:bookmarkStart w:id="721" w:name="pg8092_86289"/>
    </w:p>
    <w:p>
      <w:pPr>
        <w:pStyle w:val="BookText"/>
        <w:rPr/>
      </w:pPr>
      <w:bookmarkEnd w:id="721"/>
      <w:r>
        <w:rPr>
          <w:rFonts w:ascii="IRNazanin" w:hAnsi="IRNazanin" w:eastAsia="IRNazanin"/>
          <w:color w:val="111111"/>
          <w:sz w:val="28"/>
          <w:sz w:val="28"/>
          <w:szCs w:val="28"/>
          <w:rtl w:val="true"/>
          <w:lang w:bidi="fa-IR"/>
        </w:rPr>
        <w:t xml:space="preserve">فالاحتياط المذموم هو الاحتياط مع العلم الوجداني بالحكم الشرعي، کمن حصل له العلم القطعي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بطريقة التشرف أو بغير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صلاة الظهر لا الجمعة، فأراد الجمع بينهما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كمن أراد الجمع الإتيانة بصلاة الظهر أربع ركعات وبين الإتيان بها خمس رکعات، مع علمه بأنها أربع ركعات لا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هذا القسم من الاحتياط يعدّ لغواً، بل ولا يسمى الاحتياط فيه طاعة، ولا رجاء طاعة، بل ولا الانبعاث عنه انبعاثاً عن أمر المولی، ولا عن احتمال أمره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لا يتمشى فيه قصد الطاعة أصلاً، اللهم إلا لغير الملتزم بالموازين العقلية والعرفية كالوسواسي الذي يشكك في وجدانياته، وهو خارج عن مسير البحث ومصيره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الاحتياط 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الاحتياط مع عدم العلم الوجداني بالحكم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له ثمان صور نعرضها فيما يلي </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7899055_1051229030"/>
      <w:bookmarkStart w:id="723" w:name="_Toc276"/>
      <w:bookmarkEnd w:id="722"/>
      <w:r>
        <w:rPr>
          <w:rtl w:val="true"/>
        </w:rPr>
        <w:t>الصورة الأولى</w:t>
      </w:r>
      <w:bookmarkEnd w:id="7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الاحتياط مع التمكن من الامتثال التفصيلي ويستلزم التكرار و كان في عبادة كالجمع بين القصر والتمام للمجتهد المتمكن من تحصيل الحجة على أحدهما بالنظر أو للمقلد المتمكن من تحصیل فتوی الفقيه </w:t>
      </w:r>
      <w:r>
        <w:rPr>
          <w:rFonts w:eastAsia="IRNazanin" w:cs="IRNazanin"/>
          <w:color w:val="111111"/>
          <w:sz w:val="28"/>
          <w:szCs w:val="28"/>
          <w:rtl w:val="true"/>
          <w:lang w:bidi="fa-IR"/>
        </w:rPr>
        <w:t>.</w:t>
      </w:r>
    </w:p>
    <w:p>
      <w:pPr>
        <w:pStyle w:val="Heading5"/>
        <w:numPr>
          <w:ilvl w:val="4"/>
          <w:numId w:val="1"/>
        </w:numPr>
        <w:rPr/>
      </w:pPr>
      <w:bookmarkStart w:id="724" w:name="__RefHeading___Toc7899057_1051229030"/>
      <w:bookmarkStart w:id="725" w:name="_Toc277"/>
      <w:bookmarkEnd w:id="724"/>
      <w:r>
        <w:rPr>
          <w:rtl w:val="true"/>
        </w:rPr>
        <w:t>الصورة الثانية</w:t>
      </w:r>
      <w:bookmarkEnd w:id="7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مع التمكن من الامتثال التفصيلي ولا يستلزم التكرار وكان في العبادة، كالاحتياط بإتيان السورة، أو جلسة </w:t>
      </w:r>
      <w:bookmarkStart w:id="726" w:name="pg8092_86290"/>
    </w:p>
    <w:p>
      <w:pPr>
        <w:pStyle w:val="BookText"/>
        <w:rPr/>
      </w:pPr>
      <w:bookmarkEnd w:id="726"/>
      <w:r>
        <w:rPr>
          <w:rFonts w:ascii="Amiri" w:hAnsi="Amiri" w:eastAsia="Amiri" w:cs="Amiri"/>
          <w:color w:val="111111"/>
          <w:sz w:val="28"/>
          <w:sz w:val="28"/>
          <w:szCs w:val="28"/>
          <w:rtl w:val="true"/>
          <w:lang w:bidi="ar-SA"/>
        </w:rPr>
        <w:t>موضوعات البحث في الاحتياط الاستراحة، للتمكن من تحصيل الحجة على الحكم</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7899059_1051229030"/>
      <w:bookmarkStart w:id="728" w:name="_Toc278"/>
      <w:bookmarkEnd w:id="727"/>
      <w:r>
        <w:rPr>
          <w:rtl w:val="true"/>
        </w:rPr>
        <w:t>الصورة الثالثة</w:t>
      </w:r>
      <w:bookmarkEnd w:id="7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الأولى في غير العبادة، كالجمع بين صيغ للنكاح</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7899061_1051229030"/>
      <w:bookmarkStart w:id="730" w:name="_Toc279"/>
      <w:bookmarkEnd w:id="729"/>
      <w:r>
        <w:rPr>
          <w:rtl w:val="true"/>
        </w:rPr>
        <w:t>الصورة الرابعة</w:t>
      </w:r>
      <w:bookmarkEnd w:id="7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 الصورة المتقدم ذكرها في غير العبادة کالاحتياط بإجراء صيغة النكاح بالعربية </w:t>
      </w:r>
      <w:r>
        <w:rPr>
          <w:rFonts w:eastAsia="IRNazanin" w:cs="IRNazanin"/>
          <w:color w:val="111111"/>
          <w:sz w:val="28"/>
          <w:szCs w:val="28"/>
          <w:rtl w:val="true"/>
          <w:lang w:bidi="fa-IR"/>
        </w:rPr>
        <w:t>.</w:t>
      </w:r>
    </w:p>
    <w:p>
      <w:pPr>
        <w:pStyle w:val="Heading5"/>
        <w:numPr>
          <w:ilvl w:val="4"/>
          <w:numId w:val="1"/>
        </w:numPr>
        <w:rPr/>
      </w:pPr>
      <w:bookmarkStart w:id="731" w:name="__RefHeading___Toc7899063_1051229030"/>
      <w:bookmarkStart w:id="732" w:name="_Toc280"/>
      <w:bookmarkEnd w:id="731"/>
      <w:r>
        <w:rPr>
          <w:rtl w:val="true"/>
        </w:rPr>
        <w:t>الصورة الخامسة</w:t>
      </w:r>
      <w:bookmarkEnd w:id="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العبادة مع استلزامه التكرار وعدم التمكن من الامتثال التفصيلي، كالصلاة إلى أربع جهات مع اشتباه القبلة </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7899065_1051229030"/>
      <w:bookmarkStart w:id="734" w:name="_Toc281"/>
      <w:bookmarkEnd w:id="733"/>
      <w:r>
        <w:rPr>
          <w:rtl w:val="true"/>
        </w:rPr>
        <w:t>الصورة السادسة</w:t>
      </w:r>
      <w:bookmarkEnd w:id="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هذه الصورة في غير العبادة، كالجمع بين صيغ النكاح مع عدم التمكن من تحصيل الحجة على الحكم</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7899067_1051229030"/>
      <w:bookmarkStart w:id="736" w:name="_Toc282"/>
      <w:bookmarkEnd w:id="735"/>
      <w:r>
        <w:rPr>
          <w:rtl w:val="true"/>
        </w:rPr>
        <w:t>الصورة السابعة</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العبادة مع عدم التمكن من الامتثال التفصيلي ولا يستلزم التكرار في العبادة كجلسة الاستراحة لمن لا يقدر على تحصيل الحكم الشرعي </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7899069_1051229030"/>
      <w:bookmarkStart w:id="738" w:name="_Toc283"/>
      <w:bookmarkEnd w:id="737"/>
      <w:r>
        <w:rPr>
          <w:rtl w:val="true"/>
        </w:rPr>
        <w:t>الصورة الثامنة</w:t>
      </w:r>
      <w:bookmarkEnd w:id="7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هذه الصورة في غير العبادة، كالعربية في صيغة البيع مع عدم التمكن من تحصيل الحجة على الحكم التفصيلي </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9" w:name="pg8092_86292"/>
      <w:bookmarkStart w:id="740" w:name="pg8092_86292"/>
      <w:bookmarkEnd w:id="740"/>
    </w:p>
    <w:p>
      <w:pPr>
        <w:pStyle w:val="Heading4"/>
        <w:numPr>
          <w:ilvl w:val="3"/>
          <w:numId w:val="1"/>
        </w:numPr>
        <w:rPr/>
      </w:pPr>
      <w:bookmarkStart w:id="741" w:name="pg8092_86292"/>
      <w:bookmarkStart w:id="742" w:name="__RefHeading___Toc7899071_1051229030"/>
      <w:bookmarkStart w:id="743" w:name="_Toc284"/>
      <w:bookmarkEnd w:id="741"/>
      <w:bookmarkEnd w:id="742"/>
      <w:r>
        <w:rPr>
          <w:rtl w:val="true"/>
        </w:rPr>
        <w:t>الموضوع الثاني وجه انحصار الطرق في هذه الثلاث</w:t>
      </w:r>
      <w:bookmarkEnd w:id="743"/>
    </w:p>
    <w:p>
      <w:pPr>
        <w:pStyle w:val="BookText"/>
        <w:rPr/>
      </w:pPr>
      <w:r>
        <w:rPr>
          <w:rFonts w:ascii="Amiri" w:hAnsi="Amiri" w:eastAsia="Amiri" w:cs="Amiri"/>
          <w:color w:val="111111"/>
          <w:sz w:val="28"/>
          <w:sz w:val="28"/>
          <w:szCs w:val="28"/>
          <w:rtl w:val="true"/>
          <w:lang w:bidi="ar-SA"/>
        </w:rPr>
        <w:t xml:space="preserve">لقد تحدثنا فيما تقدم حول الاحتياط وبعض أقسامه وصوره، وهنا وفي خاتمة بحث الأحيتاط، تجدر بنا الإشارة إلى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انحصار الطرق في هذه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انحصار أداء التكليف في الاجتهاد والتقليد والاحتياط، أي في هذه الطرق الثلاث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على أجزاء غيرها، وهو يكفي دليلاً لعدم الحجية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الشك في الحجية هو موضوع عدم الحجية، 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مخالفة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هذه الطرق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للواقع، ولا مؤمن مع هذا الاحتمال، فالاستخارة، والرؤيا، والجفر، والرمل، وقول العرفاء، و آراء الفلاسفة، والقياس والمصالح المرسلة، والاستحسان، ونحوها، لا تثبت حكماً، ولا تسقط تکليفاً، وقد بينا هذا بما لا مزيد عليه في مبحث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ومسألة حجية قول المعصوم في الرؤيا لمن رآه،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رآني في منامه فقد رآني، لأن الشيطان لا يتمثل في صورتي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حجية مطلق رؤيا المؤمن في آخر الزمان، فرواياتهما بين ضعيف السند أو الدلالة أو كليهما، وبين معرض عن دلالته إطلاقا و مخالف للواقع كثيراً </w:t>
      </w:r>
    </w:p>
    <w:p>
      <w:pPr>
        <w:pStyle w:val="BookText"/>
        <w:rPr/>
      </w:pPr>
      <w:r>
        <w:rPr>
          <w:rFonts w:ascii="Amiri" w:hAnsi="Amiri" w:eastAsia="Amiri" w:cs="Amiri"/>
          <w:color w:val="111111"/>
          <w:sz w:val="28"/>
          <w:sz w:val="28"/>
          <w:szCs w:val="28"/>
          <w:rtl w:val="true"/>
          <w:lang w:bidi="ar-SA"/>
        </w:rPr>
        <w:t xml:space="preserve">و مخالف لأدلة أخرى عليها الاعتماد والمعول، كما أوضح علماء الأصول طلانها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وجهوا الروايات الواردة بصددها وإن كان بعضها تام السند، مثل ما رواه في البحار، عن الكافي عن علي بن إبراهيم، عن أبيه، عن أبي عمير،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 المؤمن ورؤيا في آخر الزمان على سبعين جزءاً من أجزاء النبوة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لزم بيانه هنا في مبحث الاحتياط في المسألة الأولى وسوف يأتي في المسائل الآتية مزيداً من البحث فيه والحمد لله أولاً وآخراً</w:t>
      </w:r>
      <w:r>
        <w:rPr>
          <w:rFonts w:eastAsia="Amiri" w:cs="Amiri" w:ascii="Amiri" w:hAnsi="Amiri"/>
          <w:color w:val="111111"/>
          <w:sz w:val="28"/>
          <w:szCs w:val="28"/>
          <w:rtl w:val="true"/>
          <w:lang w:bidi="ar-SA"/>
        </w:rPr>
        <w:t xml:space="preserve">. </w:t>
      </w:r>
      <w:bookmarkStart w:id="744" w:name="pg8092_86294"/>
    </w:p>
    <w:p>
      <w:pPr>
        <w:pStyle w:val="Heading2"/>
        <w:numPr>
          <w:ilvl w:val="1"/>
          <w:numId w:val="1"/>
        </w:numPr>
        <w:rPr/>
      </w:pPr>
      <w:bookmarkStart w:id="745" w:name="__RefHeading___Toc7899073_1051229030"/>
      <w:bookmarkStart w:id="746" w:name="_Toc285"/>
      <w:bookmarkEnd w:id="744"/>
      <w:bookmarkEnd w:id="745"/>
      <w:r>
        <w:rPr>
          <w:rtl w:val="true"/>
        </w:rPr>
        <w:t xml:space="preserve">المسألة رقم </w:t>
      </w:r>
      <w:r>
        <w:rPr/>
        <w:t>2</w:t>
      </w:r>
      <w:bookmarkEnd w:id="746"/>
    </w:p>
    <w:p>
      <w:pPr>
        <w:pStyle w:val="Heading3"/>
        <w:numPr>
          <w:ilvl w:val="2"/>
          <w:numId w:val="1"/>
        </w:numPr>
        <w:rPr/>
      </w:pPr>
      <w:bookmarkStart w:id="747" w:name="__RefHeading___Toc7899075_1051229030"/>
      <w:bookmarkStart w:id="748" w:name="_Toc286"/>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قال 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العمل بالاحتياط، مجتهداً كان أو لا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لكن يجب أن يكون عارفاً بكيفية الاحتياط بالاجتهاد أو بالتقليد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يحتاط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يجلى البحث في هذه المسألة في المواضيع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العمل بالاحتياط جائز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العمل بالاحتياط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أصل الاحتياط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كيفية الاحتياط </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8092_86296"/>
      <w:bookmarkStart w:id="750" w:name="pg8092_86296"/>
      <w:bookmarkEnd w:id="750"/>
    </w:p>
    <w:p>
      <w:pPr>
        <w:pStyle w:val="Heading3"/>
        <w:numPr>
          <w:ilvl w:val="2"/>
          <w:numId w:val="1"/>
        </w:numPr>
        <w:rPr/>
      </w:pPr>
      <w:bookmarkStart w:id="751" w:name="pg8092_86296"/>
      <w:bookmarkStart w:id="752" w:name="__RefHeading___Toc7899077_1051229030"/>
      <w:bookmarkStart w:id="753" w:name="_Toc287"/>
      <w:bookmarkEnd w:id="751"/>
      <w:bookmarkEnd w:id="752"/>
      <w:r>
        <w:rPr>
          <w:rtl w:val="true"/>
        </w:rPr>
        <w:t>الموضوع الأول هل العمل بالاحتياط جائز؟</w:t>
      </w:r>
      <w:bookmarkEnd w:id="753"/>
    </w:p>
    <w:p>
      <w:pPr>
        <w:pStyle w:val="BookText"/>
        <w:rPr/>
      </w:pPr>
      <w:r>
        <w:rPr>
          <w:rFonts w:ascii="Amiri" w:hAnsi="Amiri" w:eastAsia="Amiri" w:cs="Amiri"/>
          <w:color w:val="111111"/>
          <w:sz w:val="28"/>
          <w:sz w:val="28"/>
          <w:szCs w:val="28"/>
          <w:rtl w:val="true"/>
          <w:lang w:bidi="ar-SA"/>
        </w:rPr>
        <w:t xml:space="preserve">لقد تقدم الكلام في المسألة الأولى حول الاحتياط وبعض أقسامه وصوره، 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العمل بالاحتياط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قادراً على الاستنباط أو غير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وأريد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قدرة الاجتهاد ولم لم يجتهد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لمن له قدرة الاجتهاد أن لا يجتهد ويعمل بالاحتياط، كما يجوز لمن لا قدرة اجتهادية له أن يعمل بالاحتياط، أو سواء كان مجتهداً فعلا في هذه المسألة التي يحتاط فيه، أو لا يكون له اجتهاد فعلي في المسألة التي يحتاط فيها، فيشمل المجتهد، غير المستنبط بعد في هذه المسألة وكلا المعنيين محتمل وصحيح، لما سبق من أن الاحتياط في عرض الاجتهاد والتقليد لا في طولهما، فيجوز لمن اجتهد واطمأن بكفاية صلاة الجمعة، أن يحتاط بالجمع بين الجمعة والظهر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الجمع في نظره خلاف الاحتياط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لمن له قدرة الاستنباط، ولكن لم ينظر في الأدلة ليطمئن إلى طرف واحد أن يحتاط في العمل </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8092_86298"/>
      <w:bookmarkStart w:id="755" w:name="pg8092_86298"/>
      <w:bookmarkEnd w:id="755"/>
    </w:p>
    <w:p>
      <w:pPr>
        <w:pStyle w:val="Heading3"/>
        <w:numPr>
          <w:ilvl w:val="2"/>
          <w:numId w:val="1"/>
        </w:numPr>
        <w:rPr/>
      </w:pPr>
      <w:bookmarkStart w:id="756" w:name="pg8092_86298"/>
      <w:bookmarkStart w:id="757" w:name="__RefHeading___Toc7899079_1051229030"/>
      <w:bookmarkStart w:id="758" w:name="_Toc288"/>
      <w:bookmarkEnd w:id="756"/>
      <w:bookmarkEnd w:id="757"/>
      <w:r>
        <w:rPr>
          <w:rtl w:val="true"/>
        </w:rPr>
        <w:t>الموضوع الثاني شروط العمل بالاحتياط</w:t>
      </w:r>
      <w:bookmarkEnd w:id="758"/>
    </w:p>
    <w:p>
      <w:pPr>
        <w:pStyle w:val="BookText"/>
        <w:rPr/>
      </w:pPr>
      <w:r>
        <w:rPr>
          <w:rFonts w:ascii="IRNazanin" w:hAnsi="IRNazanin" w:eastAsia="IRNazanin"/>
          <w:color w:val="111111"/>
          <w:sz w:val="28"/>
          <w:sz w:val="28"/>
          <w:szCs w:val="28"/>
          <w:rtl w:val="true"/>
          <w:lang w:bidi="fa-IR"/>
        </w:rPr>
        <w:t xml:space="preserve">قلنا فيما تقدم أنه يجوز العمل بالاحتياط بل الأقوى ذلك، وهنا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العمل به له شروط، فمن شروطه أن يكون العامل بالاحتياط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بكيفية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الطرفين أي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بالاجتهاد أو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الوجوب إرشادي عقلي من قبيل وجوب الطاعة، وليس وجوبا مولوياً شرعياً، وإنما يجب ذلك إما لأنه شرط عقلي، إذ غير العارف بكيفية الاحتياط لا يتحقق منه موضوع الاحتياط، فموضوع الاحتياط متوقف على معرفة الكيفية، وما يتوقف عليه الاحتياط، هو مقدمة وجود الاحتياط، ومقدمة الوجود دلیل وجوبها العقل، أو لأن الجهل بالكيفية مانع عن حصول الأمن من العقاب، ولعل الثاني هو الأصح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التقليد والاجتهاد إذا كان العامل بالاحتياط متيقناً بكفايته فطرياً أو عقلياً كما هو واضح، إذ مع التيقن يكن المؤمن من استحقاق العقاب حاصلاً، فلا يحتاج إلى تحصيله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الشك في أصل جوازه، أو في كيفيته، لا يكفي إلا الاجتهاد أو التقليد، لأن الشك في الطريقية والحجية هو موضوع عدم الطريفية وعدم الحجية </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8092_86300"/>
      <w:bookmarkStart w:id="760" w:name="pg8092_86300"/>
      <w:bookmarkEnd w:id="760"/>
    </w:p>
    <w:p>
      <w:pPr>
        <w:pStyle w:val="Heading3"/>
        <w:numPr>
          <w:ilvl w:val="2"/>
          <w:numId w:val="1"/>
        </w:numPr>
        <w:rPr/>
      </w:pPr>
      <w:bookmarkStart w:id="761" w:name="pg8092_86300"/>
      <w:bookmarkStart w:id="762" w:name="__RefHeading___Toc7899081_1051229030"/>
      <w:bookmarkStart w:id="763" w:name="_Toc289"/>
      <w:bookmarkEnd w:id="761"/>
      <w:bookmarkEnd w:id="762"/>
      <w:r>
        <w:rPr>
          <w:rtl w:val="true"/>
        </w:rPr>
        <w:t>الموضوع الثالث الاحتياط في أصل الاحتياط</w:t>
      </w:r>
      <w:bookmarkEnd w:id="763"/>
    </w:p>
    <w:p>
      <w:pPr>
        <w:pStyle w:val="BookText"/>
        <w:rPr/>
      </w:pPr>
      <w:r>
        <w:rPr>
          <w:rFonts w:ascii="Amiri" w:hAnsi="Amiri" w:eastAsia="Amiri" w:cs="Amiri"/>
          <w:color w:val="111111"/>
          <w:sz w:val="28"/>
          <w:sz w:val="28"/>
          <w:szCs w:val="28"/>
          <w:rtl w:val="true"/>
          <w:lang w:bidi="ar-SA"/>
        </w:rPr>
        <w:t xml:space="preserve">ذكرنا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الاحتياط في أصل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وهو حسن عقلاًعلى كل حال،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الاحتياط في المسائل الفرعية للإجماع على كفاية العمل بالاجتهاد أو بالتقليد، واختلاف الفقهاء في كفاية الاحتياط، فمقتضى الاحتياط العمل بما يكفي على جميع الأقوال،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أو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الاحتياط الذي يكون مقتضاة ترك الاحتياط ؟</w:t>
      </w:r>
    </w:p>
    <w:p>
      <w:pPr>
        <w:pStyle w:val="BookText"/>
        <w:rPr/>
      </w:pPr>
      <w:r>
        <w:rPr>
          <w:rFonts w:ascii="Amiri" w:hAnsi="Amiri" w:eastAsia="Amiri" w:cs="Amiri"/>
          <w:color w:val="111111"/>
          <w:sz w:val="28"/>
          <w:sz w:val="28"/>
          <w:szCs w:val="28"/>
          <w:rtl w:val="true"/>
          <w:lang w:bidi="ar-SA"/>
        </w:rPr>
        <w:t>وهل هذا إلا الحال الذي يلزم من وجوده عدمه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فالاحتياط الأول هو في المسألة الأصولية والثاني في المسألة الفرعية، فالموقوف عليه غير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الاحتياط في الفروع ويكون المحتاط آتياً بالمكلف به؟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الاحتياط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الاحتياط في المسائل الفرعية، للقول بعدم كفاية الموافقة الاحتمالية حين العمل </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8092_86302"/>
      <w:bookmarkStart w:id="765" w:name="pg8092_86302"/>
      <w:bookmarkEnd w:id="765"/>
    </w:p>
    <w:p>
      <w:pPr>
        <w:pStyle w:val="Heading3"/>
        <w:numPr>
          <w:ilvl w:val="2"/>
          <w:numId w:val="1"/>
        </w:numPr>
        <w:rPr/>
      </w:pPr>
      <w:bookmarkStart w:id="766" w:name="pg8092_86302"/>
      <w:bookmarkStart w:id="767" w:name="__RefHeading___Toc7899083_1051229030"/>
      <w:bookmarkStart w:id="768" w:name="_Toc290"/>
      <w:bookmarkEnd w:id="766"/>
      <w:bookmarkEnd w:id="767"/>
      <w:r>
        <w:rPr>
          <w:rtl w:val="true"/>
        </w:rPr>
        <w:t>الموضوع الرابع الاحتياط في كيفية الاحتياط</w:t>
      </w:r>
      <w:bookmarkEnd w:id="768"/>
    </w:p>
    <w:p>
      <w:pPr>
        <w:pStyle w:val="BookText"/>
        <w:rPr/>
      </w:pPr>
      <w:r>
        <w:rPr>
          <w:rFonts w:ascii="Amiri" w:hAnsi="Amiri" w:eastAsia="Amiri" w:cs="Amiri"/>
          <w:color w:val="111111"/>
          <w:sz w:val="28"/>
          <w:sz w:val="28"/>
          <w:szCs w:val="28"/>
          <w:rtl w:val="true"/>
          <w:lang w:bidi="ar-SA"/>
        </w:rPr>
        <w:t xml:space="preserve">بعد أن أوضحناه في الموضوع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في أصل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إنه يصح، وهو حسن عقلاً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بنا الإشارة هنا إلى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في كيفية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الاحتياط في كيفية الاحتياط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لعدم وجود ما يحتمل مانعاً، سوى الإشكالات الواردة على الموافقة الاحتمالية في العبادات و كذا الإنشائيات على ما تقدم، وهي غير واردة هنا ، إذ مع كون المسألة محتاطاً فيها في أصلها، فالموافقة التفصيلية مفقودة، فلا يقدح الاحتياط في هذا الاحتياط، فيصح في كيفية الاحتياط، حتى إذا أوجب هذا الاحتياط الثاني التكرار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أتي بصلاتي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والجمعة، مرة بتقديم الظهر مع قصد الوجه، ومرة بالعكس مع قصد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كثيراً ما لا يمكن الاحتياط التام من جميع الجهات، إذ في المثال هذا مناف للاحتياط لشبهة التشريع في قصد الوجه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لو كرر صلاة الظهر من يوم الجمعة، مرّة بالجهر في قرائتها، ومرة بالإخفات فيها، فإن الجهر احتياط عند البعض، والإخفات احتياط عند </w:t>
      </w:r>
    </w:p>
    <w:p>
      <w:pPr>
        <w:pStyle w:val="BookText"/>
        <w:rPr/>
      </w:pPr>
      <w:r>
        <w:rPr>
          <w:rFonts w:ascii="Amiri" w:hAnsi="Amiri" w:eastAsia="Amiri" w:cs="Amiri"/>
          <w:color w:val="111111"/>
          <w:sz w:val="28"/>
          <w:sz w:val="28"/>
          <w:szCs w:val="28"/>
          <w:rtl w:val="true"/>
          <w:lang w:bidi="ar-SA"/>
        </w:rPr>
        <w:t xml:space="preserve">آخر،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ليس من التكرار الذي منعه البعض، المغايرة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الجواز في المتن إن أريد به الوضعي بمعنى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لعله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فيه استلزامه لاختلال النظام غير الإلزامي، أو للحرج أو غير ذلك، وعدمه،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الصحة لا تحتاج إلا إلى مطابقة المأتي به للمأمور به، وقد وجدت المطابقة في بعض أفراد الاحتياط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أريد بالجواز التكليفي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محتمل أیضاًوإن نفاه بعض المعاصرين بإصرار فسيأتي إن شاء الله تعالى في ذلك شرح المسألة الرابعة الإشكال فيه </w:t>
      </w:r>
      <w:r>
        <w:rPr>
          <w:rFonts w:eastAsia="IRNazanin" w:cs="IRNazanin"/>
          <w:color w:val="111111"/>
          <w:sz w:val="28"/>
          <w:szCs w:val="28"/>
          <w:rtl w:val="true"/>
          <w:lang w:bidi="fa-IR"/>
        </w:rPr>
        <w:t xml:space="preserve">. </w:t>
      </w:r>
      <w:bookmarkStart w:id="769" w:name="pg8092_86304"/>
    </w:p>
    <w:p>
      <w:pPr>
        <w:pStyle w:val="Heading2"/>
        <w:numPr>
          <w:ilvl w:val="1"/>
          <w:numId w:val="1"/>
        </w:numPr>
        <w:rPr/>
      </w:pPr>
      <w:bookmarkStart w:id="770" w:name="__RefHeading___Toc7899085_1051229030"/>
      <w:bookmarkStart w:id="771" w:name="_Toc291"/>
      <w:bookmarkEnd w:id="769"/>
      <w:bookmarkEnd w:id="770"/>
      <w:r>
        <w:rPr>
          <w:rtl w:val="true"/>
        </w:rPr>
        <w:t xml:space="preserve">المسألة رقم </w:t>
      </w:r>
      <w:r>
        <w:rPr/>
        <w:t>3</w:t>
      </w:r>
      <w:bookmarkEnd w:id="771"/>
    </w:p>
    <w:p>
      <w:pPr>
        <w:pStyle w:val="Heading3"/>
        <w:numPr>
          <w:ilvl w:val="2"/>
          <w:numId w:val="1"/>
        </w:numPr>
        <w:rPr/>
      </w:pPr>
      <w:bookmarkStart w:id="772" w:name="__RefHeading___Toc7899087_1051229030"/>
      <w:bookmarkStart w:id="773" w:name="_Toc292"/>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قال 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الاحتياط في الفعل، كما إذا احتمل كون الفعل واجباً، و كان قاطعاً بعدم حرمته، وقد يكون في الترك، كما إذا احتمل حرمة فعل و كان قاطعاً بعدم وجوبه، وقد يكون في الجمع بين أمرين مع التكرار، كما إذا لم يعلم أن وظيفته القصر أو التمام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يتجلی شرح هذه المسألة الثالثة في موضوعين قصيرين نبينهما فيما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الاحتياط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وصورة العشرة </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8092_86306"/>
      <w:bookmarkStart w:id="775" w:name="pg8092_86306"/>
      <w:bookmarkEnd w:id="775"/>
    </w:p>
    <w:p>
      <w:pPr>
        <w:pStyle w:val="Heading3"/>
        <w:numPr>
          <w:ilvl w:val="2"/>
          <w:numId w:val="1"/>
        </w:numPr>
        <w:rPr/>
      </w:pPr>
      <w:bookmarkStart w:id="776" w:name="pg8092_86306"/>
      <w:bookmarkStart w:id="777" w:name="__RefHeading___Toc7899089_1051229030"/>
      <w:bookmarkStart w:id="778" w:name="_Toc293"/>
      <w:bookmarkEnd w:id="776"/>
      <w:bookmarkEnd w:id="777"/>
      <w:r>
        <w:rPr>
          <w:rtl w:val="true"/>
        </w:rPr>
        <w:t>الموضوع الأول أقسام الاحتياط</w:t>
      </w:r>
      <w:bookmarkEnd w:id="778"/>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الاحتياط في الفعل، كما إذا احتمل كون الفعل واجبا، وكان قاطعاً بعدم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كالسورة، وجلسة الاستراحة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في الترك، كما إذا احتمل حرمة فعل وكان قاطعاً بعدم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کالدعاء بالفارسية في الصلاة 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الجمع بين أمرين مع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مع التكرار مستغنى عنها لأنها عين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للتأكيد كما إذا لم يعلم أن وظيفته القصر أو التمام فيكرر الصلاة قصراً مرة، و تماماً مرة أخرى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ليعلم أن الأقسام الثلاثة التي ذكرها المصنف رحمه الله غير منحصر الاحتياط فيها فقط، بل الصور المتصورة الرئيسية عشر فالاحتياط إما في فعل واحد، أو فعلين فما زاد أو ترك واحد، أو ترکين فما زاد، أو فعل وترك معا، وكل واحد من هذه الخمسة، أما يكون بعمل مستقل أو بعمل ضمني، فالأقسام عشرة يتكفل بتفصيلها الموضوع الثاني </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8092_86308"/>
      <w:bookmarkStart w:id="780" w:name="pg8092_86308"/>
      <w:bookmarkEnd w:id="780"/>
    </w:p>
    <w:p>
      <w:pPr>
        <w:pStyle w:val="Heading3"/>
        <w:numPr>
          <w:ilvl w:val="2"/>
          <w:numId w:val="1"/>
        </w:numPr>
        <w:rPr/>
      </w:pPr>
      <w:bookmarkStart w:id="781" w:name="pg8092_86308"/>
      <w:bookmarkStart w:id="782" w:name="__RefHeading___Toc7899091_1051229030"/>
      <w:bookmarkStart w:id="783" w:name="_Toc294"/>
      <w:bookmarkEnd w:id="781"/>
      <w:bookmarkEnd w:id="782"/>
      <w:r>
        <w:rPr>
          <w:rtl w:val="true"/>
        </w:rPr>
        <w:t>الموضوع الثاني الاحتياط وصوره العشر</w:t>
      </w:r>
      <w:bookmarkEnd w:id="783"/>
    </w:p>
    <w:p>
      <w:pPr>
        <w:pStyle w:val="BookText"/>
        <w:rPr/>
      </w:pPr>
      <w:r>
        <w:rPr>
          <w:rFonts w:ascii="Amiri" w:hAnsi="Amiri" w:eastAsia="Amiri" w:cs="Amiri"/>
          <w:color w:val="111111"/>
          <w:sz w:val="28"/>
          <w:sz w:val="28"/>
          <w:szCs w:val="28"/>
          <w:rtl w:val="true"/>
          <w:lang w:bidi="ar-SA"/>
        </w:rPr>
        <w:t xml:space="preserve">هذا هو الموضوع الثاني المتعلق بالمسألة الثالثة، وفيه نبين صور الاحتياط العشر التي وعدنا ببيانها فيما يلي بالتفصيل والمثال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فعل واحد، مع كون العمل مستقلا، كالدعاء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 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فعل واحد مع كون العمل ضمنياً، كالسورة و كجلسة الاستراحة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إتيان فعلين أو أكثر، مع كون العملين مستقلين، كالصلاة إلى أربع جهات مع اشتباه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إتيان فعلين أو أكثر، مع كون العملين ضمنيين كالعلم بوجوب إما الجهر، أو الإخفات في ظهر يوم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بترك فعل واحد، مع كون العمل مستقلا كترك شرب التبغ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الاحتياط بترك فعل واحد، مع كون العمل ضمنياً، كالشك في بطلان الصلاة بقول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وعدم البطلان، فإنه يحتاط بترکه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الاحتياط بترك فعلين أو أكثر، مع كون العملين مستقلين، كترك الخنثی الألبسة المختصة بالرجال، والمختصة بالنساء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بترك فعلين أو أكثر، مع كون العملين ضمنيين كالاحتياط 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والتكفير، إذا علم أن أحدهما غير المعين يبطل الصلاة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الاحتياط بإتيان فعل وترك آخر، مع كون العملين مستقلين کموارد تردد الأمر بين الحيض والاستحاضة، فتجمع، بين تروك الحائض وأعمال المستحاضة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بإتيان فعل وترك آخر، مع كون العملين ضمنيين، كتردد الأمر بين وجوب السورة وبطلان الصلاة بامين، إذا علم لزوم أحدهما فعلاً وتركاً</w:t>
      </w:r>
      <w:r>
        <w:rPr>
          <w:rFonts w:eastAsia="Amiri" w:cs="Amiri" w:ascii="Amiri" w:hAnsi="Amiri"/>
          <w:color w:val="111111"/>
          <w:sz w:val="28"/>
          <w:szCs w:val="28"/>
          <w:rtl w:val="true"/>
          <w:lang w:bidi="ar-SA"/>
        </w:rPr>
        <w:t xml:space="preserve">. </w:t>
      </w:r>
      <w:bookmarkStart w:id="784" w:name="pg8092_86310"/>
    </w:p>
    <w:p>
      <w:pPr>
        <w:pStyle w:val="Heading2"/>
        <w:numPr>
          <w:ilvl w:val="1"/>
          <w:numId w:val="1"/>
        </w:numPr>
        <w:rPr/>
      </w:pPr>
      <w:bookmarkStart w:id="785" w:name="__RefHeading___Toc7899093_1051229030"/>
      <w:bookmarkStart w:id="786" w:name="_Toc295"/>
      <w:bookmarkEnd w:id="784"/>
      <w:bookmarkEnd w:id="785"/>
      <w:r>
        <w:rPr>
          <w:rtl w:val="true"/>
        </w:rPr>
        <w:t xml:space="preserve">المسألة رقم </w:t>
      </w:r>
      <w:r>
        <w:rPr/>
        <w:t>4</w:t>
      </w:r>
      <w:bookmarkEnd w:id="786"/>
    </w:p>
    <w:p>
      <w:pPr>
        <w:pStyle w:val="Heading3"/>
        <w:numPr>
          <w:ilvl w:val="2"/>
          <w:numId w:val="1"/>
        </w:numPr>
        <w:rPr/>
      </w:pPr>
      <w:bookmarkStart w:id="787" w:name="__RefHeading___Toc7899095_1051229030"/>
      <w:bookmarkStart w:id="788" w:name="_Toc296"/>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 xml:space="preserve">قال 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الاحتياط،ولو كان مستلزماً للتكرار، وأمكن الاجتهاد أو التقليد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يتجلی شرح المسألة الرابعة في موضوعين أیضاًنعرضهما فيما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جواز الاحتياط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الاحتياط إلى الواجب وغيره </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8092_86312"/>
      <w:bookmarkStart w:id="790" w:name="pg8092_86312"/>
      <w:bookmarkEnd w:id="790"/>
    </w:p>
    <w:p>
      <w:pPr>
        <w:pStyle w:val="Heading3"/>
        <w:numPr>
          <w:ilvl w:val="2"/>
          <w:numId w:val="1"/>
        </w:numPr>
        <w:rPr/>
      </w:pPr>
      <w:bookmarkStart w:id="791" w:name="pg8092_86312"/>
      <w:bookmarkStart w:id="792" w:name="__RefHeading___Toc7899097_1051229030"/>
      <w:bookmarkStart w:id="793" w:name="_Toc297"/>
      <w:bookmarkEnd w:id="791"/>
      <w:bookmarkEnd w:id="792"/>
      <w:r>
        <w:rPr>
          <w:rtl w:val="true"/>
        </w:rPr>
        <w:t>الموضوع الأول في قوة جواز الاحتياط</w:t>
      </w:r>
      <w:bookmarkEnd w:id="793"/>
    </w:p>
    <w:p>
      <w:pPr>
        <w:pStyle w:val="BookText"/>
        <w:rPr/>
      </w:pPr>
      <w:r>
        <w:rPr>
          <w:rFonts w:ascii="Amiri" w:hAnsi="Amiri" w:eastAsia="Amiri" w:cs="Amiri"/>
          <w:color w:val="111111"/>
          <w:sz w:val="28"/>
          <w:sz w:val="28"/>
          <w:szCs w:val="28"/>
          <w:rtl w:val="true"/>
          <w:lang w:bidi="ar-SA"/>
        </w:rPr>
        <w:t xml:space="preserve">الحديث هنا في هذه المسألة الرابعة وفي موضوعها الأول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جواز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مستلزماً للتكرار، وأمكن الاجتهاد أو التقليد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الوضعي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 وصدق الامتثال والطاعة به، الذي هو غير الجواز بالمعنى التكليفي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قلنا بأن الاحتياط فيه شبهة اللعب بأمر المولى، فيكون حراماً تكليفا،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مقابله تكليفاً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تعميم الجواز في المتن للوضعي والتكليفي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فطرياً وعقلياً وعقلائياً وشرعياً، كما مر مثل ذلك في تفسير الوجوب في المسألة الأولى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مقام الإثبات وأن الجواز هنا فطري، أو عقلي، أو عقلائي، أو شرعي، أو اثنين، أو ثلاثة منها، أو كلها، فالكلام فيه أیضاًما مر في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الأولى، فلا نعيد الحديث في التفصيل </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8092_86314"/>
      <w:bookmarkStart w:id="795" w:name="pg8092_86314"/>
      <w:bookmarkEnd w:id="795"/>
    </w:p>
    <w:p>
      <w:pPr>
        <w:pStyle w:val="Heading3"/>
        <w:numPr>
          <w:ilvl w:val="2"/>
          <w:numId w:val="1"/>
        </w:numPr>
        <w:rPr/>
      </w:pPr>
      <w:bookmarkStart w:id="796" w:name="pg8092_86314"/>
      <w:bookmarkStart w:id="797" w:name="__RefHeading___Toc7899099_1051229030"/>
      <w:bookmarkStart w:id="798" w:name="_Toc298"/>
      <w:bookmarkEnd w:id="796"/>
      <w:bookmarkEnd w:id="797"/>
      <w:r>
        <w:rPr>
          <w:rtl w:val="true"/>
        </w:rPr>
        <w:t>الموضوع الثاني في تقسيم الاحتياط إلى الواجب وغيره</w:t>
      </w:r>
      <w:bookmarkEnd w:id="798"/>
    </w:p>
    <w:p>
      <w:pPr>
        <w:pStyle w:val="Heading4"/>
        <w:numPr>
          <w:ilvl w:val="3"/>
          <w:numId w:val="1"/>
        </w:numPr>
        <w:rPr/>
      </w:pPr>
      <w:bookmarkStart w:id="799" w:name="__RefHeading___Toc7899101_1051229030"/>
      <w:bookmarkStart w:id="800" w:name="_Toc299"/>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لقد تحدثنا فيما تقدم عن جواز الاحتياط، ولو كان مستلزماً للتكرار، وهنا في هذا الموضوع نشير إلى تقسيم الاحتياط إلى الواجب وغيره،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قسم بعض العلماء الاحتياط إلى الأحكام الخمسة، لعروض أحكامها عليه باعتبار انطباق عناوينها عليه وإليكها فيما يلي </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7899103_1051229030"/>
      <w:bookmarkStart w:id="802" w:name="_Toc300"/>
      <w:bookmarkEnd w:id="801"/>
      <w:r>
        <w:rPr/>
        <w:t>1</w:t>
      </w:r>
      <w:r>
        <w:rPr>
          <w:rtl w:val="true"/>
        </w:rPr>
        <w:t xml:space="preserve">- </w:t>
      </w:r>
      <w:r>
        <w:rPr>
          <w:rtl w:val="true"/>
        </w:rPr>
        <w:t>الاحتياط الواجب</w:t>
      </w:r>
      <w:bookmarkEnd w:id="8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ومثلوا للاحتياط الواجب بالشبهة التحريمية أو الوجوبية في موارد وجوب الاحتياط فيها من أطراف العلم الإجمالي في الشبهة المحصورة، سواء كان دلیل وجوب الاحتياط الشرع، أو الملازمة العقلية بين حكمي العقل والشرع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الفقه، عن إبراهيم بن هاشم، مرفوعاً عن الإمام الصادق عليه السلام والكليني صحيحة عن يونس، عن رجل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اختلف على الإمام من خلفه، فعليه وعليهم في الاحتياط الإعادة </w:t>
      </w:r>
      <w:r>
        <w:rPr>
          <w:rFonts w:eastAsia="Amiri" w:cs="Amiri" w:ascii="Amiri" w:hAnsi="Amiri"/>
          <w:color w:val="111111"/>
          <w:sz w:val="28"/>
          <w:szCs w:val="28"/>
          <w:rtl w:val="true"/>
          <w:lang w:bidi="ar-SA"/>
        </w:rPr>
        <w:t>»</w:t>
      </w:r>
      <w:r>
        <w:rPr>
          <w:rStyle w:val="FootnoteAnchor"/>
          <w:rtl w:val="true"/>
        </w:rPr>
        <w:footnoteReference w:id="25"/>
      </w:r>
    </w:p>
    <w:p>
      <w:pPr>
        <w:pStyle w:val="Heading4"/>
        <w:numPr>
          <w:ilvl w:val="3"/>
          <w:numId w:val="1"/>
        </w:numPr>
        <w:rPr/>
      </w:pPr>
      <w:bookmarkStart w:id="803" w:name="__RefHeading___Toc7899105_1051229030"/>
      <w:bookmarkStart w:id="804" w:name="_Toc301"/>
      <w:bookmarkEnd w:id="803"/>
      <w:r>
        <w:rPr/>
        <w:t>2</w:t>
      </w:r>
      <w:r>
        <w:rPr>
          <w:rtl w:val="true"/>
        </w:rPr>
        <w:t xml:space="preserve">- </w:t>
      </w:r>
      <w:r>
        <w:rPr>
          <w:rtl w:val="true"/>
        </w:rPr>
        <w:t>الاحتياط المحرم</w:t>
      </w:r>
      <w:bookmarkEnd w:id="80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الاحتياط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ما كان وسواساً، أو مؤدياً إليه، أو إلى اختلال النظام، أو متلفة للنفس أو الأطراف أو </w:t>
      </w:r>
      <w:bookmarkStart w:id="805" w:name="pg8092_86315"/>
    </w:p>
    <w:p>
      <w:pPr>
        <w:pStyle w:val="BookText"/>
        <w:rPr/>
      </w:pPr>
      <w:bookmarkEnd w:id="805"/>
      <w:r>
        <w:rPr>
          <w:rFonts w:ascii="Amiri" w:hAnsi="Amiri" w:eastAsia="Amiri" w:cs="Amiri"/>
          <w:color w:val="111111"/>
          <w:sz w:val="28"/>
          <w:sz w:val="28"/>
          <w:szCs w:val="28"/>
          <w:rtl w:val="true"/>
          <w:lang w:bidi="ar-SA"/>
        </w:rPr>
        <w:t xml:space="preserve">نحو ذلك، بانضمام ثبوت التحريم بمثل هكذا انطباق، إما لصدق بعض العناوين المحرمة عليه، أو للقبح العقلي المضاف إلى الملازمة بينه وبين التحريم الشرعي في سلسلة العلل، فتأمل </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7899107_1051229030"/>
      <w:bookmarkStart w:id="807" w:name="_Toc302"/>
      <w:bookmarkEnd w:id="806"/>
      <w:r>
        <w:rPr/>
        <w:t>3</w:t>
      </w:r>
      <w:r>
        <w:rPr>
          <w:rtl w:val="true"/>
        </w:rPr>
        <w:t xml:space="preserve">- </w:t>
      </w:r>
      <w:r>
        <w:rPr>
          <w:rtl w:val="true"/>
        </w:rPr>
        <w:t>لاحتياط المستحب</w:t>
      </w:r>
      <w:bookmarkEnd w:id="8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موارد كثيرة، وهي كل ما كان احتمال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أو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مع عدم احتمال المبغوضية خصوصاً أو عموماً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أخبار الاحتياط، مثل خبر أبي هاشم الجعفري، عن الإمام الرضا عليه السلام ، إن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لكميل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أخوك دينك فاحتط لدينك بما شئت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ومرسل الشهيد في الذكري عن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أن تنظر الحزم وتأخذ بالحائطة لدينك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ومرسلة أخرى عن صفوان البصري، عن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وخذ بالاحتياط في جميع أمورك ما تجد إليه سبيلاً</w:t>
      </w:r>
      <w:r>
        <w:rPr>
          <w:rFonts w:eastAsia="IRNazanin" w:cs="IRNazanin"/>
          <w:color w:val="111111"/>
          <w:sz w:val="28"/>
          <w:szCs w:val="28"/>
          <w:rtl w:val="true"/>
          <w:lang w:bidi="fa-IR"/>
        </w:rPr>
        <w:t>».</w:t>
      </w:r>
    </w:p>
    <w:p>
      <w:pPr>
        <w:pStyle w:val="Heading4"/>
        <w:numPr>
          <w:ilvl w:val="3"/>
          <w:numId w:val="1"/>
        </w:numPr>
        <w:rPr/>
      </w:pPr>
      <w:bookmarkStart w:id="808" w:name="__RefHeading___Toc7899109_1051229030"/>
      <w:bookmarkStart w:id="809" w:name="_Toc303"/>
      <w:bookmarkEnd w:id="808"/>
      <w:r>
        <w:rPr/>
        <w:t>4</w:t>
      </w:r>
      <w:r>
        <w:rPr>
          <w:rtl w:val="true"/>
        </w:rPr>
        <w:t xml:space="preserve">- </w:t>
      </w:r>
      <w:r>
        <w:rPr>
          <w:rtl w:val="true"/>
        </w:rPr>
        <w:t>الأحتياط المكروه</w:t>
      </w:r>
      <w:bookmarkEnd w:id="80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الاحتياط المكروه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انطبق عليه عنوان من العناوين المكروهة مع ثبوت رجحان الكراهة على الاستحباب من القرائن الداخلية أو الخارجية، مثل الصلاة في الثياب المكروه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کالأسود، والقرمز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إذا كان ذلك لأجل الاحتياط غير اللازم للعلم الوجداني بطهارتها، وقاعدة الطهارة في غير المكروه من الثياب عنده</w:t>
      </w:r>
      <w:r>
        <w:rPr>
          <w:rFonts w:eastAsia="IRNazanin" w:cs="IRNazanin"/>
          <w:color w:val="111111"/>
          <w:sz w:val="28"/>
          <w:szCs w:val="28"/>
          <w:rtl w:val="true"/>
          <w:lang w:bidi="fa-IR"/>
        </w:rPr>
        <w:t xml:space="preserve">. </w:t>
      </w:r>
      <w:bookmarkStart w:id="810" w:name="pg8092_86316"/>
    </w:p>
    <w:p>
      <w:pPr>
        <w:pStyle w:val="Heading4"/>
        <w:numPr>
          <w:ilvl w:val="3"/>
          <w:numId w:val="1"/>
        </w:numPr>
        <w:rPr/>
      </w:pPr>
      <w:bookmarkStart w:id="811" w:name="__RefHeading___Toc7899111_1051229030"/>
      <w:bookmarkStart w:id="812" w:name="_Toc304"/>
      <w:bookmarkEnd w:id="810"/>
      <w:bookmarkEnd w:id="811"/>
      <w:r>
        <w:rPr/>
        <w:t>5</w:t>
      </w:r>
      <w:r>
        <w:rPr>
          <w:rtl w:val="true"/>
        </w:rPr>
        <w:t xml:space="preserve">- </w:t>
      </w:r>
      <w:r>
        <w:rPr>
          <w:rtl w:val="true"/>
        </w:rPr>
        <w:t>الاحتياط المباح</w:t>
      </w:r>
      <w:bookmarkEnd w:id="8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الاحتياط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تزاحم عنوانان لزومیان، أو اقتضائیان غير لازمین، ولم يعرف الرجحان الشرعي لأحدهما على الآخر، كما لو دار أمر الاحتياط بين الواجب والحرام، مثلما لو دار أمر القبلة بين أربع جهات، وكان فريداً في الصحراء، واحتمل أن أربع صلوات توجب هجوم السباع عليه، واحتمل أن الأربع تدفع عنه السباع لخوفهم من كثرة حركاته، أو دار بين المستحب والمكروه، كما لو شك في أن صوم عرفة يضعفه عن الدعاء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كون هذا الشك مسرحاً لأصالة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عدمه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هذه الموارد يباح الاحتياط، لعدم دليل لا على رجحانه ولا على رجحان ترکه </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8092_86318"/>
      <w:bookmarkStart w:id="814" w:name="pg8092_86318"/>
      <w:bookmarkEnd w:id="814"/>
    </w:p>
    <w:p>
      <w:pPr>
        <w:pStyle w:val="Heading2"/>
        <w:numPr>
          <w:ilvl w:val="1"/>
          <w:numId w:val="1"/>
        </w:numPr>
        <w:rPr/>
      </w:pPr>
      <w:bookmarkStart w:id="815" w:name="pg8092_86318"/>
      <w:bookmarkStart w:id="816" w:name="__RefHeading___Toc7899113_1051229030"/>
      <w:bookmarkStart w:id="817" w:name="_Toc305"/>
      <w:bookmarkEnd w:id="815"/>
      <w:bookmarkEnd w:id="816"/>
      <w:r>
        <w:rPr>
          <w:rtl w:val="true"/>
        </w:rPr>
        <w:t>المسألة الخامسة</w:t>
      </w:r>
      <w:bookmarkEnd w:id="817"/>
    </w:p>
    <w:p>
      <w:pPr>
        <w:pStyle w:val="Heading3"/>
        <w:numPr>
          <w:ilvl w:val="2"/>
          <w:numId w:val="1"/>
        </w:numPr>
        <w:rPr/>
      </w:pPr>
      <w:bookmarkStart w:id="818" w:name="__RefHeading___Toc7899115_1051229030"/>
      <w:bookmarkStart w:id="819" w:name="_Toc306"/>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قال 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مسألة جواز الاحتياط يلزم أن يكون مجتهدا أو مقلداً، لأن المسألة خلافية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المسألة موضوعين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في الاحتياط من اجتهاد أو تقلید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في الاحتياط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8092_86320"/>
      <w:bookmarkStart w:id="821" w:name="pg8092_86320"/>
      <w:bookmarkEnd w:id="821"/>
    </w:p>
    <w:p>
      <w:pPr>
        <w:pStyle w:val="Heading3"/>
        <w:numPr>
          <w:ilvl w:val="2"/>
          <w:numId w:val="1"/>
        </w:numPr>
        <w:rPr/>
      </w:pPr>
      <w:bookmarkStart w:id="822" w:name="pg8092_86320"/>
      <w:bookmarkStart w:id="823" w:name="__RefHeading___Toc7899117_1051229030"/>
      <w:bookmarkStart w:id="824" w:name="_Toc307"/>
      <w:bookmarkEnd w:id="822"/>
      <w:bookmarkEnd w:id="823"/>
      <w:r>
        <w:rPr>
          <w:rtl w:val="true"/>
        </w:rPr>
        <w:t>الموضوع الأول لابد في الاحتياط من اجتهاد أو تقلید</w:t>
      </w:r>
      <w:bookmarkEnd w:id="82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جواز الاحتياط يلزم أن يكون مجتهداً أو مقلداً، لأن المسألة خلافية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يقينية ولا ضرورية كما ذكره صاحب البيان، نقلاً عن مهذب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فمجرد وجود الخلاف في مسألة لا يبرر لزوم الاجتهاد أو التقليد فيها، حتى إذا اطمأن بها المكلف، فمسألة وجوب تقلید الأعلم، ومسألة أصل جواز التقليد خلافيتان، ومع ذلك لايقال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يجب فيهما إما الاجتهاد أو التقليد، لأن المسألتين خلافيتان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والأنسب التعليل بعدم تمشي الاحتياط في هذه المسألة وانحصار الطريق في الاجتهاد والتقليد، لما ذكره العلماء من تعارض الاحتياط في الفروع للاحتياط في الأصول، فإما يتساقطان، أو يتقدم الاحتياط الأصولي لسبيته، فلا احتياط في الفروع،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حصل له الاطمئنان الشخصي بجواز الاحتياط کفی، لحجيته الذاتية، و كذا إذا كان جواز الاحتياط في مورد مقطوعة به عند المتشرعة، فإن الظاهر جواز الاعتماد عليه، لكونه طريقة عقلائية للاطاعة والمعصية كما حققه العلماء في الأصول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بخروج مثلهما موضوعاً وتخصصاً من مسائل الاجتهاد </w:t>
      </w:r>
    </w:p>
    <w:p>
      <w:pPr>
        <w:pStyle w:val="BookText"/>
        <w:rPr/>
      </w:pPr>
      <w:r>
        <w:rPr>
          <w:rFonts w:ascii="Amiri" w:hAnsi="Amiri" w:eastAsia="Amiri" w:cs="Amiri"/>
          <w:color w:val="111111"/>
          <w:sz w:val="28"/>
          <w:sz w:val="28"/>
          <w:szCs w:val="28"/>
          <w:rtl w:val="true"/>
          <w:lang w:bidi="ar-SA"/>
        </w:rPr>
        <w:t xml:space="preserve">والتقليد لجريانها في المشكو كات لا مطلقاً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مسألة أصل جواز الاحتياط اجمالاً لا يحتاج إلى الاجتهاد أو التقليد، لكونه ضرورياً عقلياً وشرعياً، ولكن الذي يحتاج إليهما هو الاحتياط في بعض الموارد، کالعبادات، والإنشائيات، ونحو ذلك مما يكون الاحتياط في ترك الاحتياط لتعارض الاحتياطين أو الاحتياطات </w:t>
      </w:r>
      <w:r>
        <w:rPr>
          <w:rFonts w:eastAsia="IRNazanin" w:cs="IRNazanin"/>
          <w:color w:val="111111"/>
          <w:sz w:val="28"/>
          <w:szCs w:val="28"/>
          <w:rtl w:val="true"/>
          <w:lang w:bidi="fa-IR"/>
        </w:rPr>
        <w:t xml:space="preserve">. </w:t>
      </w:r>
      <w:bookmarkStart w:id="825" w:name="pg8092_86322"/>
    </w:p>
    <w:p>
      <w:pPr>
        <w:pStyle w:val="Heading3"/>
        <w:numPr>
          <w:ilvl w:val="2"/>
          <w:numId w:val="1"/>
        </w:numPr>
        <w:rPr/>
      </w:pPr>
      <w:bookmarkStart w:id="826" w:name="__RefHeading___Toc7899119_1051229030"/>
      <w:bookmarkStart w:id="827" w:name="_Toc308"/>
      <w:bookmarkEnd w:id="825"/>
      <w:bookmarkEnd w:id="826"/>
      <w:r>
        <w:rPr>
          <w:rtl w:val="true"/>
        </w:rPr>
        <w:t xml:space="preserve">الموضوع الثانی </w:t>
      </w:r>
      <w:r>
        <w:rPr>
          <w:rtl w:val="true"/>
        </w:rPr>
        <w:t>:</w:t>
      </w:r>
      <w:r>
        <w:rPr>
          <w:rtl w:val="true"/>
        </w:rPr>
        <w:t>الاستناد فی الاحتیاط</w:t>
      </w:r>
      <w:bookmarkEnd w:id="827"/>
    </w:p>
    <w:p>
      <w:pPr>
        <w:pStyle w:val="BookText"/>
        <w:rPr/>
      </w:pPr>
      <w:r>
        <w:rPr>
          <w:rFonts w:ascii="Amiri" w:hAnsi="Amiri" w:eastAsia="Amiri" w:cs="Amiri"/>
          <w:color w:val="111111"/>
          <w:sz w:val="28"/>
          <w:sz w:val="28"/>
          <w:szCs w:val="28"/>
          <w:rtl w:val="true"/>
          <w:lang w:bidi="ar-SA"/>
        </w:rPr>
        <w:t>لقد عرفت فيما تقدم في الموضوع الأول إنه لا بد في الاحتياط أن يكون المكلف مجتهدا أو مقلدة، لأن المسألة خلافية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يعتمد الشخص في جواز الاحتياط على أحدثلاثة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البات بصدق الطاعة والامتثال مع الاحتياط، وعدم لزوم الجزم بالنية في صدق العبادة، وعلى هذا لا يكون الجاهل مجتهداً، بل يحكم المجتهد في تنجز هذا الحكم العقلي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له حجية قول مجتهد، فيفتي له ذلك المجتهد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الاحتياط في مورد مقطوعاً به عند المتشرعة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 المصنف رحمه الله في هذه المسألة ليس إلى انحصار الطريقية في الاجتهاد والتقليد لهذه المسألة، وإنما إلى أنه ليس مسألة جواز الاحتياط من البديهيات التي لا تحتاج إلى الاجتهاد والتقليد، كما هي الحال عليه فيما يذكره في المسألة السادسة، بل هي من المسائل النظرية التي يحتاج فيها إلى إعمال الحجية من اجتهاد أو نحوه، أو الرجوع إلى قول العالم بعد ثبوت حجية قول العالم للجاهل، وصحة رجوع الجاهل إلى العالم فطرة أو عقلاً </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الشيخ فراج العمران من المعاصرين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39205</Words>
  <Characters>170398</Characters>
  <CharactersWithSpaces>208258</CharactersWithSpaces>
  <Paragraphs>1552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2026-08-27T14:23:58Z</dcterms:created>
  <dc:creator>ghaemiyeh.com</dc:creator>
  <dc:description/>
  <dc:language>en-US</dc:language>
  <cp:lastModifiedBy/>
  <dcterms:modified xsi:type="dcterms:W3CDTF">2026-08-27T17:54:06Z</dcterms:modified>
  <cp:revision>1</cp:revision>
  <dc:subject/>
  <dc:title>مدارک الفقه الاسلامی فی شرح العروة الوثقی محمد الکاظم الیزدی</dc:title>
</cp:coreProperties>
</file>

<file path=docProps/custom.xml><?xml version="1.0" encoding="utf-8"?>
<Properties xmlns="http://schemas.openxmlformats.org/officeDocument/2006/custom-properties" xmlns:vt="http://schemas.openxmlformats.org/officeDocument/2006/docPropsVTypes"/>
</file>