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72.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النشاط التجاری فی عهد أمیر المؤمنین علیه السلام لمالک الأشتر رضی الله عنه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202763_1051229030">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7202765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202767_1051229030">
            <w:r>
              <w:rPr>
                <w:webHidden/>
                <w:rStyle w:val="IndexLink"/>
                <w:rtl w:val="true"/>
              </w:rPr>
              <w:t>مقدمة المؤسسة</w:t>
            </w:r>
            <w:r>
              <w:rPr>
                <w:rStyle w:val="IndexLink"/>
                <w:rtl w:val="true"/>
              </w:rPr>
              <w:tab/>
            </w:r>
            <w:r>
              <w:rPr>
                <w:rStyle w:val="IndexLink"/>
              </w:rPr>
              <w:t>8</w:t>
            </w:r>
          </w:hyperlink>
        </w:p>
        <w:p>
          <w:pPr>
            <w:pStyle w:val="Contents2"/>
            <w:tabs>
              <w:tab w:val="clear" w:pos="8743"/>
              <w:tab w:val="right" w:pos="9026" w:leader="dot"/>
            </w:tabs>
            <w:rPr/>
          </w:pPr>
          <w:hyperlink w:anchor="__RefHeading___Toc7202769_1051229030">
            <w:r>
              <w:rPr>
                <w:webHidden/>
                <w:rStyle w:val="IndexLink"/>
                <w:rtl w:val="true"/>
              </w:rPr>
              <w:t>مقدمة</w:t>
            </w:r>
            <w:r>
              <w:rPr>
                <w:rStyle w:val="IndexLink"/>
                <w:rtl w:val="true"/>
              </w:rPr>
              <w:tab/>
            </w:r>
            <w:r>
              <w:rPr>
                <w:rStyle w:val="IndexLink"/>
              </w:rPr>
              <w:t>12</w:t>
            </w:r>
          </w:hyperlink>
        </w:p>
        <w:p>
          <w:pPr>
            <w:pStyle w:val="Contents2"/>
            <w:tabs>
              <w:tab w:val="clear" w:pos="8743"/>
              <w:tab w:val="right" w:pos="9026" w:leader="dot"/>
            </w:tabs>
            <w:rPr/>
          </w:pPr>
          <w:hyperlink w:anchor="__RefHeading___Toc7202771_1051229030">
            <w:r>
              <w:rPr>
                <w:webHidden/>
                <w:rStyle w:val="IndexLink"/>
                <w:rtl w:val="true"/>
              </w:rPr>
              <w:t>تمهید</w:t>
            </w:r>
            <w:r>
              <w:rPr>
                <w:rStyle w:val="IndexLink"/>
                <w:rtl w:val="true"/>
              </w:rPr>
              <w:tab/>
            </w:r>
            <w:r>
              <w:rPr>
                <w:rStyle w:val="IndexLink"/>
              </w:rPr>
              <w:t>19</w:t>
            </w:r>
          </w:hyperlink>
        </w:p>
        <w:p>
          <w:pPr>
            <w:pStyle w:val="Contents2"/>
            <w:tabs>
              <w:tab w:val="clear" w:pos="8743"/>
              <w:tab w:val="right" w:pos="9026" w:leader="dot"/>
            </w:tabs>
            <w:rPr/>
          </w:pPr>
          <w:hyperlink w:anchor="__RefHeading___Toc7202773_1051229030">
            <w:r>
              <w:rPr>
                <w:webHidden/>
                <w:rStyle w:val="IndexLink"/>
                <w:rtl w:val="true"/>
              </w:rPr>
              <w:t>المبحث الأول</w:t>
            </w:r>
            <w:r>
              <w:rPr>
                <w:rStyle w:val="IndexLink"/>
                <w:rtl w:val="true"/>
              </w:rPr>
              <w:t xml:space="preserve">: </w:t>
            </w:r>
            <w:r>
              <w:rPr>
                <w:rStyle w:val="IndexLink"/>
                <w:rtl w:val="true"/>
              </w:rPr>
              <w:t>التجارة والأسواق عند العرب</w:t>
            </w:r>
            <w:r>
              <w:rPr>
                <w:rStyle w:val="IndexLink"/>
                <w:rtl w:val="true"/>
              </w:rPr>
              <w:tab/>
            </w:r>
            <w:r>
              <w:rPr>
                <w:rStyle w:val="IndexLink"/>
              </w:rPr>
              <w:t>24</w:t>
            </w:r>
          </w:hyperlink>
        </w:p>
        <w:p>
          <w:pPr>
            <w:pStyle w:val="Contents2"/>
            <w:tabs>
              <w:tab w:val="clear" w:pos="8743"/>
              <w:tab w:val="right" w:pos="9026" w:leader="dot"/>
            </w:tabs>
            <w:rPr/>
          </w:pPr>
          <w:hyperlink w:anchor="__RefHeading___Toc7202775_1051229030">
            <w:r>
              <w:rPr>
                <w:webHidden/>
                <w:rStyle w:val="IndexLink"/>
                <w:rtl w:val="true"/>
              </w:rPr>
              <w:t>المبحث الثاني</w:t>
            </w:r>
            <w:r>
              <w:rPr>
                <w:rStyle w:val="IndexLink"/>
                <w:rtl w:val="true"/>
              </w:rPr>
              <w:t xml:space="preserve">: </w:t>
            </w:r>
            <w:r>
              <w:rPr>
                <w:rStyle w:val="IndexLink"/>
                <w:rtl w:val="true"/>
              </w:rPr>
              <w:t xml:space="preserve">السلوكيات والمظاهر المنهي عنها شرعاً في الأسواق في عهد الامام علي </w:t>
            </w:r>
            <w:r>
              <w:rPr>
                <w:rStyle w:val="IndexLink"/>
                <w:rtl w:val="true"/>
              </w:rPr>
              <w:t>(</w:t>
            </w:r>
            <w:r>
              <w:rPr>
                <w:rStyle w:val="IndexLink"/>
                <w:rtl w:val="true"/>
              </w:rPr>
              <w:t>علیه السلام</w:t>
            </w:r>
            <w:r>
              <w:rPr>
                <w:rStyle w:val="IndexLink"/>
                <w:rtl w:val="true"/>
              </w:rPr>
              <w:t>)</w:t>
              <w:tab/>
            </w:r>
            <w:r>
              <w:rPr>
                <w:rStyle w:val="IndexLink"/>
              </w:rPr>
              <w:t>39</w:t>
            </w:r>
          </w:hyperlink>
        </w:p>
        <w:p>
          <w:pPr>
            <w:pStyle w:val="Contents2"/>
            <w:tabs>
              <w:tab w:val="clear" w:pos="8743"/>
              <w:tab w:val="right" w:pos="9026" w:leader="dot"/>
            </w:tabs>
            <w:rPr/>
          </w:pPr>
          <w:hyperlink w:anchor="__RefHeading___Toc7202777_1051229030">
            <w:r>
              <w:rPr>
                <w:webHidden/>
                <w:rStyle w:val="IndexLink"/>
                <w:rtl w:val="true"/>
              </w:rPr>
              <w:t>أولاً</w:t>
            </w:r>
            <w:r>
              <w:rPr>
                <w:rStyle w:val="IndexLink"/>
                <w:rtl w:val="true"/>
              </w:rPr>
              <w:t xml:space="preserve">: </w:t>
            </w:r>
            <w:r>
              <w:rPr>
                <w:rStyle w:val="IndexLink"/>
                <w:rtl w:val="true"/>
              </w:rPr>
              <w:t>الاحتكار</w:t>
            </w:r>
            <w:r>
              <w:rPr>
                <w:rStyle w:val="IndexLink"/>
                <w:rtl w:val="true"/>
              </w:rPr>
              <w:t>:</w:t>
              <w:tab/>
            </w:r>
            <w:r>
              <w:rPr>
                <w:rStyle w:val="IndexLink"/>
              </w:rPr>
              <w:t>39</w:t>
            </w:r>
          </w:hyperlink>
        </w:p>
        <w:p>
          <w:pPr>
            <w:pStyle w:val="Contents2"/>
            <w:tabs>
              <w:tab w:val="clear" w:pos="8743"/>
              <w:tab w:val="right" w:pos="9026" w:leader="dot"/>
            </w:tabs>
            <w:rPr/>
          </w:pPr>
          <w:hyperlink w:anchor="__RefHeading___Toc7202779_1051229030">
            <w:r>
              <w:rPr>
                <w:webHidden/>
                <w:rStyle w:val="IndexLink"/>
                <w:rtl w:val="true"/>
              </w:rPr>
              <w:t>ثانياً</w:t>
            </w:r>
            <w:r>
              <w:rPr>
                <w:rStyle w:val="IndexLink"/>
                <w:rtl w:val="true"/>
              </w:rPr>
              <w:t xml:space="preserve">: </w:t>
            </w:r>
            <w:r>
              <w:rPr>
                <w:rStyle w:val="IndexLink"/>
                <w:rtl w:val="true"/>
              </w:rPr>
              <w:t>الربا</w:t>
            </w:r>
            <w:r>
              <w:rPr>
                <w:rStyle w:val="IndexLink"/>
                <w:rtl w:val="true"/>
              </w:rPr>
              <w:tab/>
            </w:r>
            <w:r>
              <w:rPr>
                <w:rStyle w:val="IndexLink"/>
              </w:rPr>
              <w:t>47</w:t>
            </w:r>
          </w:hyperlink>
        </w:p>
        <w:p>
          <w:pPr>
            <w:pStyle w:val="Contents2"/>
            <w:tabs>
              <w:tab w:val="clear" w:pos="8743"/>
              <w:tab w:val="right" w:pos="9026" w:leader="dot"/>
            </w:tabs>
            <w:rPr/>
          </w:pPr>
          <w:hyperlink w:anchor="__RefHeading___Toc7202781_1051229030">
            <w:r>
              <w:rPr>
                <w:webHidden/>
                <w:rStyle w:val="IndexLink"/>
                <w:rtl w:val="true"/>
              </w:rPr>
              <w:t>الآثار السلبية للتعامل بالربا</w:t>
            </w:r>
            <w:r>
              <w:rPr>
                <w:rStyle w:val="IndexLink"/>
                <w:rtl w:val="true"/>
              </w:rPr>
              <w:tab/>
            </w:r>
            <w:r>
              <w:rPr>
                <w:rStyle w:val="IndexLink"/>
              </w:rPr>
              <w:t>53</w:t>
            </w:r>
          </w:hyperlink>
        </w:p>
        <w:p>
          <w:pPr>
            <w:pStyle w:val="Contents2"/>
            <w:tabs>
              <w:tab w:val="clear" w:pos="8743"/>
              <w:tab w:val="right" w:pos="9026" w:leader="dot"/>
            </w:tabs>
            <w:rPr/>
          </w:pPr>
          <w:hyperlink w:anchor="__RefHeading___Toc7202783_1051229030">
            <w:r>
              <w:rPr>
                <w:webHidden/>
                <w:rStyle w:val="IndexLink"/>
                <w:rtl w:val="true"/>
              </w:rPr>
              <w:t>ثالثا</w:t>
            </w:r>
            <w:r>
              <w:rPr>
                <w:rStyle w:val="IndexLink"/>
                <w:rtl w:val="true"/>
              </w:rPr>
              <w:t xml:space="preserve">: </w:t>
            </w:r>
            <w:r>
              <w:rPr>
                <w:rStyle w:val="IndexLink"/>
                <w:rtl w:val="true"/>
              </w:rPr>
              <w:t>الحلف في الشراء والبيع</w:t>
            </w:r>
            <w:r>
              <w:rPr>
                <w:rStyle w:val="IndexLink"/>
                <w:rtl w:val="true"/>
              </w:rPr>
              <w:tab/>
            </w:r>
            <w:r>
              <w:rPr>
                <w:rStyle w:val="IndexLink"/>
              </w:rPr>
              <w:t>62</w:t>
            </w:r>
          </w:hyperlink>
        </w:p>
        <w:p>
          <w:pPr>
            <w:pStyle w:val="Contents2"/>
            <w:tabs>
              <w:tab w:val="clear" w:pos="8743"/>
              <w:tab w:val="right" w:pos="9026" w:leader="dot"/>
            </w:tabs>
            <w:rPr/>
          </w:pPr>
          <w:hyperlink w:anchor="__RefHeading___Toc7202785_1051229030">
            <w:r>
              <w:rPr>
                <w:webHidden/>
                <w:rStyle w:val="IndexLink"/>
                <w:rtl w:val="true"/>
              </w:rPr>
              <w:t>المصادر والمراجع</w:t>
            </w:r>
            <w:r>
              <w:rPr>
                <w:rStyle w:val="IndexLink"/>
                <w:rtl w:val="true"/>
              </w:rPr>
              <w:tab/>
            </w:r>
            <w:r>
              <w:rPr>
                <w:rStyle w:val="IndexLink"/>
              </w:rPr>
              <w:t>64</w:t>
            </w:r>
          </w:hyperlink>
        </w:p>
        <w:p>
          <w:pPr>
            <w:pStyle w:val="Contents2"/>
            <w:tabs>
              <w:tab w:val="clear" w:pos="8743"/>
              <w:tab w:val="right" w:pos="9026" w:leader="dot"/>
            </w:tabs>
            <w:rPr/>
          </w:pPr>
          <w:hyperlink w:anchor="__RefHeading___Toc7202787_1051229030">
            <w:r>
              <w:rPr>
                <w:webHidden/>
                <w:rStyle w:val="IndexLink"/>
                <w:rtl w:val="true"/>
              </w:rPr>
              <w:t>المحتويات</w:t>
            </w:r>
            <w:r>
              <w:rPr>
                <w:rStyle w:val="IndexLink"/>
                <w:rtl w:val="true"/>
              </w:rPr>
              <w:tab/>
            </w:r>
            <w:r>
              <w:rPr>
                <w:rStyle w:val="IndexLink"/>
              </w:rPr>
              <w:t>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015_65605"/>
      <w:bookmarkStart w:id="1" w:name="pg8015_65605"/>
      <w:bookmarkEnd w:id="1"/>
    </w:p>
    <w:p>
      <w:pPr>
        <w:pStyle w:val="Heading2"/>
        <w:numPr>
          <w:ilvl w:val="1"/>
          <w:numId w:val="1"/>
        </w:numPr>
        <w:rPr/>
      </w:pPr>
      <w:bookmarkStart w:id="2" w:name="pg8015_65605"/>
      <w:bookmarkStart w:id="3" w:name="__RefHeading___Toc7202763_105122903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 xml:space="preserve">النشاط التجاري في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جمعة ثجيل الحمداني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عبد العالي</w:t>
      </w:r>
    </w:p>
    <w:p>
      <w:pPr>
        <w:pStyle w:val="BookText"/>
        <w:rPr/>
      </w:pPr>
      <w:r>
        <w:rPr>
          <w:rFonts w:ascii="Amiri" w:hAnsi="Amiri" w:eastAsia="Amiri" w:cs="Amiri"/>
          <w:color w:val="111111"/>
          <w:sz w:val="28"/>
          <w:sz w:val="28"/>
          <w:szCs w:val="28"/>
          <w:rtl w:val="true"/>
          <w:lang w:bidi="ar-SA"/>
        </w:rPr>
        <w:t xml:space="preserve">العتبة الحسينية المقدسة الطبعة الأولى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المقدسة</w:t>
      </w:r>
    </w:p>
    <w:p>
      <w:pPr>
        <w:pStyle w:val="BookText"/>
        <w:rPr/>
      </w:pPr>
      <w:r>
        <w:rPr>
          <w:rFonts w:ascii="Amiri" w:hAnsi="Amiri" w:eastAsia="Amiri" w:cs="Amiri"/>
          <w:color w:val="111111"/>
          <w:sz w:val="28"/>
          <w:sz w:val="28"/>
          <w:szCs w:val="28"/>
          <w:rtl w:val="true"/>
          <w:lang w:bidi="ar-SA"/>
        </w:rPr>
        <w:t>مؤسسة علوم نهج البلاغة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202765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رقم الإيداع في دار الكتب والوثائق العراقية </w:t>
      </w:r>
      <w:r>
        <w:rPr>
          <w:rFonts w:eastAsia="Amiri" w:cs="Amiri" w:ascii="Amiri" w:hAnsi="Amiri"/>
          <w:color w:val="111111"/>
          <w:sz w:val="28"/>
          <w:szCs w:val="28"/>
          <w:lang w:bidi="ar-SA"/>
        </w:rPr>
        <w:t>4215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سلسلة دراسات 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الدراسات الاقتصادية النشاط التجاري في عهد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جمعة ثجيل الحمداني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حيدر عبد العالي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العتبة الحسينية المقدسة الطبعة الأولى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مجاور مقام علي الأكبر عليه السلام مؤسسة علوم نهج البلاغة 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07728243600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07815016633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الموقع الألكتروني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www.inahj.org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الإيميل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 Inahj.org</w:t>
      </w:r>
      <w:r>
        <w:rPr>
          <w:rFonts w:eastAsia="Times New Roman" w:cs="Times New Roman" w:ascii="Times New Roman" w:hAnsi="Times New Roman"/>
          <w:color w:val="111111"/>
          <w:sz w:val="28"/>
          <w:szCs w:val="28"/>
          <w:rtl w:val="true"/>
          <w:lang w:val="en-US" w:bidi="en-US"/>
        </w:rPr>
        <w:t xml:space="preserve"> </w:t>
      </w:r>
      <w:bookmarkStart w:id="7" w:name="pg8015_65609"/>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7202767_1051229030"/>
      <w:bookmarkStart w:id="9" w:name="_Toc3"/>
      <w:bookmarkEnd w:id="8"/>
      <w:r>
        <w:rPr>
          <w:rtl w:val="true"/>
        </w:rPr>
        <w:t>مقدمة المؤسسة</w:t>
      </w:r>
      <w:bookmarkEnd w:id="9"/>
    </w:p>
    <w:p>
      <w:pPr>
        <w:pStyle w:val="BookText"/>
        <w:rPr/>
      </w:pPr>
      <w:r>
        <w:rPr>
          <w:rFonts w:ascii="IRNazanin" w:hAnsi="IRNazanin" w:eastAsia="IRNazanin"/>
          <w:color w:val="111111"/>
          <w:sz w:val="28"/>
          <w:sz w:val="28"/>
          <w:szCs w:val="28"/>
          <w:rtl w:val="true"/>
          <w:lang w:bidi="fa-IR"/>
        </w:rPr>
        <w:t>الحمد لله على ما أنعم وله الشكر بما ألهم والثناء بما قدم من عموم نعمٍ ابتدأها وسبوغ آلاء أسداها والصلاة والسلام على خير الخلق أجمعين محمد وآله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من أبرز الحقائق التي ارتبطت بالعترة النبوية هي حقيقة الملازمة بين النص القرآني والنص النبوي ونصوص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خير ما يُرجع إليه في المصادیق لَحديث 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وعترتي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صلاحية النص القرآني لكل الأزمنة متلازماً مع صلاحيّة </w:t>
      </w:r>
    </w:p>
    <w:p>
      <w:pPr>
        <w:pStyle w:val="BookText"/>
        <w:rPr/>
      </w:pPr>
      <w:r>
        <w:rPr>
          <w:rFonts w:ascii="Amiri" w:hAnsi="Amiri" w:eastAsia="Amiri" w:cs="Amiri"/>
          <w:color w:val="111111"/>
          <w:sz w:val="28"/>
          <w:sz w:val="28"/>
          <w:szCs w:val="28"/>
          <w:rtl w:val="true"/>
          <w:lang w:bidi="ar-SA"/>
        </w:rPr>
        <w:t>النصوص الشريفة للعترة النبوية لكل الأزمنة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كتاب الإمام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أنموذجٌ واحدٌ من بين المئات التي زخرت بها المكتبة الإسلامية التي اكتنزت في متونها الكثير من الحقول المعرفية مظهرة بذلك احتياج الإنسان إلى نصوص الثقلين في كل الأزمنة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ارتأت مؤسسة علوم نهج البلاغة أن تخصص حقلاً معرفياً ضمن نتاجها المعرفي التخصصي في حياة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وفكره، متبخذة من عهده الشريف إلى 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خصبة للعلوم الإنسانية التي هي أشرف العلوم ومدار بناء الإنسان </w:t>
      </w:r>
    </w:p>
    <w:p>
      <w:pPr>
        <w:pStyle w:val="BookText"/>
        <w:rPr/>
      </w:pPr>
      <w:r>
        <w:rPr>
          <w:rFonts w:ascii="IRNazanin" w:hAnsi="IRNazanin" w:eastAsia="IRNazanin"/>
          <w:color w:val="111111"/>
          <w:sz w:val="28"/>
          <w:sz w:val="28"/>
          <w:szCs w:val="28"/>
          <w:rtl w:val="true"/>
          <w:lang w:bidi="fa-IR"/>
        </w:rPr>
        <w:t xml:space="preserve">وإصلاح متعلقاته الحياتية وذلك ضمن سلسلة بحثية علمية والموسومة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سلسلة دراسات 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التي يتم إصدارها بإذن الله تباعاً، حرصاً منها على إثراء المكتبة الإسلامية والمكتبة الإنسانية بتلك الدراسات العلمية التي تهدف إلى بيان أثر هذه النصوص في بناء الإنسان والمجتمع والدولة متلازمة مع هدف القرآن الكريم في إقامة نظام الحياة الآمنة المفعمة بالخير والعطاء والعيش بحرية وكرامة</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البحث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النشاط التجاري في عهد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سلط الضوء على جانب مهم في الحياة العامة للمجتمع آنذاك وما لهذا الجانب من أثر كبير في استقراء الدولة اقتصادياً وسياسياً، لأنه يربط بين فئات </w:t>
      </w:r>
    </w:p>
    <w:p>
      <w:pPr>
        <w:pStyle w:val="BookText"/>
        <w:rPr/>
      </w:pPr>
      <w:r>
        <w:rPr>
          <w:rFonts w:ascii="Amiri" w:hAnsi="Amiri" w:eastAsia="Amiri" w:cs="Amiri"/>
          <w:color w:val="111111"/>
          <w:sz w:val="28"/>
          <w:sz w:val="28"/>
          <w:szCs w:val="28"/>
          <w:rtl w:val="true"/>
          <w:lang w:bidi="ar-SA"/>
        </w:rPr>
        <w:t>المجتمع والدولة عبر ما تقدمه الدولة من قوانين حركة التجارة ونشاطها الذي ينعكس على الحالة الاقتصادية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فجزى الله الباحثين خير الجزاء فقد بذلا جهدهما وعلى الله أجرهما، والحمد لله رب العالمين</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نبيل الحسني الكربلائي رئيس مؤسسة علوم نهج البلاغة </w:t>
      </w:r>
      <w:bookmarkStart w:id="10" w:name="pg8015_65613"/>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7202769_1051229030"/>
      <w:bookmarkStart w:id="12" w:name="_Toc4"/>
      <w:bookmarkEnd w:id="11"/>
      <w:r>
        <w:rPr>
          <w:rtl w:val="true"/>
        </w:rPr>
        <w:t>مقدمة</w:t>
      </w:r>
      <w:bookmarkEnd w:id="12"/>
    </w:p>
    <w:p>
      <w:pPr>
        <w:pStyle w:val="BookText"/>
        <w:rPr/>
      </w:pPr>
      <w:r>
        <w:rPr>
          <w:rFonts w:ascii="IRNazanin" w:hAnsi="IRNazanin" w:eastAsia="IRNazanin"/>
          <w:color w:val="111111"/>
          <w:sz w:val="28"/>
          <w:sz w:val="28"/>
          <w:szCs w:val="28"/>
          <w:rtl w:val="true"/>
          <w:lang w:bidi="fa-IR"/>
        </w:rPr>
        <w:t>لعل أصعب ما يواجه الباحث هو ان يضع خطاً حاسماً يفصل بين مرحلتين تأريخيتين لمجتمع ما لأن تحول المجتمع من حالة الى حالة آخری بطيء وتدريجي، ولذلك فمن العسير تعيين وحدة زمنية والقول بأنها خاتمة عهد وبداية عهد جديد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الصعوبة التي نواجهها هنا حين نبغي وضع تحديد زماني دقيق للمرحلة التأريخية التي بدأت الأمة المسلمة تشهد فيها الانحراف الصريح عن مبادئ الاسلام، ولكننا نستطيع ان نشهد هذا التحول واضحا منذ بداية النصف الثاني من عهد عثمان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ولكي يستوفي الباحث شروط البحث الموضوعي، الا يكتفي بالظواهر فقط، بل نمضي في البحث عن جذور هذه الظواهر في تصرفات الجماعات والرجال الذين صاغوا تاريخ لهذا الفترة، منبهين الى اننا هنا انما نبحث عن طبيعة الاحداث واليتها، ومدى مساهمتها في التعجيل بظهور هذا التيار الجديد في الحياة الاسلامية، لاعتقادنا بان هذه الاحداث كغيره في الاحداث الاجتماعية الهامة لم تكن وليدة اندفاعات وقتية، وانما كانت نتيجة للظروف الاجتماعية التي سبقتها</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الناحية الاقتصادية تحديدا فأن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بين المسلمين في العطاء، فلم يفضل احداً منهم على احد، وجرى على مبدأ التسوية في العطاء ابو بکر مدة خلافته، اما عمر فقد جرى حين فرض العطاء في سنة عشرين للهجرة </w:t>
      </w:r>
    </w:p>
    <w:p>
      <w:pPr>
        <w:pStyle w:val="BookText"/>
        <w:rPr/>
      </w:pPr>
      <w:r>
        <w:rPr>
          <w:rFonts w:ascii="IRNazanin" w:hAnsi="IRNazanin" w:eastAsia="IRNazanin"/>
          <w:color w:val="111111"/>
          <w:sz w:val="28"/>
          <w:sz w:val="28"/>
          <w:szCs w:val="28"/>
          <w:rtl w:val="true"/>
          <w:lang w:bidi="fa-IR"/>
        </w:rPr>
        <w:t>على مبدأ التفضيل عندما دون الدواوين وفرض العطاء سنة عشرين للهجرة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ففضل السابقين على غيرهم، وفضل المهاجرين من قريش على غيرهم من المهاجرين، وفضل المهاجرين كافة على الانصار کافة، وفضل العرب على العجم، وفضل الصريح على المولى</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ولد هذا المبدأ فيما بعد اسوأ الاثار في الحياة الاسلامية، حيث انه وضع اساس تكون الطبقات في المجتمع الاسلامي، وجعل المزية الدينية من سبل التفوق المادي، وزود الاستقراطية القريشية التي مكنت لنفسها من جديد بتمكن ابي بكر من الحكم بمبرر جدید الاستعلاء والتحكم بمقدرات المسلمين، فجميع امتیازات الفضيل تجعل القريشيين افضل في </w:t>
      </w:r>
    </w:p>
    <w:p>
      <w:pPr>
        <w:pStyle w:val="BookText"/>
        <w:rPr/>
      </w:pPr>
      <w:r>
        <w:rPr>
          <w:rFonts w:ascii="Amiri" w:hAnsi="Amiri" w:eastAsia="Amiri" w:cs="Amiri"/>
          <w:color w:val="111111"/>
          <w:sz w:val="28"/>
          <w:sz w:val="28"/>
          <w:szCs w:val="28"/>
          <w:rtl w:val="true"/>
          <w:lang w:bidi="ar-SA"/>
        </w:rPr>
        <w:t>العطاء من غير القرشيين</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ان قريشا افضل الناس، لانها قريش، وكفى بهذا مبررا للتحكيم والاستعلاء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كون هذا المبدأ سببا جديدا من اسباب الصراع القبلي بين ربیعه ومضر، وبين الاوس والخزرج بما تضمن من تفضيل مضر على سائر ربیعة، وتفضيل الاوس على الخزرج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ارسی هذا المبدأ اول اساس من اسس الصراع العنصري بين المسلمين العرب وغيرهم من المسلمين بما جرى عليه عمر من تفضيل العرب على العجم والصريح على المولى</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جاء عثمان سار على نفس المبدأ الذي سار عليه عمر في التمييز في العطاء، فظهرت </w:t>
      </w:r>
    </w:p>
    <w:p>
      <w:pPr>
        <w:pStyle w:val="BookText"/>
        <w:rPr/>
      </w:pPr>
      <w:r>
        <w:rPr>
          <w:rFonts w:ascii="Amiri" w:hAnsi="Amiri" w:eastAsia="Amiri" w:cs="Amiri"/>
          <w:color w:val="111111"/>
          <w:sz w:val="28"/>
          <w:sz w:val="28"/>
          <w:szCs w:val="28"/>
          <w:rtl w:val="true"/>
          <w:lang w:bidi="ar-SA"/>
        </w:rPr>
        <w:t>الاثار الضارة لهذا الترسيخ في الحياة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من اهم العوامل التي مهدت للفتنة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أدت سياسة عثمان التي ارتكزت على محاباة بني أميه اوسوء توزيع الثروة في الدولة ورفع أسوا الناس على رقاب المؤمنين وتركيز السلطة في يد عائله بعينها دون اعتبار للأهلية والكفاءة الى تمرد عامة الشعب وتذمر الصحابة حتى انتهى الامر بمقتله</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التاريخ علمنا ان وراء كل ثورة تحدث اسباب سياسية واخرى اجتماعية او ثقافية وأسبابا اقتصادية والذي يهمنا في هذا البحث هو الاسباب </w:t>
      </w:r>
    </w:p>
    <w:p>
      <w:pPr>
        <w:pStyle w:val="BookText"/>
        <w:rPr/>
      </w:pPr>
      <w:r>
        <w:rPr>
          <w:rFonts w:ascii="Amiri" w:hAnsi="Amiri" w:eastAsia="Amiri" w:cs="Amiri"/>
          <w:color w:val="111111"/>
          <w:sz w:val="28"/>
          <w:sz w:val="28"/>
          <w:szCs w:val="28"/>
          <w:rtl w:val="true"/>
          <w:lang w:bidi="ar-SA"/>
        </w:rPr>
        <w:t>الاقتصادية التي أدت الى اندلاع الثورة والتي لم يركز عليها المؤرخون والكتاب ولم يعطوها اهميتها التي تستحقها في مقتل عثمان بن عفان تحديداً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المشكلة التي سببت الثورة على عثمان ومقتله كان أساسها أنحرافاً اقتصادياً مادياً بالدرجة الاولى وهو ما يظهر من عبارة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قالها للمهاجرين والانصار بعد مقتل عثمان او حينما آتوه وقالوا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 نبايعك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قد كنت کارها لأمركم فأبيتم الا أن أكون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وانه ليس لي أن آخذ منه درهما دونكم رضيتم؟ قالو نعم قال اللهم اشهد ثم بايعهم على ذلك</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وهذا يدل على أن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شخّص العلة التي قامت من أجلها الثورة وهو الانحراف الاقتصادي الذي بدا واضحا للعيان من خلال تأثيره الكبير على المجتمع الاسلامي أنذاك ولو لم يكن لهذا الانحراف علاقة بما جرى، ما كان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خصه بالذكر في عهد البيعة الذي له منزلة الدستور</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واستناداً لكل ما تقدم نستطيع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الفكر الاقتصادي عند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يحتل مساحة واسعة في كيفية ادارة الدولة من خلال نشاطها الاقتصادي، وكانت التجارة وحركة الاسواق وسبل السيطرة عليها وتحريكها من الامور التي لم تغب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تلك المرحلة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وسيتضح ذلك من خلال المباحث القادمة</w:t>
      </w:r>
      <w:r>
        <w:rPr>
          <w:rFonts w:eastAsia="IRNazanin" w:cs="IRNazanin"/>
          <w:color w:val="111111"/>
          <w:sz w:val="28"/>
          <w:szCs w:val="28"/>
          <w:rtl w:val="true"/>
          <w:lang w:bidi="fa-IR"/>
        </w:rPr>
        <w:t xml:space="preserve">. </w:t>
      </w:r>
      <w:bookmarkStart w:id="13" w:name="pg8015_65620"/>
    </w:p>
    <w:p>
      <w:pPr>
        <w:pStyle w:val="Heading2"/>
        <w:numPr>
          <w:ilvl w:val="1"/>
          <w:numId w:val="1"/>
        </w:numPr>
        <w:rPr/>
      </w:pPr>
      <w:bookmarkStart w:id="14" w:name="__RefHeading___Toc7202771_1051229030"/>
      <w:bookmarkStart w:id="15" w:name="_Toc5"/>
      <w:bookmarkEnd w:id="13"/>
      <w:bookmarkEnd w:id="14"/>
      <w:r>
        <w:rPr>
          <w:rtl w:val="true"/>
        </w:rPr>
        <w:t>تمهید</w:t>
      </w:r>
      <w:bookmarkEnd w:id="15"/>
    </w:p>
    <w:p>
      <w:pPr>
        <w:pStyle w:val="BookText"/>
        <w:rPr/>
      </w:pPr>
      <w:r>
        <w:rPr>
          <w:rFonts w:ascii="IRNazanin" w:hAnsi="IRNazanin" w:eastAsia="IRNazanin"/>
          <w:color w:val="111111"/>
          <w:sz w:val="28"/>
          <w:sz w:val="28"/>
          <w:szCs w:val="28"/>
          <w:rtl w:val="true"/>
          <w:lang w:bidi="fa-IR"/>
        </w:rPr>
        <w:t xml:space="preserve">أول شيء أوصى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مالك الاشتر الذي عينه والياً على مصر ان يكون محبا للرعية، محترم لمشاعر الناس من أي فئة كانوا سواء كانوا مسلمين أم من اهل الاديان الاخرى ولا يخفى ان في ذلك تثبيت الانسانية الاسلام واحترامه لمشاعر الناس، وتقوية لبنية النظام والحكومة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وأشعر قلبك الرحمة للرعية، والمحبة لهم، واللطف بهم ولاتكونن عليهم سبعاً ضارياً، فأنهم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أخ لك في الدين، واما نظير لك في الخلق</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دعاه أن لا يميز بين القريب والبعيد في عطاءاته من بيت المال، وقد عانى الناس من </w:t>
      </w:r>
    </w:p>
    <w:p>
      <w:pPr>
        <w:pStyle w:val="BookText"/>
        <w:rPr/>
      </w:pPr>
      <w:r>
        <w:rPr>
          <w:rFonts w:ascii="Amiri" w:hAnsi="Amiri" w:eastAsia="Amiri" w:cs="Amiri"/>
          <w:color w:val="111111"/>
          <w:sz w:val="28"/>
          <w:sz w:val="28"/>
          <w:szCs w:val="28"/>
          <w:rtl w:val="true"/>
          <w:lang w:bidi="ar-SA"/>
        </w:rPr>
        <w:t>التمييز في العطاء اثناء العهد السابق فكان ذلك من الاسباب التي دعتهم الى الثورة على الخليفة الثالث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لاقسام الرعية واصنافها وبين ان كل قسم منها يحتاج للقسم الاخر و مرتبط به ارتباطا عضوياً، حيث ان كل تلك الاقسام تشكل نظاما متكاملا ومتماسكاً، فهي بمثابة الجسم الواحد، وعين لكل صنف مسؤوليته ومهمته حتى لاتتداخل الامور وبالتالي تسود الفوضى</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حديثه عن كل صنف من الاصناف كان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يؤكد على ضرورة وضع الرجل المناسب في المكان المناسب، ويؤكد على اختیار اصحاب الكفاءات وحذر من الاختيار القائم على المحاباة والذي تجرع الناس منه </w:t>
      </w:r>
    </w:p>
    <w:p>
      <w:pPr>
        <w:pStyle w:val="BookText"/>
        <w:rPr/>
      </w:pPr>
      <w:r>
        <w:rPr>
          <w:rFonts w:ascii="IRNazanin" w:hAnsi="IRNazanin" w:eastAsia="IRNazanin"/>
          <w:color w:val="111111"/>
          <w:sz w:val="28"/>
          <w:sz w:val="28"/>
          <w:szCs w:val="28"/>
          <w:rtl w:val="true"/>
          <w:lang w:bidi="fa-IR"/>
        </w:rPr>
        <w:t>الغصص والويلات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ان الرعية طبقات، لايصلح بعضها الا ببعض، ولاغنى ببعضها عن بعض،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جنود الله، ومنها كتاب العامة والخاصة،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قضاة العدل،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 الانصاف والرفق، ومنها اهل الجزية والخراج من اهل الذمة ومسلمة الناس،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التجار واهل الصناعات،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الطبقة السفلى من ذوي الحاجة والمسكنة، وكل قد سمى الله سمه ووضعه على حده فريضة في كتابه او 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واكثر ما تحدث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للأشتر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الطبقة السفلى اي</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الفقيرة، وهذه الطبقة تشكل القسم الاكبر في المجتمع في كل زمان ومكان، ولهذا جعل كل تلك الطبقات الحماية ومساعدة هذه الطبقة، حتى </w:t>
      </w:r>
    </w:p>
    <w:p>
      <w:pPr>
        <w:pStyle w:val="BookText"/>
        <w:rPr/>
      </w:pPr>
      <w:r>
        <w:rPr>
          <w:rFonts w:ascii="IRNazanin" w:hAnsi="IRNazanin" w:eastAsia="IRNazanin"/>
          <w:color w:val="111111"/>
          <w:sz w:val="28"/>
          <w:sz w:val="28"/>
          <w:szCs w:val="28"/>
          <w:rtl w:val="true"/>
          <w:lang w:bidi="fa-IR"/>
        </w:rPr>
        <w:t>تنهض مما هي فيه وتنعم بالعدالة الاجتماعية والسياسية والاقتصادية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يصار الى تأدية حقوقها كاملة في كل زمان لنهضت، ولكن 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ان ينتهي عهد، حتى يأتي عهد جدید عمق هوة الفقر والمسكنة، وهكذا تتوسع هذه القشرة وتكبر وتتأصل جذورها اكثر فأكثر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سطر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جاهداً لرفع الغبن والحيف عن هذه الطبقة، خلال الفترة القصيرة التي حكمها، وقد نجح الى حد بعيد في هذا الاتجاه، وان كانت المدة التي حكم فيها غير كافية لقلع جذور الفقر والاستضعاف</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جورج جرداق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وحقوق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لعلي بن ابي طالب في حقوق الانسان أصولا واراء، تمتد لها في الارض جذور وتعلوها 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حكاية اخرى من </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شأن اي شأن، وآراؤه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تتصل اتصالاً كثيراً بالاسلام يومذاك، وهي تدور على محور من رفع الاستبداد والقضاء على التفاوت الطبقي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الله الله في الطبقي السفلى، من الذين لاحيلة لهم من المساكين والمحتاجين واهل البؤس والزمن؛ فأن هذه الطبقة قانعاً ومعتراً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واحفظ الله ما استحفظك من حق فيهم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ذكر هذه الطبقة حقوقاً مفصلة كحقوق العامة، الا انها اكثر الحاحً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والملاحظ ان الامير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من واليه على مصر ان يشرف بنفسه على اوضاع هذه الفئة، مضافاً الى الاشراف العام وحذره من التهاون في تنفيذ حاجياتهم، واداء حقوقهم المالية والقانونية والشرعية</w:t>
      </w:r>
      <w:r>
        <w:rPr>
          <w:rFonts w:eastAsia="IRNazanin" w:cs="IRNazanin"/>
          <w:color w:val="111111"/>
          <w:sz w:val="28"/>
          <w:szCs w:val="28"/>
          <w:rtl w:val="true"/>
          <w:lang w:bidi="fa-IR"/>
        </w:rPr>
        <w:t xml:space="preserve">. </w:t>
      </w:r>
      <w:bookmarkStart w:id="16" w:name="pg8015_65625"/>
    </w:p>
    <w:p>
      <w:pPr>
        <w:pStyle w:val="BookText"/>
        <w:rPr/>
      </w:pPr>
      <w:bookmarkEnd w:id="16"/>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لهم قسما من اهل بيت مالك، وقسماً من غلات صوافي الاسلام في كل 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لذوي الحاجات منك قسماً تقرع لهم فيه شخصك وتجلس لهم مجلساً عاماً فتتواضع فيه لله الذي خلقك</w:t>
      </w:r>
      <w:r>
        <w:rPr>
          <w:rFonts w:eastAsia="IRNazanin" w:cs="IRNazanin"/>
          <w:color w:val="111111"/>
          <w:sz w:val="28"/>
          <w:szCs w:val="28"/>
          <w:rtl w:val="true"/>
          <w:lang w:bidi="fa-IR"/>
        </w:rPr>
        <w:t>)).</w:t>
      </w:r>
    </w:p>
    <w:p>
      <w:pPr>
        <w:pStyle w:val="Heading2"/>
        <w:numPr>
          <w:ilvl w:val="1"/>
          <w:numId w:val="1"/>
        </w:numPr>
        <w:rPr/>
      </w:pPr>
      <w:bookmarkStart w:id="17" w:name="__RefHeading___Toc7202773_1051229030"/>
      <w:bookmarkStart w:id="18" w:name="_Toc6"/>
      <w:bookmarkEnd w:id="17"/>
      <w:r>
        <w:rPr>
          <w:rtl w:val="true"/>
        </w:rPr>
        <w:t>المبحث الأول</w:t>
      </w:r>
      <w:r>
        <w:rPr>
          <w:rtl w:val="true"/>
        </w:rPr>
        <w:t xml:space="preserve">: </w:t>
      </w:r>
      <w:r>
        <w:rPr>
          <w:rtl w:val="true"/>
        </w:rPr>
        <w:t>التجارة والأسواق عند العرب</w:t>
      </w:r>
      <w:bookmarkEnd w:id="1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يتفق المؤرخون على ان العرب كانوا أقدم تجار في العالم، وان جزيرتهم كانت أول المواضع التي شهدت أقدم حركة للتجارة بين الدول، إذ تمتعت هذه الجزيرة بموقع استراتيجي مهم، فهي وسط العالم القديم وعلى طريق التجارة العالمية ولاسيما الطرق التي تصل الشرق الأقصى والهند ببقية أنحاء العالم، وان الرأي القائل بان العرب وخاصة في جاهليتها كانت أمة منعزلة عن العالم </w:t>
      </w:r>
    </w:p>
    <w:p>
      <w:pPr>
        <w:pStyle w:val="BookText"/>
        <w:rPr/>
      </w:pPr>
      <w:r>
        <w:rPr>
          <w:rFonts w:ascii="Amiri" w:hAnsi="Amiri" w:eastAsia="Amiri" w:cs="Amiri"/>
          <w:color w:val="111111"/>
          <w:sz w:val="28"/>
          <w:sz w:val="28"/>
          <w:szCs w:val="28"/>
          <w:rtl w:val="true"/>
          <w:lang w:bidi="ar-SA"/>
        </w:rPr>
        <w:t>لا تتصل بغيرها أي اتصال، وان الصحراء من جانب والبحر من جانب حصراها وجعلاها منطقة معزولة عمن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رأي خاطئ</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كانت جزيرة العرب طريقاً عظیماً للتجارة، فطوراً تنقل غلاتها إلى ممالك أخرى كالشام ومصر، وأهم هذه الغلات البخور الذي يكثر في الجنوب ولاسيما ظفار، وطوراً تنقل غلات بعض الممالك إلى بعضهم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صارت التجارة عصب الحياة الاقتصادية لأكثر الدول التي تكونت في هذه الربوع وغلبت الصفة التجارية على المجتمعات الحضرية، واتسع المجال للتبادل الثقافي بين مراكزها التجارية والثقافات الأجنبية في بعض الفترات</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وعندما جاء الإسلام أباح كل وسيلة شرعية وكريمة للكسب، ومن هذه الوسائل التجارة، فقد كان سيد الكائنات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يعمل في هذه المهنة الشريفة، إذ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تاجرة إلى الشام في مال خديجة بنت خويلد التي عرضت عليه ان يخرج في مالها تاجراً وتعطيه أفضل ما كانت تعطي غيره لما بلغها من صدق حديثه وعظم أمانته وكرم أخلاقه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مالها حتى قدم الشام</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ويبدو ان النشاط التجاري كان كبيراً إلى درجة ان بعض الصحابة قد مارسوا التجارة مثل عبد الرحمن بن عوف والزبير بن العوام وطلحة بن عبيد الله، وامتلك هؤلاء ثروات طائلة وكبيرة ليس أدل على ذلك من ان سعيد بن المسيب ذکر </w:t>
      </w:r>
    </w:p>
    <w:p>
      <w:pPr>
        <w:pStyle w:val="BookText"/>
        <w:rPr/>
      </w:pPr>
      <w:r>
        <w:rPr>
          <w:rFonts w:ascii="IRNazanin" w:hAnsi="IRNazanin" w:eastAsia="IRNazanin"/>
          <w:color w:val="111111"/>
          <w:sz w:val="28"/>
          <w:sz w:val="28"/>
          <w:szCs w:val="28"/>
          <w:rtl w:val="true"/>
          <w:lang w:bidi="fa-IR"/>
        </w:rPr>
        <w:t>ان زید بن ثابت حين مات خلف من الذهب والفضة ما كان يكسّر بالفؤوس، غير ما خلف من الأموال والضياع بقيمة مائة ألف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الأقل ثروة من بين هؤلاء</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الشيخ الكليني</w:t>
      </w:r>
      <w:r>
        <w:rPr>
          <w:rStyle w:val="FootnoteAnchor"/>
          <w:rtl w:val="true"/>
        </w:rPr>
        <w:footnoteReference w:id="12"/>
      </w:r>
      <w:r>
        <w:rPr>
          <w:rFonts w:ascii="IRNazanin" w:hAnsi="IRNazanin" w:eastAsia="IRNazanin"/>
          <w:color w:val="111111"/>
          <w:sz w:val="28"/>
          <w:sz w:val="28"/>
          <w:szCs w:val="28"/>
          <w:rtl w:val="true"/>
          <w:lang w:bidi="fa-IR"/>
        </w:rPr>
        <w:t xml:space="preserve">، العديد من الأحاديث الصادرة عن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فيها آداب التجارة و ضوابطها وأحكامها وأهميتها في النهج الاقتصادي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وأوضح 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يحث الناس على مزاولتها وعدم تركها، حيث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تعرضوا للتجارة فان فيها غنى لكم عما في ايدي الناس</w:t>
      </w:r>
      <w:r>
        <w:rPr>
          <w:rStyle w:val="FootnoteAnchor"/>
          <w:rtl w:val="true"/>
        </w:rPr>
        <w:footnoteReference w:id="13"/>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اتجروا بارك الله فيكم، فاني سمعت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صلى الله عليه واله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الرزق عشرة اجزاء، تسعه في التجارة وواحد في غيرها</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ونقل الشيخ الصدوق</w:t>
      </w:r>
      <w:r>
        <w:rPr>
          <w:rStyle w:val="FootnoteAnchor"/>
          <w:rtl w:val="true"/>
        </w:rPr>
        <w:footnoteReference w:id="15"/>
      </w:r>
      <w:r>
        <w:rPr>
          <w:rFonts w:ascii="IRNazanin" w:hAnsi="IRNazanin" w:eastAsia="IRNazanin"/>
          <w:color w:val="111111"/>
          <w:sz w:val="28"/>
          <w:sz w:val="28"/>
          <w:szCs w:val="28"/>
          <w:rtl w:val="true"/>
          <w:lang w:bidi="fa-IR"/>
        </w:rPr>
        <w:t xml:space="preserve">قول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تسعة اعشار الرزق في التجارة، والخير الباقي في السابياء، يعني الغنم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يقتصر الامر في ذكر الاحاديث التي تحث على مزاولة التجارة على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بل ان الائمة الاطهار الاخرون حذوا حذوهم في حثهم المسلمين على مزاولة التجارة وبيان محاسنها، وفي هذا قال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التجارة تزيد في العقل</w:t>
      </w:r>
      <w:r>
        <w:rPr>
          <w:rFonts w:eastAsia="IRNazanin" w:cs="IRNazanin"/>
          <w:color w:val="111111"/>
          <w:sz w:val="28"/>
          <w:szCs w:val="28"/>
          <w:rtl w:val="true"/>
          <w:lang w:bidi="fa-IR"/>
        </w:rPr>
        <w:t>)</w:t>
      </w:r>
      <w:r>
        <w:rPr>
          <w:rStyle w:val="FootnoteAnchor"/>
          <w:rtl w:val="true"/>
        </w:rPr>
        <w:footnoteReference w:id="16"/>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 التجارة ينقص العقل</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وأكد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من </w:t>
      </w:r>
    </w:p>
    <w:p>
      <w:pPr>
        <w:pStyle w:val="BookText"/>
        <w:rPr/>
      </w:pPr>
      <w:r>
        <w:rPr>
          <w:rFonts w:ascii="Amiri" w:hAnsi="Amiri" w:eastAsia="Amiri" w:cs="Amiri"/>
          <w:color w:val="111111"/>
          <w:sz w:val="28"/>
          <w:sz w:val="28"/>
          <w:szCs w:val="28"/>
          <w:rtl w:val="true"/>
          <w:lang w:bidi="ar-SA"/>
        </w:rPr>
        <w:t>طلب التجارة استغني عن الناس وان كان معيلاً لان تسعة أعشار الرزق في التجارة</w:t>
      </w:r>
      <w:r>
        <w:rPr>
          <w:rStyle w:val="FootnoteAnchor"/>
          <w:rtl w:val="true"/>
        </w:rPr>
        <w:footnoteReference w:id="18"/>
      </w:r>
      <w:r>
        <w:rPr>
          <w:rFonts w:ascii="IRNazanin" w:hAnsi="IRNazanin" w:eastAsia="IRNazanin"/>
          <w:color w:val="111111"/>
          <w:sz w:val="28"/>
          <w:sz w:val="28"/>
          <w:szCs w:val="28"/>
          <w:rtl w:val="true"/>
          <w:lang w:bidi="fa-IR"/>
        </w:rPr>
        <w:t xml:space="preserve">، وهذا يؤكد أفضلية العمل التجاري عند الإمام علي وباقي الائمة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الأعمال والمهن الأخرى على الرغم من ان كل عمل، وكل تخصص له دوره المعروف في إدامة ونجاح عجلة الحياة الاقتصادية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شجع الإسلام التجارة بعدّها وسيلة مهمة لتلبية ما تحتاجه متطلبات الحياة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ما ورثه العرب من تمسكهم بالعادات القبلية والأفكار الجاهلية، كانت من العوامل التي تعرقل حركة النشاط التجاري منها ان التوفير كان ينظر اليه بازدراء، كما ان الاقتصاد </w:t>
      </w:r>
    </w:p>
    <w:p>
      <w:pPr>
        <w:pStyle w:val="BookText"/>
        <w:rPr/>
      </w:pPr>
      <w:r>
        <w:rPr>
          <w:rFonts w:ascii="Amiri" w:hAnsi="Amiri" w:eastAsia="Amiri" w:cs="Amiri"/>
          <w:color w:val="111111"/>
          <w:sz w:val="28"/>
          <w:sz w:val="28"/>
          <w:szCs w:val="28"/>
          <w:rtl w:val="true"/>
          <w:lang w:bidi="ar-SA"/>
        </w:rPr>
        <w:t>كان يُعدُّ بخلاً</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الناس يستهزئون بالتجار لان خطة التاجر الناجح كانت تقوم على الاعتماد على فضول الأموال الصغيرة من القراريط والدوانق والأرباع والأنصاف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فالتجار کانوا يجمعون ثرواتهم من صغائر الأموال لتصبح بعد ذلك ادخارات أي أموالاً مؤهلة للاستثمار</w:t>
      </w:r>
      <w:r>
        <w:rPr>
          <w:rStyle w:val="FootnoteAnchor"/>
          <w:rtl w:val="true"/>
        </w:rPr>
        <w:footnoteReference w:id="20"/>
      </w:r>
      <w:r>
        <w:rPr>
          <w:rFonts w:ascii="Amiri" w:hAnsi="Amiri" w:eastAsia="Amiri" w:cs="Amiri"/>
          <w:color w:val="111111"/>
          <w:sz w:val="28"/>
          <w:sz w:val="28"/>
          <w:szCs w:val="28"/>
          <w:rtl w:val="true"/>
          <w:lang w:bidi="ar-SA"/>
        </w:rPr>
        <w:t>، وهذا ما لا يقره الفكر القبلي في بداية نشوء الدولة الإسلامية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من الناحية الاجتماعية فكان ينظر إلى التجار على انهم أقل مكانة اجتماعية من الأشراف والملوك، وتتفاوت هذه النظرة على التجار بتفاوت أصناف التجار في أطوارهم</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إلا ان هذا لا يعني ان التجار كانوا لا يحظون بالاحترام، وابرز مثال على ذلك ما روي عن امير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لزينب العطارة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أتيتنا طابت بيوتنا،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بيوتك بريحك أطيب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بعتِ فأحسني ولا تغشي فانه اتقي الله وأبقى للمال</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ونستفيد من هذا الحديث الشريف ان هذه التاجرة كانت تحظى بالاحترام الكبير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لمزاولتها هذه المهنة الشريفة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يحثها على مزاولة عملها وفي الوقت نفسه على الالتزام بضوابط العمل التجاري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العديد من الأحاديث التي تؤكد المكانة المحترمة التي يحظى بها التاجر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روي عن الإمام علي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تدعوا التجارة فتهونوا، اتجروا بارك الله لكم</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رافق هذا النشاط نشاط الحركة في الأسواق التي أخذت تتطور حتى أصبحت لها أهمية خاصة في حياة العرب قبل الإسلام 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لهذه الأسواق أهمية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أفادت البدو الذين كانوا يأخذون مبالغ مالية نظير الحماية والخدمة في القوافل الوافدة إلى الأسواق</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كانت هذه الأسواق في عصر ما قبل الإسلام معروفة ومحددة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المؤرخين اختلفوا في عددها فمنهم من ذكر انها عشرة </w:t>
      </w:r>
    </w:p>
    <w:p>
      <w:pPr>
        <w:pStyle w:val="BookText"/>
        <w:rPr/>
      </w:pPr>
      <w:r>
        <w:rPr>
          <w:rFonts w:ascii="Amiri" w:hAnsi="Amiri" w:eastAsia="Amiri" w:cs="Amiri"/>
          <w:color w:val="111111"/>
          <w:sz w:val="28"/>
          <w:sz w:val="28"/>
          <w:szCs w:val="28"/>
          <w:rtl w:val="true"/>
          <w:lang w:bidi="ar-SA"/>
        </w:rPr>
        <w:t>أسواق، ومنهم من قال انها أكثر من ذلك</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نشاط هذه الأسواق يقتصر في الأعم الأغلب على ما كان يجاوره من الأحياء والقرى، وما ينزل بساحته من القبائل کسوق هجر وحجر اليمامة</w:t>
      </w:r>
      <w:r>
        <w:rPr>
          <w:rStyle w:val="FootnoteAnchor"/>
          <w:rtl w:val="true"/>
        </w:rPr>
        <w:footnoteReference w:id="26"/>
      </w:r>
      <w:r>
        <w:rPr>
          <w:rFonts w:ascii="Amiri" w:hAnsi="Amiri" w:eastAsia="Amiri" w:cs="Amiri"/>
          <w:color w:val="111111"/>
          <w:sz w:val="28"/>
          <w:sz w:val="28"/>
          <w:szCs w:val="28"/>
          <w:rtl w:val="true"/>
          <w:lang w:bidi="ar-SA"/>
        </w:rPr>
        <w:t>، ومنها ما كان عاماً تفد اليه الناس من أطراف شبه جزيرة العرب مثل سوق دومة الجندل وسوق صنعاء وسوق عكاظ وسوق عدن وغيره</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أسواق العرب في الإسلام فقد أصبحت تحتوي على كل أنواع البضائع المعروفة لهم، وأهم هذه الأسواق هو سوق المربد في البصرة</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خلال الروايات التي نقلها الشيخ الكليني</w:t>
      </w:r>
      <w:r>
        <w:rPr>
          <w:rStyle w:val="FootnoteAnchor"/>
          <w:rtl w:val="true"/>
        </w:rPr>
        <w:footnoteReference w:id="29"/>
      </w:r>
      <w:r>
        <w:rPr>
          <w:rFonts w:ascii="IRNazanin" w:hAnsi="IRNazanin" w:eastAsia="IRNazanin"/>
          <w:color w:val="111111"/>
          <w:sz w:val="28"/>
          <w:sz w:val="28"/>
          <w:szCs w:val="28"/>
          <w:rtl w:val="true"/>
          <w:lang w:bidi="fa-IR"/>
        </w:rPr>
        <w:t xml:space="preserve">يتضح لنا ان العمل في الأسواق يحظى بأهمية بالغة في النهج الاقتصادي الإسلامي لهذا كان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يحث معاذ</w:t>
      </w:r>
    </w:p>
    <w:p>
      <w:pPr>
        <w:pStyle w:val="BookText"/>
        <w:rPr/>
      </w:pPr>
      <w:r>
        <w:rPr>
          <w:rFonts w:ascii="IRNazanin" w:hAnsi="IRNazanin" w:eastAsia="IRNazanin"/>
          <w:color w:val="111111"/>
          <w:sz w:val="28"/>
          <w:sz w:val="28"/>
          <w:szCs w:val="28"/>
          <w:rtl w:val="true"/>
          <w:lang w:bidi="fa-IR"/>
        </w:rPr>
        <w:t>بياع الأكسية على مزاولة العمل في السوق فيقول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معاذ أضعفت عن التجارة أو زهدت فيها؟ ثم يقول له لا تتركها فان ترکها مذهبة للعقل اسع على عيالك وإياك ان يكونوا هم السعاة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يقول للسائل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إعد إلى عزِّك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يعني السوق</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كانت الرقابة على الاسواق في عهد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تحظى بأهمية بالغة منه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مباشرة، وهذا يدل على الحنكة والخبرة الاقتصادية الكبيرة التي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يتمتع بها، لان ترك الاسواق دون مراقبة سيؤدي الى نتائج وخيمة نتيجة تلاعب الباعة والمضاربين في الاسواق، والتي تؤدي في النهاية الى استغلال الطبقات الفقيرة التي دائما ما تكون هي المتضرر الاكبر من هذه المخالفات الحاصلة في الاسواق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نرى 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يراقب هذه الاسواق ليس عن كثب فقط، بل مباشرة من قبله شخصيا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وقف علی خیاط،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یاخیاط ثكلتك الثواكل، صلب بالخيوط ودققَ الدروز، وقارب الغرز، فأني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يحشر الخياط الخائن وعليه قميصا ورداء مما خاط وخان فيه، واحذروا السقطات فصاحب الثوب احق بها ولاتتخذها الايادي </w:t>
      </w:r>
    </w:p>
    <w:p>
      <w:pPr>
        <w:pStyle w:val="BookText"/>
        <w:rPr/>
      </w:pPr>
      <w:r>
        <w:rPr>
          <w:rFonts w:ascii="Amiri" w:hAnsi="Amiri" w:eastAsia="Amiri" w:cs="Amiri"/>
          <w:color w:val="111111"/>
          <w:sz w:val="28"/>
          <w:sz w:val="28"/>
          <w:szCs w:val="28"/>
          <w:rtl w:val="true"/>
          <w:lang w:bidi="ar-SA"/>
        </w:rPr>
        <w:t>تطلب بها المكافئات</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ضوء متابعاته وتوجيهاته لنشاط الاسواق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لايقعدن في السوق الا من يعقل الشراء والبيع</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يدور في سوق الكوفة بالدرة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التجار خذوا الحق واعطوا الحق تسلموا، ولاتردوا قليل الربح فتحرموا كثيره</w:t>
      </w:r>
      <w:r>
        <w:rPr>
          <w:rStyle w:val="FootnoteAnchor"/>
          <w:rtl w:val="true"/>
        </w:rPr>
        <w:footnoteReference w:id="33"/>
      </w:r>
      <w:r>
        <w:rPr>
          <w:rFonts w:ascii="IRNazanin" w:hAnsi="IRNazanin" w:eastAsia="IRNazanin"/>
          <w:color w:val="111111"/>
          <w:sz w:val="28"/>
          <w:sz w:val="28"/>
          <w:szCs w:val="28"/>
          <w:rtl w:val="true"/>
          <w:lang w:bidi="fa-IR"/>
        </w:rPr>
        <w:t xml:space="preserve">، وعن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بالكوفة عندكم يغتدي كل يوم بكرة من القصر فيطوف في اسواق الكوفة سوقا سوقا ومعه الدرة على عاتقه وكان لها طرفان وكانت </w:t>
      </w:r>
    </w:p>
    <w:p>
      <w:pPr>
        <w:pStyle w:val="BookText"/>
        <w:rPr/>
      </w:pPr>
      <w:r>
        <w:rPr>
          <w:rFonts w:ascii="IRNazanin" w:hAnsi="IRNazanin" w:eastAsia="IRNazanin"/>
          <w:color w:val="111111"/>
          <w:sz w:val="28"/>
          <w:sz w:val="28"/>
          <w:szCs w:val="28"/>
          <w:rtl w:val="true"/>
          <w:lang w:bidi="fa-IR"/>
        </w:rPr>
        <w:t>تسمى السبيبة فيقف على اهل كل سوق فينادي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يامعشر التجار اتقوا الله عز وجل فاذا سمعوا صوته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 ما بأيديهم وارعوا اليه بقلوبهم وسمعوا باذانهم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قدموا الاستخارة وتبركوا بالسهولة واقتربوا من المقتاعين وتزينوا بالحلم وتناهوا عن اليمين وجانبوا الكذب وتجافوا عن الظلم وانصفوا</w:t>
      </w:r>
    </w:p>
    <w:p>
      <w:pPr>
        <w:pStyle w:val="BookText"/>
        <w:rPr/>
      </w:pPr>
      <w:r>
        <w:rPr>
          <w:rFonts w:ascii="IRNazanin" w:hAnsi="IRNazanin" w:eastAsia="IRNazanin"/>
          <w:color w:val="111111"/>
          <w:sz w:val="28"/>
          <w:sz w:val="28"/>
          <w:szCs w:val="28"/>
          <w:rtl w:val="true"/>
          <w:lang w:bidi="fa-IR"/>
        </w:rPr>
        <w:t>المظلومين ولاتقربوا الربی واوفوا الكيل والميزان ولاتبخسوا الناس اشيائهم ولاتعثوا في الارض مفسدين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فيطوف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جميع اسواق الكوفة ثم يرجع فيقعد للناس</w:t>
      </w:r>
      <w:r>
        <w:rPr>
          <w:rFonts w:eastAsia="IRNazanin" w:cs="IRNazanin"/>
          <w:color w:val="111111"/>
          <w:sz w:val="28"/>
          <w:szCs w:val="28"/>
          <w:rtl w:val="true"/>
          <w:lang w:bidi="fa-IR"/>
        </w:rPr>
        <w:t>.))</w:t>
      </w:r>
      <w:r>
        <w:rPr>
          <w:rStyle w:val="FootnoteAnchor"/>
          <w:rtl w:val="true"/>
        </w:rPr>
        <w:footnoteReference w:id="3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اثناء جولاته عليه السلام في سوق الكوفة جاءه يوما الاصبغ بن نباته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انا اكفيك هذا يا امير المؤمنين واجلس في بيتك فقال له عليه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نصحتني يا اصبغ وكان يركب بغلة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الشهباء ويطوف في الاسواق سوقا سوقا فأتي يوما طاق اللحامين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القصابين لا تعجلوا الانفس قبل ان تزهق، وایاکم والنفخ في اللحم ثم اتى الى التمّارين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اظهروا من رديء بیعکم ما تظهرون جيده، ثم اتي السمّاكين،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لاتبيعوا الا طيبا و ایکم وماطفا، ثم اتى الكناسة وفيها انواع التجارة من نحاس وقماط وبائع ابل وصيرفي وبزاز وخياط فنادى باعلى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التجار ان اسواقكم هذه يحضرها الايمان فشوبو ایمانکم بالصدقة وكفوا عن الحلف فان الله تبارك وتعالى لايقدس من حلف باسمه كاذبا</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bookmarkStart w:id="19" w:name="pg8015_65640"/>
    </w:p>
    <w:p>
      <w:pPr>
        <w:pStyle w:val="Heading2"/>
        <w:numPr>
          <w:ilvl w:val="1"/>
          <w:numId w:val="1"/>
        </w:numPr>
        <w:rPr/>
      </w:pPr>
      <w:bookmarkStart w:id="20" w:name="__RefHeading___Toc7202775_1051229030"/>
      <w:bookmarkStart w:id="21" w:name="_Toc7"/>
      <w:bookmarkEnd w:id="19"/>
      <w:bookmarkEnd w:id="20"/>
      <w:r>
        <w:rPr>
          <w:rtl w:val="true"/>
        </w:rPr>
        <w:t>المبحث الثاني</w:t>
      </w:r>
      <w:r>
        <w:rPr>
          <w:rtl w:val="true"/>
        </w:rPr>
        <w:t xml:space="preserve">: </w:t>
      </w:r>
      <w:r>
        <w:rPr>
          <w:rtl w:val="true"/>
        </w:rPr>
        <w:t xml:space="preserve">السلوكيات والمظاهر المنهي عنها شرعاً في الأسواق في عهد الامام علي </w:t>
      </w:r>
      <w:r>
        <w:rPr>
          <w:rtl w:val="true"/>
        </w:rPr>
        <w:t>(</w:t>
      </w:r>
      <w:r>
        <w:rPr>
          <w:rtl w:val="true"/>
        </w:rPr>
        <w:t>علیه السلام</w:t>
      </w:r>
      <w:r>
        <w:rPr>
          <w:rtl w:val="true"/>
        </w:rPr>
        <w:t>)</w:t>
      </w:r>
      <w:bookmarkEnd w:id="21"/>
    </w:p>
    <w:p>
      <w:pPr>
        <w:pStyle w:val="Heading2"/>
        <w:numPr>
          <w:ilvl w:val="1"/>
          <w:numId w:val="1"/>
        </w:numPr>
        <w:rPr/>
      </w:pPr>
      <w:bookmarkStart w:id="22" w:name="__RefHeading___Toc7202777_1051229030"/>
      <w:bookmarkStart w:id="23" w:name="_Toc8"/>
      <w:bookmarkEnd w:id="22"/>
      <w:r>
        <w:rPr>
          <w:rtl w:val="true"/>
        </w:rPr>
        <w:t>أولاً</w:t>
      </w:r>
      <w:r>
        <w:rPr>
          <w:rtl w:val="true"/>
        </w:rPr>
        <w:t xml:space="preserve">: </w:t>
      </w:r>
      <w:r>
        <w:rPr>
          <w:rtl w:val="true"/>
        </w:rPr>
        <w:t>الاحتكار</w:t>
      </w:r>
      <w:r>
        <w:rPr>
          <w:rtl w:val="true"/>
        </w:rPr>
        <w:t>:</w:t>
      </w:r>
      <w:bookmarkEnd w:id="2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السلوكيات والمظاهر اليومية في الأسواق والتي كان الامام عليه السلام يراقبها عن كثب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والاحتكار يعني حبس السلعة والامتناع عن بيعها بقصد أغلاء السعر</w:t>
      </w:r>
      <w:r>
        <w:rPr>
          <w:rStyle w:val="FootnoteAnchor"/>
          <w:rtl w:val="true"/>
        </w:rPr>
        <w:footnoteReference w:id="36"/>
      </w:r>
      <w:r>
        <w:rPr>
          <w:rFonts w:ascii="Amiri" w:hAnsi="Amiri" w:eastAsia="Amiri" w:cs="Amiri"/>
          <w:color w:val="111111"/>
          <w:sz w:val="28"/>
          <w:sz w:val="28"/>
          <w:szCs w:val="28"/>
          <w:rtl w:val="true"/>
          <w:lang w:bidi="ar-SA"/>
        </w:rPr>
        <w:t>، وهو مأخوذ من الحكر وهو الظلم</w:t>
      </w:r>
      <w:r>
        <w:rPr>
          <w:rStyle w:val="FootnoteAnchor"/>
          <w:rtl w:val="true"/>
        </w:rPr>
        <w:footnoteReference w:id="37"/>
      </w:r>
      <w:r>
        <w:rPr>
          <w:rFonts w:ascii="Amiri" w:hAnsi="Amiri" w:eastAsia="Amiri" w:cs="Amiri"/>
          <w:color w:val="111111"/>
          <w:sz w:val="28"/>
          <w:sz w:val="28"/>
          <w:szCs w:val="28"/>
          <w:rtl w:val="true"/>
          <w:lang w:bidi="ar-SA"/>
        </w:rPr>
        <w:t>، والالتواء، والعسر، وسوء المعاشرة</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واحتکار الطعام يعني احتباسه تربصاً و انتظاراً للغلاء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وأصل الاحتكار الجمع والإمساك</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والحكرة اسم من الاحتکار</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حصر الشيعة الامامية الطعام الذي يتحقق فيه الاحتكار في سبعة أشياء هي الحنطة والشعير والتمر والزبيب والزيت والملح</w:t>
      </w:r>
      <w:r>
        <w:rPr>
          <w:rStyle w:val="FootnoteAnchor"/>
          <w:rtl w:val="true"/>
        </w:rPr>
        <w:footnoteReference w:id="41"/>
      </w:r>
      <w:r>
        <w:rPr>
          <w:rFonts w:ascii="IRNazanin" w:hAnsi="IRNazanin" w:eastAsia="IRNazanin"/>
          <w:color w:val="111111"/>
          <w:sz w:val="28"/>
          <w:sz w:val="28"/>
          <w:szCs w:val="28"/>
          <w:rtl w:val="true"/>
          <w:lang w:bidi="fa-IR"/>
        </w:rPr>
        <w:t xml:space="preserve">، وقد ذكر الشيخ الكليني خمسة من هذه المواد لقول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الحكرة إلا في الحنطة والشعير والتمر والزبيب والسمن</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أولى النهج الاقتصادي الإسلامي هذه المشكلة كغيرها من المشاكل اهتمامه البالغ </w:t>
      </w:r>
    </w:p>
    <w:p>
      <w:pPr>
        <w:pStyle w:val="BookText"/>
        <w:rPr/>
      </w:pPr>
      <w:r>
        <w:rPr>
          <w:rFonts w:ascii="Amiri" w:hAnsi="Amiri" w:eastAsia="Amiri" w:cs="Amiri"/>
          <w:color w:val="111111"/>
          <w:sz w:val="28"/>
          <w:sz w:val="28"/>
          <w:szCs w:val="28"/>
          <w:rtl w:val="true"/>
          <w:lang w:bidi="ar-SA"/>
        </w:rPr>
        <w:t>ووضع لها الاحتياطات الوقائية والعلاجية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غايته إصلاح الفرد والمجتمع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وحين يقول الفقهاء ان الاحتكار هو الحبس لم يكونوا يقصدون ان كل حبس هو احتکار محرم بل لا بد من توفر شروطه وهو الإضرار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نقل الشيخ الكليني</w:t>
      </w:r>
      <w:r>
        <w:rPr>
          <w:rStyle w:val="FootnoteAnchor"/>
          <w:rtl w:val="true"/>
        </w:rPr>
        <w:footnoteReference w:id="43"/>
      </w:r>
      <w:r>
        <w:rPr>
          <w:rFonts w:ascii="IRNazanin" w:hAnsi="IRNazanin" w:eastAsia="IRNazanin"/>
          <w:color w:val="111111"/>
          <w:sz w:val="28"/>
          <w:sz w:val="28"/>
          <w:szCs w:val="28"/>
          <w:rtl w:val="true"/>
          <w:lang w:bidi="fa-IR"/>
        </w:rPr>
        <w:t xml:space="preserve">قول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الخصوص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الحكرة ان يشتري طعاماً ليس في المصر غيره فيحتكره فان كان في المصر طعام أو يباع غيره فلا بأس ان يلتمس بسلعته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سئل عن حبس الزيت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كان عند غيرك فلا بأس بإمساکه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ويرى الشيخ الكليني</w:t>
      </w:r>
      <w:r>
        <w:rPr>
          <w:rStyle w:val="FootnoteAnchor"/>
          <w:rtl w:val="true"/>
        </w:rPr>
        <w:footnoteReference w:id="44"/>
      </w:r>
      <w:r>
        <w:rPr>
          <w:rFonts w:ascii="Amiri" w:hAnsi="Amiri" w:eastAsia="Amiri" w:cs="Amiri"/>
          <w:color w:val="111111"/>
          <w:sz w:val="28"/>
          <w:sz w:val="28"/>
          <w:szCs w:val="28"/>
          <w:rtl w:val="true"/>
          <w:lang w:bidi="ar-SA"/>
        </w:rPr>
        <w:t xml:space="preserve">ان الاحتكار في الطعام لا يتحقق إلا إذا كانت هناك حاجة شديدة </w:t>
      </w:r>
    </w:p>
    <w:p>
      <w:pPr>
        <w:pStyle w:val="BookText"/>
        <w:rPr/>
      </w:pPr>
      <w:r>
        <w:rPr>
          <w:rFonts w:ascii="IRNazanin" w:hAnsi="IRNazanin" w:eastAsia="IRNazanin"/>
          <w:color w:val="111111"/>
          <w:sz w:val="28"/>
          <w:sz w:val="28"/>
          <w:szCs w:val="28"/>
          <w:rtl w:val="true"/>
          <w:lang w:bidi="fa-IR"/>
        </w:rPr>
        <w:t>لهذا الطعام وأصنافه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شحتها أو نفاذها من السوق حيث لا يوجد منها في البلد، وهنا يصبح الاحتکار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روي 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الحكرة في الخصب أربعون يوماً وفي الشدة والبلاء ثلاثة أيام، فما زاد على الأربعين يوماً في الخصب فصاحبه ملعون، وما زاد على ثلاثة أيام في العسرة فصاحبه ملعون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قول آخر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كان الطعام كثيراً يسع الناس فلا بأس به وان كان قليلاً لا يسع الناس فانه يكره ان يحتكر الطعام ويترك الناس ليس لهم طعام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 التدقيق في الحديثين السابقين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دقة الحسابات العلمية والموضوعية للفكر الاقتصادي الإسلامي الذي لا يقيد حركة الأسواق وحرية التجار في التصرف بما لديهم من البضائع المطلوب تداولها في الأسواق بمجرد ان التاجر تصرف في بضاعته وحجبها عن الأنظار، </w:t>
      </w:r>
    </w:p>
    <w:p>
      <w:pPr>
        <w:pStyle w:val="BookText"/>
        <w:rPr/>
      </w:pPr>
      <w:r>
        <w:rPr>
          <w:rFonts w:ascii="IRNazanin" w:hAnsi="IRNazanin" w:eastAsia="IRNazanin"/>
          <w:color w:val="111111"/>
          <w:sz w:val="28"/>
          <w:sz w:val="28"/>
          <w:szCs w:val="28"/>
          <w:rtl w:val="true"/>
          <w:lang w:bidi="fa-IR"/>
        </w:rPr>
        <w:t>فما دامت السلع معروضة في الأسواق من قبل تجار آخرین وأوضاع البلد في حالة استقرار فلا يوجد تأثير سلبي على السوق في حالة حجبها، أما اذا كانت الأوضاع في حالة غير اعتيادية كأن تكون السلع شحيحة او یکون البلد في ظروف استثنائية كظروف الحرب مثلاً فالاحتکار هنا يجب محاربته بكل الطرق التي شرعها الإسلام الحماية المجتمع من جشع المستغلين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أشار الامام علي وفي إطار المعالجات التي ينبغي اتخاذها لمواجهة الآثار السلبية للاحتكار إلى الفكر الاقتصادي الثاقب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ذكر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أمر أحد المحتكرين ببيع سلعته بأي سعر يشاء وذلك عندما نفذ الطعام على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وأتاه المسلمون وقالوا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رسول الله قد نفذ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الطعام ولم يبق شيء إلا عند فلان فمره ببيعه للناس،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 ان المسلمين ذكروا ان الطعام قد نفد إلا شيئاً عندك فأخرجه وبعه کیف شئت ولا تحبسه</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وعن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بالمحتكرين فأمر بحكرتهم ان تخرج إلى بطون الاسواق وحيث تنظر الابصار اليها، فقيل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قوَمت عليهم، فغضب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عرف الغضب في وجهه، انا اقوم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السعر الى الله يرفعه اذا شاء ويخفضه اذا شاء</w:t>
      </w:r>
      <w:r>
        <w:rPr>
          <w:rFonts w:eastAsia="IRNazanin" w:cs="IRNazanin"/>
          <w:color w:val="111111"/>
          <w:sz w:val="28"/>
          <w:szCs w:val="28"/>
          <w:rtl w:val="true"/>
          <w:lang w:bidi="fa-IR"/>
        </w:rPr>
        <w:t>)</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يعني ان الفكر الاقتصادي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 إلى وفرة المواد الغذائية وبيعها مع غلاء سعرها لان هذا أفضل بكثير من حبسها أو عدم وجودها </w:t>
      </w:r>
    </w:p>
    <w:p>
      <w:pPr>
        <w:pStyle w:val="BookText"/>
        <w:rPr/>
      </w:pPr>
      <w:r>
        <w:rPr>
          <w:rFonts w:ascii="IRNazanin" w:hAnsi="IRNazanin" w:eastAsia="IRNazanin"/>
          <w:color w:val="111111"/>
          <w:sz w:val="28"/>
          <w:sz w:val="28"/>
          <w:szCs w:val="28"/>
          <w:rtl w:val="true"/>
          <w:lang w:bidi="fa-IR"/>
        </w:rPr>
        <w:t>وذلك لتجنب الآثار السلبية السيئة الناتجة من الاحتکار لان هذه الآثار قد تتعدى الجانب الاقتصادي إلى التأثير على الجوانب الاجتماعية والأخلاقية، بل وحتى السياسية أحياناً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يكون الاحتكار في أحيان كثيرة سبباً من أسباب قلة فرص العمل وازدياد البطالة، لان حجب السلع عن التبادل يؤدي إلى قلة عمليات البيع والشراء وتحريك الأسواق</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والاحتكار حرمه الشارع ونهی عنه لما فيه من الجشع والطمع وسوء الخلق، والتضييق على الناس، فقد ورد عن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كتب للاشتر حين ولاه مصر بخصوص الاحتکار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استوص بالتجار وذوي الصناعات الى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مع ذلك ان في كثير منهم ضيقا فاحشا، و شحا قبيحا، واحتکارا للمنافع، وتحكما في البياعات، وذلك باب مضرة للعامة، </w:t>
      </w:r>
    </w:p>
    <w:p>
      <w:pPr>
        <w:pStyle w:val="BookText"/>
        <w:rPr/>
      </w:pPr>
      <w:r>
        <w:rPr>
          <w:rFonts w:ascii="IRNazanin" w:hAnsi="IRNazanin" w:eastAsia="IRNazanin"/>
          <w:color w:val="111111"/>
          <w:sz w:val="28"/>
          <w:sz w:val="28"/>
          <w:szCs w:val="28"/>
          <w:rtl w:val="true"/>
          <w:lang w:bidi="fa-IR"/>
        </w:rPr>
        <w:t xml:space="preserve">وعيب على الولاة، فأمنع الاحتكار، فأن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منه، وليكن البيع بيعا سمحا، في موازين عدل، واسعارا لاتجحف بالفريقين البائع والمبتاع، فمن قارف حكرة بعد نهيك اياه، فنكل به وعاقبه من غير اسراف</w:t>
      </w:r>
      <w:r>
        <w:rPr>
          <w:rStyle w:val="FootnoteAnchor"/>
          <w:rtl w:val="true"/>
        </w:rPr>
        <w:footnoteReference w:id="47"/>
      </w:r>
      <w:r>
        <w:rPr>
          <w:rFonts w:ascii="IRNazanin" w:hAnsi="IRNazanin" w:eastAsia="IRNazanin"/>
          <w:color w:val="111111"/>
          <w:sz w:val="28"/>
          <w:sz w:val="28"/>
          <w:szCs w:val="28"/>
          <w:rtl w:val="true"/>
          <w:lang w:bidi="fa-IR"/>
        </w:rPr>
        <w:t>ثم الله الله في الطبقة السفلى من الذين لاحيلة لهم والمساكين والمحتاجين واهل البؤس والزمنی، فأن في هذه الطبقة قانعاً ومعتراً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واحفظ الله ما استحفضك من صفة فيهم، واجعل لهم قسماً من بيت مالك وقسماً من غلات صوافي الاسلام في كل بلد، فأن للاقصى فيها مثل الذي لدنی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المحتكر محروم نعمته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الاحتكار شيمة الفجار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المحتکر بخیل جامع لمن لا يشكره وقادم </w:t>
      </w:r>
      <w:bookmarkStart w:id="24" w:name="pg8015_65648"/>
    </w:p>
    <w:p>
      <w:pPr>
        <w:pStyle w:val="BookText"/>
        <w:rPr/>
      </w:pPr>
      <w:bookmarkEnd w:id="24"/>
      <w:r>
        <w:rPr>
          <w:rFonts w:ascii="Amiri" w:hAnsi="Amiri" w:eastAsia="Amiri" w:cs="Amiri"/>
          <w:color w:val="111111"/>
          <w:sz w:val="28"/>
          <w:sz w:val="28"/>
          <w:szCs w:val="28"/>
          <w:rtl w:val="true"/>
          <w:lang w:bidi="ar-SA"/>
        </w:rPr>
        <w:t>على من يعذره</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المحتكر اثم عاص</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يكتف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بالاقوال بل ترجمها الى اجراءات وافعال فقد نقل عنه انه مر بشط الفرات فإذا كدس الطعام لرجل من التجار حبسه ليغلي به، فأمر به فأحرق</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كتب الى رفاعه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عن الحكره، فمن ركب النهي فأوجعه، ثم عاقبه بأظهار ما احتکر</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 w:name="__RefHeading___Toc7202779_1051229030"/>
      <w:bookmarkStart w:id="26" w:name="_Toc9"/>
      <w:bookmarkEnd w:id="25"/>
      <w:r>
        <w:rPr>
          <w:rtl w:val="true"/>
        </w:rPr>
        <w:t>ثانياً</w:t>
      </w:r>
      <w:r>
        <w:rPr>
          <w:rtl w:val="true"/>
        </w:rPr>
        <w:t xml:space="preserve">: </w:t>
      </w:r>
      <w:r>
        <w:rPr>
          <w:rtl w:val="true"/>
        </w:rPr>
        <w:t>الربا</w:t>
      </w:r>
      <w:bookmarkEnd w:id="26"/>
    </w:p>
    <w:p>
      <w:pPr>
        <w:pStyle w:val="BookText"/>
        <w:rPr/>
      </w:pPr>
      <w:r>
        <w:rPr>
          <w:rFonts w:ascii="Amiri" w:hAnsi="Amiri" w:eastAsia="Amiri" w:cs="Amiri"/>
          <w:color w:val="111111"/>
          <w:sz w:val="28"/>
          <w:sz w:val="28"/>
          <w:szCs w:val="28"/>
          <w:rtl w:val="true"/>
          <w:lang w:bidi="ar-SA"/>
        </w:rPr>
        <w:t>الربا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w:t>
      </w:r>
      <w:r>
        <w:rPr>
          <w:rStyle w:val="FootnoteAnchor"/>
          <w:rtl w:val="true"/>
        </w:rPr>
        <w:footnoteReference w:id="52"/>
      </w:r>
      <w:r>
        <w:rPr>
          <w:rFonts w:ascii="Amiri" w:hAnsi="Amiri" w:eastAsia="Amiri" w:cs="Amiri"/>
          <w:color w:val="111111"/>
          <w:sz w:val="28"/>
          <w:sz w:val="28"/>
          <w:szCs w:val="28"/>
          <w:rtl w:val="true"/>
          <w:lang w:bidi="ar-SA"/>
        </w:rPr>
        <w:t>، وربا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زاد على ما كان عليه فَعظمَ فهو يربو ربواً</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يأخذ أكثر مما 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قيل للرابية لارتفاعها ولزيادتها في العظم والإشراف على ما استوى من الأرض مما حولها</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ويعني الربا أيضاً الفائدة الفاحشة</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الاصطلاح يعني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أحد المالين المتجانسين على الآخر بلاعوض، شرط لأحد العاقدين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ويعني أيضاً الزيادة على رأس المال قلت أو كثرت في أشياء مخصوصة</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والربا في الجاهلية هو ان يكون على الرجل </w:t>
      </w:r>
    </w:p>
    <w:p>
      <w:pPr>
        <w:pStyle w:val="BookText"/>
        <w:rPr/>
      </w:pPr>
      <w:r>
        <w:rPr>
          <w:rFonts w:ascii="IRNazanin" w:hAnsi="IRNazanin" w:eastAsia="IRNazanin"/>
          <w:color w:val="111111"/>
          <w:sz w:val="28"/>
          <w:sz w:val="28"/>
          <w:szCs w:val="28"/>
          <w:rtl w:val="true"/>
          <w:lang w:bidi="fa-IR"/>
        </w:rPr>
        <w:t>دین لرجل، فيحل الدين فيقول له صاحب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تقضي أو تربي، فأن أخره زاد عليه وأخره</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والربا محرم في جميع الأديان السماوية، ومحظور في اليهودية، والمسيحية، والإسلام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حارب الإسلام الربا وتشدد بشكل حازم مع المرابين، لان الكسب عن طريقه خروج على الأساس الشرعي للاكتساب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في كتابه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يَمْحَقُ اللَّهُ الرِّبَا وَيُرْبِي الصَّدَقَاتِ وَاللَّهُ لَا يُحِبُّ كُلَّ كَفَّارٍ أَثِيمٍ</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xml:space="preserve">أي يذهب ببركته ويهلك المال الذي دخل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ويربي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يضاعف ثوابها ويبارك فيها ويزيد المال الذي أخرجت منه الصدقة </w:t>
      </w:r>
    </w:p>
    <w:p>
      <w:pPr>
        <w:pStyle w:val="BookText"/>
        <w:rPr/>
      </w:pPr>
      <w:r>
        <w:rPr>
          <w:rFonts w:ascii="IRNazanin" w:hAnsi="IRNazanin" w:eastAsia="IRNazanin"/>
          <w:color w:val="111111"/>
          <w:sz w:val="28"/>
          <w:sz w:val="28"/>
          <w:szCs w:val="28"/>
          <w:rtl w:val="true"/>
          <w:lang w:bidi="fa-IR"/>
        </w:rPr>
        <w:t xml:space="preserve">ويربيها كما يربي أحدكم مهره،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 يحب كل کفار أثيم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فالكفار عظیم الكفران والأثيم عظيم الإثم</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حرص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ذكر الأحاديث التي تحث الناس على عدم التعامل بالربا في الحياة اليومية والابتعاد عنه، فقد أكد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توصياته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للناس كان ينهاهم عن التعامل بالربا بعدّه سلوكية سيئة تضر بالفرد والمجتمع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حديث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باع واشترى فليحفظ خمس خصال وإلا فلا يشترين ولا يبيعن الربا والحلف وكتمان العيب والحمد إذا باع والذم إذا اشتری</w:t>
      </w:r>
      <w:r>
        <w:rPr>
          <w:rFonts w:eastAsia="IRNazanin" w:cs="IRNazanin"/>
          <w:color w:val="111111"/>
          <w:sz w:val="28"/>
          <w:szCs w:val="28"/>
          <w:rtl w:val="true"/>
          <w:lang w:bidi="fa-IR"/>
        </w:rPr>
        <w:t>)</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باب التشديد في حرمة أكل الربا </w:t>
      </w:r>
    </w:p>
    <w:p>
      <w:pPr>
        <w:pStyle w:val="BookText"/>
        <w:rPr/>
      </w:pPr>
      <w:r>
        <w:rPr>
          <w:rFonts w:ascii="IRNazanin" w:hAnsi="IRNazanin" w:eastAsia="IRNazanin"/>
          <w:color w:val="111111"/>
          <w:sz w:val="28"/>
          <w:sz w:val="28"/>
          <w:szCs w:val="28"/>
          <w:rtl w:val="true"/>
          <w:lang w:bidi="fa-IR"/>
        </w:rPr>
        <w:t xml:space="preserve">لعن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آكل الربا وموكله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يتجول في أسواق الكوفة، ويقول مخاطباً أهل السوق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قدموا الاستخارة وتبركوا بالسهولة، واقتربوا من المبتاعين وتزينوا بالحلم وتناهوا عن اليمين وجانبوا الكذب وتجافوا عن الظلم وأنصفوا المظلومين ولا تقربوا الربا</w:t>
      </w:r>
      <w:r>
        <w:rPr>
          <w:rFonts w:eastAsia="IRNazanin" w:cs="IRNazanin"/>
          <w:color w:val="111111"/>
          <w:sz w:val="28"/>
          <w:szCs w:val="28"/>
          <w:rtl w:val="true"/>
          <w:lang w:bidi="fa-IR"/>
        </w:rPr>
        <w:t>)</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فيطوف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جميع أسواق الكوفة ليوضح للناس الضوابط الأخلاقية التي يفرضها الشرع على المسلم في تعاملات السوق اليومية، ومنها الابتعاد عن الربا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ولكي يعزز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محاربة النهج الاقتصادي الإسلامي لظاهرة الربا في المجتمع، ويوضح أيضاً عدم ابتعاد هذا النهج عن الجانب </w:t>
      </w:r>
    </w:p>
    <w:p>
      <w:pPr>
        <w:pStyle w:val="BookText"/>
        <w:rPr/>
      </w:pPr>
      <w:r>
        <w:rPr>
          <w:rFonts w:ascii="IRNazanin" w:hAnsi="IRNazanin" w:eastAsia="IRNazanin"/>
          <w:color w:val="111111"/>
          <w:sz w:val="28"/>
          <w:sz w:val="28"/>
          <w:szCs w:val="28"/>
          <w:rtl w:val="true"/>
          <w:lang w:bidi="fa-IR"/>
        </w:rPr>
        <w:t>التعبدي والأخلاقي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ينقل لنا 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المنبر مخاطباً التجار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التجار الفقه ثم المتجر، الفقه ثم المتجر، الفقه ثم المتجر، والله للربا في هذه الأمة أخفى من دبيب النمل على الصفا، شوبوا إيمانكم بالصدق، التاجر فاجر والفاجر في النار إلا من أخذ الحق وأعطى الحق</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شديداً في الترهيب والتحذير من مخاطر التعامل بالربا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لدرهم ربا أشد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ست وثلاثين زنية في الخطيئة</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xml:space="preserve">، وفي قول آخر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الربا سبعون باباً أيسرها ان ينكح الرجل أمه</w:t>
      </w:r>
      <w:r>
        <w:rPr>
          <w:rFonts w:eastAsia="IRNazanin" w:cs="IRNazanin"/>
          <w:color w:val="111111"/>
          <w:sz w:val="28"/>
          <w:szCs w:val="28"/>
          <w:rtl w:val="true"/>
          <w:lang w:bidi="fa-IR"/>
        </w:rPr>
        <w:t>)</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عد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27" w:name="pg8015_65654"/>
    </w:p>
    <w:p>
      <w:pPr>
        <w:pStyle w:val="BookText"/>
        <w:rPr/>
      </w:pPr>
      <w:bookmarkEnd w:id="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 الربا أخبث المكاسب</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 w:name="__RefHeading___Toc7202781_1051229030"/>
      <w:bookmarkStart w:id="29" w:name="_Toc10"/>
      <w:bookmarkEnd w:id="28"/>
      <w:r>
        <w:rPr>
          <w:rtl w:val="true"/>
        </w:rPr>
        <w:t>الآثار السلبية للتعامل بالربا</w:t>
      </w:r>
      <w:bookmarkEnd w:id="2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المجتمع المكي الذي ولد فيه الإسلام كان مركزاً للتجارة الرأسمالية، فسكان مكة كانوا يستثمرون أموالهم بالتجارة وبالقرض بفائدة، ويهدفون من وراء ذلك إلى تنمية رؤوس أموالهم</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فسعر الفائدة ثمن يجيء دون ان يقابله أي عمل أو مخاطرة، وفي هذا التعامل خروج بالنقود عن وظيفتها الأصلية مما يستتبع أضراراً اقتصادية واجتماعية جسيمة</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تعاظم المال والاستثمار الربوي كان الأغنياء يزدادون ثراءً، في حين ان المعدمون والفقراء من أحرار القبيلة </w:t>
      </w:r>
    </w:p>
    <w:p>
      <w:pPr>
        <w:pStyle w:val="BookText"/>
        <w:rPr/>
      </w:pPr>
      <w:r>
        <w:rPr>
          <w:rFonts w:ascii="Amiri" w:hAnsi="Amiri" w:eastAsia="Amiri" w:cs="Amiri"/>
          <w:color w:val="111111"/>
          <w:sz w:val="28"/>
          <w:sz w:val="28"/>
          <w:szCs w:val="28"/>
          <w:rtl w:val="true"/>
          <w:lang w:bidi="ar-SA"/>
        </w:rPr>
        <w:t>يزدادون ضنكاً وفقراً، وتتوضح معالم التفاوت الاقتصادي والتمايز الاجتماعي إلى درجة انقسم فيها المجتمع المكي إلى طبقتين غير متناسبتي العدد والعدة هما طبقة التجار والمرابين وطبقة الفقراء والمستضعفين والأرقاء</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طبيعياً ان يتدخل الإسلام في هذا الوضع من المعاملات وان يفضح هذا الاستغلال الذي يقطع صلات المودة والرحمة بين الناس ويؤدي بهم إلى الابتعاد عن عمل الخير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اشار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تحذيراته عن التعامل بالربا الى امر مهم جدا تجسد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حرم الله عز وجل الربا لكيلا يمتنع الناس من اصطناع المعروف</w:t>
      </w:r>
      <w:r>
        <w:rPr>
          <w:rFonts w:eastAsia="IRNazanin" w:cs="IRNazanin"/>
          <w:color w:val="111111"/>
          <w:sz w:val="28"/>
          <w:szCs w:val="28"/>
          <w:rtl w:val="true"/>
          <w:lang w:bidi="fa-IR"/>
        </w:rPr>
        <w:t>)</w:t>
      </w:r>
      <w:r>
        <w:rPr>
          <w:rStyle w:val="FootnoteAnchor"/>
          <w:rtl w:val="true"/>
        </w:rPr>
        <w:footnoteReference w:id="69"/>
      </w:r>
      <w:r>
        <w:rPr>
          <w:rFonts w:ascii="Amiri" w:hAnsi="Amiri" w:eastAsia="Amiri" w:cs="Amiri"/>
          <w:color w:val="111111"/>
          <w:sz w:val="28"/>
          <w:sz w:val="28"/>
          <w:szCs w:val="28"/>
          <w:rtl w:val="true"/>
          <w:lang w:bidi="ar-SA"/>
        </w:rPr>
        <w:t xml:space="preserve">، فإباحة الربا </w:t>
      </w:r>
    </w:p>
    <w:p>
      <w:pPr>
        <w:pStyle w:val="BookText"/>
        <w:rPr/>
      </w:pPr>
      <w:r>
        <w:rPr>
          <w:rFonts w:ascii="IRNazanin" w:hAnsi="IRNazanin" w:eastAsia="IRNazanin"/>
          <w:color w:val="111111"/>
          <w:sz w:val="28"/>
          <w:sz w:val="28"/>
          <w:szCs w:val="28"/>
          <w:rtl w:val="true"/>
          <w:lang w:bidi="fa-IR"/>
        </w:rPr>
        <w:t>واتخاذ النقود متجراً يجعل معظم رأس المال في أكثر الأحيان مدخراً ومرتكزاً في موضع واحد دون ان يتقلب في الشؤون النافعة المثمرة، وذلك لا لشيء إلا لان الرأسمالي يرجو ارتفاع سعر الربا في السوق فيحول دون جریان النقود إلى تجارة البلاد وصناعتها وزراعتها ولا يسمح له بالجريان إلا إذا وافق ذلك مصلحته الشخصية</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خطورة التعامل بالربا دفعت النهج الاقتصادي الإسلامي ان يكون شديداً في التحذير من مخاطر هذه الآفة الكبيرة والمضرة بالمجتمع في حالة الاستمرار بها أو تعاطيها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شمل الترهيب والتحذير كل من كان وسيلة يسهل ترویج هذه المعاملة، ولم يقتصر الترهيب على المرابي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آكل </w:t>
      </w:r>
    </w:p>
    <w:p>
      <w:pPr>
        <w:pStyle w:val="BookText"/>
        <w:rPr/>
      </w:pPr>
      <w:r>
        <w:rPr>
          <w:rFonts w:ascii="Amiri" w:hAnsi="Amiri" w:eastAsia="Amiri" w:cs="Amiri"/>
          <w:color w:val="111111"/>
          <w:sz w:val="28"/>
          <w:sz w:val="28"/>
          <w:szCs w:val="28"/>
          <w:rtl w:val="true"/>
          <w:lang w:bidi="ar-SA"/>
        </w:rPr>
        <w:t>الربا وموكله وكاتبه وشاهديه فيه سواء</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الآثار السلبية الأخرى للربا هو إضعافه لروح التعاون بين الناس، وكثيراً ما يؤدي إلى نشوء العداوة بين الأفراد، لان من عادة المرابي ان يكون جشعاً نهماً، قاسي القلب، غليظ الطبع، لا يتورع ان يسفك دم مَدينهِ الفقير إذا اقتضى الأمر، ومهما رأى من فقر مدينه وحاجته فان ذلك لا يعنيه في شيء إنما الذي يعنيه بالدرجة الأولى ان يضيف إلى دراهمه درهماً، ولو مات الفقير جوعاً وهماً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من الناحية الاجتماعية فانه يؤدي إلى خلق طبقة مترفة لا تعمل شيئاً، كما يؤدي إلى تضخيم الأموال في أيديها دون جهد مبذول، فتكون كالنباتات الطفيلية تنمو على حساب غيرها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اويعد الربا عاملاً مهماً من عوامل تشجيع المتعاملين به على الكسل والابتعاد عن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هذا الإطار 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عدو العمل الكسل</w:t>
      </w:r>
      <w:r>
        <w:rPr>
          <w:rFonts w:eastAsia="IRNazanin" w:cs="IRNazanin"/>
          <w:color w:val="111111"/>
          <w:sz w:val="28"/>
          <w:szCs w:val="28"/>
          <w:rtl w:val="true"/>
          <w:lang w:bidi="fa-IR"/>
        </w:rPr>
        <w:t>)</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والإسلام يمجد العمل ویکرم العاملين، ويجعله أفضل وسيلة من وسائل الكسب، وقد أشار الشيخ الكليني</w:t>
      </w:r>
      <w:r>
        <w:rPr>
          <w:rStyle w:val="FootnoteAnchor"/>
          <w:rtl w:val="true"/>
        </w:rPr>
        <w:footnoteReference w:id="73"/>
      </w:r>
      <w:r>
        <w:rPr>
          <w:rFonts w:ascii="IRNazanin" w:hAnsi="IRNazanin" w:eastAsia="IRNazanin"/>
          <w:color w:val="111111"/>
          <w:sz w:val="28"/>
          <w:sz w:val="28"/>
          <w:szCs w:val="28"/>
          <w:rtl w:val="true"/>
          <w:lang w:bidi="fa-IR"/>
        </w:rPr>
        <w:t xml:space="preserve">في هذا الأمر إلى 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والكسل والضجر فأنهما يمنعناك من حظك من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يؤدي الربا أيضاً إلى ضعف الشعور الديني في نفس الفرد المسلم عندما يرى ان ما يطبق في الأرض غير ما ينزل من السماء</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أعلنها الإسلام حرباً شعواء على الربا وعلى المرابين الذين يسلبون أموال الناس </w:t>
      </w:r>
    </w:p>
    <w:p>
      <w:pPr>
        <w:pStyle w:val="BookText"/>
        <w:rPr/>
      </w:pPr>
      <w:r>
        <w:rPr>
          <w:rFonts w:ascii="Amiri" w:hAnsi="Amiri" w:eastAsia="Amiri" w:cs="Amiri"/>
          <w:color w:val="111111"/>
          <w:sz w:val="28"/>
          <w:sz w:val="28"/>
          <w:szCs w:val="28"/>
          <w:rtl w:val="true"/>
          <w:lang w:bidi="ar-SA"/>
        </w:rPr>
        <w:t>ويأكلونها ظلماً وعدواناً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ويستغلون ضعف الفقراء وحاجتهم إلى المال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كل هذا فالإسلام لا يقف أبداً في طريق التائبين العائدين لطريق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وَذَرُوا مَا بَقِيَ مِنَ الرِّبَا 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فَأْذَنُوا بِحَرْبٍ مِنَ اللَّهِ وَرَسُولِهِ وَإِنْ تُبْتُمْ فَلَكُمْ رُءُوسُ أَمْوَالِكُمْ لَا تَظْلِمُونَ وَلَا تُظْلَمُونَ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ذُو عُسْرَةٍ فَنَظِرَةٌ إِلَى مَيْسَرَةٍ وَأَنْ تَصَدَّقُوا خَيْرٌ لَكُمْ إِنْ كُنْتُمْ تَعْلَمُونَ</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وهذا يعني ان الإسلام جاء بالحكم القاطع في تحريم الربا وهو محاربة من كان مصراً على التعاطي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حالة التوبة والرجوع إلى طريق الهداية فلكم رؤوس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إبطال </w:t>
      </w:r>
    </w:p>
    <w:p>
      <w:pPr>
        <w:pStyle w:val="BookText"/>
        <w:rPr/>
      </w:pPr>
      <w:r>
        <w:rPr>
          <w:rFonts w:ascii="Amiri" w:hAnsi="Amiri" w:eastAsia="Amiri" w:cs="Amiri"/>
          <w:color w:val="111111"/>
          <w:sz w:val="28"/>
          <w:sz w:val="28"/>
          <w:szCs w:val="28"/>
          <w:rtl w:val="true"/>
          <w:lang w:bidi="ar-SA"/>
        </w:rPr>
        <w:t>الزيادة وجعل أصل المال ملكاً لذويه</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نافلة القول ان نبين هنا ان بعض الكتاب العرب المعاصرين وبعض المستشرقين من المتحاملين على الدين الإسلامي الحنيف يؤكدون ان الربا هو مفتاح الرخاء الاقتصادي، ولذا فاضت كتاباتهم بالقول ان الإسلام بتحريمه للربا جعل تجارة المال في العالم الإسلامي حكرة في أيدي المسيحيين واليهود، وان منع الربا يعد عاملاً من عوامل عرقلة نمو الصيرفة والائتمان، وان الإسلام بتحريم الربا بدائي ومتخلف يمنع تابعيه من سلوك الطريق إلى الرخاء الاقتصادي</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رودنسون</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الدليل على ان تحریم </w:t>
      </w:r>
    </w:p>
    <w:p>
      <w:pPr>
        <w:pStyle w:val="BookText"/>
        <w:rPr/>
      </w:pPr>
      <w:r>
        <w:rPr>
          <w:rFonts w:ascii="Amiri" w:hAnsi="Amiri" w:eastAsia="Amiri" w:cs="Amiri"/>
          <w:color w:val="111111"/>
          <w:sz w:val="28"/>
          <w:sz w:val="28"/>
          <w:szCs w:val="28"/>
          <w:rtl w:val="true"/>
          <w:lang w:bidi="ar-SA"/>
        </w:rPr>
        <w:t xml:space="preserve">الربا لم يؤدِ إلى كثير من الآثار العملية، هو ان فقهاء الشريعة بذلوا الكثير من الجهد لاكتشاف أساليب يدورون بها من حول التحريم النظري، أساليب عرفت في العربية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رودنسون على سبيل المثال واحدة من هذه الحيل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أبيع هذا الكتاب الذي أمامي بمئة وعشرين قرشاً على ان يدفعهالي بعد سنة، ثم أشتريه منه على الفور بمئة قرش أدفعها له نقداً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ذاك لا أكون قد أقرضت بفائدة بل أكون بعت واشتريت</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ان هؤلاء يقتبسون هذه الحيل المبتذلة وينسبونها إلى الفقهاء لتشويه صورة الإسلام، نعم ان هذه القصص موجودة في الكتب العربية ولكنها ليس بالصورة التي يصورها </w:t>
      </w:r>
    </w:p>
    <w:p>
      <w:pPr>
        <w:pStyle w:val="BookText"/>
        <w:rPr/>
      </w:pPr>
      <w:r>
        <w:rPr>
          <w:rFonts w:ascii="Amiri" w:hAnsi="Amiri" w:eastAsia="Amiri" w:cs="Amiri"/>
          <w:color w:val="111111"/>
          <w:sz w:val="28"/>
          <w:sz w:val="28"/>
          <w:szCs w:val="28"/>
          <w:rtl w:val="true"/>
          <w:lang w:bidi="ar-SA"/>
        </w:rPr>
        <w:t>هؤلاء، فكتب الجاحظ</w:t>
      </w:r>
      <w:r>
        <w:rPr>
          <w:rStyle w:val="FootnoteAnchor"/>
          <w:rtl w:val="true"/>
        </w:rPr>
        <w:footnoteReference w:id="77"/>
      </w:r>
      <w:r>
        <w:rPr>
          <w:rFonts w:ascii="IRNazanin" w:hAnsi="IRNazanin" w:eastAsia="IRNazanin"/>
          <w:color w:val="111111"/>
          <w:sz w:val="28"/>
          <w:sz w:val="28"/>
          <w:szCs w:val="28"/>
          <w:rtl w:val="true"/>
          <w:lang w:bidi="fa-IR"/>
        </w:rPr>
        <w:t>مثلاً مليئة بالقصص والحكايات الظريفة التي لم يقصد بها الإساءة للفقه الإسلامي، وإنما هي قصص تحدث في كل زمان و مکان، استطاع الجاحظ من خلالها ان يتحف المكتبة العربية بالمزيد من المؤلفات الأدبية الثمينة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ان هذه الحيل لو حصلت فعلاً وهي على الأرجح حاصلة على مر العصور فأنها لا تمثل إلا فئة قليلة لا تحسب على الإسلام وأهله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الجدير بالذكر ان الإسلام لم يكن أول من حارب الربا، فقد وجد في المجتمعات القديمة فلاسفة نادوا بتحريم الربا وشنعوا على من يتعامل به، ومن هؤلاء أرسطو فيلسوف اليونان الشهير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نادى بتحريم الربا لأنه طريق غير طبيعي وغير معقول لاستثمار الأموال وقال</w:t>
      </w:r>
      <w:r>
        <w:rPr>
          <w:rFonts w:eastAsia="Amiri" w:cs="Amiri" w:ascii="Amiri" w:hAnsi="Amiri"/>
          <w:color w:val="111111"/>
          <w:sz w:val="28"/>
          <w:szCs w:val="28"/>
          <w:rtl w:val="true"/>
          <w:lang w:bidi="ar-SA"/>
        </w:rPr>
        <w:t xml:space="preserve">: </w:t>
      </w:r>
      <w:bookmarkStart w:id="30" w:name="pg8015_65663"/>
    </w:p>
    <w:p>
      <w:pPr>
        <w:pStyle w:val="BookText"/>
        <w:rPr/>
      </w:pPr>
      <w:bookmarkEnd w:id="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يمكن ان تخرج نباتاً والدابة يمكن ان تلد دابة مثلها، ولكن كيف يتصور ان يلد الدرهم، أو الدينار درهماً آخر أو دینار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خلقته الطبيعة عقيماً، ويجب إن يبقى كذلك</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 w:name="__RefHeading___Toc7202783_1051229030"/>
      <w:bookmarkStart w:id="32" w:name="_Toc11"/>
      <w:bookmarkEnd w:id="31"/>
      <w:r>
        <w:rPr>
          <w:rtl w:val="true"/>
        </w:rPr>
        <w:t>ثالثا</w:t>
      </w:r>
      <w:r>
        <w:rPr>
          <w:rtl w:val="true"/>
        </w:rPr>
        <w:t xml:space="preserve">: </w:t>
      </w:r>
      <w:r>
        <w:rPr>
          <w:rtl w:val="true"/>
        </w:rPr>
        <w:t>الحلف في الشراء والبيع</w:t>
      </w:r>
      <w:bookmarkEnd w:id="32"/>
    </w:p>
    <w:p>
      <w:pPr>
        <w:pStyle w:val="BookText"/>
        <w:rPr/>
      </w:pPr>
      <w:r>
        <w:rPr>
          <w:rFonts w:ascii="IRNazanin" w:hAnsi="IRNazanin" w:eastAsia="IRNazanin"/>
          <w:color w:val="111111"/>
          <w:sz w:val="28"/>
          <w:sz w:val="28"/>
          <w:szCs w:val="28"/>
          <w:rtl w:val="true"/>
          <w:lang w:bidi="fa-IR"/>
        </w:rPr>
        <w:t>ومن الظواهر السيئة التي نهی عنها النهج الاقتصادي الإسلامي ظاهرة الحلف في الشراء والبيع</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والحلف فانه ينفق السلعة ويمحق البركة</w:t>
      </w:r>
      <w:r>
        <w:rPr>
          <w:rFonts w:eastAsia="IRNazanin" w:cs="IRNazanin"/>
          <w:color w:val="111111"/>
          <w:sz w:val="28"/>
          <w:szCs w:val="28"/>
          <w:rtl w:val="true"/>
          <w:lang w:bidi="fa-IR"/>
        </w:rPr>
        <w:t>)</w:t>
      </w:r>
      <w:r>
        <w:rPr>
          <w:rStyle w:val="FootnoteAnchor"/>
          <w:rtl w:val="true"/>
        </w:rPr>
        <w:footnoteReference w:id="79"/>
      </w:r>
      <w:r>
        <w:rPr>
          <w:rFonts w:ascii="Amiri" w:hAnsi="Amiri" w:eastAsia="Amiri" w:cs="Amiri"/>
          <w:color w:val="111111"/>
          <w:sz w:val="28"/>
          <w:sz w:val="28"/>
          <w:szCs w:val="28"/>
          <w:rtl w:val="true"/>
          <w:lang w:bidi="ar-SA"/>
        </w:rPr>
        <w:t>، وفي قول آخر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السماسرة اقلوا الأيمان فأنها منفقة للسلعة ممحقة للبركة</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نستشف ما تقدم ان وصايا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التشديد على الإنسان المسلم للالتزام بضوابط وتعاليم النهج الاقتصادي الإسلامي، انما تعود بالمنفعة على جميع المسلمين وفي جميع المجالات الدينية منها والأخلاقية والاجتماعية إضافة إلى جانبها الاقتصادي الكبير الواضح للعيان، فلو دققنا في معنى الأحاديث وتطبيقها من الناحية العملية لوجدناد قة حسابات الفكر الاقتصادي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فالغش والتدليس والاحتكار والربا كلها عوامل تؤدي إلى شحة السلع عن السوق، وتقليل فرص العمل في المجتمع إضافة إلى العوامل السلبية الأخرى المضرة بالناس وهذا يعني ان الالتزام بتعاليم الإسلام والابتعاد عن الطرق غير المشروعة في تعاملات الأسواق اليومية إنما تعود بالفائدة الاقتصادية الكبيرة للمجتمع</w:t>
      </w:r>
      <w:r>
        <w:rPr>
          <w:rFonts w:eastAsia="IRNazanin" w:cs="IRNazanin"/>
          <w:color w:val="111111"/>
          <w:sz w:val="28"/>
          <w:szCs w:val="28"/>
          <w:rtl w:val="true"/>
          <w:lang w:bidi="fa-IR"/>
        </w:rPr>
        <w:t xml:space="preserve">. </w:t>
      </w:r>
      <w:bookmarkStart w:id="33" w:name="pg8015_65665"/>
    </w:p>
    <w:p>
      <w:pPr>
        <w:pStyle w:val="Heading2"/>
        <w:numPr>
          <w:ilvl w:val="1"/>
          <w:numId w:val="1"/>
        </w:numPr>
        <w:rPr/>
      </w:pPr>
      <w:bookmarkStart w:id="34" w:name="__RefHeading___Toc7202785_1051229030"/>
      <w:bookmarkStart w:id="35" w:name="_Toc12"/>
      <w:bookmarkEnd w:id="33"/>
      <w:bookmarkEnd w:id="34"/>
      <w:r>
        <w:rPr>
          <w:rtl w:val="true"/>
        </w:rPr>
        <w:t>المصادر والمراجع</w:t>
      </w:r>
      <w:bookmarkEnd w:id="35"/>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القران الكريم</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الاولية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الاثير، ابو الحسن عز الدين بن ابي الكرم بن عبد الكريم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في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صادر، بیروت،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الجاحظ، ابو عثمان عمرو بن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البخلاء،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عبد الستار،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ومكتبة الهلال، بیروت،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خلدون، عبد الرحمن بن محمد الحضري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الفكر للطباعة والنشر والتوزيع، بیروت،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خیاط، ابو عمر خليفة بن خياط العصفري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خليفة،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الفكر للطباعة والنشر والتوزيع،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الزمخشري، جار الله 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الفائق في غريب الحديث،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الرازي، محمد بن ابي بكر بن عبد القادر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الصحاح،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شمس الدين، </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lang w:bidi="ar-SA"/>
        </w:rPr>
        <w:t>1615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سبط ابن الجوزي، ابو المظفر شمس الدين بن فرغلي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مطبعة مصر، قم،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سعد، محمد بن سعد بن منبع الزهري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صادر، بیروت،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الصدوق، ابو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الفقیه،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اکبر غفاري،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النشر الاسلامي لجماعة </w:t>
      </w:r>
    </w:p>
    <w:p>
      <w:pPr>
        <w:pStyle w:val="BookText"/>
        <w:rPr/>
      </w:pPr>
      <w:r>
        <w:rPr>
          <w:rFonts w:ascii="Amiri" w:hAnsi="Amiri" w:eastAsia="Amiri" w:cs="Amiri"/>
          <w:color w:val="111111"/>
          <w:sz w:val="28"/>
          <w:sz w:val="28"/>
          <w:szCs w:val="28"/>
          <w:rtl w:val="true"/>
          <w:lang w:bidi="ar-SA"/>
        </w:rPr>
        <w:t>المدرسين، قم،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الطبري، ابو جعفر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الامم والملوك،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الاعلمي للمطبوعات،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البيان عن تأويل القرآن، تحقيق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خلیل الميس،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الفکر للطباعة والنشر والتوزيع،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الفيروز آبادي، محب الدين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 المحيط،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الرحمن المرعشلي،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احیاء التراث العربي، بیروت،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القاضي النعمان، ابو حنیفة بن محمد بن منصور التميمي المغربي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 وذكر الحلال والحرام والقضايا والاحكام عند اهل بيت الرسول عليه افضل السلام،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بن علي اصغر فیضی،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المعارف، القاهرة،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القرطبي، ابو عبدالله محمد بن احمد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لاحکام القرآن،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احیاء التراث العربي،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الكليني، ابو جعفر محمد بن يعقوب بن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اکبر الغفاري،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مطبعة حيدري، طهران،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المتقي الهندي، علاء الدين علي بن حسام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 في سنن الاقوال والافعال،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بكري حياني،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الرسالة،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المسعودي، ابو الحسن بن علي بن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ومعادن الجواهر،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شركة ابناء شريف الانصاري للطباعة والنشر والتوزيع، بیروت،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الميرزا نوري، حسين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مسترك الوسائل و مستنبط المسائل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مؤسسة ال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لأحياء التراث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الهمذاني الحسن بن احمد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جزيرة العرب،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الاكوع،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الشؤون الثقافية العامة بغداد،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أبن هشام عبد الملك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السيرة النبوية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محيي الدين عبد الحمید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المدني القاهرة،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صادر، بيروت،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اليعقوبي احمد بن ابي يعقوب بن واضح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المراجع الحديثة</w:t>
      </w:r>
    </w:p>
    <w:p>
      <w:pPr>
        <w:pStyle w:val="BookText"/>
        <w:rPr/>
      </w:pPr>
      <w:r>
        <w:rPr>
          <w:rFonts w:ascii="Amiri" w:hAnsi="Amiri" w:eastAsia="Amiri" w:cs="Amiri"/>
          <w:color w:val="111111"/>
          <w:sz w:val="28"/>
          <w:sz w:val="28"/>
          <w:szCs w:val="28"/>
          <w:rtl w:val="true"/>
          <w:lang w:bidi="ar-SA"/>
        </w:rPr>
        <w:t>الافغاني، سعيد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اسواق العرب في الجاهلية والاسلام،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الافاق العربية، بيروت،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امین، احمد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فجر الاسلام،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الكتب العلمية، بیروت،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دلو، برهان الدين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جزيرة العرب قبل الاسلام التاريخ الاقتصادي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الاجتماعي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السياسي،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الفارابي، بیروت،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الدوري، عبد العزيز</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مقدمة في تاريخ صدر الاسلام،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مركز دراسات الوحدة العربية، بيروت،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الطرق الاقتصادي في القرن الرابع الهجري،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مركز دراسات الوحدة العربية،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الاسلام والرأسمالية، 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نزيه الحكيم،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الطليعة للطباعة والنشر، بیروت،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شمس الدين، الشيخ محمد مهدي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ثورة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ظروفها الاجتماعية واثارها النفسية،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سامي الغريري الغراوي،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دار الكتاب الاسلامي، قم،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القبانجي، حسن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الاعلمي للمطبوعات، بیروت،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الكبسي، حمدان عبد المجيد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الحاجات الاقتصادية في المذهب الاقتصادي والايلامي،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مطبعة العاني، بغداد،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8015_65676"/>
      <w:bookmarkStart w:id="37" w:name="pg8015_65676"/>
      <w:bookmarkEnd w:id="37"/>
    </w:p>
    <w:p>
      <w:pPr>
        <w:pStyle w:val="Heading2"/>
        <w:numPr>
          <w:ilvl w:val="1"/>
          <w:numId w:val="1"/>
        </w:numPr>
        <w:rPr/>
      </w:pPr>
      <w:bookmarkStart w:id="38" w:name="pg8015_65676"/>
      <w:bookmarkStart w:id="39" w:name="__RefHeading___Toc7202787_1051229030"/>
      <w:bookmarkStart w:id="40" w:name="_Toc13"/>
      <w:bookmarkEnd w:id="38"/>
      <w:bookmarkEnd w:id="39"/>
      <w:r>
        <w:rPr>
          <w:rtl w:val="true"/>
        </w:rPr>
        <w:t>المحتويات</w:t>
      </w:r>
      <w:bookmarkEnd w:id="40"/>
    </w:p>
    <w:p>
      <w:pPr>
        <w:pStyle w:val="BookText"/>
        <w:rPr/>
      </w:pPr>
      <w:r>
        <w:rPr>
          <w:rFonts w:ascii="Amiri" w:hAnsi="Amiri" w:eastAsia="Amiri" w:cs="Amiri"/>
          <w:color w:val="111111"/>
          <w:sz w:val="28"/>
          <w:sz w:val="28"/>
          <w:szCs w:val="28"/>
          <w:rtl w:val="true"/>
          <w:lang w:bidi="ar-SA"/>
        </w:rPr>
        <w:t>مقدمة المؤسسة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التجارة والأسواق عند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السلوكيات والمظاهر المنهي عنها شرعاً في الأسواق في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الاحتكار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الآثار السلبية للتعامل بالربا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 في الشراء والبيع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ثورة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138</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عبدالله بن سعد بن ابي سرح؛ خليفة ابن خياط العصفري، تاريخ خليفة بن الخياط، ص </w:t>
      </w:r>
      <w:r>
        <w:rPr>
          <w:rFonts w:eastAsia="IRNazanin" w:cs="IRNazanin"/>
          <w:b w:val="false"/>
          <w:bCs w:val="false"/>
          <w:i w:val="false"/>
          <w:iCs w:val="false"/>
          <w:color w:val="333333"/>
          <w:sz w:val="20"/>
          <w:szCs w:val="20"/>
        </w:rPr>
        <w:t>115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ابن الأثير، الكامل،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Pr>
        <w:t>53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الدوري، مقدمة تاريخ صدر الاسلام،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دلو، جزيرة العرب، ص </w:t>
      </w:r>
      <w:r>
        <w:rPr>
          <w:rFonts w:eastAsia="IRNazanin" w:cs="IRNazanin"/>
          <w:b w:val="false"/>
          <w:bCs w:val="false"/>
          <w:i w:val="false"/>
          <w:iCs w:val="false"/>
          <w:color w:val="333333"/>
          <w:sz w:val="20"/>
          <w:szCs w:val="20"/>
        </w:rPr>
        <w:t>135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الهمذاني، صفة جزيرة العرب، ص </w:t>
      </w:r>
      <w:r>
        <w:rPr>
          <w:rFonts w:eastAsia="IRNazanin" w:cs="IRNazanin"/>
          <w:b w:val="false"/>
          <w:bCs w:val="false"/>
          <w:i w:val="false"/>
          <w:iCs w:val="false"/>
          <w:color w:val="333333"/>
          <w:sz w:val="20"/>
          <w:szCs w:val="20"/>
        </w:rPr>
        <w:t>219</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ابن خلدون، المقدمة، ص </w:t>
      </w:r>
      <w:r>
        <w:rPr>
          <w:rFonts w:eastAsia="IRNazanin" w:cs="IRNazanin"/>
          <w:b w:val="false"/>
          <w:bCs w:val="false"/>
          <w:i w:val="false"/>
          <w:iCs w:val="false"/>
          <w:color w:val="333333"/>
          <w:sz w:val="20"/>
          <w:szCs w:val="20"/>
        </w:rPr>
        <w:t>214</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149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الخصال، ص </w:t>
      </w:r>
      <w:r>
        <w:rPr>
          <w:rFonts w:eastAsia="IRNazanin" w:cs="IRNazanin"/>
          <w:b w:val="false"/>
          <w:bCs w:val="false"/>
          <w:i w:val="false"/>
          <w:iCs w:val="false"/>
          <w:color w:val="333333"/>
          <w:sz w:val="20"/>
          <w:szCs w:val="20"/>
        </w:rPr>
        <w:t>446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يحضره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والصفحه</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الدوري، تاريخ العراق الاقتصادي، ص </w:t>
      </w:r>
      <w:r>
        <w:rPr>
          <w:rFonts w:eastAsia="IRNazanin" w:cs="IRNazanin"/>
          <w:b w:val="false"/>
          <w:bCs w:val="false"/>
          <w:i w:val="false"/>
          <w:iCs w:val="false"/>
          <w:color w:val="333333"/>
          <w:sz w:val="20"/>
          <w:szCs w:val="20"/>
        </w:rPr>
        <w:t>138</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البخلاء،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المقدمة، ص </w:t>
      </w:r>
      <w:r>
        <w:rPr>
          <w:rFonts w:eastAsia="IRNazanin" w:cs="IRNazanin"/>
          <w:b w:val="false"/>
          <w:bCs w:val="false"/>
          <w:i w:val="false"/>
          <w:iCs w:val="false"/>
          <w:color w:val="333333"/>
          <w:sz w:val="20"/>
          <w:szCs w:val="20"/>
        </w:rPr>
        <w:t>400</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فروع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153</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شوقي ضيف، العصر الجاهلي،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یاسین، تطور الأوضاع الاقتصادية، ص </w:t>
      </w:r>
      <w:r>
        <w:rPr>
          <w:rFonts w:eastAsia="IRNazanin" w:cs="IRNazanin"/>
          <w:b w:val="false"/>
          <w:bCs w:val="false"/>
          <w:i w:val="false"/>
          <w:iCs w:val="false"/>
          <w:color w:val="333333"/>
          <w:sz w:val="20"/>
          <w:szCs w:val="20"/>
        </w:rPr>
        <w:t>56</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التوحيدي، الأمناع والمؤانسة،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الافغاني، اسواق العرب،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والصفحة</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والصفحة</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الميرزا النوري، مستدرك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من لایحضره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القبانجي، مسند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الميرزا النوري، مستدرك الوسائل، ص </w:t>
      </w:r>
      <w:r>
        <w:rPr>
          <w:rFonts w:eastAsia="IRNazanin" w:cs="IRNazanin"/>
          <w:b w:val="false"/>
          <w:bCs w:val="false"/>
          <w:i w:val="false"/>
          <w:iCs w:val="false"/>
          <w:color w:val="333333"/>
          <w:sz w:val="20"/>
          <w:szCs w:val="20"/>
        </w:rPr>
        <w:t>235</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الله، معجم الفاظ الفقه الجعفري، ص </w:t>
      </w:r>
      <w:r>
        <w:rPr>
          <w:rFonts w:eastAsia="IRNazanin" w:cs="IRNazanin"/>
          <w:b w:val="false"/>
          <w:bCs w:val="false"/>
          <w:i w:val="false"/>
          <w:iCs w:val="false"/>
          <w:color w:val="333333"/>
          <w:sz w:val="20"/>
          <w:szCs w:val="20"/>
        </w:rPr>
        <w:t>31</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الفيروز آبادي، القاموس المحيط، ص </w:t>
      </w:r>
      <w:r>
        <w:rPr>
          <w:rFonts w:eastAsia="IRNazanin" w:cs="IRNazanin"/>
          <w:b w:val="false"/>
          <w:bCs w:val="false"/>
          <w:i w:val="false"/>
          <w:iCs w:val="false"/>
          <w:color w:val="333333"/>
          <w:sz w:val="20"/>
          <w:szCs w:val="20"/>
        </w:rPr>
        <w:t>404</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اساس البلاغة، ص </w:t>
      </w:r>
      <w:r>
        <w:rPr>
          <w:rFonts w:eastAsia="IRNazanin" w:cs="IRNazanin"/>
          <w:b w:val="false"/>
          <w:bCs w:val="false"/>
          <w:i w:val="false"/>
          <w:iCs w:val="false"/>
          <w:color w:val="333333"/>
          <w:sz w:val="20"/>
          <w:szCs w:val="20"/>
        </w:rPr>
        <w:t>136</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الفائق،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حبيب، القاموس الفهي</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مؤلفين، موسوعة جمال عبد الناصر،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والصفحة</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فروع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الشيخ محمد عبده،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الميرزا النوري، مستدرك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النعمان، 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کنز 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النعمان، 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مختار الصحاح، ص </w:t>
      </w:r>
      <w:r>
        <w:rPr>
          <w:rFonts w:eastAsia="IRNazanin" w:cs="IRNazanin"/>
          <w:b w:val="false"/>
          <w:bCs w:val="false"/>
          <w:i w:val="false"/>
          <w:iCs w:val="false"/>
          <w:color w:val="333333"/>
          <w:sz w:val="20"/>
          <w:szCs w:val="20"/>
        </w:rPr>
        <w:t>178</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القرطبي، الجامع الاحکام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الفراهيدي، العین،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الله، معجم الفاظ الفقه الجعفري، ص </w:t>
      </w:r>
      <w:r>
        <w:rPr>
          <w:rFonts w:eastAsia="IRNazanin" w:cs="IRNazanin"/>
          <w:b w:val="false"/>
          <w:bCs w:val="false"/>
          <w:i w:val="false"/>
          <w:iCs w:val="false"/>
          <w:color w:val="333333"/>
          <w:sz w:val="20"/>
          <w:szCs w:val="20"/>
        </w:rPr>
        <w:t>203</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الجرجاني، التعريفات، ص </w:t>
      </w:r>
      <w:r>
        <w:rPr>
          <w:rFonts w:eastAsia="IRNazanin" w:cs="IRNazanin"/>
          <w:b w:val="false"/>
          <w:bCs w:val="false"/>
          <w:i w:val="false"/>
          <w:iCs w:val="false"/>
          <w:color w:val="333333"/>
          <w:sz w:val="20"/>
          <w:szCs w:val="20"/>
        </w:rPr>
        <w:t>146</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حبيب، القاموس الفقهي، ص </w:t>
      </w:r>
      <w:r>
        <w:rPr>
          <w:rFonts w:eastAsia="IRNazanin" w:cs="IRNazanin"/>
          <w:b w:val="false"/>
          <w:bCs w:val="false"/>
          <w:i w:val="false"/>
          <w:iCs w:val="false"/>
          <w:color w:val="333333"/>
          <w:sz w:val="20"/>
          <w:szCs w:val="20"/>
        </w:rPr>
        <w:t>143</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الآية </w:t>
      </w:r>
      <w:r>
        <w:rPr>
          <w:rFonts w:eastAsia="IRNazanin" w:cs="IRNazanin"/>
          <w:b w:val="false"/>
          <w:bCs w:val="false"/>
          <w:i w:val="false"/>
          <w:iCs w:val="false"/>
          <w:color w:val="333333"/>
          <w:sz w:val="20"/>
          <w:szCs w:val="20"/>
        </w:rPr>
        <w:t>276</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البيضاوي، تفسير البيضاوي،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النهاية، ص </w:t>
      </w:r>
      <w:r>
        <w:rPr>
          <w:rFonts w:eastAsia="IRNazanin" w:cs="IRNazanin"/>
          <w:b w:val="false"/>
          <w:bCs w:val="false"/>
          <w:i w:val="false"/>
          <w:iCs w:val="false"/>
          <w:color w:val="333333"/>
          <w:sz w:val="20"/>
          <w:szCs w:val="20"/>
        </w:rPr>
        <w:t>371</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الهيثمي، مجمع الزوائد،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ماجة، سنة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764</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فروع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رودنسون، الاسلام والرأسمالية، ص </w:t>
      </w:r>
      <w:r>
        <w:rPr>
          <w:rFonts w:eastAsia="IRNazanin" w:cs="IRNazanin"/>
          <w:b w:val="false"/>
          <w:bCs w:val="false"/>
          <w:i w:val="false"/>
          <w:iCs w:val="false"/>
          <w:color w:val="333333"/>
          <w:sz w:val="20"/>
          <w:szCs w:val="20"/>
        </w:rPr>
        <w:t>43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الكبيسي، الحاجات الاقتصادية، ص </w:t>
      </w:r>
      <w:r>
        <w:rPr>
          <w:rFonts w:eastAsia="IRNazanin" w:cs="IRNazanin"/>
          <w:b w:val="false"/>
          <w:bCs w:val="false"/>
          <w:i w:val="false"/>
          <w:iCs w:val="false"/>
          <w:color w:val="333333"/>
          <w:sz w:val="20"/>
          <w:szCs w:val="20"/>
        </w:rPr>
        <w:t>191</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دلو، جزيرة العرب، ص </w:t>
      </w:r>
      <w:r>
        <w:rPr>
          <w:rFonts w:eastAsia="IRNazanin" w:cs="IRNazanin"/>
          <w:b w:val="false"/>
          <w:bCs w:val="false"/>
          <w:i w:val="false"/>
          <w:iCs w:val="false"/>
          <w:color w:val="333333"/>
          <w:sz w:val="20"/>
          <w:szCs w:val="20"/>
        </w:rPr>
        <w:t>180</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الجوزي، تذکرة الخواص، ص </w:t>
      </w:r>
      <w:r>
        <w:rPr>
          <w:rFonts w:eastAsia="IRNazanin" w:cs="IRNazanin"/>
          <w:b w:val="false"/>
          <w:bCs w:val="false"/>
          <w:i w:val="false"/>
          <w:iCs w:val="false"/>
          <w:color w:val="333333"/>
          <w:sz w:val="20"/>
          <w:szCs w:val="20"/>
        </w:rPr>
        <w:t>430</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الكبيسي، الحاجات الاقتصادية</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فروع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والصفحة</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الايات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جامع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الطوسي، التبیان،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 والرأسمالية، ص </w:t>
      </w:r>
      <w:r>
        <w:rPr>
          <w:rFonts w:eastAsia="IRNazanin" w:cs="IRNazanin"/>
          <w:b w:val="false"/>
          <w:bCs w:val="false"/>
          <w:i w:val="false"/>
          <w:iCs w:val="false"/>
          <w:color w:val="333333"/>
          <w:sz w:val="20"/>
          <w:szCs w:val="20"/>
        </w:rPr>
        <w:t>50</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البخلاء، ص </w:t>
      </w:r>
      <w:r>
        <w:rPr>
          <w:rFonts w:eastAsia="IRNazanin" w:cs="IRNazanin"/>
          <w:b w:val="false"/>
          <w:bCs w:val="false"/>
          <w:i w:val="false"/>
          <w:iCs w:val="false"/>
          <w:color w:val="333333"/>
          <w:sz w:val="20"/>
          <w:szCs w:val="20"/>
        </w:rPr>
        <w:t>50</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خروفة، نظرات في الاسلام، ص </w:t>
      </w:r>
      <w:r>
        <w:rPr>
          <w:rFonts w:eastAsia="IRNazanin" w:cs="IRNazanin"/>
          <w:b w:val="false"/>
          <w:bCs w:val="false"/>
          <w:i w:val="false"/>
          <w:iCs w:val="false"/>
          <w:color w:val="333333"/>
          <w:sz w:val="20"/>
          <w:szCs w:val="20"/>
        </w:rPr>
        <w:t>180</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والصفحة</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image" Target="media/image2.jpeg"/><Relationship Id="rId79" Type="http://schemas.openxmlformats.org/officeDocument/2006/relationships/image" Target="media/image2.jpeg"/><Relationship Id="rId80" Type="http://schemas.openxmlformats.org/officeDocument/2006/relationships/footer" Target="footer73.xml"/><Relationship Id="rId81" Type="http://schemas.openxmlformats.org/officeDocument/2006/relationships/footnotes" Target="footnotes.xml"/><Relationship Id="rId82" Type="http://schemas.openxmlformats.org/officeDocument/2006/relationships/numbering" Target="numbering.xml"/><Relationship Id="rId83" Type="http://schemas.openxmlformats.org/officeDocument/2006/relationships/fontTable" Target="fontTable.xml"/><Relationship Id="rId84" Type="http://schemas.openxmlformats.org/officeDocument/2006/relationships/settings" Target="settings.xml"/><Relationship Id="rId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76</Pages>
  <Words>6971</Words>
  <Characters>31991</Characters>
  <CharactersWithSpaces>38710</CharactersWithSpaces>
  <Paragraphs>413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2026-08-27T13:52:54Z</dcterms:created>
  <dc:creator>ghaemiyeh.com</dc:creator>
  <dc:description/>
  <dc:language>en-US</dc:language>
  <cp:lastModifiedBy/>
  <dcterms:modified xsi:type="dcterms:W3CDTF">2026-08-27T17:22:56Z</dcterms:modified>
  <cp:revision>1</cp:revision>
  <dc:subject/>
  <dc:title>النشاط التجاری فی عهد أمیر المؤمنین علیه السلام لمالک الأشتر رضی الله عنه</dc:title>
</cp:coreProperties>
</file>

<file path=docProps/custom.xml><?xml version="1.0" encoding="utf-8"?>
<Properties xmlns="http://schemas.openxmlformats.org/officeDocument/2006/custom-properties" xmlns:vt="http://schemas.openxmlformats.org/officeDocument/2006/docPropsVTypes"/>
</file>