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البضاعة المزجاة فی فقه المعاملات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4478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31448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14482_1051229030">
            <w:r>
              <w:rPr>
                <w:webHidden/>
                <w:rStyle w:val="IndexLink"/>
                <w:rtl w:val="true"/>
              </w:rPr>
              <w:t>الفهرس الإجمالي</w:t>
            </w:r>
            <w:r>
              <w:rPr>
                <w:rStyle w:val="IndexLink"/>
                <w:rtl w:val="true"/>
              </w:rPr>
              <w:tab/>
            </w:r>
            <w:r>
              <w:rPr>
                <w:rStyle w:val="IndexLink"/>
              </w:rPr>
              <w:t>8</w:t>
            </w:r>
          </w:hyperlink>
        </w:p>
        <w:p>
          <w:pPr>
            <w:pStyle w:val="Contents2"/>
            <w:tabs>
              <w:tab w:val="clear" w:pos="8743"/>
              <w:tab w:val="right" w:pos="9026" w:leader="dot"/>
            </w:tabs>
            <w:rPr/>
          </w:pPr>
          <w:hyperlink w:anchor="__RefHeading___Toc4314484_1051229030">
            <w:r>
              <w:rPr>
                <w:webHidden/>
                <w:rStyle w:val="IndexLink"/>
                <w:rtl w:val="true"/>
              </w:rPr>
              <w:t>المدخل</w:t>
            </w:r>
            <w:r>
              <w:rPr>
                <w:rStyle w:val="IndexLink"/>
                <w:rtl w:val="true"/>
              </w:rPr>
              <w:tab/>
            </w:r>
            <w:r>
              <w:rPr>
                <w:rStyle w:val="IndexLink"/>
              </w:rPr>
              <w:t>11</w:t>
            </w:r>
          </w:hyperlink>
        </w:p>
        <w:p>
          <w:pPr>
            <w:pStyle w:val="Contents2"/>
            <w:tabs>
              <w:tab w:val="clear" w:pos="8743"/>
              <w:tab w:val="right" w:pos="9026" w:leader="dot"/>
            </w:tabs>
            <w:rPr/>
          </w:pPr>
          <w:hyperlink w:anchor="__RefHeading___Toc4314486_1051229030">
            <w:r>
              <w:rPr>
                <w:webHidden/>
                <w:rStyle w:val="IndexLink"/>
                <w:rtl w:val="true"/>
              </w:rPr>
              <w:t xml:space="preserve">المقصد الأوّل </w:t>
            </w:r>
            <w:r>
              <w:rPr>
                <w:rStyle w:val="IndexLink"/>
                <w:rtl w:val="true"/>
              </w:rPr>
              <w:t xml:space="preserve">: </w:t>
            </w:r>
            <w:r>
              <w:rPr>
                <w:rStyle w:val="IndexLink"/>
                <w:rtl w:val="true"/>
              </w:rPr>
              <w:t>الكلّيّات</w:t>
            </w:r>
            <w:r>
              <w:rPr>
                <w:rStyle w:val="IndexLink"/>
                <w:rtl w:val="true"/>
              </w:rPr>
              <w:tab/>
            </w:r>
            <w:r>
              <w:rPr>
                <w:rStyle w:val="IndexLink"/>
              </w:rPr>
              <w:t>12</w:t>
            </w:r>
          </w:hyperlink>
        </w:p>
        <w:p>
          <w:pPr>
            <w:pStyle w:val="Contents3"/>
            <w:tabs>
              <w:tab w:val="clear" w:pos="8459"/>
              <w:tab w:val="right" w:pos="9026" w:leader="dot"/>
            </w:tabs>
            <w:rPr/>
          </w:pPr>
          <w:hyperlink w:anchor="__RefHeading___Toc4314488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314490_1051229030">
            <w:r>
              <w:rPr>
                <w:webHidden/>
                <w:rStyle w:val="IndexLink"/>
                <w:rtl w:val="true"/>
              </w:rPr>
              <w:t xml:space="preserve">الفصل الأوّل </w:t>
            </w:r>
            <w:r>
              <w:rPr>
                <w:rStyle w:val="IndexLink"/>
                <w:rtl w:val="true"/>
              </w:rPr>
              <w:t xml:space="preserve">: </w:t>
            </w:r>
            <w:r>
              <w:rPr>
                <w:rStyle w:val="IndexLink"/>
                <w:rtl w:val="true"/>
              </w:rPr>
              <w:t>نظر إجمالي إلى تنظيم المحقق في الشرائع وتبويبه للأبواب الفقهية</w:t>
            </w:r>
            <w:r>
              <w:rPr>
                <w:rStyle w:val="IndexLink"/>
                <w:rtl w:val="true"/>
              </w:rPr>
              <w:tab/>
            </w:r>
            <w:r>
              <w:rPr>
                <w:rStyle w:val="IndexLink"/>
              </w:rPr>
              <w:t>13</w:t>
            </w:r>
          </w:hyperlink>
        </w:p>
        <w:p>
          <w:pPr>
            <w:pStyle w:val="Contents3"/>
            <w:tabs>
              <w:tab w:val="clear" w:pos="8459"/>
              <w:tab w:val="right" w:pos="9026" w:leader="dot"/>
            </w:tabs>
            <w:rPr/>
          </w:pPr>
          <w:hyperlink w:anchor="__RefHeading___Toc4314492_1051229030">
            <w:r>
              <w:rPr>
                <w:webHidden/>
                <w:rStyle w:val="IndexLink"/>
                <w:rtl w:val="true"/>
              </w:rPr>
              <w:t xml:space="preserve">الفصل الثاني </w:t>
            </w:r>
            <w:r>
              <w:rPr>
                <w:rStyle w:val="IndexLink"/>
                <w:rtl w:val="true"/>
              </w:rPr>
              <w:t xml:space="preserve">: </w:t>
            </w:r>
            <w:r>
              <w:rPr>
                <w:rStyle w:val="IndexLink"/>
                <w:rtl w:val="true"/>
              </w:rPr>
              <w:t>النظر إلى تقسيم أبواب الفقه في كلام الشهيد الصدر</w:t>
            </w:r>
            <w:r>
              <w:rPr>
                <w:rStyle w:val="IndexLink"/>
                <w:rtl w:val="true"/>
              </w:rPr>
              <w:tab/>
            </w:r>
            <w:r>
              <w:rPr>
                <w:rStyle w:val="IndexLink"/>
              </w:rPr>
              <w:t>20</w:t>
            </w:r>
          </w:hyperlink>
        </w:p>
        <w:p>
          <w:pPr>
            <w:pStyle w:val="Contents3"/>
            <w:tabs>
              <w:tab w:val="clear" w:pos="8459"/>
              <w:tab w:val="right" w:pos="9026" w:leader="dot"/>
            </w:tabs>
            <w:rPr/>
          </w:pPr>
          <w:hyperlink w:anchor="__RefHeading___Toc4314494_1051229030">
            <w:r>
              <w:rPr>
                <w:webHidden/>
                <w:rStyle w:val="IndexLink"/>
                <w:rtl w:val="true"/>
              </w:rPr>
              <w:t xml:space="preserve">الفصل الثالث </w:t>
            </w:r>
            <w:r>
              <w:rPr>
                <w:rStyle w:val="IndexLink"/>
                <w:rtl w:val="true"/>
              </w:rPr>
              <w:t xml:space="preserve">: </w:t>
            </w:r>
            <w:r>
              <w:rPr>
                <w:rStyle w:val="IndexLink"/>
                <w:rtl w:val="true"/>
              </w:rPr>
              <w:t>وجهة النظر الصحيحة في فقه المعاملات</w:t>
            </w:r>
            <w:r>
              <w:rPr>
                <w:rStyle w:val="IndexLink"/>
                <w:rtl w:val="true"/>
              </w:rPr>
              <w:tab/>
            </w:r>
            <w:r>
              <w:rPr>
                <w:rStyle w:val="IndexLink"/>
              </w:rPr>
              <w:t>27</w:t>
            </w:r>
          </w:hyperlink>
        </w:p>
        <w:p>
          <w:pPr>
            <w:pStyle w:val="Contents3"/>
            <w:tabs>
              <w:tab w:val="clear" w:pos="8459"/>
              <w:tab w:val="right" w:pos="9026" w:leader="dot"/>
            </w:tabs>
            <w:rPr/>
          </w:pPr>
          <w:hyperlink w:anchor="__RefHeading___Toc4314496_1051229030">
            <w:r>
              <w:rPr>
                <w:webHidden/>
                <w:rStyle w:val="IndexLink"/>
                <w:rtl w:val="true"/>
              </w:rPr>
              <w:t xml:space="preserve">الفصل الرابع </w:t>
            </w:r>
            <w:r>
              <w:rPr>
                <w:rStyle w:val="IndexLink"/>
                <w:rtl w:val="true"/>
              </w:rPr>
              <w:t xml:space="preserve">: </w:t>
            </w:r>
            <w:r>
              <w:rPr>
                <w:rStyle w:val="IndexLink"/>
                <w:rtl w:val="true"/>
              </w:rPr>
              <w:t>النظام الطولي في المعاملات</w:t>
            </w:r>
            <w:r>
              <w:rPr>
                <w:rStyle w:val="IndexLink"/>
                <w:rtl w:val="true"/>
              </w:rPr>
              <w:tab/>
            </w:r>
            <w:r>
              <w:rPr>
                <w:rStyle w:val="IndexLink"/>
              </w:rPr>
              <w:t>39</w:t>
            </w:r>
          </w:hyperlink>
        </w:p>
        <w:p>
          <w:pPr>
            <w:pStyle w:val="Contents3"/>
            <w:tabs>
              <w:tab w:val="clear" w:pos="8459"/>
              <w:tab w:val="right" w:pos="9026" w:leader="dot"/>
            </w:tabs>
            <w:rPr/>
          </w:pPr>
          <w:hyperlink w:anchor="__RefHeading___Toc4314498_1051229030">
            <w:r>
              <w:rPr>
                <w:webHidden/>
                <w:rStyle w:val="IndexLink"/>
                <w:rtl w:val="true"/>
              </w:rPr>
              <w:t xml:space="preserve">الفصل الخامس </w:t>
            </w:r>
            <w:r>
              <w:rPr>
                <w:rStyle w:val="IndexLink"/>
                <w:rtl w:val="true"/>
              </w:rPr>
              <w:t xml:space="preserve">: </w:t>
            </w:r>
            <w:r>
              <w:rPr>
                <w:rStyle w:val="IndexLink"/>
                <w:rtl w:val="true"/>
              </w:rPr>
              <w:t>الموضوع المتأصل والموضوع التابع</w:t>
            </w:r>
            <w:r>
              <w:rPr>
                <w:rStyle w:val="IndexLink"/>
                <w:rtl w:val="true"/>
              </w:rPr>
              <w:tab/>
            </w:r>
            <w:r>
              <w:rPr>
                <w:rStyle w:val="IndexLink"/>
              </w:rPr>
              <w:t>46</w:t>
            </w:r>
          </w:hyperlink>
        </w:p>
        <w:p>
          <w:pPr>
            <w:pStyle w:val="Contents3"/>
            <w:tabs>
              <w:tab w:val="clear" w:pos="8459"/>
              <w:tab w:val="right" w:pos="9026" w:leader="dot"/>
            </w:tabs>
            <w:rPr/>
          </w:pPr>
          <w:hyperlink w:anchor="__RefHeading___Toc4314500_1051229030">
            <w:r>
              <w:rPr>
                <w:webHidden/>
                <w:rStyle w:val="IndexLink"/>
                <w:rtl w:val="true"/>
              </w:rPr>
              <w:t xml:space="preserve">الفصل السادس </w:t>
            </w:r>
            <w:r>
              <w:rPr>
                <w:rStyle w:val="IndexLink"/>
                <w:rtl w:val="true"/>
              </w:rPr>
              <w:t xml:space="preserve">: </w:t>
            </w:r>
            <w:r>
              <w:rPr>
                <w:rStyle w:val="IndexLink"/>
                <w:rtl w:val="true"/>
              </w:rPr>
              <w:t>أسماء المعاملات هل هي موضوعات للأسباب أو للمسببات</w:t>
            </w:r>
            <w:r>
              <w:rPr>
                <w:rStyle w:val="IndexLink"/>
                <w:rtl w:val="true"/>
              </w:rPr>
              <w:tab/>
            </w:r>
            <w:r>
              <w:rPr>
                <w:rStyle w:val="IndexLink"/>
              </w:rPr>
              <w:t>48</w:t>
            </w:r>
          </w:hyperlink>
        </w:p>
        <w:p>
          <w:pPr>
            <w:pStyle w:val="Contents3"/>
            <w:tabs>
              <w:tab w:val="clear" w:pos="8459"/>
              <w:tab w:val="right" w:pos="9026" w:leader="dot"/>
            </w:tabs>
            <w:rPr/>
          </w:pPr>
          <w:hyperlink w:anchor="__RefHeading___Toc4314502_1051229030">
            <w:r>
              <w:rPr>
                <w:webHidden/>
                <w:rStyle w:val="IndexLink"/>
                <w:rtl w:val="true"/>
              </w:rPr>
              <w:t xml:space="preserve">الفصل السابع </w:t>
            </w:r>
            <w:r>
              <w:rPr>
                <w:rStyle w:val="IndexLink"/>
                <w:rtl w:val="true"/>
              </w:rPr>
              <w:t xml:space="preserve">: </w:t>
            </w:r>
            <w:r>
              <w:rPr>
                <w:rStyle w:val="IndexLink"/>
                <w:rtl w:val="true"/>
              </w:rPr>
              <w:t>كيفية تعريف الماهيات الاعتبارية</w:t>
            </w:r>
            <w:r>
              <w:rPr>
                <w:rStyle w:val="IndexLink"/>
                <w:rtl w:val="true"/>
              </w:rPr>
              <w:tab/>
            </w:r>
            <w:r>
              <w:rPr>
                <w:rStyle w:val="IndexLink"/>
              </w:rPr>
              <w:t>58</w:t>
            </w:r>
          </w:hyperlink>
        </w:p>
        <w:p>
          <w:pPr>
            <w:pStyle w:val="Contents3"/>
            <w:tabs>
              <w:tab w:val="clear" w:pos="8459"/>
              <w:tab w:val="right" w:pos="9026" w:leader="dot"/>
            </w:tabs>
            <w:rPr/>
          </w:pPr>
          <w:hyperlink w:anchor="__RefHeading___Toc4314504_1051229030">
            <w:r>
              <w:rPr>
                <w:webHidden/>
                <w:rStyle w:val="IndexLink"/>
                <w:rtl w:val="true"/>
              </w:rPr>
              <w:t xml:space="preserve">الفصل الثامن </w:t>
            </w:r>
            <w:r>
              <w:rPr>
                <w:rStyle w:val="IndexLink"/>
                <w:rtl w:val="true"/>
              </w:rPr>
              <w:t xml:space="preserve">: </w:t>
            </w:r>
            <w:r>
              <w:rPr>
                <w:rStyle w:val="IndexLink"/>
                <w:rtl w:val="true"/>
              </w:rPr>
              <w:t>نظرية روح المعنى في ثوب أصولي</w:t>
            </w:r>
            <w:r>
              <w:rPr>
                <w:rStyle w:val="IndexLink"/>
                <w:rtl w:val="true"/>
              </w:rPr>
              <w:tab/>
            </w:r>
            <w:r>
              <w:rPr>
                <w:rStyle w:val="IndexLink"/>
              </w:rPr>
              <w:t>61</w:t>
            </w:r>
          </w:hyperlink>
        </w:p>
        <w:p>
          <w:pPr>
            <w:pStyle w:val="Contents2"/>
            <w:tabs>
              <w:tab w:val="clear" w:pos="8743"/>
              <w:tab w:val="right" w:pos="9026" w:leader="dot"/>
            </w:tabs>
            <w:rPr/>
          </w:pPr>
          <w:hyperlink w:anchor="__RefHeading___Toc4314506_1051229030">
            <w:r>
              <w:rPr>
                <w:webHidden/>
                <w:rStyle w:val="IndexLink"/>
                <w:rtl w:val="true"/>
              </w:rPr>
              <w:t xml:space="preserve">المقصد الثاني </w:t>
            </w:r>
            <w:r>
              <w:rPr>
                <w:rStyle w:val="IndexLink"/>
                <w:rtl w:val="true"/>
              </w:rPr>
              <w:t xml:space="preserve">: </w:t>
            </w:r>
            <w:r>
              <w:rPr>
                <w:rStyle w:val="IndexLink"/>
                <w:rtl w:val="true"/>
              </w:rPr>
              <w:t>النكات في المضاربة والمزارعة والمساقات</w:t>
            </w:r>
            <w:r>
              <w:rPr>
                <w:rStyle w:val="IndexLink"/>
                <w:rtl w:val="true"/>
              </w:rPr>
              <w:tab/>
            </w:r>
            <w:r>
              <w:rPr>
                <w:rStyle w:val="IndexLink"/>
              </w:rPr>
              <w:t>69</w:t>
            </w:r>
          </w:hyperlink>
        </w:p>
        <w:p>
          <w:pPr>
            <w:pStyle w:val="Contents3"/>
            <w:tabs>
              <w:tab w:val="clear" w:pos="8459"/>
              <w:tab w:val="right" w:pos="9026" w:leader="dot"/>
            </w:tabs>
            <w:rPr/>
          </w:pPr>
          <w:hyperlink w:anchor="__RefHeading___Toc4314508_105122903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4314510_1051229030">
            <w:r>
              <w:rPr>
                <w:webHidden/>
                <w:rStyle w:val="IndexLink"/>
                <w:rtl w:val="true"/>
              </w:rPr>
              <w:t xml:space="preserve">الفصل الأول </w:t>
            </w:r>
            <w:r>
              <w:rPr>
                <w:rStyle w:val="IndexLink"/>
                <w:rtl w:val="true"/>
              </w:rPr>
              <w:t xml:space="preserve">: </w:t>
            </w:r>
            <w:r>
              <w:rPr>
                <w:rStyle w:val="IndexLink"/>
                <w:rtl w:val="true"/>
              </w:rPr>
              <w:t>حال المضاربة والمزارعة والمساقاة في الكتب الخمسة</w:t>
            </w:r>
            <w:r>
              <w:rPr>
                <w:rStyle w:val="IndexLink"/>
                <w:rtl w:val="true"/>
              </w:rPr>
              <w:tab/>
            </w:r>
            <w:r>
              <w:rPr>
                <w:rStyle w:val="IndexLink"/>
              </w:rPr>
              <w:t>71</w:t>
            </w:r>
          </w:hyperlink>
        </w:p>
        <w:p>
          <w:pPr>
            <w:pStyle w:val="Contents3"/>
            <w:tabs>
              <w:tab w:val="clear" w:pos="8459"/>
              <w:tab w:val="right" w:pos="9026" w:leader="dot"/>
            </w:tabs>
            <w:rPr/>
          </w:pPr>
          <w:hyperlink w:anchor="__RefHeading___Toc4314512_1051229030">
            <w:r>
              <w:rPr>
                <w:webHidden/>
                <w:rStyle w:val="IndexLink"/>
                <w:rtl w:val="true"/>
              </w:rPr>
              <w:t xml:space="preserve">الفصل الثاني </w:t>
            </w:r>
            <w:r>
              <w:rPr>
                <w:rStyle w:val="IndexLink"/>
                <w:rtl w:val="true"/>
              </w:rPr>
              <w:t xml:space="preserve">: </w:t>
            </w:r>
            <w:r>
              <w:rPr>
                <w:rStyle w:val="IndexLink"/>
                <w:rtl w:val="true"/>
              </w:rPr>
              <w:t>كلام الشهيد الثاني المشعر بالنظام التركيبي</w:t>
            </w:r>
            <w:r>
              <w:rPr>
                <w:rStyle w:val="IndexLink"/>
                <w:rtl w:val="true"/>
              </w:rPr>
              <w:tab/>
            </w:r>
            <w:r>
              <w:rPr>
                <w:rStyle w:val="IndexLink"/>
              </w:rPr>
              <w:t>75</w:t>
            </w:r>
          </w:hyperlink>
        </w:p>
        <w:p>
          <w:pPr>
            <w:pStyle w:val="Contents3"/>
            <w:tabs>
              <w:tab w:val="clear" w:pos="8459"/>
              <w:tab w:val="right" w:pos="9026" w:leader="dot"/>
            </w:tabs>
            <w:rPr/>
          </w:pPr>
          <w:hyperlink w:anchor="__RefHeading___Toc4314514_1051229030">
            <w:r>
              <w:rPr>
                <w:webHidden/>
                <w:rStyle w:val="IndexLink"/>
                <w:rtl w:val="true"/>
              </w:rPr>
              <w:t xml:space="preserve">الفصل الثالث </w:t>
            </w:r>
            <w:r>
              <w:rPr>
                <w:rStyle w:val="IndexLink"/>
                <w:rtl w:val="true"/>
              </w:rPr>
              <w:t xml:space="preserve">: </w:t>
            </w:r>
            <w:r>
              <w:rPr>
                <w:rStyle w:val="IndexLink"/>
                <w:rtl w:val="true"/>
              </w:rPr>
              <w:t>المضاربة مركبة من عقود؟</w:t>
            </w:r>
            <w:r>
              <w:rPr>
                <w:rStyle w:val="IndexLink"/>
                <w:rtl w:val="true"/>
              </w:rPr>
              <w:t>!</w:t>
              <w:tab/>
            </w:r>
            <w:r>
              <w:rPr>
                <w:rStyle w:val="IndexLink"/>
              </w:rPr>
              <w:t>79</w:t>
            </w:r>
          </w:hyperlink>
        </w:p>
        <w:p>
          <w:pPr>
            <w:pStyle w:val="Contents3"/>
            <w:tabs>
              <w:tab w:val="clear" w:pos="8459"/>
              <w:tab w:val="right" w:pos="9026" w:leader="dot"/>
            </w:tabs>
            <w:rPr/>
          </w:pPr>
          <w:hyperlink w:anchor="__RefHeading___Toc4314516_1051229030">
            <w:r>
              <w:rPr>
                <w:webHidden/>
                <w:rStyle w:val="IndexLink"/>
                <w:rtl w:val="true"/>
              </w:rPr>
              <w:t xml:space="preserve">الفصل الرابع </w:t>
            </w:r>
            <w:r>
              <w:rPr>
                <w:rStyle w:val="IndexLink"/>
                <w:rtl w:val="true"/>
              </w:rPr>
              <w:t xml:space="preserve">: </w:t>
            </w:r>
            <w:r>
              <w:rPr>
                <w:rStyle w:val="IndexLink"/>
                <w:rtl w:val="true"/>
              </w:rPr>
              <w:t>تجميع تعاريف القوم للمضاربة</w:t>
            </w:r>
            <w:r>
              <w:rPr>
                <w:rStyle w:val="IndexLink"/>
                <w:rtl w:val="true"/>
              </w:rPr>
              <w:tab/>
            </w:r>
            <w:r>
              <w:rPr>
                <w:rStyle w:val="IndexLink"/>
              </w:rPr>
              <w:t>86</w:t>
            </w:r>
          </w:hyperlink>
        </w:p>
        <w:p>
          <w:pPr>
            <w:pStyle w:val="Contents3"/>
            <w:tabs>
              <w:tab w:val="clear" w:pos="8459"/>
              <w:tab w:val="right" w:pos="9026" w:leader="dot"/>
            </w:tabs>
            <w:rPr/>
          </w:pPr>
          <w:hyperlink w:anchor="__RefHeading___Toc4314518_1051229030">
            <w:r>
              <w:rPr>
                <w:webHidden/>
                <w:rStyle w:val="IndexLink"/>
                <w:rtl w:val="true"/>
              </w:rPr>
              <w:t xml:space="preserve">الفصل الخامس </w:t>
            </w:r>
            <w:r>
              <w:rPr>
                <w:rStyle w:val="IndexLink"/>
                <w:rtl w:val="true"/>
              </w:rPr>
              <w:t xml:space="preserve">: </w:t>
            </w:r>
            <w:r>
              <w:rPr>
                <w:rStyle w:val="IndexLink"/>
                <w:rtl w:val="true"/>
              </w:rPr>
              <w:t>هل تجوز المضاربة بغير الدرهم والدينار؟</w:t>
            </w:r>
            <w:r>
              <w:rPr>
                <w:rStyle w:val="IndexLink"/>
                <w:rtl w:val="true"/>
              </w:rPr>
              <w:tab/>
            </w:r>
            <w:r>
              <w:rPr>
                <w:rStyle w:val="IndexLink"/>
              </w:rPr>
              <w:t>87</w:t>
            </w:r>
          </w:hyperlink>
        </w:p>
        <w:p>
          <w:pPr>
            <w:pStyle w:val="Contents3"/>
            <w:tabs>
              <w:tab w:val="clear" w:pos="8459"/>
              <w:tab w:val="right" w:pos="9026" w:leader="dot"/>
            </w:tabs>
            <w:rPr/>
          </w:pPr>
          <w:hyperlink w:anchor="__RefHeading___Toc4314520_1051229030">
            <w:r>
              <w:rPr>
                <w:webHidden/>
                <w:rStyle w:val="IndexLink"/>
                <w:rtl w:val="true"/>
              </w:rPr>
              <w:t>الفصل السادس هل يشترط في المضاربة الاسترباح بالتجارة؟</w:t>
            </w:r>
            <w:r>
              <w:rPr>
                <w:rStyle w:val="IndexLink"/>
                <w:rtl w:val="true"/>
              </w:rPr>
              <w:tab/>
            </w:r>
            <w:r>
              <w:rPr>
                <w:rStyle w:val="IndexLink"/>
              </w:rPr>
              <w:t>94</w:t>
            </w:r>
          </w:hyperlink>
        </w:p>
        <w:p>
          <w:pPr>
            <w:pStyle w:val="Contents3"/>
            <w:tabs>
              <w:tab w:val="clear" w:pos="8459"/>
              <w:tab w:val="right" w:pos="9026" w:leader="dot"/>
            </w:tabs>
            <w:rPr/>
          </w:pPr>
          <w:hyperlink w:anchor="__RefHeading___Toc4314522_1051229030">
            <w:r>
              <w:rPr>
                <w:webHidden/>
                <w:rStyle w:val="IndexLink"/>
                <w:rtl w:val="true"/>
              </w:rPr>
              <w:t>الفصل الثامن</w:t>
            </w:r>
            <w:r>
              <w:rPr>
                <w:rStyle w:val="IndexLink"/>
                <w:rtl w:val="true"/>
              </w:rPr>
              <w:t xml:space="preserve">: </w:t>
            </w:r>
            <w:r>
              <w:rPr>
                <w:rStyle w:val="IndexLink"/>
                <w:rtl w:val="true"/>
              </w:rPr>
              <w:t>الميز بين المضاربة والمزارعة والمساقاة في الاسم لا في الحكم</w:t>
            </w:r>
            <w:r>
              <w:rPr>
                <w:rStyle w:val="IndexLink"/>
                <w:rtl w:val="true"/>
              </w:rPr>
              <w:tab/>
            </w:r>
            <w:r>
              <w:rPr>
                <w:rStyle w:val="IndexLink"/>
              </w:rPr>
              <w:t>101</w:t>
            </w:r>
          </w:hyperlink>
        </w:p>
        <w:p>
          <w:pPr>
            <w:pStyle w:val="Contents2"/>
            <w:tabs>
              <w:tab w:val="clear" w:pos="8743"/>
              <w:tab w:val="right" w:pos="9026" w:leader="dot"/>
            </w:tabs>
            <w:rPr/>
          </w:pPr>
          <w:hyperlink w:anchor="__RefHeading___Toc4314524_1051229030">
            <w:r>
              <w:rPr>
                <w:webHidden/>
                <w:rStyle w:val="IndexLink"/>
                <w:rtl w:val="true"/>
              </w:rPr>
              <w:t xml:space="preserve">المقصد الثالث </w:t>
            </w:r>
            <w:r>
              <w:rPr>
                <w:rStyle w:val="IndexLink"/>
                <w:rtl w:val="true"/>
              </w:rPr>
              <w:t xml:space="preserve">: </w:t>
            </w:r>
            <w:r>
              <w:rPr>
                <w:rStyle w:val="IndexLink"/>
                <w:rtl w:val="true"/>
              </w:rPr>
              <w:t>إزاحة الشبهة عن عقد الشركة</w:t>
            </w:r>
            <w:r>
              <w:rPr>
                <w:rStyle w:val="IndexLink"/>
                <w:rtl w:val="true"/>
              </w:rPr>
              <w:tab/>
            </w:r>
            <w:r>
              <w:rPr>
                <w:rStyle w:val="IndexLink"/>
              </w:rPr>
              <w:t>107</w:t>
            </w:r>
          </w:hyperlink>
        </w:p>
        <w:p>
          <w:pPr>
            <w:pStyle w:val="Contents3"/>
            <w:tabs>
              <w:tab w:val="clear" w:pos="8459"/>
              <w:tab w:val="right" w:pos="9026" w:leader="dot"/>
            </w:tabs>
            <w:rPr/>
          </w:pPr>
          <w:hyperlink w:anchor="__RefHeading___Toc4314526_1051229030">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4314528_1051229030">
            <w:r>
              <w:rPr>
                <w:webHidden/>
                <w:rStyle w:val="IndexLink"/>
                <w:rtl w:val="true"/>
              </w:rPr>
              <w:t xml:space="preserve">الفصل الأوّل </w:t>
            </w:r>
            <w:r>
              <w:rPr>
                <w:rStyle w:val="IndexLink"/>
                <w:rtl w:val="true"/>
              </w:rPr>
              <w:t xml:space="preserve">: </w:t>
            </w:r>
            <w:r>
              <w:rPr>
                <w:rStyle w:val="IndexLink"/>
                <w:rtl w:val="true"/>
              </w:rPr>
              <w:t>عقد الشركة بين النفي والاثبات والإبهام</w:t>
            </w:r>
            <w:r>
              <w:rPr>
                <w:rStyle w:val="IndexLink"/>
                <w:rtl w:val="true"/>
              </w:rPr>
              <w:tab/>
            </w:r>
            <w:r>
              <w:rPr>
                <w:rStyle w:val="IndexLink"/>
              </w:rPr>
              <w:t>109</w:t>
            </w:r>
          </w:hyperlink>
        </w:p>
        <w:p>
          <w:pPr>
            <w:pStyle w:val="Contents3"/>
            <w:tabs>
              <w:tab w:val="clear" w:pos="8459"/>
              <w:tab w:val="right" w:pos="9026" w:leader="dot"/>
            </w:tabs>
            <w:rPr/>
          </w:pPr>
          <w:hyperlink w:anchor="__RefHeading___Toc4314530_1051229030">
            <w:r>
              <w:rPr>
                <w:webHidden/>
                <w:rStyle w:val="IndexLink"/>
                <w:rtl w:val="true"/>
              </w:rPr>
              <w:t xml:space="preserve">الفصل الثاني </w:t>
            </w:r>
            <w:r>
              <w:rPr>
                <w:rStyle w:val="IndexLink"/>
                <w:rtl w:val="true"/>
              </w:rPr>
              <w:t xml:space="preserve">: </w:t>
            </w:r>
            <w:r>
              <w:rPr>
                <w:rStyle w:val="IndexLink"/>
                <w:rtl w:val="true"/>
              </w:rPr>
              <w:t>الاختلاف بين العروة الوثقى وتحرير الوسيلة في تعيين حقيقة عقد الشركة</w:t>
            </w:r>
            <w:r>
              <w:rPr>
                <w:rStyle w:val="IndexLink"/>
                <w:rtl w:val="true"/>
              </w:rPr>
              <w:tab/>
            </w:r>
            <w:r>
              <w:rPr>
                <w:rStyle w:val="IndexLink"/>
              </w:rPr>
              <w:t>112</w:t>
            </w:r>
          </w:hyperlink>
        </w:p>
        <w:p>
          <w:pPr>
            <w:pStyle w:val="Contents3"/>
            <w:tabs>
              <w:tab w:val="clear" w:pos="8459"/>
              <w:tab w:val="right" w:pos="9026" w:leader="dot"/>
            </w:tabs>
            <w:rPr/>
          </w:pPr>
          <w:hyperlink w:anchor="__RefHeading___Toc4314532_1051229030">
            <w:r>
              <w:rPr>
                <w:webHidden/>
                <w:rStyle w:val="IndexLink"/>
                <w:rtl w:val="true"/>
              </w:rPr>
              <w:t xml:space="preserve">الفصل الثالث </w:t>
            </w:r>
            <w:r>
              <w:rPr>
                <w:rStyle w:val="IndexLink"/>
                <w:rtl w:val="true"/>
              </w:rPr>
              <w:t xml:space="preserve">: </w:t>
            </w:r>
            <w:r>
              <w:rPr>
                <w:rStyle w:val="IndexLink"/>
                <w:rtl w:val="true"/>
              </w:rPr>
              <w:t>الشركة في اللغة</w:t>
            </w:r>
            <w:r>
              <w:rPr>
                <w:rStyle w:val="IndexLink"/>
                <w:rtl w:val="true"/>
              </w:rPr>
              <w:tab/>
            </w:r>
            <w:r>
              <w:rPr>
                <w:rStyle w:val="IndexLink"/>
              </w:rPr>
              <w:t>117</w:t>
            </w:r>
          </w:hyperlink>
        </w:p>
        <w:p>
          <w:pPr>
            <w:pStyle w:val="Contents4"/>
            <w:tabs>
              <w:tab w:val="clear" w:pos="8176"/>
              <w:tab w:val="right" w:pos="9026" w:leader="dot"/>
            </w:tabs>
            <w:rPr/>
          </w:pPr>
          <w:hyperlink w:anchor="__RefHeading___Toc4314534_105122903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4314536_1051229030">
            <w:r>
              <w:rPr>
                <w:webHidden/>
                <w:rStyle w:val="IndexLink"/>
                <w:rtl w:val="true"/>
              </w:rPr>
              <w:t>خاتمة الفصل الثالث</w:t>
            </w:r>
            <w:r>
              <w:rPr>
                <w:rStyle w:val="IndexLink"/>
                <w:rtl w:val="true"/>
              </w:rPr>
              <w:tab/>
            </w:r>
            <w:r>
              <w:rPr>
                <w:rStyle w:val="IndexLink"/>
              </w:rPr>
              <w:t>120</w:t>
            </w:r>
          </w:hyperlink>
        </w:p>
        <w:p>
          <w:pPr>
            <w:pStyle w:val="Contents3"/>
            <w:tabs>
              <w:tab w:val="clear" w:pos="8459"/>
              <w:tab w:val="right" w:pos="9026" w:leader="dot"/>
            </w:tabs>
            <w:rPr/>
          </w:pPr>
          <w:hyperlink w:anchor="__RefHeading___Toc4314538_1051229030">
            <w:r>
              <w:rPr>
                <w:webHidden/>
                <w:rStyle w:val="IndexLink"/>
                <w:rtl w:val="true"/>
              </w:rPr>
              <w:t xml:space="preserve">الفصل الرابع </w:t>
            </w:r>
            <w:r>
              <w:rPr>
                <w:rStyle w:val="IndexLink"/>
                <w:rtl w:val="true"/>
              </w:rPr>
              <w:t xml:space="preserve">: </w:t>
            </w:r>
            <w:r>
              <w:rPr>
                <w:rStyle w:val="IndexLink"/>
                <w:rtl w:val="true"/>
              </w:rPr>
              <w:t>تعريف عقد الشركة في الكتب الفقهية</w:t>
            </w:r>
            <w:r>
              <w:rPr>
                <w:rStyle w:val="IndexLink"/>
                <w:rtl w:val="true"/>
              </w:rPr>
              <w:tab/>
            </w:r>
            <w:r>
              <w:rPr>
                <w:rStyle w:val="IndexLink"/>
              </w:rPr>
              <w:t>122</w:t>
            </w:r>
          </w:hyperlink>
        </w:p>
        <w:p>
          <w:pPr>
            <w:pStyle w:val="Contents3"/>
            <w:tabs>
              <w:tab w:val="clear" w:pos="8459"/>
              <w:tab w:val="right" w:pos="9026" w:leader="dot"/>
            </w:tabs>
            <w:rPr/>
          </w:pPr>
          <w:hyperlink w:anchor="__RefHeading___Toc4314540_1051229030">
            <w:r>
              <w:rPr>
                <w:webHidden/>
                <w:rStyle w:val="IndexLink"/>
                <w:rtl w:val="true"/>
              </w:rPr>
              <w:t xml:space="preserve">الفصل الخامس </w:t>
            </w:r>
            <w:r>
              <w:rPr>
                <w:rStyle w:val="IndexLink"/>
                <w:rtl w:val="true"/>
              </w:rPr>
              <w:t xml:space="preserve">: </w:t>
            </w:r>
            <w:r>
              <w:rPr>
                <w:rStyle w:val="IndexLink"/>
                <w:rtl w:val="true"/>
              </w:rPr>
              <w:t>ملخص الإشكال على تعريف العروة وتحرير الوسيلة وطريق الفرار منه</w:t>
            </w:r>
            <w:r>
              <w:rPr>
                <w:rStyle w:val="IndexLink"/>
                <w:rtl w:val="true"/>
              </w:rPr>
              <w:tab/>
            </w:r>
            <w:r>
              <w:rPr>
                <w:rStyle w:val="IndexLink"/>
              </w:rPr>
              <w:t>145</w:t>
            </w:r>
          </w:hyperlink>
        </w:p>
        <w:p>
          <w:pPr>
            <w:pStyle w:val="Contents3"/>
            <w:tabs>
              <w:tab w:val="clear" w:pos="8459"/>
              <w:tab w:val="right" w:pos="9026" w:leader="dot"/>
            </w:tabs>
            <w:rPr/>
          </w:pPr>
          <w:hyperlink w:anchor="__RefHeading___Toc4314542_1051229030">
            <w:r>
              <w:rPr>
                <w:webHidden/>
                <w:rStyle w:val="IndexLink"/>
                <w:rtl w:val="true"/>
              </w:rPr>
              <w:t xml:space="preserve">الفصل السادس </w:t>
            </w:r>
            <w:r>
              <w:rPr>
                <w:rStyle w:val="IndexLink"/>
                <w:rtl w:val="true"/>
              </w:rPr>
              <w:t xml:space="preserve">: </w:t>
            </w:r>
            <w:r>
              <w:rPr>
                <w:rStyle w:val="IndexLink"/>
                <w:rtl w:val="true"/>
              </w:rPr>
              <w:t>كلام السنهوري في عقد الشركة</w:t>
            </w:r>
            <w:r>
              <w:rPr>
                <w:rStyle w:val="IndexLink"/>
                <w:rtl w:val="true"/>
              </w:rPr>
              <w:tab/>
            </w:r>
            <w:r>
              <w:rPr>
                <w:rStyle w:val="IndexLink"/>
              </w:rPr>
              <w:t>148</w:t>
            </w:r>
          </w:hyperlink>
        </w:p>
        <w:p>
          <w:pPr>
            <w:pStyle w:val="Contents3"/>
            <w:tabs>
              <w:tab w:val="clear" w:pos="8459"/>
              <w:tab w:val="right" w:pos="9026" w:leader="dot"/>
            </w:tabs>
            <w:rPr/>
          </w:pPr>
          <w:hyperlink w:anchor="__RefHeading___Toc4314544_1051229030">
            <w:r>
              <w:rPr>
                <w:webHidden/>
                <w:rStyle w:val="IndexLink"/>
                <w:rtl w:val="true"/>
              </w:rPr>
              <w:t xml:space="preserve">الفصل السابع </w:t>
            </w:r>
            <w:r>
              <w:rPr>
                <w:rStyle w:val="IndexLink"/>
                <w:rtl w:val="true"/>
              </w:rPr>
              <w:t xml:space="preserve">: </w:t>
            </w:r>
            <w:r>
              <w:rPr>
                <w:rStyle w:val="IndexLink"/>
                <w:rtl w:val="true"/>
              </w:rPr>
              <w:t>إزاحة الشبهة عن عقد الشركة</w:t>
            </w:r>
            <w:r>
              <w:rPr>
                <w:rStyle w:val="IndexLink"/>
                <w:rtl w:val="true"/>
              </w:rPr>
              <w:tab/>
            </w:r>
            <w:r>
              <w:rPr>
                <w:rStyle w:val="IndexLink"/>
              </w:rPr>
              <w:t>152</w:t>
            </w:r>
          </w:hyperlink>
        </w:p>
        <w:p>
          <w:pPr>
            <w:pStyle w:val="Contents4"/>
            <w:tabs>
              <w:tab w:val="clear" w:pos="8176"/>
              <w:tab w:val="right" w:pos="9026" w:leader="dot"/>
            </w:tabs>
            <w:rPr/>
          </w:pPr>
          <w:hyperlink w:anchor="__RefHeading___Toc4314546_105122903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4314548_1051229030">
            <w:r>
              <w:rPr>
                <w:webHidden/>
                <w:rStyle w:val="IndexLink"/>
                <w:rtl w:val="true"/>
              </w:rPr>
              <w:t>خاتمة الفصل السابع</w:t>
            </w:r>
            <w:r>
              <w:rPr>
                <w:rStyle w:val="IndexLink"/>
                <w:rtl w:val="true"/>
              </w:rPr>
              <w:tab/>
            </w:r>
            <w:r>
              <w:rPr>
                <w:rStyle w:val="IndexLink"/>
              </w:rPr>
              <w:t>160</w:t>
            </w:r>
          </w:hyperlink>
        </w:p>
        <w:p>
          <w:pPr>
            <w:pStyle w:val="Contents3"/>
            <w:tabs>
              <w:tab w:val="clear" w:pos="8459"/>
              <w:tab w:val="right" w:pos="9026" w:leader="dot"/>
            </w:tabs>
            <w:rPr/>
          </w:pPr>
          <w:hyperlink w:anchor="__RefHeading___Toc4314550_1051229030">
            <w:r>
              <w:rPr>
                <w:webHidden/>
                <w:rStyle w:val="IndexLink"/>
                <w:rtl w:val="true"/>
              </w:rPr>
              <w:t xml:space="preserve">الفصل الثامن </w:t>
            </w:r>
            <w:r>
              <w:rPr>
                <w:rStyle w:val="IndexLink"/>
                <w:rtl w:val="true"/>
              </w:rPr>
              <w:t xml:space="preserve">: </w:t>
            </w:r>
            <w:r>
              <w:rPr>
                <w:rStyle w:val="IndexLink"/>
                <w:rtl w:val="true"/>
              </w:rPr>
              <w:t>نكتة في أضرب عقد الشركة</w:t>
            </w:r>
            <w:r>
              <w:rPr>
                <w:rStyle w:val="IndexLink"/>
                <w:rtl w:val="true"/>
              </w:rPr>
              <w:tab/>
            </w:r>
            <w:r>
              <w:rPr>
                <w:rStyle w:val="IndexLink"/>
              </w:rPr>
              <w:t>163</w:t>
            </w:r>
          </w:hyperlink>
        </w:p>
        <w:p>
          <w:pPr>
            <w:pStyle w:val="Contents3"/>
            <w:tabs>
              <w:tab w:val="clear" w:pos="8459"/>
              <w:tab w:val="right" w:pos="9026" w:leader="dot"/>
            </w:tabs>
            <w:rPr/>
          </w:pPr>
          <w:hyperlink w:anchor="__RefHeading___Toc4314552_1051229030">
            <w:r>
              <w:rPr>
                <w:webHidden/>
                <w:rStyle w:val="IndexLink"/>
                <w:rtl w:val="true"/>
              </w:rPr>
              <w:t xml:space="preserve">الفصل التاسع </w:t>
            </w:r>
            <w:r>
              <w:rPr>
                <w:rStyle w:val="IndexLink"/>
                <w:rtl w:val="true"/>
              </w:rPr>
              <w:t xml:space="preserve">: </w:t>
            </w:r>
            <w:r>
              <w:rPr>
                <w:rStyle w:val="IndexLink"/>
                <w:rtl w:val="true"/>
              </w:rPr>
              <w:t>هل عقد البضاعة من أضرب عقد الشركة؟</w:t>
            </w:r>
            <w:r>
              <w:rPr>
                <w:rStyle w:val="IndexLink"/>
                <w:rtl w:val="true"/>
              </w:rPr>
              <w:tab/>
            </w:r>
            <w:r>
              <w:rPr>
                <w:rStyle w:val="IndexLink"/>
              </w:rPr>
              <w:t>166</w:t>
            </w:r>
          </w:hyperlink>
        </w:p>
        <w:p>
          <w:pPr>
            <w:pStyle w:val="Contents3"/>
            <w:tabs>
              <w:tab w:val="clear" w:pos="8459"/>
              <w:tab w:val="right" w:pos="9026" w:leader="dot"/>
            </w:tabs>
            <w:rPr/>
          </w:pPr>
          <w:hyperlink w:anchor="__RefHeading___Toc4314554_1051229030">
            <w:r>
              <w:rPr>
                <w:webHidden/>
                <w:rStyle w:val="IndexLink"/>
                <w:rtl w:val="true"/>
              </w:rPr>
              <w:t xml:space="preserve">الفصل العاشر </w:t>
            </w:r>
            <w:r>
              <w:rPr>
                <w:rStyle w:val="IndexLink"/>
                <w:rtl w:val="true"/>
              </w:rPr>
              <w:t xml:space="preserve">: </w:t>
            </w:r>
            <w:r>
              <w:rPr>
                <w:rStyle w:val="IndexLink"/>
                <w:rtl w:val="true"/>
              </w:rPr>
              <w:t>نسبة الجعالة والشركة الاكتسابية</w:t>
            </w:r>
            <w:r>
              <w:rPr>
                <w:rStyle w:val="IndexLink"/>
                <w:rtl w:val="true"/>
              </w:rPr>
              <w:tab/>
            </w:r>
            <w:r>
              <w:rPr>
                <w:rStyle w:val="IndexLink"/>
              </w:rPr>
              <w:t>168</w:t>
            </w:r>
          </w:hyperlink>
        </w:p>
        <w:p>
          <w:pPr>
            <w:pStyle w:val="Contents3"/>
            <w:tabs>
              <w:tab w:val="clear" w:pos="8459"/>
              <w:tab w:val="right" w:pos="9026" w:leader="dot"/>
            </w:tabs>
            <w:rPr/>
          </w:pPr>
          <w:hyperlink w:anchor="__RefHeading___Toc4314556_1051229030">
            <w:r>
              <w:rPr>
                <w:webHidden/>
                <w:rStyle w:val="IndexLink"/>
                <w:rtl w:val="true"/>
              </w:rPr>
              <w:t xml:space="preserve">الفصل الحادى عشر </w:t>
            </w:r>
            <w:r>
              <w:rPr>
                <w:rStyle w:val="IndexLink"/>
                <w:rtl w:val="true"/>
              </w:rPr>
              <w:t xml:space="preserve">: </w:t>
            </w:r>
            <w:r>
              <w:rPr>
                <w:rStyle w:val="IndexLink"/>
                <w:rtl w:val="true"/>
              </w:rPr>
              <w:t>اشتراط عدم الشركة في الضرر في الشركة الاكتسابية</w:t>
            </w:r>
            <w:r>
              <w:rPr>
                <w:rStyle w:val="IndexLink"/>
                <w:rtl w:val="true"/>
              </w:rPr>
              <w:tab/>
            </w:r>
            <w:r>
              <w:rPr>
                <w:rStyle w:val="IndexLink"/>
              </w:rPr>
              <w:t>173</w:t>
            </w:r>
          </w:hyperlink>
        </w:p>
        <w:p>
          <w:pPr>
            <w:pStyle w:val="Contents2"/>
            <w:tabs>
              <w:tab w:val="clear" w:pos="8743"/>
              <w:tab w:val="right" w:pos="9026" w:leader="dot"/>
            </w:tabs>
            <w:rPr/>
          </w:pPr>
          <w:hyperlink w:anchor="__RefHeading___Toc4314558_1051229030">
            <w:r>
              <w:rPr>
                <w:webHidden/>
                <w:rStyle w:val="IndexLink"/>
                <w:rtl w:val="true"/>
              </w:rPr>
              <w:t xml:space="preserve">المقصد الرابع </w:t>
            </w:r>
            <w:r>
              <w:rPr>
                <w:rStyle w:val="IndexLink"/>
                <w:rtl w:val="true"/>
              </w:rPr>
              <w:t xml:space="preserve">: </w:t>
            </w:r>
            <w:r>
              <w:rPr>
                <w:rStyle w:val="IndexLink"/>
                <w:rtl w:val="true"/>
              </w:rPr>
              <w:t>الدلالة إلى حقيقة الوكالة</w:t>
            </w:r>
            <w:r>
              <w:rPr>
                <w:rStyle w:val="IndexLink"/>
                <w:rtl w:val="true"/>
              </w:rPr>
              <w:tab/>
            </w:r>
            <w:r>
              <w:rPr>
                <w:rStyle w:val="IndexLink"/>
              </w:rPr>
              <w:t>175</w:t>
            </w:r>
          </w:hyperlink>
        </w:p>
        <w:p>
          <w:pPr>
            <w:pStyle w:val="Contents3"/>
            <w:tabs>
              <w:tab w:val="clear" w:pos="8459"/>
              <w:tab w:val="right" w:pos="9026" w:leader="dot"/>
            </w:tabs>
            <w:rPr/>
          </w:pPr>
          <w:hyperlink w:anchor="__RefHeading___Toc4314560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4314562_1051229030">
            <w:r>
              <w:rPr>
                <w:webHidden/>
                <w:rStyle w:val="IndexLink"/>
                <w:rtl w:val="true"/>
              </w:rPr>
              <w:t xml:space="preserve">الفصل الأول </w:t>
            </w:r>
            <w:r>
              <w:rPr>
                <w:rStyle w:val="IndexLink"/>
                <w:rtl w:val="true"/>
              </w:rPr>
              <w:t xml:space="preserve">: </w:t>
            </w:r>
            <w:r>
              <w:rPr>
                <w:rStyle w:val="IndexLink"/>
                <w:rtl w:val="true"/>
              </w:rPr>
              <w:t>النظر إلى كلام السيد الكُلهايكاني</w:t>
            </w:r>
            <w:r>
              <w:rPr>
                <w:rStyle w:val="IndexLink"/>
                <w:rtl w:val="true"/>
              </w:rPr>
              <w:tab/>
            </w:r>
            <w:r>
              <w:rPr>
                <w:rStyle w:val="IndexLink"/>
              </w:rPr>
              <w:t>177</w:t>
            </w:r>
          </w:hyperlink>
        </w:p>
        <w:p>
          <w:pPr>
            <w:pStyle w:val="Contents3"/>
            <w:tabs>
              <w:tab w:val="clear" w:pos="8459"/>
              <w:tab w:val="right" w:pos="9026" w:leader="dot"/>
            </w:tabs>
            <w:rPr/>
          </w:pPr>
          <w:hyperlink w:anchor="__RefHeading___Toc4314564_1051229030">
            <w:r>
              <w:rPr>
                <w:webHidden/>
                <w:rStyle w:val="IndexLink"/>
                <w:rtl w:val="true"/>
              </w:rPr>
              <w:t xml:space="preserve">الفصل الثاني </w:t>
            </w:r>
            <w:r>
              <w:rPr>
                <w:rStyle w:val="IndexLink"/>
                <w:rtl w:val="true"/>
              </w:rPr>
              <w:t xml:space="preserve">: </w:t>
            </w:r>
            <w:r>
              <w:rPr>
                <w:rStyle w:val="IndexLink"/>
                <w:rtl w:val="true"/>
              </w:rPr>
              <w:t>تعريف الفقهاء لعقد الوكالة</w:t>
            </w:r>
            <w:r>
              <w:rPr>
                <w:rStyle w:val="IndexLink"/>
                <w:rtl w:val="true"/>
              </w:rPr>
              <w:tab/>
            </w:r>
            <w:r>
              <w:rPr>
                <w:rStyle w:val="IndexLink"/>
              </w:rPr>
              <w:t>178</w:t>
            </w:r>
          </w:hyperlink>
        </w:p>
        <w:p>
          <w:pPr>
            <w:pStyle w:val="Contents3"/>
            <w:tabs>
              <w:tab w:val="clear" w:pos="8459"/>
              <w:tab w:val="right" w:pos="9026" w:leader="dot"/>
            </w:tabs>
            <w:rPr/>
          </w:pPr>
          <w:hyperlink w:anchor="__RefHeading___Toc4314566_1051229030">
            <w:r>
              <w:rPr>
                <w:webHidden/>
                <w:rStyle w:val="IndexLink"/>
                <w:rtl w:val="true"/>
              </w:rPr>
              <w:t xml:space="preserve">الفصل الثالث </w:t>
            </w:r>
            <w:r>
              <w:rPr>
                <w:rStyle w:val="IndexLink"/>
                <w:rtl w:val="true"/>
              </w:rPr>
              <w:t xml:space="preserve">: </w:t>
            </w:r>
            <w:r>
              <w:rPr>
                <w:rStyle w:val="IndexLink"/>
                <w:rtl w:val="true"/>
              </w:rPr>
              <w:t>تجميع الكلام حول عقد الوكالة</w:t>
            </w:r>
            <w:r>
              <w:rPr>
                <w:rStyle w:val="IndexLink"/>
                <w:rtl w:val="true"/>
              </w:rPr>
              <w:tab/>
            </w:r>
            <w:r>
              <w:rPr>
                <w:rStyle w:val="IndexLink"/>
              </w:rPr>
              <w:t>214</w:t>
            </w:r>
          </w:hyperlink>
        </w:p>
        <w:p>
          <w:pPr>
            <w:pStyle w:val="Contents2"/>
            <w:tabs>
              <w:tab w:val="clear" w:pos="8743"/>
              <w:tab w:val="right" w:pos="9026" w:leader="dot"/>
            </w:tabs>
            <w:rPr/>
          </w:pPr>
          <w:hyperlink w:anchor="__RefHeading___Toc4314568_1051229030">
            <w:r>
              <w:rPr>
                <w:webHidden/>
                <w:rStyle w:val="IndexLink"/>
                <w:rtl w:val="true"/>
              </w:rPr>
              <w:t xml:space="preserve">المقصد الخامس </w:t>
            </w:r>
            <w:r>
              <w:rPr>
                <w:rStyle w:val="IndexLink"/>
                <w:rtl w:val="true"/>
              </w:rPr>
              <w:t xml:space="preserve">: </w:t>
            </w:r>
            <w:r>
              <w:rPr>
                <w:rStyle w:val="IndexLink"/>
                <w:rtl w:val="true"/>
              </w:rPr>
              <w:t>حقيقة الجعالة وجهات سعتها</w:t>
            </w:r>
            <w:r>
              <w:rPr>
                <w:rStyle w:val="IndexLink"/>
                <w:rtl w:val="true"/>
              </w:rPr>
              <w:tab/>
            </w:r>
            <w:r>
              <w:rPr>
                <w:rStyle w:val="IndexLink"/>
              </w:rPr>
              <w:t>221</w:t>
            </w:r>
          </w:hyperlink>
        </w:p>
        <w:p>
          <w:pPr>
            <w:pStyle w:val="Contents3"/>
            <w:tabs>
              <w:tab w:val="clear" w:pos="8459"/>
              <w:tab w:val="right" w:pos="9026" w:leader="dot"/>
            </w:tabs>
            <w:rPr/>
          </w:pPr>
          <w:hyperlink w:anchor="__RefHeading___Toc4314570_105122903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4314572_1051229030">
            <w:r>
              <w:rPr>
                <w:webHidden/>
                <w:rStyle w:val="IndexLink"/>
                <w:rtl w:val="true"/>
              </w:rPr>
              <w:t xml:space="preserve">الفصل الأوّل </w:t>
            </w:r>
            <w:r>
              <w:rPr>
                <w:rStyle w:val="IndexLink"/>
                <w:rtl w:val="true"/>
              </w:rPr>
              <w:t xml:space="preserve">: </w:t>
            </w:r>
            <w:r>
              <w:rPr>
                <w:rStyle w:val="IndexLink"/>
                <w:rtl w:val="true"/>
              </w:rPr>
              <w:t>حقيقة الجعالة في كلمات الفقهاء</w:t>
            </w:r>
            <w:r>
              <w:rPr>
                <w:rStyle w:val="IndexLink"/>
                <w:rtl w:val="true"/>
              </w:rPr>
              <w:tab/>
            </w:r>
            <w:r>
              <w:rPr>
                <w:rStyle w:val="IndexLink"/>
              </w:rPr>
              <w:t>223</w:t>
            </w:r>
          </w:hyperlink>
        </w:p>
        <w:p>
          <w:pPr>
            <w:pStyle w:val="Contents3"/>
            <w:tabs>
              <w:tab w:val="clear" w:pos="8459"/>
              <w:tab w:val="right" w:pos="9026" w:leader="dot"/>
            </w:tabs>
            <w:rPr/>
          </w:pPr>
          <w:hyperlink w:anchor="__RefHeading___Toc4314574_1051229030">
            <w:r>
              <w:rPr>
                <w:webHidden/>
                <w:rStyle w:val="IndexLink"/>
                <w:rtl w:val="true"/>
              </w:rPr>
              <w:t xml:space="preserve">الفصل الثاني </w:t>
            </w:r>
            <w:r>
              <w:rPr>
                <w:rStyle w:val="IndexLink"/>
                <w:rtl w:val="true"/>
              </w:rPr>
              <w:t xml:space="preserve">: </w:t>
            </w:r>
            <w:r>
              <w:rPr>
                <w:rStyle w:val="IndexLink"/>
                <w:rtl w:val="true"/>
              </w:rPr>
              <w:t>حقيقة الجعالة عند العامة</w:t>
            </w:r>
            <w:r>
              <w:rPr>
                <w:rStyle w:val="IndexLink"/>
                <w:rtl w:val="true"/>
              </w:rPr>
              <w:tab/>
            </w:r>
            <w:r>
              <w:rPr>
                <w:rStyle w:val="IndexLink"/>
              </w:rPr>
              <w:t>279</w:t>
            </w:r>
          </w:hyperlink>
        </w:p>
        <w:p>
          <w:pPr>
            <w:pStyle w:val="Contents3"/>
            <w:tabs>
              <w:tab w:val="clear" w:pos="8459"/>
              <w:tab w:val="right" w:pos="9026" w:leader="dot"/>
            </w:tabs>
            <w:rPr/>
          </w:pPr>
          <w:hyperlink w:anchor="__RefHeading___Toc4314576_1051229030">
            <w:r>
              <w:rPr>
                <w:webHidden/>
                <w:rStyle w:val="IndexLink"/>
                <w:rtl w:val="true"/>
              </w:rPr>
              <w:t xml:space="preserve">الفصل الثالث </w:t>
            </w:r>
            <w:r>
              <w:rPr>
                <w:rStyle w:val="IndexLink"/>
                <w:rtl w:val="true"/>
              </w:rPr>
              <w:t xml:space="preserve">: </w:t>
            </w:r>
            <w:r>
              <w:rPr>
                <w:rStyle w:val="IndexLink"/>
                <w:rtl w:val="true"/>
              </w:rPr>
              <w:t>جهات السعة الموجودة في الجعالة</w:t>
            </w:r>
            <w:r>
              <w:rPr>
                <w:rStyle w:val="IndexLink"/>
                <w:rtl w:val="true"/>
              </w:rPr>
              <w:tab/>
            </w:r>
            <w:r>
              <w:rPr>
                <w:rStyle w:val="IndexLink"/>
              </w:rPr>
              <w:t>300</w:t>
            </w:r>
          </w:hyperlink>
        </w:p>
        <w:p>
          <w:pPr>
            <w:pStyle w:val="Contents3"/>
            <w:tabs>
              <w:tab w:val="clear" w:pos="8459"/>
              <w:tab w:val="right" w:pos="9026" w:leader="dot"/>
            </w:tabs>
            <w:rPr/>
          </w:pPr>
          <w:hyperlink w:anchor="__RefHeading___Toc4314578_1051229030">
            <w:r>
              <w:rPr>
                <w:webHidden/>
                <w:rStyle w:val="IndexLink"/>
                <w:rtl w:val="true"/>
              </w:rPr>
              <w:t xml:space="preserve">الفصل الرابع </w:t>
            </w:r>
            <w:r>
              <w:rPr>
                <w:rStyle w:val="IndexLink"/>
                <w:rtl w:val="true"/>
              </w:rPr>
              <w:t xml:space="preserve">: </w:t>
            </w:r>
            <w:r>
              <w:rPr>
                <w:rStyle w:val="IndexLink"/>
                <w:rtl w:val="true"/>
              </w:rPr>
              <w:t>نسبة الجعالة العقدية والبيع</w:t>
            </w:r>
            <w:r>
              <w:rPr>
                <w:rStyle w:val="IndexLink"/>
                <w:rtl w:val="true"/>
              </w:rPr>
              <w:tab/>
            </w:r>
            <w:r>
              <w:rPr>
                <w:rStyle w:val="IndexLink"/>
              </w:rPr>
              <w:t>424</w:t>
            </w:r>
          </w:hyperlink>
        </w:p>
        <w:p>
          <w:pPr>
            <w:pStyle w:val="Contents3"/>
            <w:tabs>
              <w:tab w:val="clear" w:pos="8459"/>
              <w:tab w:val="right" w:pos="9026" w:leader="dot"/>
            </w:tabs>
            <w:rPr/>
          </w:pPr>
          <w:hyperlink w:anchor="__RefHeading___Toc4314580_1051229030">
            <w:r>
              <w:rPr>
                <w:webHidden/>
                <w:rStyle w:val="IndexLink"/>
                <w:rtl w:val="true"/>
              </w:rPr>
              <w:t xml:space="preserve">الفصل الخامس </w:t>
            </w:r>
            <w:r>
              <w:rPr>
                <w:rStyle w:val="IndexLink"/>
                <w:rtl w:val="true"/>
              </w:rPr>
              <w:t xml:space="preserve">: </w:t>
            </w:r>
            <w:r>
              <w:rPr>
                <w:rStyle w:val="IndexLink"/>
                <w:rtl w:val="true"/>
              </w:rPr>
              <w:t>نسبة الجعالة والشركة</w:t>
            </w:r>
            <w:r>
              <w:rPr>
                <w:rStyle w:val="IndexLink"/>
                <w:rtl w:val="true"/>
              </w:rPr>
              <w:tab/>
            </w:r>
            <w:r>
              <w:rPr>
                <w:rStyle w:val="IndexLink"/>
              </w:rPr>
              <w:t>426</w:t>
            </w:r>
          </w:hyperlink>
        </w:p>
        <w:p>
          <w:pPr>
            <w:pStyle w:val="Contents3"/>
            <w:tabs>
              <w:tab w:val="clear" w:pos="8459"/>
              <w:tab w:val="right" w:pos="9026" w:leader="dot"/>
            </w:tabs>
            <w:rPr/>
          </w:pPr>
          <w:hyperlink w:anchor="__RefHeading___Toc4314582_1051229030">
            <w:r>
              <w:rPr>
                <w:webHidden/>
                <w:rStyle w:val="IndexLink"/>
                <w:rtl w:val="true"/>
              </w:rPr>
              <w:t xml:space="preserve">الفصل السادس </w:t>
            </w:r>
            <w:r>
              <w:rPr>
                <w:rStyle w:val="IndexLink"/>
                <w:rtl w:val="true"/>
              </w:rPr>
              <w:t xml:space="preserve">: </w:t>
            </w:r>
            <w:r>
              <w:rPr>
                <w:rStyle w:val="IndexLink"/>
                <w:rtl w:val="true"/>
              </w:rPr>
              <w:t>نسبة الجعالة وعقد المقاولة</w:t>
            </w:r>
            <w:r>
              <w:rPr>
                <w:rStyle w:val="IndexLink"/>
                <w:rtl w:val="true"/>
              </w:rPr>
              <w:tab/>
            </w:r>
            <w:r>
              <w:rPr>
                <w:rStyle w:val="IndexLink"/>
              </w:rPr>
              <w:t>429</w:t>
            </w:r>
          </w:hyperlink>
        </w:p>
        <w:p>
          <w:pPr>
            <w:pStyle w:val="Contents2"/>
            <w:tabs>
              <w:tab w:val="clear" w:pos="8743"/>
              <w:tab w:val="right" w:pos="9026" w:leader="dot"/>
            </w:tabs>
            <w:rPr/>
          </w:pPr>
          <w:hyperlink w:anchor="__RefHeading___Toc4314584_1051229030">
            <w:r>
              <w:rPr>
                <w:webHidden/>
                <w:rStyle w:val="IndexLink"/>
                <w:rtl w:val="true"/>
              </w:rPr>
              <w:t xml:space="preserve">المقصد السادس </w:t>
            </w:r>
            <w:r>
              <w:rPr>
                <w:rStyle w:val="IndexLink"/>
                <w:rtl w:val="true"/>
              </w:rPr>
              <w:t xml:space="preserve">: </w:t>
            </w:r>
            <w:r>
              <w:rPr>
                <w:rStyle w:val="IndexLink"/>
                <w:rtl w:val="true"/>
              </w:rPr>
              <w:t>الإنارة لأضرب عقد الإجارة</w:t>
            </w:r>
            <w:r>
              <w:rPr>
                <w:rStyle w:val="IndexLink"/>
                <w:rtl w:val="true"/>
              </w:rPr>
              <w:tab/>
            </w:r>
            <w:r>
              <w:rPr>
                <w:rStyle w:val="IndexLink"/>
              </w:rPr>
              <w:t>433</w:t>
            </w:r>
          </w:hyperlink>
        </w:p>
        <w:p>
          <w:pPr>
            <w:pStyle w:val="Contents3"/>
            <w:tabs>
              <w:tab w:val="clear" w:pos="8459"/>
              <w:tab w:val="right" w:pos="9026" w:leader="dot"/>
            </w:tabs>
            <w:rPr/>
          </w:pPr>
          <w:hyperlink w:anchor="__RefHeading___Toc4314586_1051229030">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4314588_1051229030">
            <w:r>
              <w:rPr>
                <w:webHidden/>
                <w:rStyle w:val="IndexLink"/>
                <w:rtl w:val="true"/>
              </w:rPr>
              <w:t xml:space="preserve">الفصل الأوّل </w:t>
            </w:r>
            <w:r>
              <w:rPr>
                <w:rStyle w:val="IndexLink"/>
                <w:rtl w:val="true"/>
              </w:rPr>
              <w:t xml:space="preserve">: </w:t>
            </w:r>
            <w:r>
              <w:rPr>
                <w:rStyle w:val="IndexLink"/>
                <w:rtl w:val="true"/>
              </w:rPr>
              <w:t>أضرب الإجارة في كلمات الفقهاء</w:t>
            </w:r>
            <w:r>
              <w:rPr>
                <w:rStyle w:val="IndexLink"/>
                <w:rtl w:val="true"/>
              </w:rPr>
              <w:tab/>
            </w:r>
            <w:r>
              <w:rPr>
                <w:rStyle w:val="IndexLink"/>
              </w:rPr>
              <w:t>435</w:t>
            </w:r>
          </w:hyperlink>
        </w:p>
        <w:p>
          <w:pPr>
            <w:pStyle w:val="Contents3"/>
            <w:tabs>
              <w:tab w:val="clear" w:pos="8459"/>
              <w:tab w:val="right" w:pos="9026" w:leader="dot"/>
            </w:tabs>
            <w:rPr/>
          </w:pPr>
          <w:hyperlink w:anchor="__RefHeading___Toc4314590_1051229030">
            <w:r>
              <w:rPr>
                <w:webHidden/>
                <w:rStyle w:val="IndexLink"/>
                <w:rtl w:val="true"/>
              </w:rPr>
              <w:t xml:space="preserve">الفصل الثاني </w:t>
            </w:r>
            <w:r>
              <w:rPr>
                <w:rStyle w:val="IndexLink"/>
                <w:rtl w:val="true"/>
              </w:rPr>
              <w:t xml:space="preserve">: </w:t>
            </w:r>
            <w:r>
              <w:rPr>
                <w:rStyle w:val="IndexLink"/>
                <w:rtl w:val="true"/>
              </w:rPr>
              <w:t>تعريف الإجارة في كلمات الأصحاب</w:t>
            </w:r>
            <w:r>
              <w:rPr>
                <w:rStyle w:val="IndexLink"/>
                <w:rtl w:val="true"/>
              </w:rPr>
              <w:tab/>
            </w:r>
            <w:r>
              <w:rPr>
                <w:rStyle w:val="IndexLink"/>
              </w:rPr>
              <w:t>463</w:t>
            </w:r>
          </w:hyperlink>
        </w:p>
        <w:p>
          <w:pPr>
            <w:pStyle w:val="Contents3"/>
            <w:tabs>
              <w:tab w:val="clear" w:pos="8459"/>
              <w:tab w:val="right" w:pos="9026" w:leader="dot"/>
            </w:tabs>
            <w:rPr/>
          </w:pPr>
          <w:hyperlink w:anchor="__RefHeading___Toc4314592_1051229030">
            <w:r>
              <w:rPr>
                <w:webHidden/>
                <w:rStyle w:val="IndexLink"/>
                <w:rtl w:val="true"/>
              </w:rPr>
              <w:t xml:space="preserve">الفصل الثالث </w:t>
            </w:r>
            <w:r>
              <w:rPr>
                <w:rStyle w:val="IndexLink"/>
                <w:rtl w:val="true"/>
              </w:rPr>
              <w:t xml:space="preserve">: </w:t>
            </w:r>
            <w:r>
              <w:rPr>
                <w:rStyle w:val="IndexLink"/>
                <w:rtl w:val="true"/>
              </w:rPr>
              <w:t>الفرق بين تمليك المنفعة وتمليك الانتفاع</w:t>
            </w:r>
            <w:r>
              <w:rPr>
                <w:rStyle w:val="IndexLink"/>
                <w:rtl w:val="true"/>
              </w:rPr>
              <w:tab/>
            </w:r>
            <w:r>
              <w:rPr>
                <w:rStyle w:val="IndexLink"/>
              </w:rPr>
              <w:t>475</w:t>
            </w:r>
          </w:hyperlink>
        </w:p>
        <w:p>
          <w:pPr>
            <w:pStyle w:val="Contents3"/>
            <w:tabs>
              <w:tab w:val="clear" w:pos="8459"/>
              <w:tab w:val="right" w:pos="9026" w:leader="dot"/>
            </w:tabs>
            <w:rPr/>
          </w:pPr>
          <w:hyperlink w:anchor="__RefHeading___Toc4314594_1051229030">
            <w:r>
              <w:rPr>
                <w:webHidden/>
                <w:rStyle w:val="IndexLink"/>
                <w:rtl w:val="true"/>
              </w:rPr>
              <w:t xml:space="preserve">الفصل الرابع </w:t>
            </w:r>
            <w:r>
              <w:rPr>
                <w:rStyle w:val="IndexLink"/>
                <w:rtl w:val="true"/>
              </w:rPr>
              <w:t xml:space="preserve">: </w:t>
            </w:r>
            <w:r>
              <w:rPr>
                <w:rStyle w:val="IndexLink"/>
                <w:rtl w:val="true"/>
              </w:rPr>
              <w:t>ما يدل على استحالة كون الإجارة من قبيل تمليك المنفعة</w:t>
            </w:r>
            <w:r>
              <w:rPr>
                <w:rStyle w:val="IndexLink"/>
                <w:rtl w:val="true"/>
              </w:rPr>
              <w:tab/>
            </w:r>
            <w:r>
              <w:rPr>
                <w:rStyle w:val="IndexLink"/>
              </w:rPr>
              <w:t>478</w:t>
            </w:r>
          </w:hyperlink>
        </w:p>
        <w:p>
          <w:pPr>
            <w:pStyle w:val="Contents4"/>
            <w:tabs>
              <w:tab w:val="clear" w:pos="8176"/>
              <w:tab w:val="right" w:pos="9026" w:leader="dot"/>
            </w:tabs>
            <w:rPr/>
          </w:pPr>
          <w:hyperlink w:anchor="__RefHeading___Toc4314596_1051229030">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4314598_1051229030">
            <w:r>
              <w:rPr>
                <w:webHidden/>
                <w:rStyle w:val="IndexLink"/>
                <w:rtl w:val="true"/>
              </w:rPr>
              <w:t>خاتمة الفصل الرابع</w:t>
            </w:r>
            <w:r>
              <w:rPr>
                <w:rStyle w:val="IndexLink"/>
                <w:rtl w:val="true"/>
              </w:rPr>
              <w:tab/>
            </w:r>
            <w:r>
              <w:rPr>
                <w:rStyle w:val="IndexLink"/>
              </w:rPr>
              <w:t>493</w:t>
            </w:r>
          </w:hyperlink>
        </w:p>
        <w:p>
          <w:pPr>
            <w:pStyle w:val="Contents2"/>
            <w:tabs>
              <w:tab w:val="clear" w:pos="8743"/>
              <w:tab w:val="right" w:pos="9026" w:leader="dot"/>
            </w:tabs>
            <w:rPr/>
          </w:pPr>
          <w:hyperlink w:anchor="__RefHeading___Toc4314600_1051229030">
            <w:r>
              <w:rPr>
                <w:webHidden/>
                <w:rStyle w:val="IndexLink"/>
                <w:rtl w:val="true"/>
              </w:rPr>
              <w:t>فهرس الآيات الكريمة</w:t>
            </w:r>
            <w:r>
              <w:rPr>
                <w:rStyle w:val="IndexLink"/>
                <w:rtl w:val="true"/>
              </w:rPr>
              <w:tab/>
            </w:r>
            <w:r>
              <w:rPr>
                <w:rStyle w:val="IndexLink"/>
              </w:rPr>
              <w:t>495</w:t>
            </w:r>
          </w:hyperlink>
        </w:p>
        <w:p>
          <w:pPr>
            <w:pStyle w:val="Contents2"/>
            <w:tabs>
              <w:tab w:val="clear" w:pos="8743"/>
              <w:tab w:val="right" w:pos="9026" w:leader="dot"/>
            </w:tabs>
            <w:rPr/>
          </w:pPr>
          <w:hyperlink w:anchor="__RefHeading___Toc4314602_1051229030">
            <w:r>
              <w:rPr>
                <w:webHidden/>
                <w:rStyle w:val="IndexLink"/>
                <w:rtl w:val="true"/>
              </w:rPr>
              <w:t>فهرس الأحاديث الشريفة</w:t>
            </w:r>
            <w:r>
              <w:rPr>
                <w:rStyle w:val="IndexLink"/>
                <w:rtl w:val="true"/>
              </w:rPr>
              <w:tab/>
            </w:r>
            <w:r>
              <w:rPr>
                <w:rStyle w:val="IndexLink"/>
              </w:rPr>
              <w:t>497</w:t>
            </w:r>
          </w:hyperlink>
        </w:p>
        <w:p>
          <w:pPr>
            <w:pStyle w:val="Contents2"/>
            <w:tabs>
              <w:tab w:val="clear" w:pos="8743"/>
              <w:tab w:val="right" w:pos="9026" w:leader="dot"/>
            </w:tabs>
            <w:rPr/>
          </w:pPr>
          <w:hyperlink w:anchor="__RefHeading___Toc4314604_1051229030">
            <w:r>
              <w:rPr>
                <w:webHidden/>
                <w:rStyle w:val="IndexLink"/>
                <w:rtl w:val="true"/>
              </w:rPr>
              <w:t>فهرس المعصومين</w:t>
            </w:r>
            <w:r>
              <w:rPr>
                <w:rStyle w:val="IndexLink"/>
                <w:rtl w:val="true"/>
              </w:rPr>
              <w:tab/>
            </w:r>
            <w:r>
              <w:rPr>
                <w:rStyle w:val="IndexLink"/>
              </w:rPr>
              <w:t>499</w:t>
            </w:r>
          </w:hyperlink>
        </w:p>
        <w:p>
          <w:pPr>
            <w:pStyle w:val="Contents2"/>
            <w:tabs>
              <w:tab w:val="clear" w:pos="8743"/>
              <w:tab w:val="right" w:pos="9026" w:leader="dot"/>
            </w:tabs>
            <w:rPr/>
          </w:pPr>
          <w:hyperlink w:anchor="__RefHeading___Toc4314606_1051229030">
            <w:r>
              <w:rPr>
                <w:webHidden/>
                <w:rStyle w:val="IndexLink"/>
                <w:rtl w:val="true"/>
              </w:rPr>
              <w:t>فهرس الأعلام</w:t>
            </w:r>
            <w:r>
              <w:rPr>
                <w:rStyle w:val="IndexLink"/>
                <w:rtl w:val="true"/>
              </w:rPr>
              <w:tab/>
            </w:r>
            <w:r>
              <w:rPr>
                <w:rStyle w:val="IndexLink"/>
              </w:rPr>
              <w:t>500</w:t>
            </w:r>
          </w:hyperlink>
        </w:p>
        <w:p>
          <w:pPr>
            <w:pStyle w:val="Contents2"/>
            <w:tabs>
              <w:tab w:val="clear" w:pos="8743"/>
              <w:tab w:val="right" w:pos="9026" w:leader="dot"/>
            </w:tabs>
            <w:rPr/>
          </w:pPr>
          <w:hyperlink w:anchor="__RefHeading___Toc4314608_1051229030">
            <w:r>
              <w:rPr>
                <w:webHidden/>
                <w:rStyle w:val="IndexLink"/>
                <w:rtl w:val="true"/>
              </w:rPr>
              <w:t>فهرس الكتب</w:t>
            </w:r>
            <w:r>
              <w:rPr>
                <w:rStyle w:val="IndexLink"/>
                <w:rtl w:val="true"/>
              </w:rPr>
              <w:tab/>
            </w:r>
            <w:r>
              <w:rPr>
                <w:rStyle w:val="IndexLink"/>
              </w:rPr>
              <w:t>504</w:t>
            </w:r>
          </w:hyperlink>
        </w:p>
        <w:p>
          <w:pPr>
            <w:pStyle w:val="Contents2"/>
            <w:tabs>
              <w:tab w:val="clear" w:pos="8743"/>
              <w:tab w:val="right" w:pos="9026" w:leader="dot"/>
            </w:tabs>
            <w:rPr/>
          </w:pPr>
          <w:hyperlink w:anchor="__RefHeading___Toc4314610_1051229030">
            <w:r>
              <w:rPr>
                <w:webHidden/>
                <w:rStyle w:val="IndexLink"/>
                <w:rtl w:val="true"/>
              </w:rPr>
              <w:t>المصادر والمراجع</w:t>
            </w:r>
            <w:r>
              <w:rPr>
                <w:rStyle w:val="IndexLink"/>
                <w:rtl w:val="true"/>
              </w:rPr>
              <w:tab/>
            </w:r>
            <w:r>
              <w:rPr>
                <w:rStyle w:val="IndexLink"/>
              </w:rPr>
              <w:t>509</w:t>
            </w:r>
          </w:hyperlink>
        </w:p>
        <w:p>
          <w:pPr>
            <w:pStyle w:val="Contents2"/>
            <w:tabs>
              <w:tab w:val="clear" w:pos="8743"/>
              <w:tab w:val="right" w:pos="9026" w:leader="dot"/>
            </w:tabs>
            <w:rPr/>
          </w:pPr>
          <w:hyperlink w:anchor="__RefHeading___Toc4314612_1051229030">
            <w:r>
              <w:rPr>
                <w:webHidden/>
                <w:rStyle w:val="IndexLink"/>
                <w:rtl w:val="true"/>
              </w:rPr>
              <w:t>فهرس المطالب</w:t>
            </w:r>
            <w:r>
              <w:rPr>
                <w:rStyle w:val="IndexLink"/>
                <w:rtl w:val="true"/>
              </w:rPr>
              <w:tab/>
            </w:r>
            <w:r>
              <w:rPr>
                <w:rStyle w:val="IndexLink"/>
              </w:rPr>
              <w:t>532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06_85769"/>
      <w:bookmarkStart w:id="1" w:name="pg7706_85769"/>
      <w:bookmarkEnd w:id="1"/>
    </w:p>
    <w:p>
      <w:pPr>
        <w:pStyle w:val="Heading2"/>
        <w:numPr>
          <w:ilvl w:val="1"/>
          <w:numId w:val="1"/>
        </w:numPr>
        <w:rPr/>
      </w:pPr>
      <w:bookmarkStart w:id="2" w:name="pg7706_85769"/>
      <w:bookmarkStart w:id="3" w:name="__RefHeading___Toc431447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البضاعة المزجاة في فقه المعاملات</w:t>
      </w:r>
    </w:p>
    <w:p>
      <w:pPr>
        <w:pStyle w:val="BookText"/>
        <w:rPr/>
      </w:pPr>
      <w:r>
        <w:rPr>
          <w:rFonts w:ascii="IRNazanin" w:hAnsi="IRNazanin" w:eastAsia="IRNazanin"/>
          <w:color w:val="111111"/>
          <w:sz w:val="28"/>
          <w:sz w:val="28"/>
          <w:szCs w:val="28"/>
          <w:rtl w:val="true"/>
          <w:lang w:bidi="fa-IR"/>
        </w:rPr>
        <w:t>نظام المعاملات</w:t>
      </w:r>
    </w:p>
    <w:p>
      <w:pPr>
        <w:pStyle w:val="BookText"/>
        <w:rPr/>
      </w:pPr>
      <w:r>
        <w:rPr>
          <w:rFonts w:ascii="IRNazanin" w:hAnsi="IRNazanin" w:eastAsia="IRNazanin"/>
          <w:color w:val="111111"/>
          <w:sz w:val="28"/>
          <w:sz w:val="28"/>
          <w:szCs w:val="28"/>
          <w:rtl w:val="true"/>
          <w:lang w:bidi="fa-IR"/>
        </w:rPr>
        <w:t>السید علي الخميني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21</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ISBN 978-614-441-363-0</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0096170839503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w:t>
      </w:r>
      <w:r>
        <w:rPr>
          <w:rFonts w:eastAsia="IRNazanin" w:cs="IRNazanin"/>
          <w:color w:val="111111"/>
          <w:sz w:val="28"/>
          <w:szCs w:val="28"/>
          <w:lang w:bidi="fa-IR"/>
        </w:rPr>
        <w:t>009647801327828</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الآنسة نرگس قمي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448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البَضَاعَة المزجاة</w:t>
      </w:r>
    </w:p>
    <w:p>
      <w:pPr>
        <w:pStyle w:val="BookText"/>
        <w:rPr/>
      </w:pPr>
      <w:r>
        <w:rPr>
          <w:rFonts w:ascii="Amiri" w:hAnsi="Amiri" w:eastAsia="Amiri" w:cs="Amiri"/>
          <w:color w:val="111111"/>
          <w:sz w:val="28"/>
          <w:sz w:val="28"/>
          <w:szCs w:val="28"/>
          <w:rtl w:val="true"/>
          <w:lang w:bidi="ar-SA"/>
        </w:rPr>
        <w:t>وفِتْه المُعَامَلات</w:t>
      </w:r>
    </w:p>
    <w:p>
      <w:pPr>
        <w:pStyle w:val="BookText"/>
        <w:rPr/>
      </w:pPr>
      <w:r>
        <w:rPr>
          <w:rFonts w:ascii="IRNazanin" w:hAnsi="IRNazanin" w:eastAsia="IRNazanin"/>
          <w:color w:val="111111"/>
          <w:sz w:val="28"/>
          <w:sz w:val="28"/>
          <w:szCs w:val="28"/>
          <w:rtl w:val="true"/>
          <w:lang w:bidi="fa-IR"/>
        </w:rPr>
        <w:t>نظام المعاملات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الخمینی </w:t>
      </w:r>
    </w:p>
    <w:p>
      <w:pPr>
        <w:pStyle w:val="BookText"/>
        <w:rPr/>
      </w:pPr>
      <w:r>
        <w:rPr>
          <w:rFonts w:ascii="Amiri" w:hAnsi="Amiri" w:eastAsia="Amiri" w:cs="Amiri"/>
          <w:color w:val="111111"/>
          <w:sz w:val="28"/>
          <w:sz w:val="28"/>
          <w:szCs w:val="28"/>
          <w:rtl w:val="true"/>
          <w:lang w:bidi="ar-SA"/>
        </w:rPr>
        <w:t>البضاعة المزجاة في فقه المعاملات</w:t>
      </w:r>
    </w:p>
    <w:p>
      <w:pPr>
        <w:pStyle w:val="BookText"/>
        <w:rPr/>
      </w:pPr>
      <w:r>
        <w:rPr>
          <w:rFonts w:ascii="Amiri" w:hAnsi="Amiri" w:eastAsia="Amiri" w:cs="Amiri"/>
          <w:color w:val="111111"/>
          <w:sz w:val="28"/>
          <w:sz w:val="28"/>
          <w:szCs w:val="28"/>
          <w:rtl w:val="true"/>
          <w:lang w:bidi="ar-SA"/>
        </w:rPr>
        <w:t>علي الخميني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2022</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21</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ISBN 978-614-441-363-0</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0096170839503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w:t>
      </w:r>
      <w:r>
        <w:rPr>
          <w:rFonts w:eastAsia="IRNazanin" w:cs="IRNazanin"/>
          <w:color w:val="111111"/>
          <w:sz w:val="28"/>
          <w:szCs w:val="28"/>
          <w:lang w:bidi="fa-IR"/>
        </w:rPr>
        <w:t>009647801327828</w:t>
      </w:r>
    </w:p>
    <w:p>
      <w:pPr>
        <w:pStyle w:val="BookText"/>
        <w:rPr/>
      </w:pPr>
      <w:r>
        <w:rPr>
          <w:rFonts w:eastAsia="Times New Roman" w:cs="Times New Roman" w:ascii="Times New Roman" w:hAnsi="Times New Roman"/>
          <w:color w:val="111111"/>
          <w:sz w:val="28"/>
          <w:szCs w:val="28"/>
          <w:lang w:val="en-US" w:bidi="en-US"/>
        </w:rPr>
        <w:t>www.alaref.net</w:t>
      </w:r>
    </w:p>
    <w:p>
      <w:pPr>
        <w:pStyle w:val="BookText"/>
        <w:rPr/>
      </w:pPr>
      <w:r>
        <w:rPr>
          <w:rFonts w:eastAsia="Times New Roman" w:cs="Times New Roman" w:ascii="Times New Roman" w:hAnsi="Times New Roman"/>
          <w:color w:val="111111"/>
          <w:sz w:val="28"/>
          <w:szCs w:val="28"/>
          <w:lang w:val="en-US" w:bidi="en-US"/>
        </w:rPr>
        <w:t>al-aref@live.com</w:t>
      </w:r>
    </w:p>
    <w:p>
      <w:pPr>
        <w:pStyle w:val="BookText"/>
        <w:rPr/>
      </w:pPr>
      <w:r>
        <w:rPr>
          <w:rFonts w:ascii="Amiri" w:hAnsi="Amiri" w:eastAsia="Amiri" w:cs="Amiri"/>
          <w:color w:val="111111"/>
          <w:sz w:val="28"/>
          <w:sz w:val="28"/>
          <w:szCs w:val="28"/>
          <w:rtl w:val="true"/>
          <w:lang w:bidi="ar-SA"/>
        </w:rPr>
        <w:t>جميع حقوق النشر محفوظة، ولا يحق لأي شخص أو مؤسسة أو جهة إعادة إصدار هذا الكتاب، أو جزء منه أو نقله بأي شكل أو واسطة من وسائط نقل المعلومات سواء أكانت إلكترونية أو ميكانيكية، بما في ذلك النسخ أو التسجيل أو التخزين والاسترجاع، دون إذن خطي من أصحاب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All rights reserved. No part of this book may be eproduced, or transmitted in any form or by any means, electronic or mechani- cal, including photocopyings, recording or by any information storage retrieval system, without the prior permission in writing of the publisher</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الآراء الواردة في الكتاب تعبر عن رأي كتابها ولا تعبر بالضرورة عن رأي الناشر</w:t>
      </w:r>
      <w:r>
        <w:rPr>
          <w:rFonts w:eastAsia="Amiri" w:cs="Amiri" w:ascii="Amiri" w:hAnsi="Amiri"/>
          <w:color w:val="111111"/>
          <w:sz w:val="28"/>
          <w:szCs w:val="28"/>
          <w:rtl w:val="true"/>
          <w:lang w:bidi="ar-SA"/>
        </w:rPr>
        <w:t xml:space="preserve">... </w:t>
      </w:r>
      <w:bookmarkStart w:id="7" w:name="pg7706_85772"/>
    </w:p>
    <w:p>
      <w:pPr>
        <w:pStyle w:val="Heading2"/>
        <w:numPr>
          <w:ilvl w:val="1"/>
          <w:numId w:val="1"/>
        </w:numPr>
        <w:rPr/>
      </w:pPr>
      <w:bookmarkStart w:id="8" w:name="__RefHeading___Toc4314482_1051229030"/>
      <w:bookmarkStart w:id="9" w:name="_Toc3"/>
      <w:bookmarkEnd w:id="7"/>
      <w:bookmarkEnd w:id="8"/>
      <w:r>
        <w:rPr>
          <w:rtl w:val="true"/>
        </w:rPr>
        <w:t>الفهرس الإجمالي</w:t>
      </w:r>
      <w:bookmarkEnd w:id="9"/>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المقصد الأوّل الكليات</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إجمالي إلى تنظيم المحقق في الشرائع وتبويبه للأبواب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تقسيم أبواب الفقه في كلام الشهيد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الصحيحة في فقه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الطولي في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المتأصل والموضوع التابع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المعاملات هل هي موضوعات للأسباب أو للمسببات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تعريف الماهيات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روح المعنى في ثوب أصولي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النكات في المضاربة والمزارعة والمساقات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التلائم بينها وكونها ذات حقيقة واحدة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إلى بعض المسائل المرتبطة بالمضاربة والمزارعة والمساقاة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إزاحة الشبهة عن عقد الشركة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الطولي العقدي بين الشركة الاكتسابية وبين المضاربة وأخواتها</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الشركة بين النفي والإثبات والإبهام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العروة الوثقى وتحرير الوسيلة في تعيين حقيقة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عقد الشركة في الكتب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الإشكال على تعريف العروة وتحرير الوسيلة وطريق الفرار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السادس كلام السنهوري في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الشبهة عن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في أضرب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عقد البضاعة من أضرب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الشركة في الضرر في 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المقصد الرابع</w:t>
      </w:r>
    </w:p>
    <w:p>
      <w:pPr>
        <w:pStyle w:val="BookText"/>
        <w:rPr/>
      </w:pPr>
      <w:r>
        <w:rPr>
          <w:rFonts w:ascii="Amiri" w:hAnsi="Amiri" w:eastAsia="Amiri" w:cs="Amiri"/>
          <w:color w:val="111111"/>
          <w:sz w:val="28"/>
          <w:sz w:val="28"/>
          <w:szCs w:val="28"/>
          <w:rtl w:val="true"/>
          <w:lang w:bidi="ar-SA"/>
        </w:rPr>
        <w:t>الدلالة إلى حقيقة الوكالة عدم ثبوت النظام الطولي العقدي بين الوكالة والمضاربة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كلام السيد الكُلپايگاني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الفقهاء لعقد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الكلام حول 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المقصد الخامس</w:t>
      </w:r>
    </w:p>
    <w:p>
      <w:pPr>
        <w:pStyle w:val="BookText"/>
        <w:rPr/>
      </w:pPr>
      <w:r>
        <w:rPr>
          <w:rFonts w:ascii="Amiri" w:hAnsi="Amiri" w:eastAsia="Amiri" w:cs="Amiri"/>
          <w:color w:val="111111"/>
          <w:sz w:val="28"/>
          <w:sz w:val="28"/>
          <w:szCs w:val="28"/>
          <w:rtl w:val="true"/>
          <w:lang w:bidi="ar-SA"/>
        </w:rPr>
        <w:t>حقيقة الجعالة وجهات سعتها إثبات النظام الطولي العقدي بين الجعالة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الجعالة في كلمات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الجعالة عند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السعة الموجودة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الفصل الرابع نسبة الجعالة العقدية والبيع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وعقد المقاولة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المقصد السادس</w:t>
      </w:r>
    </w:p>
    <w:p>
      <w:pPr>
        <w:pStyle w:val="BookText"/>
        <w:rPr/>
      </w:pPr>
      <w:r>
        <w:rPr>
          <w:rFonts w:ascii="Amiri" w:hAnsi="Amiri" w:eastAsia="Amiri" w:cs="Amiri"/>
          <w:color w:val="111111"/>
          <w:sz w:val="28"/>
          <w:sz w:val="28"/>
          <w:szCs w:val="28"/>
          <w:rtl w:val="true"/>
          <w:lang w:bidi="ar-SA"/>
        </w:rPr>
        <w:t>الإنارة لأضرب عقد الإجارة</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الإجارة في كلمات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الإجارة في كلمات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تمليك المنفعة وتمليك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استحالة كون الإجارة من قبيل تمليك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0" w:name="pg7706_85775"/>
    </w:p>
    <w:p>
      <w:pPr>
        <w:pStyle w:val="Heading2"/>
        <w:numPr>
          <w:ilvl w:val="1"/>
          <w:numId w:val="1"/>
        </w:numPr>
        <w:rPr/>
      </w:pPr>
      <w:bookmarkStart w:id="11" w:name="__RefHeading___Toc4314484_1051229030"/>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 xml:space="preserve">أمّا بعد فإنّ هذا الذي بين يديك أيها القارئ الكريم هو بعض ما ذكرته في محاضراتي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العامة في فقه المعاملات التي ألقيتُها في النجف الأشرف، ولكنها ليست بهذا النظم الذي تراه في هذا الكتاب الذي سميته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البضاعة المزجاة في فقه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بحثي في تلك المحاضرات مرتكزاً على إثبات النظام الطولي والتركيبي في المعاملات، ولأجل إثبات تلك النظرية ركّزت على عقد المضاربة والمزارعة والمساقاة وقارنتها مع عقود كالإجارة والجعالة والشركة والوكالة كي يستكشف أنّه هل يمكن إثبات النظام الطولي أم لا؟</w:t>
      </w:r>
    </w:p>
    <w:p>
      <w:pPr>
        <w:pStyle w:val="BookText"/>
        <w:rPr/>
      </w:pPr>
      <w:r>
        <w:rPr>
          <w:rFonts w:ascii="Amiri" w:hAnsi="Amiri" w:eastAsia="Amiri" w:cs="Amiri"/>
          <w:color w:val="111111"/>
          <w:sz w:val="28"/>
          <w:sz w:val="28"/>
          <w:szCs w:val="28"/>
          <w:rtl w:val="true"/>
          <w:lang w:bidi="ar-SA"/>
        </w:rPr>
        <w:t>ولكن بعد إتمام البحث والوصول إلى النتيجة المطلوبة نظرت إلى ما كتبته حول حقيقة العقود التي بحثت عنها وكذلك إلى بعض المفاهيم العامة والمسائل الهامة التي دققت النظر فيها فوجدتها قابلةً للإرائة إلى أولي النهاية مع الاعتراف بأن بضاعتي مزجاة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أريد أن أشكر الطلبة الأفاضل الذين حضروا محاضراتي وسمعوا إلى ما 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حضورهم ووعيهم وصبرهم على بعض ما صدر منّي من الإطالة والتطويل في بعض المباحث لما كان هذا الكتاب، فأدعو لهم كما أسأل اللهم تقبل منا ووفقنا لما تحب وترضى</w:t>
      </w:r>
      <w:r>
        <w:rPr>
          <w:rFonts w:eastAsia="Amiri" w:cs="Amiri" w:ascii="Amiri" w:hAnsi="Amiri"/>
          <w:color w:val="111111"/>
          <w:sz w:val="28"/>
          <w:szCs w:val="28"/>
          <w:rtl w:val="true"/>
          <w:lang w:bidi="ar-SA"/>
        </w:rPr>
        <w:t xml:space="preserve">. </w:t>
      </w:r>
      <w:bookmarkStart w:id="13" w:name="pg7706_85776"/>
    </w:p>
    <w:p>
      <w:pPr>
        <w:pStyle w:val="Heading2"/>
        <w:numPr>
          <w:ilvl w:val="1"/>
          <w:numId w:val="1"/>
        </w:numPr>
        <w:rPr/>
      </w:pPr>
      <w:bookmarkStart w:id="14" w:name="__RefHeading___Toc4314486_1051229030"/>
      <w:bookmarkStart w:id="15" w:name="_Toc5"/>
      <w:bookmarkEnd w:id="13"/>
      <w:bookmarkEnd w:id="14"/>
      <w:r>
        <w:rPr>
          <w:rtl w:val="true"/>
        </w:rPr>
        <w:t xml:space="preserve">المقصد الأوّل </w:t>
      </w:r>
      <w:r>
        <w:rPr>
          <w:rtl w:val="true"/>
        </w:rPr>
        <w:t xml:space="preserve">: </w:t>
      </w:r>
      <w:r>
        <w:rPr>
          <w:rtl w:val="true"/>
        </w:rPr>
        <w:t>الكلّيّات</w:t>
      </w:r>
      <w:bookmarkEnd w:id="15"/>
    </w:p>
    <w:p>
      <w:pPr>
        <w:pStyle w:val="Heading3"/>
        <w:numPr>
          <w:ilvl w:val="2"/>
          <w:numId w:val="1"/>
        </w:numPr>
        <w:rPr/>
      </w:pPr>
      <w:bookmarkStart w:id="16" w:name="__RefHeading___Toc4314488_1051229030"/>
      <w:bookmarkStart w:id="17" w:name="_Toc6"/>
      <w:bookmarkEnd w:id="16"/>
      <w:r>
        <w:rPr>
          <w:rtl w:val="true"/>
        </w:rPr>
        <w:t>اشارة</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المقصد جمعتُ بعض المباحث العامة في فقه المعاملات وما يرتبط بشاكلة الفقه ونظمه ونظامه عموماً وبفقه المعاملات خصوصاً، وإليك البيان</w:t>
      </w:r>
      <w:r>
        <w:rPr>
          <w:rFonts w:eastAsia="Amiri" w:cs="Amiri" w:ascii="Amiri" w:hAnsi="Amiri"/>
          <w:color w:val="111111"/>
          <w:sz w:val="28"/>
          <w:szCs w:val="28"/>
          <w:rtl w:val="true"/>
          <w:lang w:bidi="ar-SA"/>
        </w:rPr>
        <w:t xml:space="preserve">: </w:t>
      </w:r>
      <w:bookmarkStart w:id="18" w:name="pg7706_85777"/>
    </w:p>
    <w:p>
      <w:pPr>
        <w:pStyle w:val="Heading3"/>
        <w:numPr>
          <w:ilvl w:val="2"/>
          <w:numId w:val="1"/>
        </w:numPr>
        <w:rPr/>
      </w:pPr>
      <w:bookmarkStart w:id="19" w:name="__RefHeading___Toc4314490_1051229030"/>
      <w:bookmarkStart w:id="20" w:name="_Toc7"/>
      <w:bookmarkEnd w:id="18"/>
      <w:bookmarkEnd w:id="19"/>
      <w:r>
        <w:rPr>
          <w:rtl w:val="true"/>
        </w:rPr>
        <w:t xml:space="preserve">الفصل الأوّل </w:t>
      </w:r>
      <w:r>
        <w:rPr>
          <w:rtl w:val="true"/>
        </w:rPr>
        <w:t xml:space="preserve">: </w:t>
      </w:r>
      <w:r>
        <w:rPr>
          <w:rtl w:val="true"/>
        </w:rPr>
        <w:t>نظر إجمالي إلى تنظيم المحقق في الشرائع وتبويبه للأبواب الفقهية</w:t>
      </w:r>
      <w:bookmarkEnd w:id="20"/>
    </w:p>
    <w:p>
      <w:pPr>
        <w:pStyle w:val="BookText"/>
        <w:rPr/>
      </w:pPr>
      <w:r>
        <w:rPr>
          <w:rFonts w:ascii="Amiri" w:hAnsi="Amiri" w:eastAsia="Amiri" w:cs="Amiri"/>
          <w:color w:val="111111"/>
          <w:sz w:val="28"/>
          <w:sz w:val="28"/>
          <w:szCs w:val="28"/>
          <w:rtl w:val="true"/>
          <w:lang w:bidi="ar-SA"/>
        </w:rPr>
        <w:t>نبين المرام في ضمن أقدام</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كتاب الشرائع</w:t>
      </w:r>
    </w:p>
    <w:p>
      <w:pPr>
        <w:pStyle w:val="BookText"/>
        <w:rPr/>
      </w:pPr>
      <w:r>
        <w:rPr>
          <w:rFonts w:ascii="Amiri" w:hAnsi="Amiri" w:eastAsia="Amiri" w:cs="Amiri"/>
          <w:color w:val="111111"/>
          <w:sz w:val="28"/>
          <w:sz w:val="28"/>
          <w:szCs w:val="28"/>
          <w:rtl w:val="true"/>
          <w:lang w:bidi="ar-SA"/>
        </w:rPr>
        <w:t xml:space="preserve">إنّ صاحب الشرائع قسم شرائع الإسلام إلى أربعة أقسام، ثمّ ذكر شرائع الإسلام في ضمنها 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والعقود والإيقاعات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شروح الشرائع</w:t>
      </w:r>
    </w:p>
    <w:p>
      <w:pPr>
        <w:pStyle w:val="BookText"/>
        <w:rPr/>
      </w:pPr>
      <w:r>
        <w:rPr>
          <w:rFonts w:ascii="Amiri" w:hAnsi="Amiri" w:eastAsia="Amiri" w:cs="Amiri"/>
          <w:color w:val="111111"/>
          <w:sz w:val="28"/>
          <w:sz w:val="28"/>
          <w:szCs w:val="28"/>
          <w:rtl w:val="true"/>
          <w:lang w:bidi="ar-SA"/>
        </w:rPr>
        <w:t>إنّ الشهيد الثاني في المسالك بدأ بشرح كلام المحقق من دون نظر أصلاً إلى تقسيم ذكره ونظم دوّن عليه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 المسالك توضيحاً لوجه التقسيم وسائر ما يرتبط به أصلاً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في المدارك والجواهر ومصباح الفقيه؛ فإنّهم شرعوا شرحهم من كتاب الطهارة من دون إشارة إلى وجه تقسيم المباحث إلى الأربعة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غمض العين عن وجه التقسيم في كتب شارحي الشرائع</w:t>
      </w:r>
    </w:p>
    <w:p>
      <w:pPr>
        <w:pStyle w:val="BookText"/>
        <w:rPr/>
      </w:pPr>
      <w:r>
        <w:rPr>
          <w:rFonts w:ascii="Amiri" w:hAnsi="Amiri" w:eastAsia="Amiri" w:cs="Amiri"/>
          <w:color w:val="111111"/>
          <w:sz w:val="28"/>
          <w:sz w:val="28"/>
          <w:szCs w:val="28"/>
          <w:rtl w:val="true"/>
          <w:lang w:bidi="ar-SA"/>
        </w:rPr>
        <w:t>ثم إنّه من العجيب غمض عين شارحي الشرائع من بيان وجه التقسيم الذي ذكره المحقق مع أنّ المراجع لها وجدهم قد شرحوا الكثير من المباحث التي تكون من حيث الأهمية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والتعجب صار أكد بعد ما نرى أن صاحب الشرائع في خطبة كتابه صرّح بأنّ كتابه مبني على أقسام أربعة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وأضف إلى ذلك أنّ المعروف في فضل كتاب الشرائع ووجه صيرورته متناً مهماً للمباحث الفقهية والكتب الاجتهادية هو أسلوبه المميّز وتنظيم مباحثه على شكل منظم بل ربما يقايس الشرائع مع ما عنه كالمقنعة للشيخ المفيد وجعل من امتيازاته عليها ترتيب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لم تجد في كلام شارحيه ما يهديك إلى وجه اختياره هذا التقسيم، ولماذا كان أفضل مما دوّن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كتاب ذكرى الشيعة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قام ببيان وجه التقسيم على ما تتبعتُ هو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أنّ تاريخ وفاة صاحب الشرائع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الأقطاب في بحثه أربعة العبادات والعقود والإيقاعات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إما أن يشترط فيه القربة أو لا والأوّل العبادات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ذو صيغة أو </w:t>
      </w:r>
    </w:p>
    <w:p>
      <w:pPr>
        <w:pStyle w:val="BookText"/>
        <w:rPr/>
      </w:pPr>
      <w:r>
        <w:rPr>
          <w:rFonts w:ascii="Amiri" w:hAnsi="Amiri" w:eastAsia="Amiri" w:cs="Amiri"/>
          <w:color w:val="111111"/>
          <w:sz w:val="28"/>
          <w:sz w:val="28"/>
          <w:szCs w:val="28"/>
          <w:rtl w:val="true"/>
          <w:lang w:bidi="ar-SA"/>
        </w:rPr>
        <w:t>لا والثاني السياسات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وحدانية أو لا، والأوّل لا، الإيقاعات والثاني العقود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كتاب مفتاح الكرامة</w:t>
      </w:r>
    </w:p>
    <w:p>
      <w:pPr>
        <w:pStyle w:val="BookText"/>
        <w:rPr/>
      </w:pPr>
      <w:r>
        <w:rPr>
          <w:rFonts w:ascii="Amiri" w:hAnsi="Amiri" w:eastAsia="Amiri" w:cs="Amiri"/>
          <w:color w:val="111111"/>
          <w:sz w:val="28"/>
          <w:sz w:val="28"/>
          <w:szCs w:val="28"/>
          <w:rtl w:val="true"/>
          <w:lang w:bidi="ar-SA"/>
        </w:rPr>
        <w:t>إنّ صاحب مفتاح الكرامة أيضاً في شرحه على القواعد قام ببيان وجه التقسيم ومن اللطيف أنّ العلّامة في القواعد لم يذكر مطالبه على وفق هذا التقسيم؛ ولكن شارح كلامه عند شروع البحث عن كتاب المتاجر ذكر أنّ المتاجر هو القسم الثاني من الأقسام الأربعة، ثم أخذ ببيان وجه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اللطافة هو أنّ شارحي كتاب الشرائع المدوّن على وفق الأقسام الأربعة لم يذكروا وجه التقسيم وشارح القواعد المدوّن على غير الأقسام الأربعة ذكر وجه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بأس بالنظر إلى كلام صاحب مفتاح الكرامة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المتاجر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أحد أقسام القسم الثاني من الفقه، لأنّهم قد قسموه إلى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وعقود وإيقاعات وأحكام وإن شئت قلت عبادات وعادات ومعاملات وسياسات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الأوّل أنّ المبحوث عنه فيه إما أن يشترط فيه النية أو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يعتبر فيه إيجاب وقبول وهو الثاني، أو الأوّل خاصةً وهو الثالث، أو لا يعتبر فيه شيء منهما وهو الرابع</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قسّم نفسه الأبواب الفقهية إلى عبادات وعادات ومعاملات وسياسات وقال في وجه هذا التقسيم إنّ المقصود إما انتظام أحوال النشأة الأولى أو الأخرى أو كليهما، فإن كان الثاني فهو الأوّل، أو الأوّل فإمّا أن يتعلّق الغرض ببقاء الشخص أو النوع وهو الثاني، أو المصالح المالية وهو الثالث، أو الثالث فالرابع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نظم الشرائع منبثق من الكتب الروائية؟</w:t>
      </w:r>
    </w:p>
    <w:p>
      <w:pPr>
        <w:pStyle w:val="BookText"/>
        <w:rPr/>
      </w:pPr>
      <w:r>
        <w:rPr>
          <w:rFonts w:ascii="Amiri" w:hAnsi="Amiri" w:eastAsia="Amiri" w:cs="Amiri"/>
          <w:color w:val="111111"/>
          <w:sz w:val="28"/>
          <w:sz w:val="28"/>
          <w:szCs w:val="28"/>
          <w:rtl w:val="true"/>
          <w:lang w:bidi="ar-SA"/>
        </w:rPr>
        <w:t>معروف أنّ الفرق بين اصطلاح الأصل والكتاب في مصطلح الرجاليين وأصحاب الحديث هو أنّ الأصل عبارة عن مجموعة من الروايات من دون وجود نظم خاص فيه؛ فإنّ صاحب الأصل إنّما كتب ما عنده من الروايات في كتاب من دون نظر إلى الارتباط بينها وتنظيمها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فهو عبارة عن مجموعة من الروايات التي دوّنت مع مراعاة ارتباط ونظم بينها، كما صرّح به في الذريعة </w:t>
      </w:r>
      <w:r>
        <w:rPr>
          <w:rStyle w:val="FootnoteAnchor"/>
          <w:rtl w:val="true"/>
        </w:rPr>
        <w:footnoteReference w:id="6"/>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عدم وجود الأصول إلا قليلاً منها وعدم النظم فيها، فلا بدّ من النظر إلى الكتب الروائية، والمهم منها هو الكافي والتهذيب والاستبصار والفقيه</w:t>
      </w:r>
    </w:p>
    <w:p>
      <w:pPr>
        <w:pStyle w:val="BookText"/>
        <w:rPr/>
      </w:pPr>
      <w:r>
        <w:rPr>
          <w:rFonts w:ascii="Amiri" w:hAnsi="Amiri" w:eastAsia="Amiri" w:cs="Amiri"/>
          <w:color w:val="111111"/>
          <w:sz w:val="28"/>
          <w:sz w:val="28"/>
          <w:szCs w:val="28"/>
          <w:rtl w:val="true"/>
          <w:lang w:bidi="ar-SA"/>
        </w:rPr>
        <w:t>فالناظر إلى الكتب الأربعة وجد أموراً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على نسق واحد ونظم فارد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توجد في واحد منها تقسيم الأبواب إلى الأربعة الموجودة في الشرائع، فمثلاً مباحث العقد والإيقاع لا تكون بشكل مجزّئ، فمثلاً في التهذيب بحث عن الوقف بعد العتق مع أنّ الوقف </w:t>
      </w:r>
    </w:p>
    <w:p>
      <w:pPr>
        <w:pStyle w:val="BookText"/>
        <w:rPr/>
      </w:pPr>
      <w:r>
        <w:rPr>
          <w:rFonts w:ascii="Amiri" w:hAnsi="Amiri" w:eastAsia="Amiri" w:cs="Amiri"/>
          <w:color w:val="111111"/>
          <w:sz w:val="28"/>
          <w:sz w:val="28"/>
          <w:szCs w:val="28"/>
          <w:rtl w:val="true"/>
          <w:lang w:bidi="ar-SA"/>
        </w:rPr>
        <w:t>على المشهور عقد والعتق إيقاع، وكذلك بحث عن الجهاد في كتاب المزار وبعد الحج وقبل الديون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حول المعاملات لا يكون بالتفصيل الذي نحن اليوم نواجهه في كتبنا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الإجمالي والتقريبي يمكن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المباحث المربوطة بالمعاملات في التهذيب في عشر أجزائه تبلغ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صفحة وفي الاستبصار تبلغ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ويكون كلّ كتاب المعيشة في الكافي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وفي الفقيه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مجموع أربعة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العلامة الشهيد المطهري على النظم الموجود في الشرائع</w:t>
      </w:r>
    </w:p>
    <w:p>
      <w:pPr>
        <w:pStyle w:val="BookText"/>
        <w:rPr/>
      </w:pPr>
      <w:r>
        <w:rPr>
          <w:rFonts w:ascii="Amiri" w:hAnsi="Amiri" w:eastAsia="Amiri" w:cs="Amiri"/>
          <w:color w:val="111111"/>
          <w:sz w:val="28"/>
          <w:sz w:val="28"/>
          <w:szCs w:val="28"/>
          <w:rtl w:val="true"/>
          <w:lang w:bidi="ar-SA"/>
        </w:rPr>
        <w:t>يمكن بيان إشكالاته على النظم الموجود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تقسيم المحقق يلزم وأن يعد كتاب النكاح وكتاب الطلاق من بابين مختلفين مع أنّه لا يخفى على المتأمّل أنّهما حول حقيقة واحدة، فإنّ النكاح هو إيجاد العلاقة، والطلاق عبارة عن انحلالها، فلا ينبغى وأن يبحث عنهما في بابين مختلفين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المحقق بحث عن النكاح في آخر باب العقود وبحث عن الطلاق في أوّل باب الإيقاعات ولكن نفس اختلافهما في التقسيم غير مناسب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وأن تعدّ الإجارة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غاية اشتراكهما من </w:t>
      </w:r>
    </w:p>
    <w:p>
      <w:pPr>
        <w:pStyle w:val="BookText"/>
        <w:rPr/>
      </w:pPr>
      <w:r>
        <w:rPr>
          <w:rFonts w:ascii="Amiri" w:hAnsi="Amiri" w:eastAsia="Amiri" w:cs="Amiri"/>
          <w:color w:val="111111"/>
          <w:sz w:val="28"/>
          <w:sz w:val="28"/>
          <w:szCs w:val="28"/>
          <w:rtl w:val="true"/>
          <w:lang w:bidi="ar-SA"/>
        </w:rPr>
        <w:t xml:space="preserve">حيث الحقيقة يفترقان في الفقه ويبحث عن الإجارة في باب العقود وعن الجعالة في باب الإيقاع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المحقق عن السبق والرماية في باب الأحكام وعن الجهاد في باب العبادات </w:t>
      </w:r>
      <w:r>
        <w:rPr>
          <w:rStyle w:val="FootnoteAnchor"/>
          <w:rtl w:val="true"/>
        </w:rPr>
        <w:footnoteReference w:id="9"/>
      </w:r>
      <w:r>
        <w:rPr>
          <w:rFonts w:ascii="Amiri" w:hAnsi="Amiri" w:eastAsia="Amiri" w:cs="Amiri"/>
          <w:color w:val="111111"/>
          <w:sz w:val="28"/>
          <w:sz w:val="28"/>
          <w:szCs w:val="28"/>
          <w:rtl w:val="true"/>
          <w:lang w:bidi="ar-SA"/>
        </w:rPr>
        <w:t xml:space="preserve">مع أن السبق والرماية شرعت لإيجاد التهيئ لأجل الجهاد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أنّه بحث عن كتاب الإقرار في باب الإيقاعات مع من توابع كتاب القضاء المبحوث عنه في باب الأحكام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بحث عن كتاب القضاء وكتاب الأطعمة والأشربة وكتاب الإرث في باب الأحكام مع أنّه لا يوجد بين هذه الكتب أيّ اشتراك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فيما سمّاه بالأحكام؛ فإنّها لا يكون لها مفهوم أصلاً، وما أصلاً، وما هو الفرق بينها وبين سائر الأبواب، هل لا يوجد سائر الأبواب حكم </w:t>
      </w:r>
      <w:r>
        <w:rPr>
          <w:rStyle w:val="FootnoteAnchor"/>
          <w:rtl w:val="true"/>
        </w:rPr>
        <w:footnoteReference w:id="13"/>
      </w:r>
      <w:r>
        <w:rPr>
          <w:rFonts w:ascii="Amiri" w:hAnsi="Amiri" w:eastAsia="Amiri" w:cs="Amiri"/>
          <w:color w:val="111111"/>
          <w:sz w:val="28"/>
          <w:sz w:val="28"/>
          <w:szCs w:val="28"/>
          <w:rtl w:val="true"/>
          <w:lang w:bidi="ar-SA"/>
        </w:rPr>
        <w:t xml:space="preserve">؟ فلماذا سمّى ما ليس بعقد وإيقاع وعبادة بأحكام </w:t>
      </w:r>
      <w:r>
        <w:rPr>
          <w:rStyle w:val="FootnoteAnchor"/>
          <w:rtl w:val="true"/>
        </w:rPr>
        <w:footnoteReference w:id="14"/>
      </w:r>
      <w:r>
        <w:rPr>
          <w:rFonts w:ascii="IRNazanin" w:hAnsi="IRNazanin" w:eastAsia="IRNazanin"/>
          <w:color w:val="111111"/>
          <w:sz w:val="28"/>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الشهيد العلّامة المطهرى بيّن أنّ التقسيم المطلوب لأبواب هو التقسيم على أساس طبيعة الأبواب والكتب وحقيقتها لا بما لها صيغة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أنّه يلزم وأن يُجعل ما لها طبيعة قضائية وحقوقية في باب واحد وما لها حقيقة اقتصادية في باب آخر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الأسف أنّه نفسه لم تنطبق الكتب الفقهية على مختاره ولنا كلام آخر في البحث عن النظم المنطقي، سيأتي إن شاء الله</w:t>
      </w:r>
      <w:r>
        <w:rPr>
          <w:rFonts w:eastAsia="Amiri" w:cs="Amiri" w:ascii="Amiri" w:hAnsi="Amiri"/>
          <w:color w:val="111111"/>
          <w:sz w:val="28"/>
          <w:szCs w:val="28"/>
          <w:rtl w:val="true"/>
          <w:lang w:bidi="ar-SA"/>
        </w:rPr>
        <w:t xml:space="preserve">. </w:t>
      </w:r>
      <w:bookmarkStart w:id="21" w:name="pg7706_85784"/>
    </w:p>
    <w:p>
      <w:pPr>
        <w:pStyle w:val="Heading3"/>
        <w:numPr>
          <w:ilvl w:val="2"/>
          <w:numId w:val="1"/>
        </w:numPr>
        <w:rPr/>
      </w:pPr>
      <w:bookmarkStart w:id="22" w:name="__RefHeading___Toc4314492_1051229030"/>
      <w:bookmarkStart w:id="23" w:name="_Toc8"/>
      <w:bookmarkEnd w:id="21"/>
      <w:bookmarkEnd w:id="22"/>
      <w:r>
        <w:rPr>
          <w:rtl w:val="true"/>
        </w:rPr>
        <w:t xml:space="preserve">الفصل الثاني </w:t>
      </w:r>
      <w:r>
        <w:rPr>
          <w:rtl w:val="true"/>
        </w:rPr>
        <w:t xml:space="preserve">: </w:t>
      </w:r>
      <w:r>
        <w:rPr>
          <w:rtl w:val="true"/>
        </w:rPr>
        <w:t>النظر إلى تقسيم أبواب الفقه في كلام الشهيد الصدر</w:t>
      </w:r>
      <w:bookmarkEnd w:id="23"/>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المسمّى بالفتاوى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 الشريعة على الرغم من ترابطها واتصال بعضها ببعض يمكن تقسيمها إلى أربعة أقسام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العبادات وهي الطهارة والصلاة والصوم والاعتكاف والحجّ والعمرة والكفارات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وهي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العامة ونريد بها كل مال مخصص لمصلحة عامة ؛ ويدخل ضمنها الزكاة والخمس، فإنّهما على الرغم من كونهما عبادتين يعتبر الجانب المالي فيهما أبرز، وكذلك يدخل ضمنها الخراج والأنفال وغير ذلك، والحديث في هذا القسم يدور حول أنواع الأموال العامة وأحكام كل نوع وطريقة إنفاقه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الخاصة ونريد بها ما كان مالاً للأفراد، واستعراض أحكامها في بابين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الشرعية للتملك أو كسب الحق الخاص، سواء كان المال عينيا أي مالاً خارجياً أو مالاً الذمة وهي الأموال التي تشتغل بها ذمّة شخص لا لآخر، كما في حالات الضمان والغرامة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نطاق هذا الباب أحكام الإحياء والحيازة والصيد والتبعية والميراث والضمانات والغرامات بما في ذلك عقود الضمان والحوالة والقرض والتأمين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التصرّف في المال، ويدخل في نطاق ذلك البيع والصلح والشركة والوقف والوصية وغير ذلك من المعاملات والتصرفات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السلوك الخاص ونريد به كل سلوك شخصي للفرد لا يتعلّق مباشرةً بالمال ولا يدخل في عبادة الإنسان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السلوك الخاص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بتنظيم علاقات الرجل مع المرأة ويدخل فيه النكاح والطلاق والخلع والمباراة والظهار والإيلاء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بتنظيم السلوك الخاص في غير ذلك المجال ويدخل فيه أحكام الأطعمة والأشربة والملابس والمساكن وآداب المعاشرة وأحكام النذر واليمين والعهد والصيد والذباحة والأمر بالمعروف والنهي عن المنكر وغير ذلك من الأحكام والمحرّمات والواجبات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السلوك العام ونريد به سلوك ولي الأمر في مجالات الحكم والقضاء والحرب ومختلف العلاقات الدولية، ويدخل في ذلك </w:t>
      </w:r>
    </w:p>
    <w:p>
      <w:pPr>
        <w:pStyle w:val="BookText"/>
        <w:rPr/>
      </w:pPr>
      <w:r>
        <w:rPr>
          <w:rFonts w:ascii="Amiri" w:hAnsi="Amiri" w:eastAsia="Amiri" w:cs="Amiri"/>
          <w:color w:val="111111"/>
          <w:sz w:val="28"/>
          <w:sz w:val="28"/>
          <w:szCs w:val="28"/>
          <w:rtl w:val="true"/>
          <w:lang w:bidi="ar-SA"/>
        </w:rPr>
        <w:t xml:space="preserve">أحكام الولاية العامة والقضاء والشهادات والحدود والجهاد وغير </w:t>
      </w:r>
      <w:r>
        <w:rPr>
          <w:rStyle w:val="FootnoteAnchor"/>
          <w:rtl w:val="true"/>
        </w:rPr>
        <w:footnoteReference w:id="1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تنظيم الشهيد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التعليق عليه بذكر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المقسم في كلماته عنوان أحكام الشريعة، ويرد عليه أن القسم الثاني والثالث والرابع في كلامه لا تكون من جنس الحكم ؛ بل إنّها موضوعات للحكم، كما لا يخفى بل القسم الأوّل أيضاً لا يكون من جنس الحكم، فإنّ العبادة بما هي عبادة إنّما تعدّ موضوعاً للحكم لا نفس الحكم فما قاله أن من الأحكام الشرعية يمكن تقسيمها إلى أربعة أقسام، لا يكون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أنّ موضوع الأحكام ينقسم إلى أربعة أقسام، لأنّه يصدق على الأربعة أنّها موضوعات للحكم، فتدبّر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المقسم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الشريعة، مع الكثير من الأحكام الموجودة في الأبواب والفتاوى المذكورة في الكتب الفقهية لا يصدق عليها أنّها حكم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أنّ ما يصل إليه المجتهد من طريق الأصول العملية العقلية إنّما هي الوظيفة العملية ولا يمكن انتساب الفتوى إلى الشريعة ولا يصدق عليه أنّه حكم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وصله المجتهد إليه من باب الظنّ على الحكومة فإنّه لا يمكن انتسابه إلى الشارع كما بيناها عند الفحص عن مختار المحقق الخراساني في مقام تعريف علم الأصول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المقسم من عنوان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موضوع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أنّه لماذا لا يبحث عن الأموال الخاصة ذيل عنوان السلوك الخاص حتّى لا يصير مجبوراً لتقييد السلوك الخاص بما ليس متعلقاً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فيمكنه تقسيم السلوك الشخصي حينئذ بما يتعلّق بالمال وما يتعلّق بعلاقات المرء وزوجه وما يتعلّق بسائر شؤونه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ما رأيت من أنّه لم يكن ملتزماً بالبحث عن العبادات في باب ،واحد فيمكنه البحث عن بعض العبادات أيضاً في ضمن عنوان السلوك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يمكنه جعل البحث عن الأموال العامة في ذيل القسم المبحوث فيه عن السلوك العام أي ما يتعلق بسلوك الولي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مختلف العلاقات الدولية من قسم السلوك العام، ومع ذلك بحث عن الخراج والأنفال والزكاة في ضمن المباحث حول الأموال مع أنّ جانب تأثير الدولة والحكومة وولي الأمر فيها أقوى، فالأولى البحث عنها في ضمن البحث عن السلوك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الأقسام من التداخل فإنّه جعل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 بنحو مطلق، ومع ذلك بحث عن الخمس والزكاة في قسم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التوجيه غير وجيه إلا بعد تقييد القسم الأوّل بما يكون الوجه الغالب فيه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 كتاب الصيد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الخاص والأموال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جعل الطهارات من العبادات تأملاً؛ إذ من البيّن أنّ البحث عن غير الطهارات الثلاث لا يكون بحثاً عن </w:t>
      </w:r>
    </w:p>
    <w:p>
      <w:pPr>
        <w:pStyle w:val="BookText"/>
        <w:rPr/>
      </w:pPr>
      <w:r>
        <w:rPr>
          <w:rFonts w:ascii="Amiri" w:hAnsi="Amiri" w:eastAsia="Amiri" w:cs="Amiri"/>
          <w:color w:val="111111"/>
          <w:sz w:val="28"/>
          <w:sz w:val="28"/>
          <w:szCs w:val="28"/>
          <w:rtl w:val="true"/>
          <w:lang w:bidi="ar-SA"/>
        </w:rPr>
        <w:t>العباديات كما لا يخفى، بل الظاهر أنّ تبيين النجاسات والمطهرات لا يكون داخلاً في واحدٍ من الأقسام التي ذكرها، لأنّها ليست مالاً ولا سلوكاً ولا عبادة والالتزام باستطراديتها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نجعل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وما يرتبط بها، ثمّ وجّهنا البحث عن النجاسات بأنّها من موانع العبادة، وعن المطهرات بأنّها موجبة لرفع مانع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لقسم الأموال بابين باب حول أسباب التملك وباب حول أحكام التصرّف مع أنّه لا يعلم لماذا بحث عن البيع في الباب الثاني ؛ هل لا يكون البيع سبباً للتمليك والتملك؟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تقسيم الشهيد السعيد يكون أفضل من تقسيم المحقق بمراتب ولكن 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الشهيد الصدر في أسلوب ثانِ</w:t>
      </w:r>
    </w:p>
    <w:p>
      <w:pPr>
        <w:pStyle w:val="BookText"/>
        <w:rPr/>
      </w:pPr>
      <w:r>
        <w:rPr>
          <w:rFonts w:ascii="Amiri" w:hAnsi="Amiri" w:eastAsia="Amiri" w:cs="Amiri"/>
          <w:color w:val="111111"/>
          <w:sz w:val="28"/>
          <w:sz w:val="28"/>
          <w:szCs w:val="28"/>
          <w:rtl w:val="true"/>
          <w:lang w:bidi="ar-SA"/>
        </w:rPr>
        <w:t xml:space="preserve">قد أشرنا إلى تقسيم أبواب الفقه في كلام الشهيد الصدر وعلّقنا على كلامه بتعليقات سبع، ولا بأس وأن نبين تقسيمه المختار بشكل آخر خالٍ من التعليقات المذكورة وإن كان النظم المختار عندنا يتفاوت عنه بتمام الذات، ففي هذا القدم نقيم بإصلاح التقسيم الموجود في كلام الشهيد السعيد حتى يكون مأخذاً لمن أراد وإن بحث عن حول نظم هو بينه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محور البحث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قسمين أصليين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الخاص وهو عبارة عن المباحث التي يكون الوجه الغالب فيها الأمور الشخصية للعباد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 العام وهو عبارة عن المباحث التي يكون الوجه الغالب فيها الأمور الحكومية والدولية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 ضمنه عن المسائل الحكومية والدولية وما يرتبط بالولي والمولّى عليهم؛ فيندرج في هذا القسم المسائل الفقهية المرتبطة بأصل الحكومة الإسلامية ومشروعيتها، وكذا يدخل في هذا النطاق مسائل الخراج والأنفال والجهاد والقضاء والشهادات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يمكنك وأن تدخل البحث عن الخمس والزكاة في هذا القسم بناءً على أبرزية الجهة المالية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فينقسم في نفسه إلى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الشخصية وما يرتبط بها، وفيه يبحث عن الطهارة والصلاة والصوم والاعتكاف والحج والعمرة والكفارات؛</w:t>
      </w:r>
    </w:p>
    <w:p>
      <w:pPr>
        <w:pStyle w:val="BookText"/>
        <w:rPr/>
      </w:pPr>
      <w:r>
        <w:rPr>
          <w:rFonts w:ascii="Amiri" w:hAnsi="Amiri" w:eastAsia="Amiri" w:cs="Amiri"/>
          <w:color w:val="111111"/>
          <w:sz w:val="28"/>
          <w:sz w:val="28"/>
          <w:szCs w:val="28"/>
          <w:rtl w:val="true"/>
          <w:lang w:bidi="ar-SA"/>
        </w:rPr>
        <w:t xml:space="preserve">وكذلك يمكن البحث في هذا النطاق عن الخمس والزكاة لو ذهبنا إلى أنّ الوجه الغالب فيهما العبادية وإنّما الولي بناءً على وجوب الإيصال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متولّ للقبض والمصرف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بالشؤون المالية للشخص من الأموال والحقوق وكيفية تملّكها والتصرّف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 في هذا الباب عن جميع أبواب المعاملات بالمعنى الأخص، وكذلك يبحث عن أحكام الإرث والصيد لارتباطها الوثيق بالشؤون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ما يرتبط بتنظيم علاقات الرجل مع المرأة؛ ويدخل فيه مسائل النكاح والفراق وما يرتبط بهما ويعرض عليهما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سائر شؤون الحياة الشخصية والاجتماعية المحدودة؛ ويبحث فيه عن أحكام الأطعمة والأشربة </w:t>
      </w:r>
    </w:p>
    <w:p>
      <w:pPr>
        <w:pStyle w:val="BookText"/>
        <w:rPr/>
      </w:pPr>
      <w:r>
        <w:rPr>
          <w:rFonts w:ascii="Amiri" w:hAnsi="Amiri" w:eastAsia="Amiri" w:cs="Amiri"/>
          <w:color w:val="111111"/>
          <w:sz w:val="28"/>
          <w:sz w:val="28"/>
          <w:szCs w:val="28"/>
          <w:rtl w:val="true"/>
          <w:lang w:bidi="ar-SA"/>
        </w:rPr>
        <w:t>والملابس والمساكن وآداب المعاشرة وأحكام النذر واليمين والعهد والأمر بالمعروف والنهي عن المنكر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ويبحث في هذا النطاق عن الواجبات الشرعية غير المرتبطة بالعبادة والمعاملة كوجوب ردّ السلام واستحباب الابتداء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والمحرّمات والمكروهات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لها جهات اجتماعية كحرمة الكذب والغيبة والنميمة إلى غير ذلك من المحرمات والمكروهات غير المرتبطة بالعبادات والمعاملات</w:t>
      </w:r>
      <w:r>
        <w:rPr>
          <w:rFonts w:eastAsia="Amiri" w:cs="Amiri" w:ascii="Amiri" w:hAnsi="Amiri"/>
          <w:color w:val="111111"/>
          <w:sz w:val="28"/>
          <w:szCs w:val="28"/>
          <w:rtl w:val="true"/>
          <w:lang w:bidi="ar-SA"/>
        </w:rPr>
        <w:t xml:space="preserve">. </w:t>
      </w:r>
      <w:bookmarkStart w:id="24" w:name="pg7706_85791"/>
    </w:p>
    <w:p>
      <w:pPr>
        <w:pStyle w:val="Heading3"/>
        <w:numPr>
          <w:ilvl w:val="2"/>
          <w:numId w:val="1"/>
        </w:numPr>
        <w:rPr/>
      </w:pPr>
      <w:bookmarkStart w:id="25" w:name="__RefHeading___Toc4314494_1051229030"/>
      <w:bookmarkStart w:id="26" w:name="_Toc9"/>
      <w:bookmarkEnd w:id="24"/>
      <w:bookmarkEnd w:id="25"/>
      <w:r>
        <w:rPr>
          <w:rtl w:val="true"/>
        </w:rPr>
        <w:t xml:space="preserve">الفصل الثالث </w:t>
      </w:r>
      <w:r>
        <w:rPr>
          <w:rtl w:val="true"/>
        </w:rPr>
        <w:t xml:space="preserve">: </w:t>
      </w:r>
      <w:r>
        <w:rPr>
          <w:rtl w:val="true"/>
        </w:rPr>
        <w:t>وجهة النظر الصحيحة في فقه المعاملات</w:t>
      </w:r>
      <w:bookmarkEnd w:id="26"/>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المعاملات في ذاتها تكون من العاديات أي ما يواجهه الإنسان في حياته العادية ويحتاج إليه في معيشته الاجتماعية، وإنّما الشارع تدخل في ذلك لتنظيم الروابط ودفع ما يوجب الاختلاف والاختلال والضرر والغرر والدفاع عن المظلوم في مواجهة النفوس الحيوانية التي لا يكون همّها إلا الغلبة والوصول إلى غايه النفع في كل معاملة ورابطة فكانت وجهة نظر الشارع في مقام تنظيم المعاملات إلى بيان القوانين المنظمة للروابط المتعارفة بتنفيذ بعض الروابط مطلقاً أو مشروطاً ورفض البعض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فالناظر إلى أحكام الشارع في دائرة المعاملات يجد أنّ وجهة النظر الأصلية للشارع فيها بيان التأييد والردّ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والإبطال،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الإمضاء والرفض، لا بيان الأحكام الخمسة التكليفية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وضع لبعضها أحكاماً من هذا القبيل أيضاً، ولكن لا يكون النظر الأصيل إلى بيان الأحكام الخمسة التكليفية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فتجد أنّ النظم الرايج عن البحث عن المعاملات وتقسيمها إلى أقسام ثلاثة كما في الشرايع وغيره أو </w:t>
      </w:r>
    </w:p>
    <w:p>
      <w:pPr>
        <w:pStyle w:val="BookText"/>
        <w:rPr/>
      </w:pPr>
      <w:r>
        <w:rPr>
          <w:rFonts w:ascii="Amiri" w:hAnsi="Amiri" w:eastAsia="Amiri" w:cs="Amiri"/>
          <w:color w:val="111111"/>
          <w:sz w:val="28"/>
          <w:sz w:val="28"/>
          <w:szCs w:val="28"/>
          <w:rtl w:val="true"/>
          <w:lang w:bidi="ar-SA"/>
        </w:rPr>
        <w:t>خمسة كما في القواعد وغيره غير تمام بل لابد وأن نرتب البحث بشكل يناسب نظر الشارع لها وهو كما عرفت عبارة عن النظر إلى ما فعله الناس من حيث الصحة والفساد مطلقاً أو بوضع قوانين عامة أو خاصة لتنظيم الروابط الموجودة في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المنطقي لهذه المطالب يغاير تقسيمها بالواجب، كالبيع الذي يضطر إليه لمئونته أو لمئونة عياله والمستحبّ كما يقصد به التوسعة لهم، أو المكروه، كبيع الأكفان كما يقال، والحرام كبيع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الكثير من الإبهامات في بحوث الأعلام ناشئاً من هذا الأسلوب، كخلط الحرمة التكليفية والوضعية، وعدم تحقق الحرمة في بعض الموارد الذي يعدّ من المكاسب المحرّمة، وتفاوت منهج البحث المسائل، وتفاوت الحرمة الثابتة على المكاسب ذاتاً وعدم تناسب المكاسب المحرّمة والمكاسب الواجبة من حيث تعلّق الحكم، إلى آخر ما لا يخفى على المُراجع وصار محل النزاع بين المَراجع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سمعت أنّ المباحث المذكورة في ضمن المكاسب المحرّمة، فكثير منها لا يكون من المكاسب أو لا يكون من المحرمات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أقرّ على ذلك أستاذ الكلّ الشيخ الأعظم الأنصاري عند البحث عمّا يحرم الاكتساب ،به حيث قال ما يحرم لكونه عملاً محرّماً في نفسه، وهذا النوع وإن كان أفراده هي جميع الأعمال المحرّمة القابلة لمقابلة المال بها في الإجارة والجعالة وغيرهما إلا أنّه جرت عادة الأصحاب بذكر كثير ممّا </w:t>
      </w:r>
    </w:p>
    <w:p>
      <w:pPr>
        <w:pStyle w:val="BookText"/>
        <w:rPr/>
      </w:pPr>
      <w:r>
        <w:rPr>
          <w:rFonts w:ascii="Amiri" w:hAnsi="Amiri" w:eastAsia="Amiri" w:cs="Amiri"/>
          <w:color w:val="111111"/>
          <w:sz w:val="28"/>
          <w:sz w:val="28"/>
          <w:szCs w:val="28"/>
          <w:rtl w:val="true"/>
          <w:lang w:bidi="ar-SA"/>
        </w:rPr>
        <w:t>الاكتساب به من المحرّمات بل ولغير ذلك ممّا لم يتعارف الاكتساب به كالغيبة والكذب ونحوهما وكيف كان فنقتفي آثارهم بذكر أكثرها في مسائل مرتبة بترتيب حروف أوائل عنواناتها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انتهى كلامه رفع في الجنان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أدلّ دليل على فقدان النظم المنطقي في مباحث الفحول حول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فالطريق القويم والصراط المستقيم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المعاملات مع رعاية السلسلة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 صدر من الشريعة الإسلامية الغرّاء من جهة تنظيم الروابط والمعاملات بين الناس في سالف الزمان إلى آخر الدهر بشكل القوانين العامة غالباً أو الخاصة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 كلام الشهيد الصدر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وصف الاقتصاد الإسلامي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ثورة لقلب الواقع الفاسد وتحويله إلى واقع سليم وليس تفسيراً موضوعياً للواقع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على النظم الجاري في فقه المعاملات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مضافاً إلى اقتضاء التطويل في تكرار الكثير من المباحث، قد يوجب النظم الجاري في فقه المعاملات إشكالات مهمة نشير إلى خمسة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الحرمة التكليفية والوضعية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نقل عبارة السيد الخوئي في الاستشكال على الشيخ الأعظم في المسألة الأولى من مسائل النوع الأوّل من المكاسب المحرّمة، وهذا نصّ عبارة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العلامة الأنصاري هنا وفي المسائل الآتية خلط بين الحرمة التكليفية والحرمة الوضعية، فقد جعل هنا كلّاً من النجاسة والحرمة وعدم جواز الانتفاع أنّ الأوّلين دليلان على الحرمة التكليفية والثالث بها دليلاً عليهما مع دليل على الحرمة الوضعية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يمكننا الإشارة إلى كلام سماحة الجدّ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حرمة الاكتساب بالأعيان النجسة تكليفية الجهة الأولى وهي المهمّ في المقام في حرمته شرعاً، بمعنى أنّ إيقاع المعاملة عليها محرّم وإن لم يترتب عليها المسبّب ولا يحصل النقل والاستدلال عليها بحرمتها ونجاستها وعدم المنفعة المعتد بها لها ليس على ما ينبغي، لأنها لا تقتضي الحرمة الشرعية لنفس المعاملة، إلا أن يراد بالأوّلين بيان تحقق موضوع الروايات كرواية تحف العقول وغيرها، فالأولى صرف الكلام إليها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الروايات الدالة على الحرمة مثل رواية تحف العقول الظاهر في حرمة بيع وجوه النجس </w:t>
      </w:r>
      <w:r>
        <w:rPr>
          <w:rStyle w:val="FootnoteAnchor"/>
          <w:rtl w:val="true"/>
        </w:rPr>
        <w:footnoteReference w:id="24"/>
      </w:r>
      <w:r>
        <w:rPr>
          <w:rFonts w:ascii="Amiri" w:hAnsi="Amiri" w:eastAsia="Amiri" w:cs="Amiri"/>
          <w:color w:val="111111"/>
          <w:sz w:val="28"/>
          <w:sz w:val="28"/>
          <w:szCs w:val="28"/>
          <w:rtl w:val="true"/>
          <w:lang w:bidi="ar-SA"/>
        </w:rPr>
        <w:t>، واستفاد جدّنا الماجد منها الحرمة التكليفية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للنظر هو أنّ السيد الخوئى جعل الدليلين الأولين دليلاً على الحرمة التكليفية للبيع مع أنّ سماحة الجدّ ذكر أن واحداً منها لا يدلّ على الحرمة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والخاطر بالبال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كلام جدّنا الماجد أدق من عبارة السيد الخوئي، لأنّ صرف الحرمة والنجاسة لا يكون دليلاً لحرمة المعاملة بل لا بدّ من فحص دليل يدلّ على أنّ النجس يحرم الاكتساب به، كما تدلّ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تفطن إليه سماحة جدّنا أنّ الحرمة والنجاسة إنّما يتحقق بهما موضوع العنوان الذي تعلق به الحرمة التكليفية ولا يكون نفسهما دليلين على حرمة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يوجد في كلام السّيد الخوئي أيضاً تهافت من جهة أخرى، فإنّه أوّلاً صرّح بأنّ كلام المصنّف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مسوق لبيان خصوص الحرمة التكليفية </w:t>
      </w:r>
      <w:r>
        <w:rPr>
          <w:rStyle w:val="FootnoteAnchor"/>
          <w:rtl w:val="true"/>
        </w:rPr>
        <w:footnoteReference w:id="25"/>
      </w:r>
      <w:r>
        <w:rPr>
          <w:rFonts w:ascii="Amiri" w:hAnsi="Amiri" w:eastAsia="Amiri" w:cs="Amiri"/>
          <w:color w:val="111111"/>
          <w:sz w:val="28"/>
          <w:sz w:val="28"/>
          <w:szCs w:val="28"/>
          <w:rtl w:val="true"/>
          <w:lang w:bidi="ar-SA"/>
        </w:rPr>
        <w:t>ثمّ عند الفحص عن النوع الأوّل من المكاسب علّق على كلام الشيخ الأعظم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جعل هنا كلّاً النجاسة والحرمة وعدم جواز الانتفاع بها دليلاً عليهما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الحرمة التكليفية والوضعية مع أنّ الشيخ لم يصرّح بأنّه جعل هذه الأدلّة دليلاً عليهما،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منهج البحث عن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يبحث عن دليل حرمة المكسب وفي بعض آخر يبحث عن المكوّن لموضوع دليل حرمة المكسب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فالمراجع إلى كلمات الفحول في المكاسب المحرّمة يصير خبيراً في بعض العناوين أنّ مورد الحرمة هو نفس المعاملة، فتستفاد الحرمة التكليفية من نفس الدليل الدال على الحرمة، وهذا مثل بيع الأعيان النجسة، فقد جهدوا في هذه المسألة لإثبات الحرمة التكليفية حول نفس البيع الواقع على العين النجس، ولذا ترى الفقهاء استدلوا </w:t>
      </w:r>
    </w:p>
    <w:p>
      <w:pPr>
        <w:pStyle w:val="BookText"/>
        <w:rPr/>
      </w:pPr>
      <w:r>
        <w:rPr>
          <w:rFonts w:ascii="Amiri" w:hAnsi="Amiri" w:eastAsia="Amiri" w:cs="Amiri"/>
          <w:color w:val="111111"/>
          <w:sz w:val="28"/>
          <w:sz w:val="28"/>
          <w:szCs w:val="28"/>
          <w:rtl w:val="true"/>
          <w:lang w:bidi="ar-SA"/>
        </w:rPr>
        <w:t xml:space="preserve">لإثبات الحرمة برواية تحف العقول </w:t>
      </w:r>
      <w:r>
        <w:rPr>
          <w:rStyle w:val="FootnoteAnchor"/>
          <w:rtl w:val="true"/>
        </w:rPr>
        <w:footnoteReference w:id="27"/>
      </w:r>
      <w:r>
        <w:rPr>
          <w:rFonts w:ascii="Amiri" w:hAnsi="Amiri" w:eastAsia="Amiri" w:cs="Amiri"/>
          <w:color w:val="111111"/>
          <w:sz w:val="28"/>
          <w:sz w:val="28"/>
          <w:szCs w:val="28"/>
          <w:rtl w:val="true"/>
          <w:lang w:bidi="ar-SA"/>
        </w:rPr>
        <w:t>الظاهرة في حول وجوه النجس حرام ،محرّم ومن جملة التقلبات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الاستدلال برواية دعائم الإسلام الدالة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محرّماً ،أصله منهياً عنه لم يجز بيعه ولا شراؤه </w:t>
      </w:r>
      <w:r>
        <w:rPr>
          <w:rStyle w:val="FootnoteAnchor"/>
          <w:rtl w:val="true"/>
        </w:rPr>
        <w:footnoteReference w:id="28"/>
      </w:r>
      <w:r>
        <w:rPr>
          <w:rFonts w:ascii="Amiri" w:hAnsi="Amiri" w:eastAsia="Amiri" w:cs="Amiri"/>
          <w:color w:val="111111"/>
          <w:sz w:val="28"/>
          <w:sz w:val="28"/>
          <w:szCs w:val="28"/>
          <w:rtl w:val="true"/>
          <w:lang w:bidi="ar-SA"/>
        </w:rPr>
        <w:t>بناءً على دلالتها على الحرمة التكليفية وكون المراد من المحرّم الأصلي هو الأعيان النجسة أو ما يشملها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تدلّ هذه الرواية على حرمة 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ترى أنّ البحث في بعض المسائل ينقلب ويصير حول إثبات موضوع الحرمة يعنى يكون البحث هو حول حرمة الفعل من دون النظر إلى حكم التجارة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راجع ما ذكره الشيخ الأعظم في مسألة تصوير صور ذوات الأرواح</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فإنّه لم يبحث عن حكم التجارة الواقعة عليها أصلاً من صدر البحث إلى انتهائه، بل بحث عن حكم التصوير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المسألتين ،واحد لأنّه في واحدة منهما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الخمر حرام وفي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ولكنّ الحرمة في الأولى صفة بحال البيع وفي الثاني صفة بحال نفس فعل التصوير لا الكسب به،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البحث عن حرمة التصوير في نفسه وإن كان مكوّناً لموضوع حرمة الكسب به ولكنّه في الحقيقة خارج من البحث عن المكاسب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الحرمة الثابتة على المكاسب ذاتاً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وحدة العنوان يقتضي وحدة حيثية الإطلاق</w:t>
      </w:r>
    </w:p>
    <w:p>
      <w:pPr>
        <w:pStyle w:val="BookText"/>
        <w:rPr/>
      </w:pPr>
      <w:r>
        <w:rPr>
          <w:rFonts w:ascii="Amiri" w:hAnsi="Amiri" w:eastAsia="Amiri" w:cs="Amiri"/>
          <w:color w:val="111111"/>
          <w:sz w:val="28"/>
          <w:sz w:val="28"/>
          <w:szCs w:val="28"/>
          <w:rtl w:val="true"/>
          <w:lang w:bidi="ar-SA"/>
        </w:rPr>
        <w:t>ولتبيينه لابد من التنبه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السيد الخوئي التصريح بأنّ النجاسة لو كانت دليلاً فهي دليل على الحرمة التكليفية لا الوضعية، بل إنّ الدليل على الحرمة الوضعية هو عدم وجود المنفعة المحلّلة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بعض المحققين من المتأخرين ذهبوا إلى أنّ صرف النجاسة لا يكون دليلاً على حرمة البيع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افرض فقيهاً عند البحث عن المني وصل إلى أنّ النجاسة لا تكون دليلاً على الحرمة ووصل أيضاً إلى أنّ المني يكون له منفعة محلّلة مقصودة، فأفتى في نهاية بحثه بأنّ بيع المني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الفتوى هي مثل الفتوى بأنّ بيع الخمر حرام وكلتاهما ذكرتا في ضمن كتاب المكاسب المحرّمة، مع أنك خبير أن الفتوى الأولى دالّة على الحرمة الوضعية فقط أنّ الثانية دالّة على التكليفية والوضعية معاً لرواية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وسلّم في الخمر عشرة غارسها وحارسها وعاصرها ،و،شاربها ،وساقيها ،وحاملها، والمحمولة إليه، وبائعها ومشتريها وآكل ثمنها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ومثلها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ويمكنك تصوير مورد يصدق عليه الحرمة التكليفية فقط </w:t>
      </w:r>
    </w:p>
    <w:p>
      <w:pPr>
        <w:pStyle w:val="BookText"/>
        <w:rPr/>
      </w:pPr>
      <w:r>
        <w:rPr>
          <w:rFonts w:ascii="Amiri" w:hAnsi="Amiri" w:eastAsia="Amiri" w:cs="Amiri"/>
          <w:color w:val="111111"/>
          <w:sz w:val="28"/>
          <w:sz w:val="28"/>
          <w:szCs w:val="28"/>
          <w:rtl w:val="true"/>
          <w:lang w:bidi="ar-SA"/>
        </w:rPr>
        <w:t>دون الوضعية، كبيع الغرر لو فرض ذكره في ضمن المكاسب المحرّمة فأنّ الشيخ الأنصاري وإن لم يذكره في المكاسب المحرمة ولكن لفقيه وأن يبحث عنه هنا لكونه مشتركاً مع سائر العناوين الموجودة في الكتاب من حيث الملاك إذا فُرض وجود ملاك في البين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تناسب المكاسب المحرمة والمكاسب الواجبة من حيث 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تقسيم المكاسب إلى أقسام ثلاثة أو خمسة فصاحب الشرائع قسمها إلى ثلاثة أقسام من المحرّم والمكروه والمباح مع العلّامة قسمها بانقسام الأحكام الخمسة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لك الإشكال بعد التنبه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عبارة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وهو مبني على فصول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يكتسب به ؛ وهو ينقسم إلى محرّم ومكروه ومباح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منه تقسيم المكاسب إلى ثلاثة أقسام؛ فمثال المحرّم في كتابه هو بيع الأعيان النجسة، والمكروه بيع الأكفان والمباح ما عدا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عبارة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أقسامها و هي تنقسم بانقسام الأحكام الخمسة فمنه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يحتاج الإنسان إليه لقوته وقوت عياله ولا وجه له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ومندوب وهو ما يقصد به التوسعة على العيال أو نفع المحاويج مع حصول قدر الحاجة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به </w:t>
      </w:r>
    </w:p>
    <w:p>
      <w:pPr>
        <w:pStyle w:val="BookText"/>
        <w:rPr/>
      </w:pPr>
      <w:r>
        <w:rPr>
          <w:rFonts w:ascii="Amiri" w:hAnsi="Amiri" w:eastAsia="Amiri" w:cs="Amiri"/>
          <w:color w:val="111111"/>
          <w:sz w:val="28"/>
          <w:sz w:val="28"/>
          <w:szCs w:val="28"/>
          <w:rtl w:val="true"/>
          <w:lang w:bidi="ar-SA"/>
        </w:rPr>
        <w:t>الزيادة في المال لا غير مع الغنى عنه ومكروه، وهو ما اشتمل على وجه نهى الشرع عنه نهي تنزيه كالصرف كالصرف، وبيع الأكفان والطعام والرقيق، واتّخاذ الذبح والنحر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ومحظور، وهو ما اشتمل على وجه قبح وهو أقسام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توجيه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المصنّف الأقسام ثلاثة كما ترى، وذكر جماعة انقسامها إلى الأحكام الخمسة بإضافة الوجوب والندب، وعدّوا من الواجب ما يضطر إليه لمؤونته ومؤونة عياله ومن المندوب ما يقصد به التوسعة عليهم حيث تندفع الحاجة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التقسيمين حسن، وإن كان ما هنا أحسن، إذ لا خلل في الثلاثة ولا تداخل في الخمسة، فإنّ مورد القسم في الثلاثة ما يكتسب ،به وهو العين والمنفعة وظاهر أنّ الوجوب والندب لا يرد عليهما من حيث إنّهما عين خاصة ومنفعة بل بسبب أمر عارض وهو فعل أمر عارض وهو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الاكتساب الذي هو فعل المكلّف، ومن شأنه أن يقبل القسمة إلى الخمسة فيما يمكن فيه تساوي الطرفين باعتبار العوارض اللاحقة له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إشكال صاحب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الأقسام ثلاثة محرّماً ومباحاً ومكروهاً، واعتذر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القسمة هو العين والمنفعة،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الوجوب والندب لا يرد عليهما من حيث إنّهما عين خاصة ومنفعة بل بسبب أمرٍ عارض وهو فعل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القسمة في الخمسة هو فعل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لحظه الشهيد في اللمعة الشهيد في اللمعة ذكر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التقسيمين وعلى ذلك جرى 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ذكر التقسيمين ولكن جعل الأولى التقسيم الثلاثي و فيه نظر ظاهر، لأنّ المباح والمحرّم والمكروه أيضاً كذلك ؛ فإنّ العين بذاتها لا تكون محرّمةً ولا مكروهةً ولا مباحة بل باعتبار ما يتعلّق بها من فعل المكلّف كما هو ظاهر</w:t>
      </w:r>
    </w:p>
    <w:p>
      <w:pPr>
        <w:pStyle w:val="BookText"/>
        <w:rPr/>
      </w:pP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توجيه صاحب الجواهر قال صاحب الجواهر في مقام الدفاع عن جهة تقسيم المكاسب إلى الثلاثة لا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اقتصار المصنّف على الثلاثة هنا باعتبار تعلّقها بالأعيان بالذات ولو من حيث فعل المكلف، ضرورة ثبوت الأعيان التي يحرم التكسب بها ذاتاً، وكذلك الكراهة والإباحة، بخلاف الوجوب والندب؛ فإنّا لا نعرف من الأعيان ما يجب التكسّب به كذلك أو يستحبّ، وثبوت وجوب التكسب في نفسه أعم من وجوبه بالعين المخصوصة من حيث الذات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المحرّم يكون التكسب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الخمر ولكنّ الواجب لا يكون التكسب بذات الخبز، بل الواجب هو نفس المكسب لكونه مضطراً إليه لأجل مؤونة نفسه أو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صاحب الجواهر هذا التوجيه إلى صاحب المسالك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ذلك هو مراد الشارح، وإن كانت عبارته قاصرةً عنه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المدعى من عدم تناسب المكاسب المحرمة والمكاسب الواجبة من حيث تعلّق الحكم من خلال كلمات صاحب </w:t>
      </w:r>
    </w:p>
    <w:p>
      <w:pPr>
        <w:pStyle w:val="BookText"/>
        <w:rPr/>
      </w:pPr>
      <w:r>
        <w:rPr>
          <w:rFonts w:ascii="Amiri" w:hAnsi="Amiri" w:eastAsia="Amiri" w:cs="Amiri"/>
          <w:color w:val="111111"/>
          <w:sz w:val="28"/>
          <w:sz w:val="28"/>
          <w:szCs w:val="28"/>
          <w:rtl w:val="true"/>
          <w:lang w:bidi="ar-SA"/>
        </w:rPr>
        <w:t>الجواهر ثمّ أعلم أنّ لازم الالتزام بهذا التوجيه هو عدم تناسب المكاسب المحرّمة والواجبة من حيث تعلّق الحكم؛ وهذا النوع من التقسيم لا يقبله الذهن المستقيم إذ حاصله هو انقسام حكم المكاسب إلى الواجبة والمحرّمة مع أنّ في المكاسب المحرمة متعلّق الحكم هو الذات وفي المكاسب الواجبة هو المكسب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الظاهر من هذا التوجيه أمر آخر وهو أنّ المكاسب بما هی مكاسب غير منقسمة إلى المحرّمة والواجبة، بل المحرّمة هي الأعيان والواجبة هو الكسب، ومعلوم أنّهما لا يحسن بل لا يصح وأن يعدا قسيمين في تقسيم واحد،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لتتميم البحث لابد من النظر إلى إشكال صاحب الجواهر على التوجيه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 أن صاحب الجواهر نفسه لم يخضع لهذا التوجيه وردّه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أوّلاً أنّ المصنّف لم يقتصر على ذلك يعنى لم يلتزم في ذكر المحرّمات بذكر الأعيان من حيث فعل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على من لاحظ ما ذكره من الأقسام المشتملة على بيع السلاح لأعداء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هذا المثال نفس البيع يتّصف بالحرمة، كما لا يخفى ونحوه،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 سلّم في الواجب أمكن منعه في المندوب لإمكان ثبوت استحباب التكسب ببعض الأعيان كالغنم التي جعل جزء من البركة فيها، ونحوها وقد يدفع بأنّ البركة فيها، لا في التكسب بها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استشكال صاحب الجواهر غير مرتبط بمقصودنا وكلامه غير متوجّه إلى ما نحن بصدد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الآن بصدد بيان ما هو الصحيح من بين توجيهات الأعيان 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إنّ المقصود كلّ المقصود بيان عدم النظم المنطقي، ومن خلال هذه المباحث يظهر بغاية الوضوح ما ذكرنا من عدم تناسب المكاسب المحرّمة والمكاسب الواجبة من حيث 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من خلال المباحث المذكورة أنّه في بعض المكاسب المحرّمة يتعلّق الحرمة بالعين من جهة تعلّق فعل المكلف به وفي المكاسب الواجبة تتعلّق الوجوب </w:t>
      </w:r>
      <w:r>
        <w:rPr>
          <w:rStyle w:val="FootnoteAnchor"/>
          <w:rtl w:val="true"/>
        </w:rPr>
        <w:footnoteReference w:id="39"/>
      </w:r>
      <w:r>
        <w:rPr>
          <w:rFonts w:ascii="Amiri" w:hAnsi="Amiri" w:eastAsia="Amiri" w:cs="Amiri"/>
          <w:color w:val="111111"/>
          <w:sz w:val="28"/>
          <w:sz w:val="28"/>
          <w:szCs w:val="28"/>
          <w:rtl w:val="true"/>
          <w:lang w:bidi="ar-SA"/>
        </w:rPr>
        <w:t>بنفس المكسب لا العين وهذا كافٍ في إثبات أن البحث مع وجود التفاوت المهمّ بين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لايكاد يكون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الاستشكال على كلام صاحب الجواهر في ختام بحثه عن تقسيم المعاملات قال صاحب الجواهر بعد الفحص عن تقسيم المعاملات والإشكال على كلمات الأعلام وعلى كل حال فالأمر ذلك سهل، إنّما الكلام في بيانها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سائر كلمات الفحول في المقام أيضاً سهلية ذلك الأمر، مع أنا بذلنا غاية جهدنا لإثبات أنّ الأمر هنا ليس سهلاً، بل لابد من الفحص لاصطياد النظم الصحيح لتدوين مباحثنا حول المعاملات فلا تغفل </w:t>
      </w:r>
      <w:bookmarkStart w:id="27" w:name="pg7706_85803"/>
    </w:p>
    <w:p>
      <w:pPr>
        <w:pStyle w:val="Heading3"/>
        <w:numPr>
          <w:ilvl w:val="2"/>
          <w:numId w:val="1"/>
        </w:numPr>
        <w:rPr/>
      </w:pPr>
      <w:bookmarkStart w:id="28" w:name="__RefHeading___Toc4314496_1051229030"/>
      <w:bookmarkStart w:id="29" w:name="_Toc10"/>
      <w:bookmarkEnd w:id="27"/>
      <w:bookmarkEnd w:id="28"/>
      <w:r>
        <w:rPr>
          <w:rtl w:val="true"/>
        </w:rPr>
        <w:t xml:space="preserve">الفصل الرابع </w:t>
      </w:r>
      <w:r>
        <w:rPr>
          <w:rtl w:val="true"/>
        </w:rPr>
        <w:t xml:space="preserve">: </w:t>
      </w:r>
      <w:r>
        <w:rPr>
          <w:rtl w:val="true"/>
        </w:rPr>
        <w:t>النظام الطولي في المعاملات</w:t>
      </w:r>
      <w:bookmarkEnd w:id="29"/>
    </w:p>
    <w:p>
      <w:pPr>
        <w:pStyle w:val="BookText"/>
        <w:rPr/>
      </w:pPr>
      <w:r>
        <w:rPr>
          <w:rFonts w:ascii="Amiri" w:hAnsi="Amiri" w:eastAsia="Amiri" w:cs="Amiri"/>
          <w:color w:val="111111"/>
          <w:sz w:val="28"/>
          <w:sz w:val="28"/>
          <w:szCs w:val="28"/>
          <w:rtl w:val="true"/>
          <w:lang w:bidi="ar-SA"/>
        </w:rPr>
        <w:t>إنّ الكتب المدوّنة حول فقه المعاملات دوّنت بحيث توجب توهّم أنّ عناوينها في عرض واحد ويكون كلّ باب مستقلاً عن باب آخر، كما يكون الأمر كذلك تقريباً في أبواب العبادات أبواب العبادات مع أنّ الأمر في المعاملات ليس كذلك، بل المتتبع في أبواب المعاملات وجد الاندماج الواضح بين الأبواب المختلفة وبعد التأمل فيها وجد نوعاً من الرابطة الطولية بينها بحيث يكون بعضها فوق بعض وبعضها تحت بعض آخر بخلاف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الاندماج يتضح بوضوح فيما ذكره الأصحاب في شراشر فقه المعاملات، لكن لأجل الإشارة إلى مورد خاص فلا بأس بالإشارة إلى ما قاله الشهيد الثاني وغيره في تفسير عقد المضاربة فقال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القراض مركّب من عقود كثيرة، لأنّ العامل مع صحة العقد وعدم ظهور ربح ودعي أمين ومع ظهوره شريك ومع التعدّي غاصب وفي تصرّفه وكيل ومع فساد العقد أجير</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عبارة المسالك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شخص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مالي واتّجر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معنى يمكن أن يكون تحتها معاملات، ولذا قال بأنه في مقام الخارج متحقق ولكن تحت أسام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w:t>
      </w:r>
    </w:p>
    <w:p>
      <w:pPr>
        <w:pStyle w:val="BookText"/>
        <w:rPr/>
      </w:pPr>
      <w:r>
        <w:rPr>
          <w:rFonts w:ascii="Amiri" w:hAnsi="Amiri" w:eastAsia="Amiri" w:cs="Amiri"/>
          <w:color w:val="111111"/>
          <w:sz w:val="28"/>
          <w:sz w:val="28"/>
          <w:szCs w:val="28"/>
          <w:rtl w:val="true"/>
          <w:lang w:bidi="ar-SA"/>
        </w:rPr>
        <w:t>العقد تحقق الوديعة إذا لم يظهر ربح ويترتب عليه آثار الوديعة والأمانة، وفي صورة تحقق الربح تتحقق الشراكة ويترتب عليه كلّ ما يترتب على الشراكة، وفي صورة التعدّي يتحقق الغصب وخلع عنوان الأمانة، وعندما تصرّف في المال يتحقق عنوان الوكالة، لأنّه في الحقيقة وكيل عن المالك في تصرّفاته، وفي صورة فساد العقد يتحقق عنوان الأجير المبحوث عنه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تشير هذه العبارة إلى تداخل موضوعات الكتب المختلفة بشكل تام أو بعد تعتقد بأنّ الرابطة بين كتاب الإجارة والمضاربة كالرابطة الموجودة بين الصلاة والصوم أو الحج والجهاد؟</w:t>
      </w:r>
    </w:p>
    <w:p>
      <w:pPr>
        <w:pStyle w:val="BookText"/>
        <w:rPr/>
      </w:pPr>
      <w:r>
        <w:rPr>
          <w:rFonts w:ascii="Amiri" w:hAnsi="Amiri" w:eastAsia="Amiri" w:cs="Amiri"/>
          <w:color w:val="111111"/>
          <w:sz w:val="28"/>
          <w:sz w:val="28"/>
          <w:szCs w:val="28"/>
          <w:rtl w:val="true"/>
          <w:lang w:bidi="ar-SA"/>
        </w:rPr>
        <w:t xml:space="preserve">والمؤيد لما استفدنا هو كلام الفاضل المقداد </w:t>
      </w:r>
      <w:r>
        <w:rPr>
          <w:rStyle w:val="FootnoteAnchor"/>
          <w:rtl w:val="true"/>
        </w:rPr>
        <w:footnoteReference w:id="42"/>
      </w:r>
      <w:r>
        <w:rPr>
          <w:rFonts w:ascii="IRNazanin" w:hAnsi="IRNazanin" w:eastAsia="IRNazanin"/>
          <w:color w:val="111111"/>
          <w:sz w:val="28"/>
          <w:sz w:val="28"/>
          <w:szCs w:val="28"/>
          <w:rtl w:val="true"/>
          <w:lang w:bidi="fa-IR"/>
        </w:rPr>
        <w:t xml:space="preserve">وصاحب الجواهر </w:t>
      </w:r>
      <w:r>
        <w:rPr>
          <w:rStyle w:val="FootnoteAnchor"/>
          <w:rtl w:val="true"/>
        </w:rPr>
        <w:footnoteReference w:id="43"/>
      </w:r>
      <w:r>
        <w:rPr>
          <w:rFonts w:ascii="Amiri" w:hAnsi="Amiri" w:eastAsia="Amiri" w:cs="Amiri"/>
          <w:color w:val="111111"/>
          <w:sz w:val="28"/>
          <w:sz w:val="28"/>
          <w:szCs w:val="28"/>
          <w:rtl w:val="true"/>
          <w:lang w:bidi="ar-SA"/>
        </w:rPr>
        <w:t>في هذا المجال، فحاصل كلامهما هو أنّ المضاربة تتحقق معها معنى الوديعة والوكالة ،والشركة فصرّحوا بأنّ المضارب بأخذه المال يصير ودعيا أمينا وبأوّل تصرّف في المال يعدّ وكيلاً وبعد تحقق الربح تتحقق الشراكة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كافٍ لنا لأجل الإشارة الإجمالية إلى الاندماج الموجود بين الأبواب، وسيأتي إن شاء الله بحث تفصيلي عن هذه الجهة إن شاء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النظام الطولي والرابطة الطولية بين أبواب المعاملات ليس من قبيل ما هو معروف في بعض الأحكام ككفّارة القتل الخطئي والإيلاء وإفطار قضاء صوم رمضان بعد الظهر في مقابل الكفارة العرضية المخيّرة كما في النذر والعهد وإفطار الصوم في </w:t>
      </w:r>
    </w:p>
    <w:p>
      <w:pPr>
        <w:pStyle w:val="BookText"/>
        <w:rPr/>
      </w:pPr>
      <w:r>
        <w:rPr>
          <w:rFonts w:ascii="Amiri" w:hAnsi="Amiri" w:eastAsia="Amiri" w:cs="Amiri"/>
          <w:color w:val="111111"/>
          <w:sz w:val="28"/>
          <w:sz w:val="28"/>
          <w:szCs w:val="28"/>
          <w:rtl w:val="true"/>
          <w:lang w:bidi="ar-SA"/>
        </w:rPr>
        <w:t>رمضان بل هو من قبيل الطولية المفهومية مثل الرابطة الطولية بين مفاهيم الجسم والحيوان والإنسان؛ فإن الجسمية والحيوانية يكونان في طول مفهوم الإنسان بحيث يعدّ كلّ ما يحكم على مصاديق الحيوان أو الجسم فالإنسان أيضاً 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فمقصودنا من النظام الطولي في أبواب المعاملات هو كون باب تحت باب آخر ومحكوماً بجميع أحكامه على وفق القاعدة إلا ما خرج ، كما نواجه تلك الرابطة بين الجسم والإنسان؛ فإنّ الإنسان وإن كان من حيث المفهوم مستقلاً، ولكن من البديهي أنّه محكوم بجميع الأحكام العارضة على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تبيين المرام لا بأس بالإشارة إلى ما قاله بعض الفقهاء بالنسبة إلى المضاربة أيضاً، فبعضهم جعلوها تحت الشركة وبعض آخر احتمل تحتيتها بالنسبة إلى الوكالة أو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منه كونها محكومة بجميع أحكام الشركة أو الوكالة أو الجعالة، وجريان جميع روايات العقد الفوقاني فيها من دون حاجة إلى قياس أو تنقيح 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الفصول الآتية تفصيل البحث عن هذه الجهة، فلا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ليس ببعيد دعوى أنّ المضاربة والمزارعة والمساقاة ليست عناوين مستقلة كما يوهمه النظم الموجود في كتبنا المدونة خصوصاً المتأخرة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دعوى أنّ كلّها تحت عنوان جامع، وإنّما هي أضرب من أضرب حقيقة أخرى أو عقد ،آخر كما سيأتي إثباتها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الواضحة ما ذكره الأصحاب من أضرب عقد الشركة، فإنّهم صرّحوا بوجود أضرب تحت هذا العنوان من شركة العنان والمفاوضة والوجوه والأعمال، كما سيأتي إن شاء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الأضرب المختلفة التي بحث عنها الفقهاء </w:t>
      </w:r>
    </w:p>
    <w:p>
      <w:pPr>
        <w:pStyle w:val="BookText"/>
        <w:rPr/>
      </w:pPr>
      <w:r>
        <w:rPr>
          <w:rFonts w:ascii="Amiri" w:hAnsi="Amiri" w:eastAsia="Amiri" w:cs="Amiri"/>
          <w:color w:val="111111"/>
          <w:sz w:val="28"/>
          <w:sz w:val="28"/>
          <w:szCs w:val="28"/>
          <w:rtl w:val="true"/>
          <w:lang w:bidi="ar-SA"/>
        </w:rPr>
        <w:t>تحت عنوان البيع مع الاختلافات الكثيرة الموجودة بينها ولكن تلك الاختلافات لم توجب خروج بيع الصرف مثلاً عن تحت عنوان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فلو استطعنا أن نبين النظام الطولي بين أبواب من المعاملات فصرنا في غنى عن تكرار بعض الشروط في الكتب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عليك التفطّن على أنّ لوازم النظام الطولي في الحقائق غير الاعتبارية غير قابلة للتخلّف يعني بعد تحليل الإنسان إلى الحيوانية والناطقية وتحليل الحيوانية إلى الجسمية والنماء والتحرّك بالإرادة، فلا يمكن عقلاً تخلّف زيد عن أحكام الحيوانية والجسمية، فهو قطعاً يكون ذا أبعاد ثلاثة، ولكن هذا الأمر ليس بهذا الشكل في الاعتباريات؛ فإنّ المعتبر بعد تركيب حقيقة من عدة مفاهيم يمكنه سلب بعض أحكام المفاهيم الموجودة في ذاك المركّب، وهذا يكون تحت قدرته بما أنّه يجوز في الاعتبارات ما لا يجوز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عند من تأمّل حول الاعتبار ومعناه وأحكامه وقد أشرنا إلى بعض أحكامه تفصيلا في الإفادات والاستفادات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يمكننا تقسيم النظام الطولي إلى النظام الطولي العقدي والنظام الطولي المفهومي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عقد تحت عقد آخر ومن أضربه كما أشرنا إلى تحققه بين الشركة العقدية الاكتسابية وبين المضاربة والمزارعة والمساقاة والعنان والوجوه والأعمال وغيرها وسيأتي إثباته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الثابت عندنا هو أن عقد الشركة الاكتسابية بما هو عقد يكون فوق عقود ولا يتحقق إلا في ضمن أضربه وقد فصلنا البحث في محله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العقد مركباً من عدة مفاهيم أنّ العقد بما أنّه مخترع ومركّب اعتباري لا يكون أمراً بسيطاً صرفاً بل هو مركب من عدة مفاهيم قد يحصل كل منها غرضاً ويحصل من مجموع العقد أغراض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يمكن تحليل كلّ عقد إلى عدة مفاهيم كما فعله صاحب المسالك عند النظر إلى مفهوم عقد المضاربة وصرح بأنّها مركبة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إنّه بعد تحليل العقد إلى عدّة مفاهيم، ففي كثير من الأحيان نرى لتلك المفاهيم أحكاماً عند الشريعة الإسلامية بحيث يكون ما ذكر من أحكام ذاك العقد إنّما هو مجموع أحكام مفاهيمها التحليلية بضميمة بعض أحكام خاصة بالحالة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النظام الطولي المفهومي هو أنّ هذا العقد المركّب المحلّل إلى مفاهيم متعدّدة يكون لكلّ من تلك المفاهيم بحيثيتها الخاصة أحكام وهي جارية في ذاك العقد المركّب الاعتباري على 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النظام التركيبي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لو ذهبنا تبعاً للفحول إلى أنّ المضاربة مركبة من الوديعة والوكالة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فالمضارب بأخذه المال يصير ودعياً أميناً وبأوّل تصرّف في المال يعدّ وكيلاً وبعد تحقق الربح تتحقق الشركة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المضاربة مركّبة من أحكام هذه العقود أيضاً من دون ادّعاء أنّ المضاربة بما هو عقد يكون تحت واحد منها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يتحقق فيها معنى الوديعة فيشترط فيها سائر شروط الوديعة وأحكامها أيضاً،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المال </w:t>
      </w:r>
    </w:p>
    <w:p>
      <w:pPr>
        <w:pStyle w:val="BookText"/>
        <w:rPr/>
      </w:pPr>
      <w:r>
        <w:rPr>
          <w:rFonts w:ascii="Amiri" w:hAnsi="Amiri" w:eastAsia="Amiri" w:cs="Amiri"/>
          <w:color w:val="111111"/>
          <w:sz w:val="28"/>
          <w:sz w:val="28"/>
          <w:szCs w:val="28"/>
          <w:rtl w:val="true"/>
          <w:lang w:bidi="ar-SA"/>
        </w:rPr>
        <w:t>بتفريط المضارب صار ضامناً ولا يصح كونه بما هو ودعي طفلاً أو مجنوناً وليس له أن ينتفع به لشخصه قبل الاتجار به ولا تجب إعادة الوديعة على المودّع مع مطالبة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يتحقق معنى الوكالة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سائر ما يشترط في الوكالة ومحكومة بسائر أحكام الوكالة، فمثلاً إذا كانت معاملة المال المعطى إلى المضارب واجبة بالنذر على نفس المالك فلا يمكن إعطاءه إلى المضارب الوكيل ولا يصح أن يكون صبياً أو مجنوناً ولا يصح أن يكون غير جائز التصرّف في المال المعطى إليه ولا يصح وأن يكون عبداً من دون رضى ،مولاه، ويستحبّ أن يكون تامّ البصيرة فيما وكلّ فيه وعارفاً باللغة التي يحاور بها في الأرض المتجرة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تتحقق الإجارة فيشترط فيها سائر ما يشترط في عقد الإجارة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أن تكون المنفعة والربح مقدور التسليم ويشترط كون المتعاقدين عاقلين جائز التصرّف ويشترط كون الفعل حلالاً فلا تتحقق الإجارة على بيع الخمر، وكذا إذا تعدّى الأجير يلزمه الضمان ويلحظ في الضمان وقت العدوان أو وقت التلف أو وقت القبض أو أعلى القيم أو أرخصها، وعلى فرض تحقق المضاربة على الدابة بأن اشترط عليه بيعها ثمّ التجارة مع ثمنها فيجب عليه سقيها وعلفها وهل يضمن بالتفريط؟ وكذا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آجر عبده ثم أعتقه تبطل الإجارة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تتحقق الشركة يمكننا الالتزام بجريان أحكام الشركة في المضاربة أيضاً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بتساوي الشريكين في الربح والخسران مع تساويهما في رأس المال ولو كان لأحدهما زيادة كان له من الربح ،زيادة وكذا الحكم في الخسارة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الشركة فلا يجوز لأحد الشركاء التصرّف فيه إلا مع إذن الباقين ولكلّ من الشركاء الرجوع في الإذن والمطالبة في القسمة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المضاربة؛ و يمكنك تحليل عقد الوكالة غير التبرّعية إلى استنابة وإجارة على الأقل، فيمكنك اصطياد أحكامها من هذين المفهومين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من هذا كله تحليل المعاملة إلى ما يحتاج إلى الطرفين وما يكفي فيه الإرادة المنفردة، فالأول محكوم بجميع الأحكام العارضة على العقد والثاني محكوم بجميع الأحكام المحمولة على الإيقاع من دون حاجة إلى التماس دليل خاص في كلّ واحد من مصاديق القسمين</w:t>
      </w:r>
      <w:r>
        <w:rPr>
          <w:rFonts w:eastAsia="Amiri" w:cs="Amiri" w:ascii="Amiri" w:hAnsi="Amiri"/>
          <w:color w:val="111111"/>
          <w:sz w:val="28"/>
          <w:szCs w:val="28"/>
          <w:rtl w:val="true"/>
          <w:lang w:bidi="ar-SA"/>
        </w:rPr>
        <w:t xml:space="preserve">. </w:t>
      </w:r>
      <w:bookmarkStart w:id="30" w:name="pg7706_85810"/>
    </w:p>
    <w:p>
      <w:pPr>
        <w:pStyle w:val="Heading3"/>
        <w:numPr>
          <w:ilvl w:val="2"/>
          <w:numId w:val="1"/>
        </w:numPr>
        <w:rPr/>
      </w:pPr>
      <w:bookmarkStart w:id="31" w:name="__RefHeading___Toc4314498_1051229030"/>
      <w:bookmarkStart w:id="32" w:name="_Toc11"/>
      <w:bookmarkEnd w:id="30"/>
      <w:bookmarkEnd w:id="31"/>
      <w:r>
        <w:rPr>
          <w:rtl w:val="true"/>
        </w:rPr>
        <w:t xml:space="preserve">الفصل الخامس </w:t>
      </w:r>
      <w:r>
        <w:rPr>
          <w:rtl w:val="true"/>
        </w:rPr>
        <w:t xml:space="preserve">: </w:t>
      </w:r>
      <w:r>
        <w:rPr>
          <w:rtl w:val="true"/>
        </w:rPr>
        <w:t>الموضوع المتأصل والموضوع التابع</w:t>
      </w:r>
      <w:bookmarkEnd w:id="32"/>
    </w:p>
    <w:p>
      <w:pPr>
        <w:pStyle w:val="BookText"/>
        <w:rPr/>
      </w:pPr>
      <w:r>
        <w:rPr>
          <w:rFonts w:ascii="Amiri" w:hAnsi="Amiri" w:eastAsia="Amiri" w:cs="Amiri"/>
          <w:color w:val="111111"/>
          <w:sz w:val="28"/>
          <w:sz w:val="28"/>
          <w:szCs w:val="28"/>
          <w:rtl w:val="true"/>
          <w:lang w:bidi="ar-SA"/>
        </w:rPr>
        <w:t>ومن الاصطلاحات المهمة التي نحتاج إليها بعد تبيين النظام الطولي هو اصطلاح الموضوع المتأصل والموضوع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المتأصل هو ما يحمل عليه المحمول بما هو هو و الموضوع التابع هو ما يحمل عليه المحمول بما هو مصداق للموضوع المتأصل لذاك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أبعاد ثلاثة محمول وموضوعه المتأصل هو الجسم، فالجسم ذو أبعاد ثلاثة بما 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التابع هو الحيوان والإنسان وزيد فإنّها يحمل عليها ذو أبعاد ثلاثة ولكن لا بما هي أنّه أنّها بل بما إنّها مصاديق للجسم الذي قد عرفت هو الموضوع المتأصل لذاك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ذو أبعاد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وإن كان المحمول يحمل على الإنسان حقيقةً لا مجازاً، ولكن لا يكون الإنسان موضوعاً متأصلاً له بل الموضوع المتأصل له هو الجسم، فالجسم هو ما يكون ذا أبعاد ثلاثة بالأصالة ولكن حمل ذي أبعاد ثلاثة على الإنسان تابع لكونه جسماً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تطبيق هذين الاصطلاحين على عقد الوكالة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الذهاب إلى أنّ الوكيل إذا اشترط جُعلاً فيجب على الموكّل تسليمه بعد القبول وبعد فعله مورد الوكالة 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الوكالة بالنسبة إلى هذا الحكم موضوع تابع يعني أن الحكم بالأصالة يكون للإجارة وأمّا جريانه في الوكالة فإنّما لأجل وجود مفهوم الإجارة أو الجعالة في الوكالة، لما ثبت من كون الوكالة مركّبة من الاستنابة والإجارة أو الجعالة على حسب ما عرفت منا في توضيح النظام التركيبي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من التوضيح فانتظر</w:t>
      </w:r>
      <w:r>
        <w:rPr>
          <w:rFonts w:eastAsia="Amiri" w:cs="Amiri" w:ascii="Amiri" w:hAnsi="Amiri"/>
          <w:color w:val="111111"/>
          <w:sz w:val="28"/>
          <w:szCs w:val="28"/>
          <w:rtl w:val="true"/>
          <w:lang w:bidi="ar-SA"/>
        </w:rPr>
        <w:t xml:space="preserve">. </w:t>
      </w:r>
      <w:bookmarkStart w:id="33" w:name="pg7706_85812"/>
    </w:p>
    <w:p>
      <w:pPr>
        <w:pStyle w:val="Heading3"/>
        <w:numPr>
          <w:ilvl w:val="2"/>
          <w:numId w:val="1"/>
        </w:numPr>
        <w:rPr/>
      </w:pPr>
      <w:bookmarkStart w:id="34" w:name="__RefHeading___Toc4314500_1051229030"/>
      <w:bookmarkStart w:id="35" w:name="_Toc12"/>
      <w:bookmarkEnd w:id="33"/>
      <w:bookmarkEnd w:id="34"/>
      <w:r>
        <w:rPr>
          <w:rtl w:val="true"/>
        </w:rPr>
        <w:t xml:space="preserve">الفصل السادس </w:t>
      </w:r>
      <w:r>
        <w:rPr>
          <w:rtl w:val="true"/>
        </w:rPr>
        <w:t xml:space="preserve">: </w:t>
      </w:r>
      <w:r>
        <w:rPr>
          <w:rtl w:val="true"/>
        </w:rPr>
        <w:t>أسماء المعاملات هل هي موضوعات للأسباب أو للمسببات</w:t>
      </w:r>
      <w:bookmarkEnd w:id="35"/>
    </w:p>
    <w:p>
      <w:pPr>
        <w:pStyle w:val="BookText"/>
        <w:rPr/>
      </w:pPr>
      <w:r>
        <w:rPr>
          <w:rFonts w:ascii="Amiri" w:hAnsi="Amiri" w:eastAsia="Amiri" w:cs="Amiri"/>
          <w:color w:val="111111"/>
          <w:sz w:val="28"/>
          <w:sz w:val="28"/>
          <w:szCs w:val="28"/>
          <w:rtl w:val="true"/>
          <w:lang w:bidi="ar-SA"/>
        </w:rPr>
        <w:t>قد اشتهر بينهم الخلاف في أن أسماء المعاملات هل هي موضوعات للأسباب أو للمسبّبات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مرادهم من السبب أو المسبّب واضحاً ؛ فهناك احتمالات نلاحظها منطبقاً على البيع في ضمن أقدام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السبب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الإنشاء الإيجابي، وهو الظاهر من تعبير المحقق الهمداني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عبارة عن إيجاد الملكية وإنشائها التي هي مدلولة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إنشائياً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هو البيع موضوع للسبب والمراد منه الإنشاء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يمكن نسبة ذلك إلى من جعل تعريف البيع 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أو من جعل تعريف الإجارة تمليك المنفعة، فإنّه لو قلنا بأنّ التمليك عبارة عن فعل الموجب فلعل ظاهر عباراتهم هو وضع البيع أو الإجارة للأسباب، أعنى الإنشاء الإيجابي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القبولي أمر خارج عن التعريف وإن كان له التأثير في تمامية البيع،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الإنشاء الإيجابي والقبولي معاً كما يستفاد من كلام المحقق في المختصر النافع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البيع فهو الإيجاب والقبول اللذان ينتقل بهما العين المملوكة من مالك إلى غيره بعوض مقدّر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البيع موضوع للسبب والمراد من السبب هو المركب من الإنشاء الإيجابي والقبولي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السؤال في كل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السبب السبب المقبول عند الشرع، أو السبب العرفي هو المسمّى في ألفاظ المعاملات؟ فالظاهر من تحرير الأصول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أسامي المعاملات موضوعة للأسباب الصحيحة العرفية </w:t>
      </w:r>
      <w:r>
        <w:rPr>
          <w:rStyle w:val="FootnoteAnchor"/>
          <w:rtl w:val="true"/>
        </w:rPr>
        <w:footnoteReference w:id="48"/>
      </w:r>
      <w:r>
        <w:rPr>
          <w:rFonts w:ascii="Amiri" w:hAnsi="Amiri" w:eastAsia="Amiri" w:cs="Amiri"/>
          <w:color w:val="111111"/>
          <w:sz w:val="28"/>
          <w:sz w:val="28"/>
          <w:szCs w:val="28"/>
          <w:rtl w:val="true"/>
          <w:lang w:bidi="ar-SA"/>
        </w:rPr>
        <w:t>وإن كان يمكن اصطياد غيره من غيره والذهاب إلى أنّ المراد من السبب هو السبب المقبول عند الشرع وإن كان ناشئاً من إمضائه للأثر الحاصل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ليس اللفظ بل المراد من السبب هو الاعتبار القلبي عند المتعاقدين وهذا ما يشمله تبيين الشهيد الصدر للأسباب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فيتكوّن من ثلاثة عناصر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المتمثل في اللفظ أو ما يقوم مقامه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التصديقي للإنشاء، وهو الالتزام الشخصي بمضمونه في أفق النفس، فلو لم يكن جاداً في إنشائه لم يتحقق السبب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التسبّب بذلك الالتزام إلى المسبب القانوني العقلائي أو الشرعي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في الرقم الثالث وإن كان محل تأمّل إلا أنّه ليس مقصودنا الآن، والمقصود الآن هو الرقم الثاني، فمن الممكن أن يقال إنّ المراد من السبب هو ذاك القرار القلبي، فالعقد في الحقيقة هو لا مبرزه</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السبب المعنوي، فإنّ البيع عبارة عن التمليك، فالتمليك سبب ولكن ليس سبباً لفظياً بل سبب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احتمله المحقق المشكيني في هامشه على الكفاية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أسام للسبب المعنوي الإنشائي، نظير التمليك والتزويج الإنشائيين وإمّا للسبب اللفظي أو الفعلي الذي يتحقق به الإنشاء، وهو الإيجاب والقبول اللفظيان أو الفعليان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فالتمليك في هذا الاحتمال بما هو فعل من الأفعال المعنوية يلحظ لا بما هو قرار ،قلبي فيتفاوت هذا الاحتمال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فالتمليك في هذا الاحتمال يحمل على العقد بالحمل الشائع وإن كان مفهوماً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أنّ 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وتمليك من جهة أخرى، وبناءً عليه ربما أريد من السبب ذاك التفوّه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أريد منه التمليك بما هو معقول ثانٍ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المسبب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هو الملكية في البيع والزوجية في </w:t>
      </w:r>
    </w:p>
    <w:p>
      <w:pPr>
        <w:pStyle w:val="BookText"/>
        <w:rPr/>
      </w:pPr>
      <w:r>
        <w:rPr>
          <w:rFonts w:ascii="Amiri" w:hAnsi="Amiri" w:eastAsia="Amiri" w:cs="Amiri"/>
          <w:color w:val="111111"/>
          <w:sz w:val="28"/>
          <w:sz w:val="28"/>
          <w:szCs w:val="28"/>
          <w:rtl w:val="true"/>
          <w:lang w:bidi="ar-SA"/>
        </w:rPr>
        <w:t>النكاح، وهكذا في سائر المعاملات وهذا ما قد صرّح به غير واحد من شرّاح الكفاية عند شرح قول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أسامي المعاملات إن كانت موضوعة للمسبّبات فلا مجال للنزاع في كونها موضوعة للصحيحة أو للأعم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فقال في منتهى الدراية في توضيح المسبّبات كالزوجية والملكية، والحرية والرقية وغيرها من الاعتباريات المترتبة على العقود والإيقاعات</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توضيحات إيضاح الكفاية </w:t>
      </w:r>
      <w:r>
        <w:rPr>
          <w:rStyle w:val="FootnoteAnchor"/>
          <w:rtl w:val="true"/>
        </w:rPr>
        <w:footnoteReference w:id="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 السؤال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إذا كان بمعنى الملكية فما هو الفرق بينه وبين الإجارة؟ ولا مجال لهم إلا أن قالوا إنّ البيع معناه ملكية ،الأعيان والإجارة معناها ملكية المنافع</w:t>
      </w:r>
    </w:p>
    <w:p>
      <w:pPr>
        <w:pStyle w:val="BookText"/>
        <w:rPr/>
      </w:pPr>
      <w:r>
        <w:rPr>
          <w:rFonts w:ascii="Amiri" w:hAnsi="Amiri" w:eastAsia="Amiri" w:cs="Amiri"/>
          <w:color w:val="111111"/>
          <w:sz w:val="28"/>
          <w:sz w:val="28"/>
          <w:szCs w:val="28"/>
          <w:rtl w:val="true"/>
          <w:lang w:bidi="ar-SA"/>
        </w:rPr>
        <w:t>ثم بقي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حاصل في كثير من الأحيان ولو مع عدم وجود عقد كملكيتك للأعيان الموروث إليك، فلابد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ملكية الأعيان المسبب عن الإنشائين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هل هو أثر البيع أو صرفاً يكون أثره بالنسبة إلى المشتري، ضرورة أنّ أثر البيع بالنسبة إلى المشتري هو ملكية العين، وأما بالنسبة إلى البائع فيمكن أن يكون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الأمر في الإجارة، فإنّها إن كانت بمعنى ملكية المنفعة فهي إنّما إشارة إلى الأثر في جانب المستأجر لا المؤجر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تأمل في الفرق بين جعلهم الملكية أثراً للبيع وجعلهم الزوجية أثراً للنكاح ؛ فإنّ الزوجية صفة للجانبين بخلاف ملكية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من جعل البيع اسماً للمسبب جعله بمعنى ملكية العين للمشتري وملكية العوض للبائع وإنّما ذكروا الملكية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يخفى بعد هذه النظرية، لأنّه لا يتبادر من البيع الملكية؛ فهنا ميز بين البيع والملكية وبين النكاح والزوجية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أنّه لا يوجد قائل بهذه المقالة على الظاهر غير ما يظهر من محكي المبسوط والسرائر والتذكرة وغيرها من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انتقال عين مملوكة من شخص إلى غيره بعوض مقدّر على وجه التراضي </w:t>
      </w:r>
      <w:r>
        <w:rPr>
          <w:rStyle w:val="FootnoteAnchor"/>
          <w:rtl w:val="true"/>
        </w:rPr>
        <w:footnoteReference w:id="53"/>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التمليك يعني أن السبب هو التمليك والمسبّب أيضاً هو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يومئ كلام الشهيد الصدر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تقابل بين المعاملة بمعنى السبب والمعاملة بمعنى المسبب بل يمكن جعلهما فردين من مفهوم واحد، فالبيع مثلاً اسم للتمليك بعوض والبائع عند إنشائه يكون قد أوجد التمليك خارجاً حقيقةً بنفس اعتباره وإنشائه فكلّ من اعتباره وما تسبّب إليه فرد من التمليك إلا أنّ أحدهما التزام شخصي مباشر والآخر التزام قانوني 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عليه صحة إطلاق الاسم عرفاً على كلّ منهما بلا عناية بل لا يبعد دعوى أنه بحسب النظر العرفي المسامحي لا يوجد شيئان بل شيء واحد هو ما يوجده المتعاملان من التمليك بعوض، ويكون تحليل العملية إلى إنشاء معاملي ونتيجة قانونية منشأة به نظير تحليل الموجود الخارجي إلى إيجاد ووجود أمراً دقيقاً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أوجد التمليك فوجد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تمليك والمسبّب أيضاً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الملكية فهي شيء آخر خارج عن مقصودنا عن وضع الأسماء للأسباب أو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فالتمليك حقيقة واحدة فإذا انتسب إلى فاعله يلحظ سبباً وإذا لوحظ بنفسه بعنوان فعل فيكون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وإن يصعب تصوّره للعرف ولكن بعد تصورهما حكم العرف بالفرق بينهما بالوضوح</w:t>
      </w:r>
    </w:p>
    <w:p>
      <w:pPr>
        <w:pStyle w:val="BookText"/>
        <w:rPr/>
      </w:pPr>
      <w:r>
        <w:rPr>
          <w:rFonts w:ascii="Amiri" w:hAnsi="Amiri" w:eastAsia="Amiri" w:cs="Amiri"/>
          <w:color w:val="111111"/>
          <w:sz w:val="28"/>
          <w:sz w:val="28"/>
          <w:szCs w:val="28"/>
          <w:rtl w:val="true"/>
          <w:lang w:bidi="ar-SA"/>
        </w:rPr>
        <w:t xml:space="preserve">ونفس الشهيد السعيد أيضاً اعترف بالفرق بينهما ولكن أحال المسألة إلى التسامح العرفي، ولكنّك خبير أنّ المسألة هنا ليست مسألة عرفيةً حتّى يمكن إرجاعها إلى التسامح العرفي مع ما عرفت أنّ العرف يصعب له تصوّر التفاوت وإلا إذا توجّه بالتفاوت حكم بالفرق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الأصيل لنا هو الإشارة إلى الإبهام في معنى المسبّب عند الأصحاب، وهذا كافٍ لنا فعلاً، وإن يلزم علينا أخذ المبنى في نفس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المسبب هو مفهوم واحد اعتباري على نحو النظام التركيبي الذي بيّناه لك بما لا مزيد عليه فالمسبّب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وقبلت الشاملين لجميع الأجزاء والشرائط هو ذاك المفهوم الواحد الاعتباري لا الملكية ولا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يستفاد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السّيد البروجردي حيث قال في هامشه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قسم من المعاملات عبارة عن معنى اعتباري ليس له حقيقة ولا وجود سوى منشأ اعتباره، وهو معنى بسيط له إضافات مثلاً عنوان البيع عبارة عن التمليك الذي ليس له وجود سوى منشئه وله إضافات إضافة إلى البائع، وإضافة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البضاعة المزجاة في فقه المعاملات </w:t>
      </w:r>
    </w:p>
    <w:p>
      <w:pPr>
        <w:pStyle w:val="BookText"/>
        <w:rPr/>
      </w:pPr>
      <w:r>
        <w:rPr>
          <w:rFonts w:ascii="Amiri" w:hAnsi="Amiri" w:eastAsia="Amiri" w:cs="Amiri"/>
          <w:color w:val="111111"/>
          <w:sz w:val="28"/>
          <w:sz w:val="28"/>
          <w:szCs w:val="28"/>
          <w:rtl w:val="true"/>
          <w:lang w:bidi="ar-SA"/>
        </w:rPr>
        <w:t>إلى المبيع وإضافة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المعني لمّا كان من الأمور الانتزاعية المجعولة لا بد له من سبب يكون منشأ لانتزاعه، وبعبارة أخرى المعنى المذكور يكون معلولاً لأمور تكون علة له، بحيث إن اختل جزء منها لم يوجد المعلول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عبارة عن التمليك ليس ما عرفت من غيره بل المراد حينئذٍ هو أنّ العرف لما لاحظ عدّة معانٍ مركّبة سمّاها باسم البيع كماهية اعتبارية بالوحدة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يرجع إلى هذا المعنى ما قاله صاحب الجواهر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المعنى الحاصل بالعقد الجامع لمعنى البيع والشراء، واستعماله المعاملة وحملها عليه وتقسيمها إليه وإلى غيره ظاهر معروف وعن المصباح المنير الأصل في البيع مبادلة مال بمال وهذا هو المناسب في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5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w:t>
      </w:r>
      <w:r>
        <w:rPr>
          <w:rStyle w:val="FootnoteAnchor"/>
          <w:rtl w:val="true"/>
        </w:rPr>
        <w:footnoteReference w:id="57"/>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وذَرُوا الْبَيْعَ </w:t>
      </w:r>
      <w:r>
        <w:rPr>
          <w:rStyle w:val="FootnoteAnchor"/>
          <w:rtl w:val="true"/>
        </w:rPr>
        <w:footnoteReference w:id="58"/>
      </w:r>
      <w:r>
        <w:rPr>
          <w:rFonts w:ascii="Amiri" w:hAnsi="Amiri" w:eastAsia="Amiri" w:cs="Amiri"/>
          <w:color w:val="111111"/>
          <w:sz w:val="28"/>
          <w:sz w:val="28"/>
          <w:szCs w:val="28"/>
          <w:rtl w:val="true"/>
          <w:lang w:bidi="ar-SA"/>
        </w:rPr>
        <w:t xml:space="preserve">وقولهم كتاب البيع وأقسام البيع وأحكام البيع ويوصف البيع بالصحة والفساد واللزوم والجواز واقترانه بالمعاملات كالإجارة والصلح ونحوهما، ويعرف البيع بهذا المعنى بأنّه معاملة موضوعة لتمليك عين بعوض وتملكها به ووجه القيود والاكتفاء بها ظاهر ممّا سبق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يمكن تكثير الاحتمالات بذكر أنّ أسماء المعاملات هل </w:t>
      </w:r>
    </w:p>
    <w:p>
      <w:pPr>
        <w:pStyle w:val="BookText"/>
        <w:rPr/>
      </w:pPr>
      <w:r>
        <w:rPr>
          <w:rFonts w:ascii="Amiri" w:hAnsi="Amiri" w:eastAsia="Amiri" w:cs="Amiri"/>
          <w:color w:val="111111"/>
          <w:sz w:val="28"/>
          <w:sz w:val="28"/>
          <w:szCs w:val="28"/>
          <w:rtl w:val="true"/>
          <w:lang w:bidi="ar-SA"/>
        </w:rPr>
        <w:t>موضوعات للمسببات الشرعية أو المسبّبات العرفية أو المسبّبات الفردية والمراجع في كلمات القوم وجد الإشارة إليها وإن لم يكن هناك بحث منقح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أسامي المعاملات غالباً موضوعات لتلك الحقيقة الاعتبارية كما عرفت منّا في ضمن إشارتنا إلى النظام التركيبي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مثل الصلاة، فكما كانت الصلاة موضوعة لمركب من أجزاء وشرائط </w:t>
      </w:r>
      <w:r>
        <w:rPr>
          <w:rStyle w:val="FootnoteAnchor"/>
          <w:rtl w:val="true"/>
        </w:rPr>
        <w:footnoteReference w:id="60"/>
      </w:r>
      <w:r>
        <w:rPr>
          <w:rFonts w:ascii="Amiri" w:hAnsi="Amiri" w:eastAsia="Amiri" w:cs="Amiri"/>
          <w:color w:val="111111"/>
          <w:sz w:val="28"/>
          <w:sz w:val="28"/>
          <w:szCs w:val="28"/>
          <w:rtl w:val="true"/>
          <w:lang w:bidi="ar-SA"/>
        </w:rPr>
        <w:t>، فالبيع أيضاً موضوع لمركب من أجزاء وشرائط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مثل الكرسي فكما أنّ العرف اعتبر عدّة أركان وسمّاه بالكرسي، فكذلك جمع عدة أركان وسماه بالبيع، فكما يصح أن يقال الكرسي فعل النجار وليس هو، فيمكن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فعل البائع وليس هو، فتدبّر جيّداً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 يرجع كلام سماحة الجدّ في أوّل كتاب البيع حيث أفاد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رمناها من ماهية البيع هي التي تترتب عليها أبواب الكتاب من شرائط العوضين والمتبايعين وغير ذلك، وليس ما ذكر هو البيع المقابل للشراء ولو كان ذلك موافقاً للعرف واللغة، بل المراد تحصيل معنى ما هو المصطلح عند الفقهاء وهو المتقوم بالإيجاب والقبول والتمليك والتملك، فتعريفه في المقام بتمليك العين بالعوض أو تبديل مال بمال ونحوهما مما هو فعل البائع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الظاهر أنّ البيع من مقولة المعنى لا اللفظ فليس الإيجاب والقبول مطلقاً، أو المستعملان استعمالاً إيجادياً، أو المؤثران عرفاً أو شرعاً، بيعاً عرفاً ولغةً وإن أطلق عليهما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الإنشاء أي الاستعمال الإيجادي للإيجاب والقبول ليس بيعاً، وكذا الأثر الحاصل اعتباراً عقيب إنشاء التمليك والتملّك</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يرجع إلى ما ذكرنا تعبير الشهيد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الجعلية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الماهيات الجعلية كالصلاة والصوم وسائر العقود الخ</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تعرف أنّه كم فرق بين حقيقة البيع أو الإجارة وبين ما عرّفه الأصحاب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فرق بين حقيقة البيع وما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مستشكلاً على تعريف البيع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المفاعلة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ليس إلا عبارة عن فعل البائع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تبديل ماله بمال صاحبه ومن البديهي أنّ هذا المعنى غريب عن معنى المفاعلة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الشيخ الأعظم بعد ما ذكره مفصلاً حول تعريف البيع التفت بالمسألة وتنبّه على أنّ ما ذكرنا تعريف للبيع المأخوذ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المشتقات</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صاحب المقابس عدة تعاريف كلّها أجنبية عن حقيقة البيع بما له من الماهية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الاعتبارية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إنّا لا ندعي أنّه لا يمكن تعريف الإجارة بالنظر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تعريف البيع بالنظر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الكلام كلّ الكلام هو أنّ الغرض الأصيل في شروع الكتب تبيين حقيقة الماهية التي وُضع اسم العقد عليها لا تعريف فعل طرف وبيان جزء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هو ذكر تعريف ما هو ملائم لقولهم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وأقسام البيع وأحكام البيع، موصوف بالصحة والفساد واللزوم والجواز</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تعرف أنّ تعريف الإجارة بأنّه تمليك المنفعة لو صح فإنّما هو تعريف بالنظر إلى استعمالات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بالنظر إلى تلك الماهية المركّبة التي عرفت الإشارة إليها في ضمن إشارتنا إلى النظام التركيبي للمعاملات إلا بتوجيه يأتي في آخر الفصل الثاني من فصول المقصد السادس، فراجع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36" w:name="pg7706_85822"/>
    </w:p>
    <w:p>
      <w:pPr>
        <w:pStyle w:val="Heading3"/>
        <w:numPr>
          <w:ilvl w:val="2"/>
          <w:numId w:val="1"/>
        </w:numPr>
        <w:rPr/>
      </w:pPr>
      <w:bookmarkStart w:id="37" w:name="__RefHeading___Toc4314502_1051229030"/>
      <w:bookmarkStart w:id="38" w:name="_Toc13"/>
      <w:bookmarkEnd w:id="36"/>
      <w:bookmarkEnd w:id="37"/>
      <w:r>
        <w:rPr>
          <w:rtl w:val="true"/>
        </w:rPr>
        <w:t xml:space="preserve">الفصل السابع </w:t>
      </w:r>
      <w:r>
        <w:rPr>
          <w:rtl w:val="true"/>
        </w:rPr>
        <w:t xml:space="preserve">: </w:t>
      </w:r>
      <w:r>
        <w:rPr>
          <w:rtl w:val="true"/>
        </w:rPr>
        <w:t>كيفية تعريف الماهيات الاعتبارية</w:t>
      </w:r>
      <w:bookmarkEnd w:id="38"/>
    </w:p>
    <w:p>
      <w:pPr>
        <w:pStyle w:val="BookText"/>
        <w:rPr/>
      </w:pPr>
      <w:r>
        <w:rPr>
          <w:rFonts w:ascii="Amiri" w:hAnsi="Amiri" w:eastAsia="Amiri" w:cs="Amiri"/>
          <w:color w:val="111111"/>
          <w:sz w:val="28"/>
          <w:sz w:val="28"/>
          <w:szCs w:val="28"/>
          <w:rtl w:val="true"/>
          <w:lang w:bidi="ar-SA"/>
        </w:rPr>
        <w:t xml:space="preserve">إنّ الماهيات الاعتبارية كما هو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جنس وفصل ،حقيقيان كما يومئ بذلك عبارات القوم في تبيين أركان تعريف المفاهيم الاعتبارية بأنّ القيد الفلاني بمنزلة الجنس ولم يعبّروا عنه بكونه جنساً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نظير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عليك التدبّر في أنّه كيف يمكننا تعريف الماهيات الاعتبارية؟ وسيأتي إن شاء الله ما يفيدك بعون من الله وقوته في ضمن أقدام وإن كان البحث عن الاعتباريات موكولاً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الماهية الاعتبارية والمفهوم الاعتباري</w:t>
      </w:r>
    </w:p>
    <w:p>
      <w:pPr>
        <w:pStyle w:val="BookText"/>
        <w:rPr/>
      </w:pPr>
      <w:r>
        <w:rPr>
          <w:rFonts w:ascii="Amiri" w:hAnsi="Amiri" w:eastAsia="Amiri" w:cs="Amiri"/>
          <w:color w:val="111111"/>
          <w:sz w:val="28"/>
          <w:sz w:val="28"/>
          <w:szCs w:val="28"/>
          <w:rtl w:val="true"/>
          <w:lang w:bidi="ar-SA"/>
        </w:rPr>
        <w:t xml:space="preserve">فإنّه بعدما نعرف من أنّ الاعتبارات لا وجود لها في الخارج بل أمور في وعاء الاعتبار، يمكن الميز بين نوعين من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الاعتبارية مثل مفهوم الملكية أو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بعض المباني ، والماهيات الاعتبارية مثل البيع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مرادنا من اعتبارية الإجارة أو البيع هذا المعنى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الأخير؛ يعني ؛ يعني أنّ الإجارة مركب اعتباري وإنّما اعتبره معتبره بعد ضمّ عدة عناصر بعضها ببعض على حسب النظام التركيبي الذي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الاعتبارات النوعية والاعتبارات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ما عرفت من أنّ البيع أو الإجارة أو ما شابههما إنّما هي ماهیات اعتبارية محتاجة إلى اعتبار العقلاء فلا تغفل عن الميز بين الاعتبارات النوعية والجزئية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الاعتبارات النوعية فمرادنا أصل اعتبار البيع بعنوان معاملة ذات عناصر وذات أغراض، فالبيع في أصل ذاتها ماهية اعتبارية محتاجة لاعتبار مَن له صلاحية لاعتباره كعرف العقلاء أو الشارع المقدّس وأمّا الاعتبارات الجزئية عبارة عن كلّ واحد من أفراد تلك الماهية الكلية؛ فكلّ فرد من أفراد البيع الصادر من زيد وعمرو وخالد أيضاً ماهية اعتبارية لا تتحقق إلا بعد تعلّق اعتبار المعتبر به وبينهما فروق لابد من البحث عنها في مجال موسّع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تعريف الماهيات الاعتبارية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لنا أنّه من طرق تعريف الماهيات الاعتبارية هو تحليلها بحسب عناصرها وأغراضها، فإنّ المعتبر في اعتبار ماهية اعتبارية إنّما ضمّ بعض العناصر ببعض وركبها لأجل الوصول إلى غرض وقد عبّرنا عنه بالنظام التركيبي للمعاملات فلأجل العثور على حقيقة الماهية الاعتبارية التي نواجهها يكفي تحليلها إلى أجزائها وأغراضها، فيتبين لنا تلك الماهية الاعتبارية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عندما نواجه ماهية اعتبارية باسم الجعالة، فلأجل معرفتها يكفي تحليلها إلى عناصرها وآثارها فمثلاً يكفي العثور على أنّ المعتبر جمع بين عمل من ناحية عامل ومال من ناحية جاعل واعتبر مقابلةٌ بین ذاك العمل وذاك المال فسمّى هذا المركب باسم الجعالة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النظر إلى الأغراض الموجودة في المعاملة، فتارةً </w:t>
      </w:r>
    </w:p>
    <w:p>
      <w:pPr>
        <w:pStyle w:val="BookText"/>
        <w:rPr/>
      </w:pPr>
      <w:r>
        <w:rPr>
          <w:rFonts w:ascii="Amiri" w:hAnsi="Amiri" w:eastAsia="Amiri" w:cs="Amiri"/>
          <w:color w:val="111111"/>
          <w:sz w:val="28"/>
          <w:sz w:val="28"/>
          <w:szCs w:val="28"/>
          <w:rtl w:val="true"/>
          <w:lang w:bidi="ar-SA"/>
        </w:rPr>
        <w:t>ننظر إلى غرض طرف العمل من الدخول في المعاملة، فغرضه كسب المال في مقابل كلّ يمينه وتارةً ننظر إلى غرض الجاعل في جعله، فغرضه العثور على ضالته مثلاً وتارةً ننظر إلى غرض من اعتبر الجعالة من عرف أو شرع، فغرضه وصول أفراد الجامعة بأغراضهم وتنظيم ،روابطهم، لأنّه لو لم تعتبر تلك الماهية لعلّه يوجب الاختلاف أكثر من صورة ،اعتبارها فمن يتكفّل لاعتبار هذه الماهية كان غرضه تنظيم وتحديد تلك الأغراض الموجودة في الجامعة من احتياج طرف إلى مال واحتياج طرف آخر إلى وجدان ضالته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المجال مبسوط جداً سيأتي إن شاء الله في زمان مناسب وإنّما أريد إشارةً إلى شيء، وهو أنه في عدّ تلك العناصر يمكن أن تكون ماهية اعتبارية عبارةً عن ماهية اعتبارية أخرى بضميمة قيد ولذا في تحليلها يكفي بيان أنّها عبارة عن تلك الماهية بضميمة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ذهبنا إلى أن إجارة الشخص يكون تحت عقد الجعالة كما يأتى إثباته فيكفي في تبيينها أن نحلّلها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عبارة عن الجعالة بضميمة معلومية العامل والعمل أو الوقت مثلاً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نظام الاعتبارات ليس نظاماً بسيطاً، بل كلّما صار الإنسان أكثر تمدناً صار عالم الاعتبارات أوسع دائرةً ومع الأسف لم يدوّن إلى الآن علم حوله والأنسب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فلسفة الاعتبارات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أهم ما يجب على الفقيه والأصولي والحقوقي وغيرهم الإشراف عليه والبحث عنه كما لا يخفى على من تأمّل حولها، فتدبّر جيداً</w:t>
      </w:r>
      <w:r>
        <w:rPr>
          <w:rFonts w:eastAsia="Amiri" w:cs="Amiri" w:ascii="Amiri" w:hAnsi="Amiri"/>
          <w:color w:val="111111"/>
          <w:sz w:val="28"/>
          <w:szCs w:val="28"/>
          <w:rtl w:val="true"/>
          <w:lang w:bidi="ar-SA"/>
        </w:rPr>
        <w:t xml:space="preserve">. </w:t>
      </w:r>
      <w:bookmarkStart w:id="39" w:name="pg7706_85825"/>
    </w:p>
    <w:p>
      <w:pPr>
        <w:pStyle w:val="Heading3"/>
        <w:numPr>
          <w:ilvl w:val="2"/>
          <w:numId w:val="1"/>
        </w:numPr>
        <w:rPr/>
      </w:pPr>
      <w:bookmarkStart w:id="40" w:name="__RefHeading___Toc4314504_1051229030"/>
      <w:bookmarkStart w:id="41" w:name="_Toc14"/>
      <w:bookmarkEnd w:id="39"/>
      <w:bookmarkEnd w:id="40"/>
      <w:r>
        <w:rPr>
          <w:rtl w:val="true"/>
        </w:rPr>
        <w:t xml:space="preserve">الفصل الثامن </w:t>
      </w:r>
      <w:r>
        <w:rPr>
          <w:rtl w:val="true"/>
        </w:rPr>
        <w:t xml:space="preserve">: </w:t>
      </w:r>
      <w:r>
        <w:rPr>
          <w:rtl w:val="true"/>
        </w:rPr>
        <w:t>نظرية روح المعنى في ثوب أصولي</w:t>
      </w:r>
      <w:bookmarkEnd w:id="41"/>
    </w:p>
    <w:p>
      <w:pPr>
        <w:pStyle w:val="BookText"/>
        <w:rPr/>
      </w:pPr>
      <w:r>
        <w:rPr>
          <w:rFonts w:ascii="Amiri" w:hAnsi="Amiri" w:eastAsia="Amiri" w:cs="Amiri"/>
          <w:color w:val="111111"/>
          <w:sz w:val="28"/>
          <w:sz w:val="28"/>
          <w:szCs w:val="28"/>
          <w:rtl w:val="true"/>
          <w:lang w:bidi="ar-SA"/>
        </w:rPr>
        <w:t xml:space="preserve">الحق هو أنّ المعنى في كثير من الموارد عبر عن الموضوع له ورفع وتجاوز عنه ولا يبقى في نفس المعنى الذي وضع الواضع اللفظ في مقابله، 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القفل فلا يبعد دعوى أنّ واضعه في أوّل الأمر إنّما وضعه على قفل بسيط كالقفل الذي يصاغ من النحاس أو ما شابه ذلك، ولكن بعد مرور الزمان وحتّى بدون تحقق كثرة استعمال وجدنا صحّة إطلاق القفل على قفل الكامبيوتر والموبايل وهل هذا الإطلاق الثاني فرع وضع ثانٍ أو فرع تحقق وضع تعيّني؟ لا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يمكننا أن نقول إنّ الواضع من أوّل الأمر قد وضع اللفظ لروح المعنى، لأنّه إنسان بسيط ذو فكر بسيط، وإنّما هو لأجل ما يفهمه العقل من أنّه في بعض الموارد يوجد للمعنى الموضوع له جوهر من ورائه وإنّما إطلاق اللفظ بحسب ذاك الجوهر يكون إطلاقاً حقيقياً لا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مثاله منحصراً في ذلك، بل له أمثلة كثيرة مثل السمع والبصر والميزان والعرش والقلم واللقاء والنظر والسلاح والمشكاة، فلا ريب في أنّ العين في أوّل الأمر موضوع للعضو الخاص ولكن هل يمكن أن نقول إنّه يوجد من ورائه جوهر للمعنى يمكن أن نثبت لله سبحانه وتعالى أيضاً عيناً؟ وكذا العرش لا ريب في أنّ الواضع في بدء الأمر وإن وضعه على معنى عام قابل للصدق على أنحاء مختلفة ولكن لا شكّ في أنّه لم يخطر بذهنه العرش الذي لا </w:t>
      </w:r>
    </w:p>
    <w:p>
      <w:pPr>
        <w:pStyle w:val="BookText"/>
        <w:rPr/>
      </w:pPr>
      <w:r>
        <w:rPr>
          <w:rFonts w:ascii="Amiri" w:hAnsi="Amiri" w:eastAsia="Amiri" w:cs="Amiri"/>
          <w:color w:val="111111"/>
          <w:sz w:val="28"/>
          <w:sz w:val="28"/>
          <w:szCs w:val="28"/>
          <w:rtl w:val="true"/>
          <w:lang w:bidi="ar-SA"/>
        </w:rPr>
        <w:t>مادّة له ويقبل استقرار الله تعالى عليه ولكن بعد التأمل في جوهر معناه أو فقل روح المعنى نجد أنّ عرش الله أيضاً عرش حقيقة لعبور المعنى عن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الميزان لو فرض أنّه عَلَمٌ على ما يوزن به كما في الفارسية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خاص، فلا ريب في أنّه في أوّل الأمر وضع لشكل بسيط وليس في ذهن واضعه إلا ذاك الشكل البسيط، ولكن لا شكّ في أنّ صدقه على الميزان الإلكترونيكي أيضاً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يجري بتمامه في القلم والإصبع </w:t>
      </w:r>
      <w:r>
        <w:rPr>
          <w:rStyle w:val="FootnoteAnchor"/>
          <w:rtl w:val="true"/>
        </w:rPr>
        <w:footnoteReference w:id="67"/>
      </w:r>
      <w:r>
        <w:rPr>
          <w:rFonts w:ascii="Amiri" w:hAnsi="Amiri" w:eastAsia="Amiri" w:cs="Amiri"/>
          <w:color w:val="111111"/>
          <w:sz w:val="28"/>
          <w:sz w:val="28"/>
          <w:szCs w:val="28"/>
          <w:rtl w:val="true"/>
          <w:lang w:bidi="ar-SA"/>
        </w:rPr>
        <w:t>أيضاً طابق النعل بالنعل</w:t>
      </w:r>
    </w:p>
    <w:p>
      <w:pPr>
        <w:pStyle w:val="BookText"/>
        <w:rPr/>
      </w:pPr>
      <w:r>
        <w:rPr>
          <w:rFonts w:ascii="Amiri" w:hAnsi="Amiri" w:eastAsia="Amiri" w:cs="Amiri"/>
          <w:color w:val="111111"/>
          <w:sz w:val="28"/>
          <w:sz w:val="28"/>
          <w:szCs w:val="28"/>
          <w:rtl w:val="true"/>
          <w:lang w:bidi="ar-SA"/>
        </w:rPr>
        <w:t>وبعد التأمل فيما ذكرنا تجد أنّ ما عبّر عن هذه النظرية بعنوان وضع الألفاظ الأرواح المعاني ليس تعبيراً دقيقاً، بل الحق هو اللفظ وضع لنفس معناه الابتدائي، فالموضوع له هو نفس المعنى الأولي، ولكن قد عبر المعنى عن الموضوع له وتجاوز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وجدت من عبّر عنه ويكون خلاف كلمات كلّ القائلين بنظرية روح المعانى فتدبّر تجد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هو أنّ الحقيقة والمجاز مقياسه استعمال اللفظ في المعنى لا الموضوع له، وبما أنّ المعنى قد جاوز عن الموضوع له وارتفع عنه فيكون استعمال تلك الألفاظ في جوهر معانيها استعمالات حقيقية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فقبول هذه النظرية يؤثر في تحليل كثير من المعاني واكتشاف الحقائق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للإشارة إلى أهمية هذه النظرية نقل كلام سماحة جدّنا معبّراً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بلغك من تضاعيف إشارات الأولياء عليهم السلام وكلمات العرفاء، رضي الله عنهم أنّ الألفاظ وضعت لأرواح المعاني وحقائقها؟ وهل </w:t>
      </w:r>
    </w:p>
    <w:p>
      <w:pPr>
        <w:pStyle w:val="BookText"/>
        <w:rPr/>
      </w:pPr>
      <w:r>
        <w:rPr>
          <w:rFonts w:ascii="Amiri" w:hAnsi="Amiri" w:eastAsia="Amiri" w:cs="Amiri"/>
          <w:color w:val="111111"/>
          <w:sz w:val="28"/>
          <w:sz w:val="28"/>
          <w:szCs w:val="28"/>
          <w:rtl w:val="true"/>
          <w:lang w:bidi="ar-SA"/>
        </w:rPr>
        <w:t xml:space="preserve">تدبّرت في ذلك؟ ولعمري إن التدبّر فيه من مصاديق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 سَاعَةٍ خَيْرٌ مِن عِبادَةِ سِتِّينَ سَنَةٌ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مفتاح مفاتيح المعرفة وأصل أصول فهم الأسرار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ذلك التدبّر كشف حقيقة الإنباء والتعليم في النشآت والعوالم فإنّ التعاليم والإنباءات في عالم الروحانيات وعالم الأسماء والصفات غير ما هو شاهد عندنا، أصحاب السجون والقيود وجهنام الطبيعة وأهل الحجاب عن أسرار الوجود</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إنّك بعد التدقيق فيما قرّرنا به النظرية، تجد أنّ ما قاله عمنا المحقق في ردّ هذه النظرية غير تام فإنّه قال في مباحثه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تقرير نظرية وضع الألفاظ لروح المعاني وجعله من مصاديق الوضع الخاص والموضوع له العامّ إنّ الوضع متوقف على الإنشاء، وحدود الإنشاء إذا كانت مضيّقةً فلا يسري إلى المعنى الأعمّ، ومجرّد فرض السؤال عن الواضع لا يكفي لعموم الموضوع له، بل لا بدّ من لحاظ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 هذه الألفاظ موضوعة للمعاني العامة كما صرّح به الحكيم السبزواري قدس سرّه والوالد المحقق مدّ ظلّه في بعض كتبه في بعض العلوم، مطابقة للذوق إلا أنها غير موافقة للبرهان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أنّ النظرية وفقاً لما قرّرناها لا يرد عليها ما قال لأنا نقبل أنّ الموضوع له هو ذاك المعنى المضيق، ولكن المدعى هو تجاوز المعنى عن الموضوع له كما يوافقه الذوق السليم في كثير من الألفاظ بدون أي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تقريرنا للنظرية يعدّ تقريراً أُصولياً لها ولا غرو في دعوى أنّ حقيقية استعمال الألفاظ في أرواح المعانى يشبه بكثير بما قاله الأصوليون في البحث عن الوضع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محتاج إلى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أثبتنا في علم الأصول تبعاً لبعض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كسماحة جدّنا الماجد أنّ الوضع التعيّني ليس وضعاً ولكن يوجب تحقق المعنى الحقيقي، فتحقق المعنى الحقيقي ليس منحصراً بثبوت وضع وجعل، ولذا في موارد كثرة استعمال اللفظ في معنى يتحقق علقة بينهما وتوجب هذه العلقة أن يكون استعمال اللفظ في المعنى يعدّ من الاستعمالات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بعدم صدق الوضع على الوضع التعيّنى صرّحوا بأنّه كالوضع ولكن لم يصرّحوا بلازم كلامهم وهو أنّه كما لا يصدق على الوضع التعيّني أنّه وضع، فكذلك لا يصدق على الموضوع له بالوضع التعيّني أنّه موضوع له ولذا نرى بوضوح ،له الانفكاك بين الموضوع له والمعنى ؛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في أوّل الأمر كانت موضوعة للدعاء ولكن بعد كثرة الاستعمال صارت حقيقةً فى العمل المعهود، ولكن إنّ هذا العمل المخصوص لا يمكن أن نقول هو الموضوع له، لأنها إنما صارت حقيقةً فيه لا بالوضع بل بواسطة كثرة الاستعمال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توجب كثرة الاستعمال حقيقةً ثانويةً في بعض الموارد لأجل وجود تسانخ بينهما، فكذلك لا غرو في دعوى حصول الحقيقة الثانوية في بعض آخر من الموارد لأجل وجود حقيقة تكوينية مسمّاة بحقيقة المعنى الكائنة وراء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بعد التنبه إلى ألفاظ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واضحاً، فإنّ أسهل طرق توجيه صدق هذه الألفاظ على مصاديقها الجديدة الممتازة عن مصاديقها الأوّلية هو الذهاب إلى هذه النظرية كما لا يخفى على المتأمّل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المعنى كان في ذهن المحقق الخراساني حيث تفطن الى تحقق الاستعمال الحقيقي في بعض المعاني الجديدة من دون حاجة إلى كثرة الاستعمال فهذا محتاج إلى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المحقق الخراساني في أوّل الكفاية وعند تعريف الوضع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الوضع هو نحو اختصاص للفظ بالمعنى وارتباط بينهما ناشيء من تخصيصه به تارةً ومن كثرة استعماله فيه أخرى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العبارة صرّح على أنّ منشأ الوضع التعيّني هو كثرة الاستعمال، ولكن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أو الأعم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صيرورته حقيقةً فيه بعد الاستعمال فيه كذلك دفعةً أو دفعات من دون حاجة إلى الكثرة والشهرة للأنس الحاصل من جهة المشابهة في الصورة والمشاركة في التأثير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بقيت هنا مسألة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بهذه النظرية إنّما استفادوا منها في المسائل التفسيرية والكلامية والفلسفية والعرفانية في خصوص ما إذا لم يمكن حمل اللفظ على معناه الموضوع له، فمثلاً إنّما مالوا إلى هذه النظرية في أسماء الله سبحانه وتعالى وما يرتبط بعالم المجردات في تفسير اليد والعرش والقلم، ولكن سؤالنا هو عن الاستفادة منها في الفقه وفيما إذا أمكن حمل اللفظ على معناه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محتاج إلى جرأة خصوصاً بعد جريان أصلين </w:t>
      </w:r>
    </w:p>
    <w:p>
      <w:pPr>
        <w:pStyle w:val="BookText"/>
        <w:rPr/>
      </w:pPr>
      <w:r>
        <w:rPr>
          <w:rFonts w:ascii="Amiri" w:hAnsi="Amiri" w:eastAsia="Amiri" w:cs="Amiri"/>
          <w:color w:val="111111"/>
          <w:sz w:val="28"/>
          <w:sz w:val="28"/>
          <w:szCs w:val="28"/>
          <w:rtl w:val="true"/>
          <w:lang w:bidi="ar-SA"/>
        </w:rPr>
        <w:t>هنا أوّلهما أصالة عدم عبور المعنى عن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قبول العبور في زماننا فأصالة عدم عبوره عنه في زمن الصدور محكّمة، مضافاً إلى أنّه حتى لو فرض عبورها في ذاك الزمان فلدعوى انصراف اللفظ الوارد في لسان الإمام في المصداق المتعارف وجه وجيه</w:t>
      </w:r>
    </w:p>
    <w:p>
      <w:pPr>
        <w:pStyle w:val="BookText"/>
        <w:rPr/>
      </w:pPr>
      <w:r>
        <w:rPr>
          <w:rFonts w:ascii="Amiri" w:hAnsi="Amiri" w:eastAsia="Amiri" w:cs="Amiri"/>
          <w:color w:val="111111"/>
          <w:sz w:val="28"/>
          <w:sz w:val="28"/>
          <w:szCs w:val="28"/>
          <w:rtl w:val="true"/>
          <w:lang w:bidi="ar-SA"/>
        </w:rPr>
        <w:t xml:space="preserve">هذا إلا إذا حصل لنا القطع أو الاطمئنان على أنّ الموضوع له ليس محدوداً في أفراده المعروفة بالمشي على طريق إلغاء الخصوصية في الموضوعات الجديدة خصوصاً بعد ملاحظة الموضوع والمحمول وتناسبهما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فدعنا أن نذكر مورداً خاصاً يمكن التشبث بهذه النظرية في الأحكام الحقوقية، 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مَلَكْتُم مَفَاتِحَهُ </w:t>
      </w:r>
      <w:r>
        <w:rPr>
          <w:rStyle w:val="FootnoteAnchor"/>
          <w:rtl w:val="true"/>
        </w:rPr>
        <w:footnoteReference w:id="73"/>
      </w:r>
      <w:r>
        <w:rPr>
          <w:rFonts w:ascii="Amiri" w:hAnsi="Amiri" w:eastAsia="Amiri" w:cs="Amiri"/>
          <w:color w:val="111111"/>
          <w:sz w:val="28"/>
          <w:sz w:val="28"/>
          <w:szCs w:val="28"/>
          <w:rtl w:val="true"/>
          <w:lang w:bidi="ar-SA"/>
        </w:rPr>
        <w:t xml:space="preserve">ثمّ لو فرض استفادة حكم جواز دخول البيت إذا ملكنا مفتاحه فهل يحتمل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إنّما منحصر في مصاديقه القديمة الساذجة، وما هو الموضوع له في أوّل الأمر، فالمصاديق المتطوّرة لا يمكن الحكم فيها بالجواز؟ قطعاً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انطباق المفتاح على المفاتيح الاكترونيكية من باب المجاز أو من باب الحقيقة؟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يمكنك أن يستشكل على هذا المثال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المفتاح من أوّل الأمر هو معنى عام لكونه اسم آلة دالة على كلّ ما يفتح به، وإنّما المفاتيح السابقة مصاديقها لا الموضوع له فيها وهذا وارد في كلمة المفتاح ولكن في ترجمة المفتاح بالفارسية أو الانجليزية ليس الأمر كذلك، فإنّ كليد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موضوعين لنفس المفاتيح الابتدائية، وأولى الوجوه في تحليل صدقهما حقيقةً على المفاتيح الجديدة هو هذه النظرية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وضع المفتاح لخصوص المفاتيح الابتدائية، فلو شكّ في أنّ الحكم جارٍ في المصاديق الجديدة أيضاً، فمقتضى الأصلين المذكورين عدم سريان الحكم، ولكن لا أظنّ أن يوجد فقيه يحكم بعدم السريان بعد ملاحظة الحكم والموضوع وتناسبهما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لم نناقش في أصل الحكم القرآني بأنّه ليس المراد من ملكية المفتاح معناه الحقيقي بل هو كناية عن شيء آخر، فتأمل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بنيان علم اللغة مبني على عبور المعنى عن الموضوع ،له فإنّ نظام الاشتقاق في اللغة العربية التي يعدّ خصيصة لها </w:t>
      </w:r>
      <w:r>
        <w:rPr>
          <w:rStyle w:val="FootnoteAnchor"/>
          <w:rtl w:val="true"/>
        </w:rPr>
        <w:footnoteReference w:id="75"/>
      </w:r>
      <w:r>
        <w:rPr>
          <w:rFonts w:ascii="Amiri" w:hAnsi="Amiri" w:eastAsia="Amiri" w:cs="Amiri"/>
          <w:color w:val="111111"/>
          <w:sz w:val="28"/>
          <w:sz w:val="28"/>
          <w:szCs w:val="28"/>
          <w:rtl w:val="true"/>
          <w:lang w:bidi="ar-SA"/>
        </w:rPr>
        <w:t xml:space="preserve">، لا يكون إلا مبنياً على ذلك لما ندري من أنّ العرب من أوّل الأمر لم يضعوا المادة بل يضعون بعض الأصوات والكلمات ثمّ بمرور الزمان تتكوّن الصيغ المختلفة للمواد، وفي نفس الوقت هناك ألفاظ ليس على الصيغ المعروفة ولكن يرجعونها إلى معنى مادتها مثل الباب والمال وآلاف من الألفاظ وكذا فكرة قيمة الحروف الذاتية أو الاكتسابية التي شرحته في الإفادات والاستفادات </w:t>
      </w:r>
      <w:r>
        <w:rPr>
          <w:rStyle w:val="FootnoteAnchor"/>
          <w:rtl w:val="true"/>
        </w:rPr>
        <w:footnoteReference w:id="76"/>
      </w:r>
      <w:r>
        <w:rPr>
          <w:rFonts w:ascii="Amiri" w:hAnsi="Amiri" w:eastAsia="Amiri" w:cs="Amiri"/>
          <w:color w:val="111111"/>
          <w:sz w:val="28"/>
          <w:sz w:val="28"/>
          <w:szCs w:val="28"/>
          <w:rtl w:val="true"/>
          <w:lang w:bidi="ar-SA"/>
        </w:rPr>
        <w:t>ينجر إلى أن المهم هو كشف ذات المعنى المكنون في ضمير أهل العربية لا المعنى المقيّد الموجود في ذهن الواضع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سؤال مهمّ عن مدى حجّية قول اللغوي ولابدّ من التأمل حوله في مجال مناسب له وهذا غير ما هو المذكور في الأصوليين ذيل هذا العنوان من أنّ ديدنهم ليس كشف الحقيقة وامتيازها عن المجاز، فراجع وتدبّر جيّداً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من البحث كافٍ هنا، فتدبّر جيداً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706_85833"/>
      <w:bookmarkStart w:id="43" w:name="pg7706_85833"/>
      <w:bookmarkEnd w:id="43"/>
    </w:p>
    <w:p>
      <w:pPr>
        <w:pStyle w:val="Heading2"/>
        <w:numPr>
          <w:ilvl w:val="1"/>
          <w:numId w:val="1"/>
        </w:numPr>
        <w:rPr/>
      </w:pPr>
      <w:bookmarkStart w:id="44" w:name="pg7706_85833"/>
      <w:bookmarkStart w:id="45" w:name="__RefHeading___Toc4314506_1051229030"/>
      <w:bookmarkStart w:id="46" w:name="_Toc15"/>
      <w:bookmarkEnd w:id="44"/>
      <w:bookmarkEnd w:id="45"/>
      <w:r>
        <w:rPr>
          <w:rtl w:val="true"/>
        </w:rPr>
        <w:t xml:space="preserve">المقصد الثاني </w:t>
      </w:r>
      <w:r>
        <w:rPr>
          <w:rtl w:val="true"/>
        </w:rPr>
        <w:t xml:space="preserve">: </w:t>
      </w:r>
      <w:r>
        <w:rPr>
          <w:rtl w:val="true"/>
        </w:rPr>
        <w:t>النكات في المضاربة والمزارعة والمساقات</w:t>
      </w:r>
      <w:bookmarkEnd w:id="46"/>
    </w:p>
    <w:p>
      <w:pPr>
        <w:pStyle w:val="Heading3"/>
        <w:numPr>
          <w:ilvl w:val="2"/>
          <w:numId w:val="1"/>
        </w:numPr>
        <w:rPr/>
      </w:pPr>
      <w:bookmarkStart w:id="47" w:name="__RefHeading___Toc4314508_1051229030"/>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إثبات التلائم بينها وكونها ذات حقيقة واحدة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ونبين المقصود في ضمن فصل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706_85835"/>
      <w:bookmarkStart w:id="50" w:name="pg7706_85835"/>
      <w:bookmarkEnd w:id="50"/>
    </w:p>
    <w:p>
      <w:pPr>
        <w:pStyle w:val="Heading3"/>
        <w:numPr>
          <w:ilvl w:val="2"/>
          <w:numId w:val="1"/>
        </w:numPr>
        <w:rPr/>
      </w:pPr>
      <w:bookmarkStart w:id="51" w:name="pg7706_85835"/>
      <w:bookmarkStart w:id="52" w:name="__RefHeading___Toc4314510_1051229030"/>
      <w:bookmarkStart w:id="53" w:name="_Toc17"/>
      <w:bookmarkEnd w:id="51"/>
      <w:bookmarkEnd w:id="52"/>
      <w:r>
        <w:rPr>
          <w:rtl w:val="true"/>
        </w:rPr>
        <w:t xml:space="preserve">الفصل الأول </w:t>
      </w:r>
      <w:r>
        <w:rPr>
          <w:rtl w:val="true"/>
        </w:rPr>
        <w:t xml:space="preserve">: </w:t>
      </w:r>
      <w:r>
        <w:rPr>
          <w:rtl w:val="true"/>
        </w:rPr>
        <w:t>حال المضاربة والمزارعة والمساقاة في الكتب الخمسة</w:t>
      </w:r>
      <w:bookmarkEnd w:id="53"/>
    </w:p>
    <w:p>
      <w:pPr>
        <w:pStyle w:val="BookText"/>
        <w:rPr/>
      </w:pPr>
      <w:r>
        <w:rPr>
          <w:rFonts w:ascii="Amiri" w:hAnsi="Amiri" w:eastAsia="Amiri" w:cs="Amiri"/>
          <w:color w:val="111111"/>
          <w:sz w:val="28"/>
          <w:sz w:val="28"/>
          <w:szCs w:val="28"/>
          <w:rtl w:val="true"/>
          <w:lang w:bidi="ar-SA"/>
        </w:rPr>
        <w:t xml:space="preserve">أعني الكافي والفقيه والمقنعة والتهذيب والشرائع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النظر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الأول إلى الكافي للكليني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فالمراجع إلى الكافي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المباحث حول هذه العناوين إنّما يكون في كتاب المعيشة ولا يكون لها كتب مخصصة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أجد في أبواب كتاب المعيشة باباً مستقلاً يبحث فيه عن المساقاة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أجد باباً باحثاً فيه عن عنوان المضاربة إلا باب يكون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المضاربة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ولكن بحث عن المزارعة في أبواب يمكننا الإشارة إلى موارد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الزراعة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أن يؤجر به الأرض وما لا يجوز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مشاركة الذمي وغيره في المزارعة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يستأجر الأرض أو الدار فيؤاجرها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الثاني إلى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تجميع البحث عنه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يجعل للمضاربة بهذا العنوان باباً ولا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المزارعة في باب 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المزارعة والإجارة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رواية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أَرْضِ يُرِيدُ رَجُلٌ أَن يَتَقَبَّلَهَا فَأَيُّ وُجُوه الْقَبَالَةِ أَحَلُ؟ قَالَ يَتَقَبَّلُ مِنْ أَهْلِهَا بِشَيْءٍ مُسَمَّى إِلى سِنِينَ مُسَمَّاةٍ فَيَعْمُرُ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وأكثر روايات الباب مربوط بالمزارعة لا الإجارة الاصطلاحية ومنها 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النّيَابَ أَخِيطهَا فَأُعْطِيهَا الْغِلْمَانَ بالظُّلُتَيْنِ قَالَ أَلَيْسَ تَعْمَلُ فِيهَا قُلْتُ أُقَطْعُهَا وأَشْتَرِي لَهُمُ الْخُيُوط قَالَ لَا بَأْسَ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كلمة التقبّل والقبالة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إلى المقنعة 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تجميع البحث فيه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أنّه بحث عن المضاربة في كتاب مستقل مغاير لكتاب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الشركة والمضاربة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مباحثه حولهما يكون أقل من ثلاث 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إتمام كتاب الشركة والمضاربة جعل كتاباً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المزارعة والمساقاة، ثمّ جعل لكلّ واحد من العنوانين باباً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 وفيه تجد التعبير عن المزارعة بالاستيجار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استأجر الإنسان أرضاً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الطوسى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ويمكن تجميع البحث عنه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ذكر المضاربة في ضمن كتاب التجارة في باب سمّاه ب باب الشركة والمضاربة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المزارعة في باب من أبواب كتاب التجارة بعد باب المضاربة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للمساقاة باباً ولا له بهذا العنوان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ليس في شيء منها تصريح بلفظ المساقاة، كما قاله صاحب الجواهر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شرائع الإسلام المحقق الحلي م</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والجدير بالذكر فيه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أنّه بحث عن المضاربة في القسم الثاني من الأقسام الأربعة أي قسم العقود في ضمن كتاب مستقل ممتاز عن كتاب التجارة والشركة والإجارة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للمزارعة والمساقاة كتاباً واحداً، و مع ذلك أدرجفي ضمنه كتابان كتاب المزارعة وكتاب المساقاة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صيغ المساقاة عاملتك </w:t>
      </w:r>
      <w:r>
        <w:rPr>
          <w:rStyle w:val="FootnoteAnchor"/>
          <w:rtl w:val="true"/>
        </w:rPr>
        <w:footnoteReference w:id="94"/>
      </w:r>
      <w:r>
        <w:rPr>
          <w:rFonts w:ascii="Amiri" w:hAnsi="Amiri" w:eastAsia="Amiri" w:cs="Amiri"/>
          <w:color w:val="111111"/>
          <w:sz w:val="28"/>
          <w:sz w:val="28"/>
          <w:szCs w:val="28"/>
          <w:rtl w:val="true"/>
          <w:lang w:bidi="ar-SA"/>
        </w:rPr>
        <w:t xml:space="preserve">وقد عدّه العلامة في التذكرة من صيغ المضاربة </w:t>
      </w:r>
      <w:r>
        <w:rPr>
          <w:rStyle w:val="FootnoteAnchor"/>
          <w:rtl w:val="true"/>
        </w:rPr>
        <w:footnoteReference w:id="95"/>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بعد المراجعة إلى هذه الكتب أنّه لا يكون البحث عنها فيها بسياق واحد</w:t>
      </w:r>
    </w:p>
    <w:p>
      <w:pPr>
        <w:pStyle w:val="BookText"/>
        <w:rPr/>
      </w:pPr>
      <w:r>
        <w:rPr>
          <w:rFonts w:ascii="Amiri" w:hAnsi="Amiri" w:eastAsia="Amiri" w:cs="Amiri"/>
          <w:color w:val="111111"/>
          <w:sz w:val="28"/>
          <w:sz w:val="28"/>
          <w:szCs w:val="28"/>
          <w:rtl w:val="true"/>
          <w:lang w:bidi="ar-SA"/>
        </w:rPr>
        <w:t>ففي بعضها الكافي والفقيه يبحث عنها في ضمن كتاب المعيشة من دون اختصاص باب إلى المساقاة والمضاربة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المضاربة في كتاب مستقل عن </w:t>
      </w:r>
      <w:bookmarkStart w:id="54" w:name="pg7706_85839"/>
    </w:p>
    <w:p>
      <w:pPr>
        <w:pStyle w:val="BookText"/>
        <w:rPr/>
      </w:pPr>
      <w:bookmarkEnd w:id="54"/>
      <w:r>
        <w:rPr>
          <w:rFonts w:ascii="Amiri" w:hAnsi="Amiri" w:eastAsia="Amiri" w:cs="Amiri"/>
          <w:color w:val="111111"/>
          <w:sz w:val="28"/>
          <w:sz w:val="28"/>
          <w:szCs w:val="28"/>
          <w:rtl w:val="true"/>
          <w:lang w:bidi="ar-SA"/>
        </w:rPr>
        <w:t>كتاب التجارة ويبحث عن كتاب بعنوان المزارعة والمساقاة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المضاربة في ضمن كتاب التجارة مقارناً بعنوان الشركة، وبحث عن المزارعة في ضمن أبواب ولم يبحث عن المساقاة بعنوانه الخاص</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عنها في ضمن كتب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عرفنا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الموارد أطلق على المزارعة، الإجارة والاستيجار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آخر أشير إلى المزارعة بكونه من وجوه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آخر صرّح بأنّ من صيغ 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314512_1051229030"/>
      <w:bookmarkStart w:id="56" w:name="_Toc18"/>
      <w:bookmarkEnd w:id="55"/>
      <w:r>
        <w:rPr>
          <w:rtl w:val="true"/>
        </w:rPr>
        <w:t xml:space="preserve">الفصل الثاني </w:t>
      </w:r>
      <w:r>
        <w:rPr>
          <w:rtl w:val="true"/>
        </w:rPr>
        <w:t xml:space="preserve">: </w:t>
      </w:r>
      <w:r>
        <w:rPr>
          <w:rtl w:val="true"/>
        </w:rPr>
        <w:t>كلام الشهيد الثاني المشعر بالنظام التركيبي</w:t>
      </w:r>
      <w:bookmarkEnd w:id="56"/>
    </w:p>
    <w:p>
      <w:pPr>
        <w:pStyle w:val="BookText"/>
        <w:rPr/>
      </w:pPr>
      <w:r>
        <w:rPr>
          <w:rFonts w:ascii="Amiri" w:hAnsi="Amiri" w:eastAsia="Amiri" w:cs="Amiri"/>
          <w:color w:val="111111"/>
          <w:sz w:val="28"/>
          <w:sz w:val="28"/>
          <w:szCs w:val="28"/>
          <w:rtl w:val="true"/>
          <w:lang w:bidi="ar-SA"/>
        </w:rPr>
        <w:t>ونبين المرام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الشهيد الثاني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تبعاً للعلامة في التذكرة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دفع إلى غيره مالاً ليتجر به فلا يخلو إمّا أن يشترطا كون الربح بينهما أو لأحدهما، أو لا يشترطا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شرطاه بينهما فهو قراض، وإن شرطاه للعامل فهو قرض وإن شرطاه للمالك فهو بضاعة </w:t>
      </w:r>
      <w:r>
        <w:rPr>
          <w:rStyle w:val="FootnoteAnchor"/>
          <w:rtl w:val="true"/>
        </w:rPr>
        <w:footnoteReference w:id="97"/>
      </w:r>
      <w:r>
        <w:rPr>
          <w:rFonts w:ascii="IRNazanin" w:hAnsi="IRNazanin" w:eastAsia="IRNazanin"/>
          <w:color w:val="111111"/>
          <w:sz w:val="28"/>
          <w:sz w:val="28"/>
          <w:szCs w:val="28"/>
          <w:rtl w:val="true"/>
          <w:lang w:bidi="fa-IR"/>
        </w:rPr>
        <w:t xml:space="preserve">، وإن لم </w:t>
      </w:r>
    </w:p>
    <w:p>
      <w:pPr>
        <w:pStyle w:val="BookText"/>
        <w:rPr/>
      </w:pPr>
      <w:r>
        <w:rPr>
          <w:rFonts w:ascii="Amiri" w:hAnsi="Amiri" w:eastAsia="Amiri" w:cs="Amiri"/>
          <w:color w:val="111111"/>
          <w:sz w:val="28"/>
          <w:sz w:val="28"/>
          <w:szCs w:val="28"/>
          <w:rtl w:val="true"/>
          <w:lang w:bidi="ar-SA"/>
        </w:rPr>
        <w:t>يشترطا شيئاً فكذلك إلا أنّ للعامل أجرة المثل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المقسم في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المقسم في كلماته هو إعطاء المال للتجارة فيكون إعطاء المال للتجارة هو العنوان العام الشامل لجميع ما في ضمنه أعني المضاربة والقرض والبضاعة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يشمل مثل المزارعة والمساقاة لا لعدم وجود المال بل لعدم صدق التجارة على المزارعة والمساقاة</w:t>
      </w:r>
    </w:p>
    <w:p>
      <w:pPr>
        <w:pStyle w:val="BookText"/>
        <w:rPr/>
      </w:pPr>
      <w:r>
        <w:rPr>
          <w:rFonts w:ascii="Amiri" w:hAnsi="Amiri" w:eastAsia="Amiri" w:cs="Amiri"/>
          <w:color w:val="111111"/>
          <w:sz w:val="28"/>
          <w:sz w:val="28"/>
          <w:szCs w:val="28"/>
          <w:rtl w:val="true"/>
          <w:lang w:bidi="ar-SA"/>
        </w:rPr>
        <w:t>أما صدق المال عليه فيعلم بعد النظر إلى تعاريف القوم للمال بما هو شامل للأرض والشجر، وأدلّ الدلائل على الشمول هو الإطباق على صحة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والشجرة مع اشتراط كون المعوّض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صدق التجارة عليهما فيعلم بعد النظر إلى كلام اللغويين والفقهاء في تفسير التجارة، فإنّه وإن كان هناك اختلافات في بعض الدقائق حولها كدخل قصد الربح في مفهومها وعدمه ولكن لم أجد اختلافاً في أنّ التجارة لابد فيها من معاوضة المالين وتبادل الملكيتين مع أنّه في المزارعة والمساقاة لا يمكن القول بثبوت المعاوضة والتبادل إلا بتوجيهات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مؤيدات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بالكسر هي شيء مملوك من شخص إلى آخر بعوض مقدّر على جهة التراضي</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وقال في تاج العروس التاجر الذي يَبيعُ ويَشْتَرِي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الكتب اللغوية ما يوجب توهّم شمول التجارة للمزارعة وهو قول العرب الأرض المتجرة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وكسرها ويقال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التي يتّجر إليها أو فيها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توهّم أنّ تفسيره بالأرض التي يتجر فيها يلائم مع المزارعة، ولكنّ الإنصاف أنّ مرادهم هو الأرض التي يتحقق المعاوضة بين المالين فيها لا الأرض التي يزارع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إطلاق التجارة على المزارعة والمساقاة فيما تقدّمنا من كتب الفقهاء، فإنّه في واحد منها لا يبحث عن المزارعة تحت كتاب التجارة بخلاف المضاربة التي عرفت من الشيخ في التهذيب أنّه ذكر رواياتها في ضمن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ابن فهد الحلي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استرباح بالبيع والشراء</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المعروفة حول التجارة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والعشر الباقي في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بالجلود الغنم </w:t>
      </w:r>
      <w:r>
        <w:rPr>
          <w:rStyle w:val="FootnoteAnchor"/>
          <w:rtl w:val="true"/>
        </w:rPr>
        <w:footnoteReference w:id="103"/>
      </w:r>
      <w:r>
        <w:rPr>
          <w:rFonts w:ascii="Amiri" w:hAnsi="Amiri" w:eastAsia="Amiri" w:cs="Amiri"/>
          <w:color w:val="111111"/>
          <w:sz w:val="28"/>
          <w:sz w:val="28"/>
          <w:szCs w:val="28"/>
          <w:rtl w:val="true"/>
          <w:lang w:bidi="ar-SA"/>
        </w:rPr>
        <w:t>، فهي كالصريحة في خروج الغنم ورعايته من التجارة، فلا يكاد يمكن الوصول إلى قدر جامع شامل للزارعة والتسقية وغير شامل للرعاية،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يؤيّد الشمول ما عليه الفقهاء من عمومية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تِجَرَةٌ عَن تَرَاضِ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الجواهر على الشهيد الثاني والعلامة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الجواهر ذكر إشكالاً على الكلام المذكور، وهذا نص كلماته مع تلخيص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تحقق القرض مع فرض صدور ذلك بعنوان المضاربة؛ إذ أقصاه كونها من القسم الفاسد، لا أنّها من القرض المحتاج إلى إنشاء تمليك المال بعوض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إرادة الفاضل والشهيد ذلك بل مرادهما أنّ الدفع المجرّد عن عنوان خاص يقتضي الحكم عليه بذلك كان فيه أيضاً منع القرض شرعاً وعرفاً بذلك لما عرفت وأصالة الصحة لا تصلح قرينةً على صرف الظاهر، مع أنّه لا يتمّ في المعلوم خلوّه عن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 يمكن إرادتهما بيان حال كلّ من القراض، والقرض، والبضاعة حد ،ذاته إلا أنّ المراد تحققه على الوجه المزبور، وحينئذ يخرج عما نحن فيه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كلام الجواهر</w:t>
      </w:r>
    </w:p>
    <w:p>
      <w:pPr>
        <w:pStyle w:val="BookText"/>
        <w:rPr/>
      </w:pPr>
      <w:r>
        <w:rPr>
          <w:rFonts w:ascii="Amiri" w:hAnsi="Amiri" w:eastAsia="Amiri" w:cs="Amiri"/>
          <w:color w:val="111111"/>
          <w:sz w:val="28"/>
          <w:sz w:val="28"/>
          <w:szCs w:val="28"/>
          <w:rtl w:val="true"/>
          <w:lang w:bidi="ar-SA"/>
        </w:rPr>
        <w:t>الظاهر منه بوضوح أنّه لم يخضع بالنظم الهرمي الموجود في كلام العلامة والشهيد الثاني مستدلاً بلزوم الإنشاء المستقل في القرض أنّ الظاهر من كلامهما تحقق القرض بصرف ذكر العنوان العامّ المنطبق عليه فتدبّر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كلامهما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عنواناً عاماً شاملاً </w:t>
      </w:r>
      <w:bookmarkStart w:id="57" w:name="pg7706_85843"/>
    </w:p>
    <w:p>
      <w:pPr>
        <w:pStyle w:val="BookText"/>
        <w:rPr/>
      </w:pPr>
      <w:bookmarkEnd w:id="57"/>
      <w:r>
        <w:rPr>
          <w:rFonts w:ascii="Amiri" w:hAnsi="Amiri" w:eastAsia="Amiri" w:cs="Amiri"/>
          <w:color w:val="111111"/>
          <w:sz w:val="28"/>
          <w:sz w:val="28"/>
          <w:szCs w:val="28"/>
          <w:rtl w:val="true"/>
          <w:lang w:bidi="ar-SA"/>
        </w:rPr>
        <w:t>للثلاثة، ولا يحتاج الثلاثة إلى قصد خاص وإنشاء مخصوص، بل إنّما التسمية هو بالنسبة إلى صنوف الفعل الاقتصادي المزبور الذي كان الأعم من الثلاثة،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ممّا أسلفنا عرفت أنّ الظاهر من كلمات العلامة والشهيد الثاني تجميع المضاربة والقرض والبضاعة تحت عنوان جامع على نحو النظام الهرمي المفهومي</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314514_1051229030"/>
      <w:bookmarkStart w:id="59" w:name="_Toc19"/>
      <w:bookmarkEnd w:id="58"/>
      <w:r>
        <w:rPr>
          <w:rtl w:val="true"/>
        </w:rPr>
        <w:t xml:space="preserve">الفصل الثالث </w:t>
      </w:r>
      <w:r>
        <w:rPr>
          <w:rtl w:val="true"/>
        </w:rPr>
        <w:t xml:space="preserve">: </w:t>
      </w:r>
      <w:r>
        <w:rPr>
          <w:rtl w:val="true"/>
        </w:rPr>
        <w:t>المضاربة مركبة من عقود؟</w:t>
      </w:r>
      <w:r>
        <w:rPr>
          <w:rtl w:val="true"/>
        </w:rPr>
        <w:t>!</w:t>
      </w:r>
      <w:bookmarkEnd w:id="59"/>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القراض مركّب من عقود كثيرة، لأنّ العامل مع صحّة العقد وعدم ظهور ربح ودعي أمين، ومع ظهوره شريك، ومع التعدّي غاصب وفي تصرفه وكيل، ومع فساد العقد أجيره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لابد وأن يكون هنا قدر جامع حتّى أمكن الخلع واللبس أو اللبس بعد اللبس وهذا الجامع في تعبير الشهيد الثاني هو عنوان إعطاء المال للتجارة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من عبارة المسالك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شخص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مالي واتجر فيه فتتحقق معاملة يمكن وأن يكون تحتها معاملات بشكل النظام الهرمي العقدي الذي بيناه؛ فالعنوان الأعم </w:t>
      </w:r>
    </w:p>
    <w:p>
      <w:pPr>
        <w:pStyle w:val="BookText"/>
        <w:rPr/>
      </w:pPr>
      <w:r>
        <w:rPr>
          <w:rFonts w:ascii="Amiri" w:hAnsi="Amiri" w:eastAsia="Amiri" w:cs="Amiri"/>
          <w:color w:val="111111"/>
          <w:sz w:val="28"/>
          <w:sz w:val="28"/>
          <w:szCs w:val="28"/>
          <w:rtl w:val="true"/>
          <w:lang w:bidi="ar-SA"/>
        </w:rPr>
        <w:t xml:space="preserve">هذا العقد الذي لا يكون في كلامه مسمّى باسم خاص ولكن له حقيقة، ولذا قال بأنّه في مقام الخارج متحقق ولكن تحت أسام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العقد تحقق الوديعة إذا لم يظهر ربح، والظاهر أنّ مقصوده ليس صرف تحقق العنوان بل يترتب عليه آثار الوديعة والأمانة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تحقق الربح يتحقق الشراكة الحقيقية، ويترتب عليها كلّ ما يترتب على الشراكة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التعدّي يتحقق الغصب أيضاً وخلع عنوان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تصرّف في المال يتحقق عنوان الوكالة، لأنه في الحقيقة وكيل عن المالك في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فساد العقد تحقق عنوان الأجير المبحوث عنه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تشير هذه العبارة إلى تداخل موضوعات الكتب المختلفة بشكل تامّ أو بعد أنت معتقد بأنّ الرابطة بين كتاب الإجارة والمضاربة كالرابطة الموجودة بين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صاحب الجواهر لكلام المسالك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فقد علم ممّا ذكرناه أن المضاربة دفع الإنسان إلى غيره مالاً ليعمل فيه بحصة من ربحه، ولكن يتبعها أحكام عقود كالوكالة والوديعة ،والشركة وغيرها كالغصب وأجرة المثل ،ونحوها والظاهر أنّه المراد ممّا في المسالك من أن عقد القراض مركّب من عقود كثيرة، لأنّ العامل مع صحّة العقد وعدم ظهور ربح ودعي أمين ومع ظهوره شريك، ومع التعدي غاصب، </w:t>
      </w:r>
    </w:p>
    <w:p>
      <w:pPr>
        <w:pStyle w:val="BookText"/>
        <w:rPr/>
      </w:pPr>
      <w:r>
        <w:rPr>
          <w:rFonts w:ascii="Amiri" w:hAnsi="Amiri" w:eastAsia="Amiri" w:cs="Amiri"/>
          <w:color w:val="111111"/>
          <w:sz w:val="28"/>
          <w:sz w:val="28"/>
          <w:szCs w:val="28"/>
          <w:rtl w:val="true"/>
          <w:lang w:bidi="ar-SA"/>
        </w:rPr>
        <w:t xml:space="preserve">وفي تصرّفه وكيل، ومع فساد العقد أجير، لا أنّ المراد إنشاء هذه العقود بإنشاء ،عقدها وإلا كان محلاً للنظر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من تفسير صاحب الجواهر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مغايرة بتمام الذات عن سائر الكتب وأنّ مقصود الشهيد الثاني من العبارة هو أنّ بعض الأحكام الموجودة في سائر الأبواب يوجد في كتاب المضاربة أيضاً، لا أنّ عناوين الكتب وأحكامها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أنّ توجيه صاحب الجواهر بالنسبة إلى كلام صاحب المسالك خلاف ظاهر عبارته، ولذا قال في آخر كلامه وإلا كان محلاً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فارغاً عن وروده أو عدم وروده مربوط بكيفية النظر إلى أبواب المعاملات هل الرابطة طولية أم عرضية،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أنّ الظاهر من عبارته هو ما استظهرناه هو تصريح المحدّث البحراني بظهور ذلك من العبارة فقال في هامش الحدائق بعد ذكر عبارة المسالك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أنّه يترتب على هذا العقد من اللوازم باعتبار وجود بعض الأمور وعدم بعض يترتب على تلك العقود، لأنّ </w:t>
      </w:r>
      <w:r>
        <w:rPr>
          <w:rStyle w:val="FootnoteAnchor"/>
          <w:rtl w:val="true"/>
        </w:rPr>
        <w:footnoteReference w:id="108"/>
      </w:r>
      <w:r>
        <w:rPr>
          <w:rFonts w:ascii="Amiri" w:hAnsi="Amiri" w:eastAsia="Amiri" w:cs="Amiri"/>
          <w:color w:val="111111"/>
          <w:sz w:val="28"/>
          <w:sz w:val="28"/>
          <w:szCs w:val="28"/>
          <w:rtl w:val="true"/>
          <w:lang w:bidi="ar-SA"/>
        </w:rPr>
        <w:t>تلك العقود حاصلة في ضمن العقد كما يشعر به ظاهر الكلام منه رحمه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الكلام غير ما جعله ظاهر ،المراد وبين ظاهر المراد وظاهر الكلام ،فرق، فإنّ فهم المراد كما يمكن بالنظر إلى العبارة يمكن بالنظر إلى المباني وغير ذلك،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كلام الفاضل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الإنسان إلى غيره مالاً ليعمل فيه بالاسترباح فإما أن يشترط الربح فيه للمدفوع إليه، فذاك قرض في المعنى ويكون المال مضموناً على القابض، أو يشترط الربح لنفسه خاصةً دون العامل فذاك بضاعة، فإن قال مع ذلك ولا أجرة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توكيل في الاسترباح من غير رجوع عليه بأجرة، وإن قال ولك أجرة كذا فإن عيّن عملاً مضبوطاً بالمدّة أو العمل فذاك إجارة وإن لم يعيّن فجعالة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IRNazanin" w:hAnsi="IRNazanin" w:eastAsia="IRNazanin"/>
          <w:color w:val="111111"/>
          <w:sz w:val="28"/>
          <w:sz w:val="28"/>
          <w:szCs w:val="28"/>
          <w:rtl w:val="true"/>
          <w:lang w:bidi="fa-IR"/>
        </w:rPr>
        <w:t>ثم لا يخفى عليك أنّ قيد في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يشعر بأنّه لم ذلك قرضاً ،بعنوانه، بل المراد هو تحقق حكمه فلذا لا يرد عليه یر الإشكالات التي أوردها صاحب الجواهر على المسالك، ولكن مع ذلك لو تورث هذه العبارة الإذعان بوجود الارتباط الوثيق بين الأبواب المذكورة في ضمن كتب متغايرة فيكفينا فعلاً، ولا نقول بأنّكم لماذا ذهبتم إلا تحقق المعنى من دون تحقق العنوان فاصبر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المهذب البارع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أي المضاربة مركّب من عقود، فهو في الابتداء ،أمين ومع التصرّف وكيل ومع ظهور الربح شريك، ومع فساد العقد أجير، ومع التعدي غاصب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ويدخل تحت المضاربة البضاعة وهي أن يدفع الإنسان إلى غيره مالاً أمانة يتجر له به، وليس له في فائدته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إن تبرّع العامل لم يكن له أجرة، وإلا كان له المطالبة </w:t>
      </w:r>
    </w:p>
    <w:p>
      <w:pPr>
        <w:pStyle w:val="BookText"/>
        <w:rPr/>
      </w:pPr>
      <w:r>
        <w:rPr>
          <w:rFonts w:ascii="Amiri" w:hAnsi="Amiri" w:eastAsia="Amiri" w:cs="Amiri"/>
          <w:color w:val="111111"/>
          <w:sz w:val="28"/>
          <w:sz w:val="28"/>
          <w:szCs w:val="28"/>
          <w:rtl w:val="true"/>
          <w:lang w:bidi="ar-SA"/>
        </w:rPr>
        <w:t>بأجرة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يشتري إلا بالعين ويشتري الصحيح والمعيب، ويردّ بالعيب وليس له في السفر نفقة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أمّا صدر العبارة فهو مثل ما أشرنا إليه من الشهيد الثاني والفاضل المقداد مع تفاوت يسير وهذه العبارة مصرّحة بأن تحقق العقود المختلفة أو أحكامها يكون في طول زماني، ففي اللحظة التي يأخذ المال يتحقق الأمانة ثمّ إذا تصرّف صار وكيلاً وفي الآن الذي يتحقق الربح يتغيّر الحال من الوكالة إلى الشراكة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أنّ مفاد هذه العبارة يكون في سياق ما ذكرناه فيما سلف، وطبعاً الإشكال الذي ذكره صاحب الجواهر على المسالك لو كان وارداً فيرد على هذه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ذيل العبارة فهو مشتمل على مطلب آخر ملائم لما ذكرناه من النظام الطولي غاية الملائمة ؛ لأنّ فيها تصريحاً بأنّ البضاعة يدخل تحت المضاربة، فإنّها وإن كانت بظاهر الأمر مغايرة للمضاربة ، ولكن تكون في نظر الحلّي من صنوف التجارة وهذه العبارة محتاجة إلى مزيد 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من عبارات المستشكلين على صاحب المسالك الذهاب إلى أنّ الصحيح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المضاربة يتحقق معها معنى الوديعة والوكالة والشراكة والإجارة لا أنّها مركبة من عقود مختلفة وحاصل مرامهم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المضاربة في بعض الشرائط يتحقق فيها أحكام الوديعة والوكالة والشركة، فصرّحوا بأن المضارب بأخذه المال ودعياً أميناً، وبأوّل تصرّف في المال يعد وكيلاً، وبعد تحقق الربح تتحقق الشراكة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إلى أسئلة </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عندما يتحقق معنى الوديعة يشترط فيها سائر شروط الوديعة وأحكامها أيضاً؟ فمثلاً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تلف المال بتفريط المضارب هل صار ضامناً؟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يصح كونه بما هو ودعي طفلاً أو مجنوناً؟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تجب إعادة الوديعة على المودّع مع مطالبة المالك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له أن ينتفع به لشخصه قبل الاتجار به؟</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يتحقق معنى الوكالة هل يشترط فيها سائر ما يشترط في الوكالة أيضا؟ فمثلاً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معاملة المال المعطى إلى المضارب واجبة بالنذر على نفس المالك فهل يمكن إعطائه للمضارب الوكيل؟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يصح وأن يكون صبياً أو مجنوناً؟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يصح وأن يكون غير جائز التصرف في المال المعطى إليه؟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يصح وأن يكون عبداً من دون رضى مولاه؟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يستحبّ وأن يكون تامّ البصيرة فيما وكلّ فيه وعارفاً باللغة التي يحاور بها في الأرض المتجرة؟</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تتحقق الإجارة هل يشترط فيها سائر ما يشترط في عقد الإجارة؟ فمثلاً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يشترط وأن يكون المنفعة والربح مقدوري التسليم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كون المتعاقدين عاقلين جائز التصرف؟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كون الفعل حلالاً، فمثلا لو كانت الإجارة على بيع الخمر هل تتحقق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الأجير هل يلزمه الضمان؟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ويلحظ في الضمان وقت العدوان أو وقت التلف أو وقت القبض أو أعلى القيم أو أرخصها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تحقق المضاربة على الدّابة بأن اشترط عليه بيعها ثمّ التجارة مع ثمنها فهل يجب عليه سقيها وعلفها وهل يضمن بالتفريط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آجر شخص عبده ثمّ أعتقه هل يبطل الإجارة؟</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تتحقق الشراكة هل يشترط فيها سائر ما يشترط في الشركة أيضا؟ فمثلاً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يتساوي الشريكان في الربح والخسران مع تساويهما في رأس المال ولو كان لأحدهما زيادة كان له من الربح بقدر رأس ماله وكذا عليه من الخسارة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اشترك المال هل لم يجز لأحد الشركاء التصرف فيه إلا مع إذن الباقين؟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لكلّ من الشركاء الرجوع في الإذن والمطالبة بالقسمة؟</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جمیع الأسئلة المطروحة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انه بعد تحقیق معنى الوكالة والعارية والإجارة والشراكة يتحقق جميع المنطبقة على ما وقع في المضاربة ؛ فالمعنى حاصل والشروط حاصلة وإن أصرّ الفقهاء على أنّ العقد غير حاصل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غرضنا ليس صرفاً إثبات تحقق عقود على نحو النظام الهرمي العقدي، بل صرف تبيين اندماج أبواب المعاملات من حيث الحكم الشرعي على نحو النظام الهرمي التركيبي كافٍ لنا أيضاً</w:t>
      </w:r>
      <w:r>
        <w:rPr>
          <w:rFonts w:eastAsia="Amiri" w:cs="Amiri" w:ascii="Amiri" w:hAnsi="Amiri"/>
          <w:color w:val="111111"/>
          <w:sz w:val="28"/>
          <w:szCs w:val="28"/>
          <w:rtl w:val="true"/>
          <w:lang w:bidi="ar-SA"/>
        </w:rPr>
        <w:t xml:space="preserve">. </w:t>
      </w:r>
      <w:bookmarkStart w:id="60" w:name="pg7706_85850"/>
    </w:p>
    <w:p>
      <w:pPr>
        <w:pStyle w:val="Heading3"/>
        <w:numPr>
          <w:ilvl w:val="2"/>
          <w:numId w:val="1"/>
        </w:numPr>
        <w:rPr/>
      </w:pPr>
      <w:bookmarkStart w:id="61" w:name="__RefHeading___Toc4314516_1051229030"/>
      <w:bookmarkStart w:id="62" w:name="_Toc20"/>
      <w:bookmarkEnd w:id="60"/>
      <w:bookmarkEnd w:id="61"/>
      <w:r>
        <w:rPr>
          <w:rtl w:val="true"/>
        </w:rPr>
        <w:t xml:space="preserve">الفصل الرابع </w:t>
      </w:r>
      <w:r>
        <w:rPr>
          <w:rtl w:val="true"/>
        </w:rPr>
        <w:t xml:space="preserve">: </w:t>
      </w:r>
      <w:r>
        <w:rPr>
          <w:rtl w:val="true"/>
        </w:rPr>
        <w:t>تجميع تعاريف القوم للمضاربة</w:t>
      </w:r>
      <w:bookmarkEnd w:id="62"/>
    </w:p>
    <w:p>
      <w:pPr>
        <w:pStyle w:val="BookText"/>
        <w:rPr/>
      </w:pPr>
      <w:r>
        <w:rPr>
          <w:rFonts w:ascii="Amiri" w:hAnsi="Amiri" w:eastAsia="Amiri" w:cs="Amiri"/>
          <w:color w:val="111111"/>
          <w:sz w:val="28"/>
          <w:sz w:val="28"/>
          <w:szCs w:val="28"/>
          <w:rtl w:val="true"/>
          <w:lang w:bidi="ar-SA"/>
        </w:rPr>
        <w:t xml:space="preserve">المستفاد من جميع كتب الفقهاء تعريفهم المضاربة بخمسة تعاريف على حسب ما تتبعتُ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يدفع الإنسان إلى غيره مالاً ليعمل فيه بحصة من ربحه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يدفع إنسان إلى غيره مالاً ليتجر فيه على أنّ ما رزق الله سبحانه كان ما بينهما على ما يشترطانه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مال شخصي من النقدين لغيره ليعمل فيه للاسترباح بحصة من ربحه معلومة الكسب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عقد واقع بين شخصين على أن حدهما المال ومن الآخر العمل والربح الحاصل بينهما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من التعريف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شخص مالاً إلى الآخر ليعامل فيه ويشتركان في النفع بحصّة معيّنة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والأفضل من الجميع هو تعريف سماحة الجدّ لتصريحه بالجنس أي بكون المضاربة عقداً لا فعلاً كما يشعر بذلك في المستمسك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جعل التعاريف في فريقين فريق استفاد من قيد العمل وفريق استفاد من قيد التجارة والذهاب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استفاد من قيد </w:t>
      </w:r>
      <w:bookmarkStart w:id="63" w:name="pg7706_85851"/>
    </w:p>
    <w:p>
      <w:pPr>
        <w:pStyle w:val="BookText"/>
        <w:rPr/>
      </w:pPr>
      <w:bookmarkEnd w:id="63"/>
      <w:r>
        <w:rPr>
          <w:rFonts w:ascii="Amiri" w:hAnsi="Amiri" w:eastAsia="Amiri" w:cs="Amiri"/>
          <w:color w:val="111111"/>
          <w:sz w:val="28"/>
          <w:sz w:val="28"/>
          <w:szCs w:val="28"/>
          <w:rtl w:val="true"/>
          <w:lang w:bidi="ar-SA"/>
        </w:rPr>
        <w:t xml:space="preserve">التجارة فشمول تعريفه لمثل المزارعة والمساقاة فرع أمرين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بمعنى شاملان لهما ولكنّ الذي استفاد من قيد العمل فشمول تعريفه لهما فرع كون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قيد ليعامل المستفاد في تعريف السيد القمي فشموله لهما أيضاً محتاج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المعاملة على المزارعة والمساقاة وإطلاق الربح على الحاصل منهما، والظاهر أن إطلاق المعاملة عليهما بما هما زرع وسقاية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ولكنّك خبير أنّه بصرف شمول تعريف المضاربة لهما في كلمات القوم لا يمكن الذهاب إلى شمول المضاربة لهما ، لوضوح أنّ التعاريف عند القوم إنّما تكون من قبيل شرح الاسم، فاللازم المراجعة إلى أحكام المضاربة ومظان الشمول وعدم الشمول، والظاهر أنّ هناك محلّين قابلين للبحث حتى يستكشف لنا أنّه هل يوجد هناك رابطة طولية عقدية بين المضاربة والمزارعة والمساقاة أم لا؟ ونبين هذين المحلّين فى الإشارتين الآتيتين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314518_1051229030"/>
      <w:bookmarkStart w:id="65" w:name="_Toc21"/>
      <w:bookmarkEnd w:id="64"/>
      <w:r>
        <w:rPr>
          <w:rtl w:val="true"/>
        </w:rPr>
        <w:t xml:space="preserve">الفصل الخامس </w:t>
      </w:r>
      <w:r>
        <w:rPr>
          <w:rtl w:val="true"/>
        </w:rPr>
        <w:t xml:space="preserve">: </w:t>
      </w:r>
      <w:r>
        <w:rPr>
          <w:rtl w:val="true"/>
        </w:rPr>
        <w:t>هل تجوز المضاربة بغير الدرهم والدينار؟</w:t>
      </w:r>
      <w:bookmarkEnd w:id="65"/>
    </w:p>
    <w:p>
      <w:pPr>
        <w:pStyle w:val="BookText"/>
        <w:rPr/>
      </w:pPr>
      <w:r>
        <w:rPr>
          <w:rFonts w:ascii="Amiri" w:hAnsi="Amiri" w:eastAsia="Amiri" w:cs="Amiri"/>
          <w:color w:val="111111"/>
          <w:sz w:val="28"/>
          <w:sz w:val="28"/>
          <w:szCs w:val="28"/>
          <w:rtl w:val="true"/>
          <w:lang w:bidi="ar-SA"/>
        </w:rPr>
        <w:t>ونبيّن المرام في ضمن 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الخلاف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القراض إلا بالأثمان التي هي الدراهم والدنانير وبه قال أبو حنيفة ومالك والشافعي وقال الأوزاعي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بكلّ شيء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له مثل كالحبوب والأدهان يرجع إلى مثله حين المفاصلة والربح بعده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لا مثل له كالثياب والمتاع والحيوان كان رأس المال قيمته والربح بعد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دليلنا أنّ ما اخترناه مجمع على جواز القراض به، وليس على جواز ما قالوه دليل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القراض بالفلوس لا يجوز وبه قال أبو حنيفة، وأبو يوسف، والشافعي</w:t>
      </w:r>
    </w:p>
    <w:p>
      <w:pPr>
        <w:pStyle w:val="BookText"/>
        <w:rPr/>
      </w:pPr>
      <w:r>
        <w:rPr>
          <w:rFonts w:ascii="Amiri" w:hAnsi="Amiri" w:eastAsia="Amiri" w:cs="Amiri"/>
          <w:color w:val="111111"/>
          <w:sz w:val="28"/>
          <w:sz w:val="28"/>
          <w:szCs w:val="28"/>
          <w:rtl w:val="true"/>
          <w:lang w:bidi="ar-SA"/>
        </w:rPr>
        <w:t>وقال محمد هو القياس، إلا أنّي أجيزه استحساناً، لأنّها ثمن الأشياء في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أنّ ما قلناه مجمع على جواز القراض به وما ذكروه ليس عليه دليل والاستحسان عندنا باطل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شرطه أن يكون عيناً وأن يكون دراهم أو دنانير وفي القراض بالنقرة تردّد ولا يصح بالفلوس ولا بالورق المغشوش سواء كان الغش أقل أو أكثر ولا بالعروض ولو دفع آلة الصيد كالشبكة بحصة فاصطاد كان الصيد للصائد وعليه أجرة الآلة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العروة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شروط المضاربة أن يكون رأس المال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أو الفضة المسكوكين بسكّة المعاملة بأن يكون درهماً أو ديناراً، فلا تصح بالفلوس 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سكة من فلز لا من جنس الذهب والفضة ولا بالعُروض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الأمتعة ؛ كلّ متاع سوى الدرهم والدينار بلا خلاف بينهم، وإن لم يكن عليه دليل سوى دعوى الإجماع، نعم؛ تأمل فيه بعضهم وهو في محلّه لشمول العمومات إلا </w:t>
      </w:r>
    </w:p>
    <w:p>
      <w:pPr>
        <w:pStyle w:val="BookText"/>
        <w:rPr/>
      </w:pPr>
      <w:r>
        <w:rPr>
          <w:rFonts w:ascii="Amiri" w:hAnsi="Amiri" w:eastAsia="Amiri" w:cs="Amiri"/>
          <w:color w:val="111111"/>
          <w:sz w:val="28"/>
          <w:sz w:val="28"/>
          <w:szCs w:val="28"/>
          <w:rtl w:val="true"/>
          <w:lang w:bidi="ar-SA"/>
        </w:rPr>
        <w:t>أن يتحقق الإجماع وليس ببعيد فلا يترك الاحتياط</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منهاج الصالحين للسيد الحكيم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إلا بالأثمان من الذهب والفضة، فلا تصح بالأوراق النقدية ولا بالفلوس ولا النيكل فلز يشبه 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بغيرها من المسكوكات المعدودة من الأثمان، كما لا تصح أيضاً بالعروض، فإذا أريد المعاملة على الفلوس أو النيكل أو العروض أو نحوها قصدا المعاملة بنحو الجعالة فتجري عليها أحكام الجعالة لا المضاربة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تحرير الوسيلة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المال أن يكون عيناً، فلا تصح بالمنفعة ولا بالدين سواء كان على العامل أو غيره إلا بعد قبضه وأن يكون درهماً وديناراً، فلا تصح بالذهب والفضة غير المسكوكين والسبائك النقرة المذاب والعروض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جوازها بمثل الأوراق النقدية ونحوها من الأثمان غير الذهب والفضة لا يخلو من قوة وكذا في الفلوس السود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فتوى السيد الخوئي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صحة المضاربة بغير الذهب والفضة المسكوكين بسكّة المعاملة من الأوراق النقدية ونحوها وفي صحتها بالمنفعة إشكال، وأمّا الدين فلا تصح المضاربة فيه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حاشية الإمام الخميني على العروة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الإجماع في المسألة؛ لعدم تعرّض كثير من القدماء لها، ويظهر من 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ليست إجماعية ؛ لتمسكهما بعدم الدليل على الصحة دون الإجماع، وإنّما ادّعيا الإجماع وعدم الخلاف في الصحّة مع الدرهم والدينار، بل العلّامة أيضاً بعد نسبة القول بالبطلان إلى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من الدليل عليه كونها على خلاف ،القاعدة فلا بدّ من الاقتصار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ادعى الإجماع 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،آخر بل حجّية الإجماع في مثل تلك المسألة التي ادعى الأعاظم كون الصحّة فيها خلاف القواعد ممنوعة أو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الصيرورته مدركياً،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فرض صحة الإجماع وثبوته فالقدر المتيقن منه هو عدم الجواز في غير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العروض وأما في مثل الدينار العراقي والإسكناس من الأثمان غير الذهب والفضة فغير ثابت، فعليه فصحتها بمثلها لا يخلو من قوّة، للعمومات وكون المعاملة عقلائية وعدم غرريتها، بل عدم ثبوت البطلان بمثل ذلك هذا أنّه لا يبعد إطلاق بعض أدلّة الباب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دليل تحرير الوسيلة</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ذهب الى كفاية إطلاقات نصوص المضاربة لإثبات مشروعيتها وصحتها بمطلق الأثمان بل هي ظاهرة في ذلك حسب الفهم العرفي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دعاوي الإجماع الموجودة في كلام القاضي والشيخ إنّما تدلّ على أنّ صحّة المضاربة بالدرهم والدينار جائز، لا على عدم صحة ما ليس فيها درهم ودينار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دعاوي الإجماع هو عدم حصول الإجماع على صحة المضاربة بغير الدرهم والدينار، لا الإجماع على بطلانها بغيرهما والفرق بين المعقدين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صرّح بأنّ كشف الإجماع على بطلان المضاربة بغير الدرهم والدينار دون إثباته خرط القتاد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إشكال في اعتبار كون رأس المال من النقود والأثمان المتمحضة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لانصراف أخبار المقام إلى المضاربة بالنقود وظهورها في ذلك؛ حيث ذكر فيها الربح ،والخسران وهذا لا معنى له بالنسبة إلى غير النقود ولا سيّما بلحاظ ما فرض في هذه النصوص من الإنفاق بمال القراض للتجارة وشراء المتاع به؛ لظهور ذلك في كونه من النقود والأثمان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خبير أنّ ما ذكره في الثلاثة الأول لا غبار عليه ولكن يمكن الخدشة فيما استدلّ عليه لإثبات لزوم كون رأس المال من النقود والأثمان المتمحضة في المالية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استدل بأمرين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الربح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التجارة مفروضاً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في كلمات السيد الخوئي أيضا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التعليق عليه بأن إطلاق الربح لا ينحصر بالثمن، ولذا قال الفقهاء في متعلقات الخمس أرباح المكاسب من التجارة أو الزراعة أو الغرس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يمكننا الحكم عليه بعد النظر إلى روايات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يمكننا الاتكال عليه فعلاً هو ما قال آيت الله الشبيري الزنجاني في مجلس درسه فإنّه صرّح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آقای خویی تمام نیست زیرا ما تمام روایات چهارده باب کتاب مضاربه در وسائل را بررسی کردیم اما اختصاصی که آقای خویی ادعا کرده اند از روایات استفاده نمیشود بله این مقدار که کسب سود از طریق تجارت مضاربه صحیح میباشد از روایات استفاده میشود و مورد بحث و مناقشه نیست اما مفهوم ندارد که اگر مثلا در ضمن قرارداد طرفین توافق کنند که کسب سود از طریق زراعت ،باشد مضاربه صدق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لأجل استكشاف النسبة بين المضاربة والمزارعة والمساقاة لا يكفي النظر إلى شمول تعريف المضاربة في تعريف بعض الفقهاء لهما، لأنّ مثل تلك التعاريف إنّما تكون من قبيل شرح الاسم </w:t>
      </w:r>
    </w:p>
    <w:p>
      <w:pPr>
        <w:pStyle w:val="BookText"/>
        <w:rPr/>
      </w:pPr>
      <w:r>
        <w:rPr>
          <w:rFonts w:ascii="Amiri" w:hAnsi="Amiri" w:eastAsia="Amiri" w:cs="Amiri"/>
          <w:color w:val="111111"/>
          <w:sz w:val="28"/>
          <w:sz w:val="28"/>
          <w:szCs w:val="28"/>
          <w:rtl w:val="true"/>
          <w:lang w:bidi="ar-SA"/>
        </w:rPr>
        <w:t>ولا يمكن إثبات المطلب بالنظر إلى شمولها او عدم شمولها فاللازم هو النظر إلى مظانّ العمومية والخصوصية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المظان هو ما ذكروه من لزوم كون رأس المال درهماً وديناراً، ونقلنا عدّة عبارات مصرّحة بلزوم كون رأس المال في المضاربة درهماً وديناراً وعليه فلا يمكن الذهاب إلى عمومية المضاربة بالنسبة إلى هذين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بعدما نظرنا إلى فتاوى المتأخرين واستدلالاتهم رأينا أنّهم عدلوا عن ذاك الانحصار وذهبوا إلى أن رأس المال لا أن يكون نفس الدرهم ،والدينار فانكسر ذلك الانحصار والجزئية التي توهّمت في المضاربة، ولكن هذا المقدار لا يجدينا لأنّ المتأخرين وإن ذهبوا إلى عدم اختصاص المضاربة بالدرهم والدينار ولكن مع ذلك شرطوا كون رأس المال فيه من الأثمان فلا تشمل لمثل المزارعة ،والمساقاة لما لا يخفى</w:t>
      </w:r>
    </w:p>
    <w:p>
      <w:pPr>
        <w:pStyle w:val="BookText"/>
        <w:rPr/>
      </w:pPr>
      <w:r>
        <w:rPr>
          <w:rFonts w:ascii="Amiri" w:hAnsi="Amiri" w:eastAsia="Amiri" w:cs="Amiri"/>
          <w:color w:val="111111"/>
          <w:sz w:val="28"/>
          <w:sz w:val="28"/>
          <w:szCs w:val="28"/>
          <w:rtl w:val="true"/>
          <w:lang w:bidi="ar-SA"/>
        </w:rPr>
        <w:t xml:space="preserve">ثم أمعنا النظر في دليل هذا الاشتراط ووصلنا إلى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ولكن أنّه لا يكون دليلاً في المقام العدمه أولاً واحتمال كونه مدركياً ثانياً وبنائه على صحة المضاربة بالدرهم والدينار لا عدم صحته في غيرها ثالثاً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الأدلة بالربح؛ ببيان أنّ الربح لا يجري إلا في التجارة بالأثمان؛ وقد عرفت ما فيه من أنّ الربيع الربح غير مقيّد بالأثمان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أوّلاً بالنظر إلى معنى الربح وثانياً بالنظر إلى إطلاقه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أرباح المكاسب على غير التجارة قطعاً كما قال الشهيد الثاني في شرح اللمعة من موارد وجوب الخمس أرباح المكاسب من تجارة وزراعة وغرس وغيرها ممّا يكتسب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66" w:name="pg7706_85858"/>
    </w:p>
    <w:p>
      <w:pPr>
        <w:pStyle w:val="BookText"/>
        <w:rPr/>
      </w:pPr>
      <w:bookmarkEnd w:id="66"/>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السؤال ؛ ببيان أنّ المفروض في هذه النصوص هو الإنفاق بمال القراض للتجارة وشراء المتاع به، وهذا يناسب الأثمان لا غيرها ولاختصاص المضاربة، على ما يستفاد من نصوصها بالاسترباح بالتجارة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 لو كان المفروض كذلك فلا يدلّ إلا على صحة المضاربة بالأثمان لا على فساد غيره لو ذهبنا إلى أصالة الصحة في المقام، كما بيّنه المازندراني في دليل تحرير الوسيلة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أو لو ذهبنا إلى إلغاء الخصوصية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مفروض السؤال ذلك بناءً على ما قاله المحقق المدقق السيد الشبيري من نفي ذلك والذهاب إلى أنّه ليس لروايات الباب مفهوم مثبت لأنّه إذا كان هناك عقد بالنسبة إلى كسب الربح عن طريق الزراعة فلا يكون هذا مضاربةً أيضاً،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وللكلام تتمة فلا تعجل</w:t>
      </w:r>
    </w:p>
    <w:p>
      <w:pPr>
        <w:pStyle w:val="Heading3"/>
        <w:numPr>
          <w:ilvl w:val="2"/>
          <w:numId w:val="1"/>
        </w:numPr>
        <w:rPr/>
      </w:pPr>
      <w:bookmarkStart w:id="67" w:name="__RefHeading___Toc4314520_1051229030"/>
      <w:bookmarkStart w:id="68" w:name="_Toc22"/>
      <w:bookmarkEnd w:id="67"/>
      <w:r>
        <w:rPr>
          <w:rtl w:val="true"/>
        </w:rPr>
        <w:t>الفصل السادس هل يشترط في المضاربة الاسترباح بالتجارة؟</w:t>
      </w:r>
      <w:bookmarkEnd w:id="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أنا بصدد الجواب عن سؤال وهو إمكان الذهاب إلى أعمية المضاربة من المزارعة والمساقاة بشكل النظام الطولي ومن ما المظانّ التي توثر في غرضنا هو ذكره الفقهاء من اشتراط كون الاسترباح في المضاربة بالتجارة، فاللازم علينا بسط النظر عن الشرط في ضمن 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كلام الشيخ الطوسي</w:t>
      </w:r>
    </w:p>
    <w:p>
      <w:pPr>
        <w:pStyle w:val="BookText"/>
        <w:rPr/>
      </w:pPr>
      <w:r>
        <w:rPr>
          <w:rFonts w:ascii="Amiri" w:hAnsi="Amiri" w:eastAsia="Amiri" w:cs="Amiri"/>
          <w:color w:val="111111"/>
          <w:sz w:val="28"/>
          <w:sz w:val="28"/>
          <w:szCs w:val="28"/>
          <w:rtl w:val="true"/>
          <w:lang w:bidi="ar-SA"/>
        </w:rPr>
        <w:t xml:space="preserve">قال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إلى حائك غزلاً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انسجه ثوباً على أن يكون الفضل بيننا، فهو قراض فاسد؛ لأنّ موضوع القراض على أن يتصرّف العامل في رقبة المال ويقلبها ويتجر فيها، فإذا كان غزلاً فهو نفس المال وعينه، فهو كالطعام إذا أعطاه ليطحنه ويكون الفضل بينهما، فيكون الكلّ لربّ المال وللعامل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أعطاه شبكة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تصطاد بها فما رزق الله من صيد كان ،بيننا كان قراضاً ،فاسداً، لما مضى، فإذا اصطاد شيئاً، كان له دون صاحب الشبكة، لأنّه صيده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منه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استرباح بغير التجارة فهو داخل في حقيقة المضاربة،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يكون صحيحاً شرعاً،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كلام العلامة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أن يكون تجارةً، فلا يصح على الأعمال كالطبخ والخبز وغيرهما من الصنائع، لأنّ هذه أعمال ،مضبوطة، يمكن الاستيجار عليها فاستغني به عن القراض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يسوغ القراض فيما لا يجوز الاستيجار عليه وهو التجارة التي لا يمكن ضبطها ولا معرفة قدر العمل فيها ولا قدر العوض والحاجة </w:t>
      </w:r>
    </w:p>
    <w:p>
      <w:pPr>
        <w:pStyle w:val="BookText"/>
        <w:rPr/>
      </w:pPr>
      <w:r>
        <w:rPr>
          <w:rFonts w:ascii="Amiri" w:hAnsi="Amiri" w:eastAsia="Amiri" w:cs="Amiri"/>
          <w:color w:val="111111"/>
          <w:sz w:val="28"/>
          <w:sz w:val="28"/>
          <w:szCs w:val="28"/>
          <w:rtl w:val="true"/>
          <w:lang w:bidi="ar-SA"/>
        </w:rPr>
        <w:t>داعية إليها ولا يمكن الاستيجار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فللضرورة مع جهالة العوضين شُرّع عقد المضاربة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منه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الاسترباح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الحكمة تشريع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مراده من الشرط شرط الصحة فيعلم منه أنّ عنوان المضاربة يشمل المزارعة والمساقاة وإن كان المراد شرط تحقق العنوان فيعلم منه عدم شموله لهما،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كونه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إذا تراضيا على المضاربة على صنعة أو زراعة مضاربة فيحصل القراض ،الفاسد، كما صرّح بذلك الشيخ الطوسي فيما أسلفنا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تدبّر في ذهابه إلى أنّ التجارة لا يمكن ضبطها، فعليه هل هو ذاهب إلى عدم وقوع الإجارة عليها لجهالة الفعل؟ مع أنّه ذهب إلى جواز استئجار المرأة لحضانة الولد مع أنّه أيضاً غير مضبوط تقريباً،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العروة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الاسترباح بالتجارة ؛ وأما إذا كان بغيرها، كأن يدفع إليه ليصرفه في الزراعة مثلاً ويكون الربح بينهما ، يشكل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القدر المعلوم من الأدلة هو التجارة، ولو فرض صحة غيرها للعمومات، كما لا يبعد لا يكون داخلاً في عنوان المضاربة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 منه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الاسترباح بغير التجارة فلا يصدق عليه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الحكم هو الأخذ بالقدر المتيقن، فالظاهر منه وجود الإطلاق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تحرير الوسيلة</w:t>
      </w:r>
    </w:p>
    <w:p>
      <w:pPr>
        <w:pStyle w:val="BookText"/>
        <w:rPr/>
      </w:pPr>
      <w:r>
        <w:rPr>
          <w:rFonts w:ascii="Amiri" w:hAnsi="Amiri" w:eastAsia="Amiri" w:cs="Amiri"/>
          <w:color w:val="111111"/>
          <w:sz w:val="28"/>
          <w:sz w:val="28"/>
          <w:szCs w:val="28"/>
          <w:rtl w:val="true"/>
          <w:lang w:bidi="ar-SA"/>
        </w:rPr>
        <w:t xml:space="preserve">قال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الاسترباح بالتجارة، فلو دفع إلى الزارع مالاً ليصرفه في الزراعة ويكون الحاصل بينهما، أو إلى الصانع ليصرفه في حرفته وتكون الفائدة بينهما، لم يصح ولم يقع مضاربة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الخامس بيان نكات حول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المسألة هو صورة إعطاء صاحب المال ثمناً إلى العامل ولكن لا على أنّه يتجر به بل على أنّه استفاد منه في فعل آخر، مثلاً أن يشتري به شجرة أو مصنعاً أو أرضاً حتّى يصيرا في الربح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الانحصار في هذا الفرض هو فيما أسلفوا من اشتراط كون رأس المال ثمناً ولذلك لا يكون نظرهم إلى مورد بحثنا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مورد بحثنا أيضاً داخل تحت عباراتهم بأن يعطي المالك إلى العامل أرضاً ليزارع فيه فيكونان شريكين في الربح، وهذا هو الذي نحن بصدده؛ يعنى إذا ذهبنا إلى صحة هذه المعاملة وكونها تحت عنوان المضاربة فثبت مقصودنا من عمومية عنوان المضاربة للمزارعة ؛ كما عرفت من السيد الشبيري ذكرها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این مقدار </w:t>
      </w:r>
    </w:p>
    <w:p>
      <w:pPr>
        <w:pStyle w:val="BookText"/>
        <w:rPr/>
      </w:pPr>
      <w:r>
        <w:rPr>
          <w:rFonts w:ascii="IRNazanin" w:hAnsi="IRNazanin" w:eastAsia="IRNazanin"/>
          <w:color w:val="111111"/>
          <w:sz w:val="28"/>
          <w:sz w:val="28"/>
          <w:szCs w:val="28"/>
          <w:rtl w:val="true"/>
          <w:lang w:bidi="fa-IR"/>
        </w:rPr>
        <w:t>که کسب سود از طریق تجارت مضاربه صحیح می باشد از روایات استفاده میشود و مورد بحث و مناقشه نیست، اما مفهوم ندارد که اگر مثلاً در ضمن قرارداد طرفین توافق کنند که کسب سود از طریق زراعت ،باشد مضاربه صدق نکند</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فتاوى القوم على اشتراط التجارة</w:t>
      </w:r>
    </w:p>
    <w:p>
      <w:pPr>
        <w:pStyle w:val="BookText"/>
        <w:rPr/>
      </w:pPr>
      <w:r>
        <w:rPr>
          <w:rFonts w:ascii="Amiri" w:hAnsi="Amiri" w:eastAsia="Amiri" w:cs="Amiri"/>
          <w:color w:val="111111"/>
          <w:sz w:val="28"/>
          <w:sz w:val="28"/>
          <w:szCs w:val="28"/>
          <w:rtl w:val="true"/>
          <w:lang w:bidi="ar-SA"/>
        </w:rPr>
        <w:t>وبعد النظر الإجمالي إلى كلماتهم يمكن اصطياد أدلّة على الاشتراط المذكور</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مفهوم المضاربة على ما إذا لم تتحقق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الشيخ الفاضل اللنكراني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الوقوع مضاربة فواضح؛ لما عرفت من أنّ حقيقتها الاسترباح بالتجارة والتكسب</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كلام السيد الخوئى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المضاربة، على ما يستفاد من نصوصها بالاسترباح بالتجارة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عرفت من تعاريف القوم وتصريحات البعض على أن ذلك قراض ولكن فاسد فتأمّل وظنّي أنّ مثل هذه الاشتراطات إنّما يكون فرع النظر العرضي إلى أبواب المعاملات الذي هو يناسب النظر الحقوقي لا الفقهي وسيأتي إضافة بيان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البطلان إذا لم يكن الاسترباح بالتجارة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فيه من عدم تحققه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التجارة هو القدر المتعين فنأخذ به؛</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صدق المضاربة على صورة الاسترباح بغير التجارة فلا وجه بالأخذ بالقدر المتعين لما ثبت في محله من أنّه إذا أحرز الصدق عرفاً وشكّ في الصدق شرعاً يصح التمسك بالعمومات والإطلاقات ؛ لأنّ العقود كلّها إمضائية، فمع الصدق العرفي يتمسك بهما مطلقاً في نفي القيدية المشكوكة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 ما ذكرة العلامة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أعمال مضبوطة، يمكن الاستيجار عليها، فاستغني به عن القراض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يسوغ القراض فيما لا يجوز الاستيجار عليه وهو التجارة التي لا يمكن ضبطها ولا معرفة قدر العمل فيها ولا قدر العوض، والحاجة داعية إليها ولا يمكن الاستيجار عليها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جميع ما تقع عليه الإجارة أعمالاً مضبوطةً ، فمثلاً أنّه نفسه ذهب إلى صحة الإجارة على حضانة الطفل، فهو أيضاً لا تكون مضبوطةً، ولو تراها مضبوطة فالمضاربة أيضاً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نفسه يلتزم بما قاله؟ يعنى لا يجوز أخذ الأجير على التجارة؟ والظاهر أنّ جوازه مجمع عليه فتدبّر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ترى أنّه ليس في المقام دليل قاطع على ذلك، والخاطر بالبال أنّه إنّما يشترط مثل ذلك لأجل توهّم وجود النظام العرضي كما أسلفنا فاستقرّ في أذهانهم الشريفة لزوم تبيين المضاربة بحيث لا يشمل لمثل المزارعة والمساقاة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أنك عرفت بما لا يمكن الارتياب فيه أن أبواب المعاملات ولو لم يكن بينها نظام ،طولي فلا أقل من كونها مندمجة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إمكان المزارعة في ضمن المضاربة في كلمات القوم ونبينه في ضمن ثلاثة أقدام</w:t>
      </w:r>
    </w:p>
    <w:p>
      <w:pPr>
        <w:pStyle w:val="BookText"/>
        <w:rPr/>
      </w:pPr>
      <w:r>
        <w:rPr>
          <w:rFonts w:ascii="IRNazanin" w:hAnsi="IRNazanin" w:eastAsia="IRNazanin"/>
          <w:color w:val="111111"/>
          <w:sz w:val="28"/>
          <w:sz w:val="28"/>
          <w:szCs w:val="28"/>
          <w:rtl w:val="true"/>
          <w:lang w:bidi="fa-IR"/>
        </w:rPr>
        <w:t xml:space="preserve">القدم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الشرائع</w:t>
      </w:r>
    </w:p>
    <w:p>
      <w:pPr>
        <w:pStyle w:val="BookText"/>
        <w:rPr/>
      </w:pPr>
      <w:r>
        <w:rPr>
          <w:rFonts w:ascii="Amiri" w:hAnsi="Amiri" w:eastAsia="Amiri" w:cs="Amiri"/>
          <w:color w:val="111111"/>
          <w:sz w:val="28"/>
          <w:sz w:val="28"/>
          <w:szCs w:val="28"/>
          <w:rtl w:val="true"/>
          <w:lang w:bidi="ar-SA"/>
        </w:rPr>
        <w:t>قال في الشرائع في جملة أحكام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أن يشتري أصلاً يشتركان في نمائه كالشجر أو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لأن مقتضاه التصرّف في رأس المال، وفيه تردّد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المسالك</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المنع إنّما هو في حصر الربح في النماء المذكور، كما تقتضيه هذه المعاملة وإلا فلا يمتنع كون النماء بينهما، ويحتسب من جملة الربح على بعض الوجوه، كما إذا اشترى شيئاً له غَلّة فظهرت غلته قبل أن يبيعه فإنّها تكون بينهما من جملة الربح ، إلا أنّ الربح لم يحصراه فيها لإمكان تحصيله من أصل المال</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الاندماج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لك بوضوح إمكان المزارعة في ضمن المضاربة بأن يشتري بالمال أرضاً وأراد بيعها بعد مضي زمان، ففي الزمان الموجود </w:t>
      </w:r>
      <w:bookmarkStart w:id="69" w:name="pg7706_85865"/>
    </w:p>
    <w:p>
      <w:pPr>
        <w:pStyle w:val="BookText"/>
        <w:rPr/>
      </w:pPr>
      <w:bookmarkEnd w:id="69"/>
      <w:r>
        <w:rPr>
          <w:rFonts w:ascii="Amiri" w:hAnsi="Amiri" w:eastAsia="Amiri" w:cs="Amiri"/>
          <w:color w:val="111111"/>
          <w:sz w:val="28"/>
          <w:sz w:val="28"/>
          <w:szCs w:val="28"/>
          <w:rtl w:val="true"/>
          <w:lang w:bidi="ar-SA"/>
        </w:rPr>
        <w:t>زرع في تلك الأرض أو أعطاها لشخص حتى يزارع فيها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لابد من الفحص عن مثل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مقامنا مقام الفحص عن هذه المسألة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314522_1051229030"/>
      <w:bookmarkStart w:id="71" w:name="_Toc23"/>
      <w:bookmarkEnd w:id="70"/>
      <w:r>
        <w:rPr>
          <w:rtl w:val="true"/>
        </w:rPr>
        <w:t>الفصل الثامن</w:t>
      </w:r>
      <w:r>
        <w:rPr>
          <w:rtl w:val="true"/>
        </w:rPr>
        <w:t xml:space="preserve">: </w:t>
      </w:r>
      <w:r>
        <w:rPr>
          <w:rtl w:val="true"/>
        </w:rPr>
        <w:t>الميز بين المضاربة والمزارعة والمساقاة في الاسم لا في الحكم</w:t>
      </w:r>
      <w:bookmarkEnd w:id="71"/>
    </w:p>
    <w:p>
      <w:pPr>
        <w:pStyle w:val="BookText"/>
        <w:rPr/>
      </w:pPr>
      <w:r>
        <w:rPr>
          <w:rFonts w:ascii="Amiri" w:hAnsi="Amiri" w:eastAsia="Amiri" w:cs="Amiri"/>
          <w:color w:val="111111"/>
          <w:sz w:val="28"/>
          <w:sz w:val="28"/>
          <w:szCs w:val="28"/>
          <w:rtl w:val="true"/>
          <w:lang w:bidi="ar-SA"/>
        </w:rPr>
        <w:t xml:space="preserve">يمكن وأن يختلج إشكال في ذهنك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أنّ المضاربة في أذهان العرف مغاير للمزارعة والمساقاة، ولذا إنّ الذهاب إلى أنّه عنوان أعم بالنسبة إليهما مخالف لما نجد وجداناً من أنّ المضاربة معاملة خاصة لا يصدق على المزارعة عرفاً، وإن كان في عبارات الفقهاء لا يوجد دليل لاختصاصها، ولكن هذا لا يوجب العدول من الفهم الوجداني من التغاير الموجود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نلتزم بأنّ العرف يرى ما بين هذه العناوين مغايرةً، ورأى المضاربة مختصة ببعض التجارات دون أخذ الأرض والزراعة فيها أو البستان والسقاية فيه ولكن هذا لا يدلّ على عدم وجود نظام طولي بين المعاملات واللازم علينا تبيين المراد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العرفي في المقام بمَ يتعلّق؟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ريب في أنّك إذا عرضت مفهوم هذه العناوين الثلاثة إلى العرف وجدهم يحكمون بأنّ ماهية جميعها واحدةً وإنّما يكون نوع الفعل بينها متفاوت وإنّما الاختلاف بينها في التسمية؛ فإنّهم يرون هذه الثلاثة مشتركة من حيث الحقيقة وذهبوا إلى أنّها وإن كان لكلّ واحد منها اسم مخصوص، ولكن في كلّها نواجه رأس المال من طرف والعمل من طرف آخر والربح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ومناسبة المضاربة </w:t>
      </w:r>
    </w:p>
    <w:p>
      <w:pPr>
        <w:pStyle w:val="BookText"/>
        <w:rPr/>
      </w:pPr>
      <w:r>
        <w:rPr>
          <w:rFonts w:ascii="Amiri" w:hAnsi="Amiri" w:eastAsia="Amiri" w:cs="Amiri"/>
          <w:color w:val="111111"/>
          <w:sz w:val="28"/>
          <w:sz w:val="28"/>
          <w:szCs w:val="28"/>
          <w:rtl w:val="true"/>
          <w:lang w:bidi="ar-SA"/>
        </w:rPr>
        <w:t>للمساقاة والمزارعة ظاهرة؛ لأنك قد عرفت أنهما عقدان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أحدهما الأرض أو الشجر، ومن جانب الآخر العمل، ولكلّ منهما نصيب في الخارج من الثمر، وكذلك المضاربة فإنّها عقد يتضمّن أن يكون المال من جانب والعمل من جانب آخر ولكلّ من الجانبين نصيب في الربح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التمايز بين العناوين ليس من ناحية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بعد ما ذكرنا لك إلى هنا صرت مطمئناً أنّه ليس الحكم بتمايز هذه العناوين حكماً شرعياً، وإنما يكون كلّها في ذيل حقيقة واحدة أعمّ من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لو لم تقنع بأن اسم المضاربة يشمل أختيها، ولكن صرت خبيراً بأنّ جميعها ذات حقيقة واحدة ويكشف لك بوضوح النظر إلى أحكام كلّ واحدة منها، فلا باس علينا بالنظر إلى أحكامها كي يتضح لنا بوضوح اتحاد حقيقها من حيث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فنجعل كتاب المزارعة متناً ونقايس الشروط الثلاثة المعتبرة فيها مع أختيها، والمنبع هو كتاب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 في الربح</w:t>
      </w:r>
    </w:p>
    <w:p>
      <w:pPr>
        <w:pStyle w:val="BookText"/>
        <w:rPr/>
      </w:pP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مشاعاً بينهما تساويا فيه أو تفاضلا فلو شرطه أحدهما لم يصح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للعامل جزء منها مشاعاً، فلو </w:t>
      </w:r>
    </w:p>
    <w:p>
      <w:pPr>
        <w:pStyle w:val="BookText"/>
        <w:rPr/>
      </w:pPr>
      <w:r>
        <w:rPr>
          <w:rFonts w:ascii="Amiri" w:hAnsi="Amiri" w:eastAsia="Amiri" w:cs="Amiri"/>
          <w:color w:val="111111"/>
          <w:sz w:val="28"/>
          <w:sz w:val="28"/>
          <w:szCs w:val="28"/>
          <w:rtl w:val="true"/>
          <w:lang w:bidi="ar-SA"/>
        </w:rPr>
        <w:t>أضرب عن ذكر الحصة بطلت المساقاة وكذا لو شرط أحدهما الانفراد بالثمرة لم تصح المساقاة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الربح مشاعاً، فلو قال خذه قراضاً والربح لي فسده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الانتفاع برأس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ممّا يمكن الانتفاع بها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يساقى عليه وهو كلّ أصل ثابت له ثمرة ينتفع بها مع بقائه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به ولكن معلوم اشتراطه فيها بعد ما عرفت من تخصيصهم رأس المال بالدرهم والدينار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بعد إنكارنا لزوم كون رأس المال درهماً أو ديناراً نذهب إلى اشتراط إمكان الانتفاع برأس المال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وإذا شرط مدّةً معيّنة بالأيام أو الأشهر صح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المدّة ويعتبر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مقدّرةً بزمان لا يحتمل الزيادة والنقصان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كلمات الأصحاب هو أنّ المضاربة لا تكون مشروطةً بالزمان وذلك لذهابهم إلى كونها معاملة جائزة وسنبحث عن هذا المطلب، وإن ذهبنا إلى لزومه فاللازم الذهاب إلى اشتراط هذا القيد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وجواب</w:t>
      </w:r>
    </w:p>
    <w:p>
      <w:pPr>
        <w:pStyle w:val="BookText"/>
        <w:rPr/>
      </w:pPr>
      <w:r>
        <w:rPr>
          <w:rFonts w:ascii="Amiri" w:hAnsi="Amiri" w:eastAsia="Amiri" w:cs="Amiri"/>
          <w:color w:val="111111"/>
          <w:sz w:val="28"/>
          <w:sz w:val="28"/>
          <w:szCs w:val="28"/>
          <w:rtl w:val="true"/>
          <w:lang w:bidi="ar-SA"/>
        </w:rPr>
        <w:t xml:space="preserve">ثم إنّه يمكن خلجان إشكال في ذهنك نبينه ثمّ نجيب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ذهبتم إلى أنّ تلك الثلاثة مندرجة تحت حقيقة واحدة ولكن نرى اختلافاً مهماً بينها وهو جواز المضاربة ولزوم المزارعة والمساقاة وهذا يكشف لنا التمايز الذاتي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أنّ اللزوم والجواز من الأحكام العارضة على العناوين والاختلاف فيها لا يوجب الاختلاف الذاتي بينها، كما أنا نعتقد بأنّ جميع العبادات تحت عنوان واحد وهو عنوان العبادة، فبصرف كون شيء عبادةً تتصف بأحكام كلزوم قصد القربة، أما سائر الاختلافات الأساسية ما بينها لا يوجب خروجها عن تحت تلك الحقيقة الواحدة إذا كانت تلك الحقيقة بحيث تشمل الشتات وتجمعها تحت حقيقته الأعم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بيّنا الحقيقة الجامعة لجميع هذه العناوين ذاتاً ،وحقيقةً، فالاختلافات العارضة على كلّ منها بحسب يقتضيه عنواناتها الخاصة وشرائطها المخصوصة لا يوجب أي انكسار </w:t>
      </w:r>
    </w:p>
    <w:p>
      <w:pPr>
        <w:pStyle w:val="BookText"/>
        <w:rPr/>
      </w:pPr>
      <w:r>
        <w:rPr>
          <w:rFonts w:ascii="Amiri" w:hAnsi="Amiri" w:eastAsia="Amiri" w:cs="Amiri"/>
          <w:color w:val="111111"/>
          <w:sz w:val="28"/>
          <w:sz w:val="28"/>
          <w:szCs w:val="28"/>
          <w:rtl w:val="true"/>
          <w:lang w:bidi="ar-SA"/>
        </w:rPr>
        <w:t>في تلك الحقيقة، بل تكون مثل خصائص الصنوف بالنسبة إلى النوع الواحد فالادّعاء كلّ الادّعاء هو الذهاب إلى أن نسبة الثلاثة الحقيقة الفوقانية هي من قبيل نسبة الصنوف مع النوع لا نوع بالنسبة إلى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الذهاب إلى لزوم المضاربة أيضاً بعد التوجّه إلى اشتراكها معهما في الحقيقة الواحدة المقتضية لللزوم كما ذهب إليه من المعاصرين آية الله السبحاني، فإنّه قد بحث عن ذلك بما يمكننا تلخيصه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باللزوم هو الأقوى والإجماع ليس على نحو يكشف عن دليل وصل إليهم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 إلى ما ذكرنا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الفرق بينها وبين المزارعة والمساقاة حيث صرّحوا باللزوم فيهما ؟</w:t>
      </w:r>
    </w:p>
    <w:p>
      <w:pPr>
        <w:pStyle w:val="BookText"/>
        <w:rPr/>
      </w:pPr>
      <w:r>
        <w:rPr>
          <w:rFonts w:ascii="Amiri" w:hAnsi="Amiri" w:eastAsia="Amiri" w:cs="Amiri"/>
          <w:color w:val="111111"/>
          <w:sz w:val="28"/>
          <w:sz w:val="28"/>
          <w:szCs w:val="28"/>
          <w:rtl w:val="true"/>
          <w:lang w:bidi="ar-SA"/>
        </w:rPr>
        <w:t>نعم، لو كانت المضاربة خاليةً عن الأجل وقلنا بصحة مثلها، لا محيص عن كونها جائزةً، لأنّ معنى لزومها في هذه الصورة أن يكون مال الغير في يد العامل دائماً ولا يجوز له استرجاعه، كما أن معناه في جانب العامل أن يكون هو ما دام العمر في خدمة ربّ المال ولا يجوز له التحرّر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المضاربة المعمولة التي لا تنفك عن الأجل، فهل هي لازمة أو جائزة؟ يظهر من الأصحاب الجواز ولكن يمكن تقريب اللزوم بالبيان التالي وهو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العقود هو اللزوم كما هو الأصل المحقق في باب المعاملات والجواز يحتاج إلى الدليل وأمّا الاتفاق فالقدر المتيقن منه هو ما إذا كان مطلقاً لا مؤجّلاً بأجل ، وعلى فرض إطلاقه، فإنّ الإجماع هنا إجماع على القاعدة، لأنّهم جعلوها من </w:t>
      </w:r>
    </w:p>
    <w:p>
      <w:pPr>
        <w:pStyle w:val="BookText"/>
        <w:rPr/>
      </w:pPr>
      <w:r>
        <w:rPr>
          <w:rFonts w:ascii="Amiri" w:hAnsi="Amiri" w:eastAsia="Amiri" w:cs="Amiri"/>
          <w:color w:val="111111"/>
          <w:sz w:val="28"/>
          <w:sz w:val="28"/>
          <w:szCs w:val="28"/>
          <w:rtl w:val="true"/>
          <w:lang w:bidi="ar-SA"/>
        </w:rPr>
        <w:t xml:space="preserve">فروع الوكالة في التصرّف في مال الغير </w:t>
      </w:r>
      <w:r>
        <w:rPr>
          <w:rStyle w:val="FootnoteAnchor"/>
          <w:rtl w:val="true"/>
        </w:rPr>
        <w:footnoteReference w:id="156"/>
      </w:r>
      <w:r>
        <w:rPr>
          <w:rFonts w:ascii="Amiri" w:hAnsi="Amiri" w:eastAsia="Amiri" w:cs="Amiri"/>
          <w:color w:val="111111"/>
          <w:sz w:val="28"/>
          <w:sz w:val="28"/>
          <w:szCs w:val="28"/>
          <w:rtl w:val="true"/>
          <w:lang w:bidi="ar-SA"/>
        </w:rPr>
        <w:t>فعطفوها عليها ومثل هذا الإجماع لا يكشف عن دليل وصل إليهم ولم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الدليل على الفرعية فضلاً عن وجود دليل واصل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الهامة المترتبة على المضاربة من خروج الأموال من الكنوز والصناديق وانجذاب العمّال إلى العمل لا تتحقق إلا إذا كانت هناك ثقة بين الطرفين، حيث يثق ربّ المال بأنّ العامل يعمل بماله إلى مدة محدّدة، ويثق العامل بأنّ رب المال لا يفسخ العقد، وإلا فلو كان جائزاً في المدة المحدّدة وكان لكلِّ فسخ العقد، فلا تبقى ثقة للطرفين، فلا يقومان بها ويكون تشريع المضاربة تشريعاً عاطلاً قليل الفائدة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في العرف معاملة ،لازمة وهي تكشف عن كونها كذلك شرعاً، وقد ذكر الشيخ الأنصاري في المتاجر بعد الفراغ من تعريف البيع بأنّه يستكشف من الصحة العرفية، الصحة الشرعية، وعليه يستكشف من اللزوم العرفي، كونها كذلك شرعاً، فالأقوى هو كونها عقداً لازماً إذا كان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للطرفين التفاسخ والإقالة كما هو شأن كل عقد لازم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72" w:name="pg7706_85871"/>
    </w:p>
    <w:p>
      <w:pPr>
        <w:pStyle w:val="Heading2"/>
        <w:numPr>
          <w:ilvl w:val="1"/>
          <w:numId w:val="1"/>
        </w:numPr>
        <w:rPr/>
      </w:pPr>
      <w:bookmarkStart w:id="73" w:name="__RefHeading___Toc4314524_1051229030"/>
      <w:bookmarkStart w:id="74" w:name="_Toc24"/>
      <w:bookmarkEnd w:id="72"/>
      <w:bookmarkEnd w:id="73"/>
      <w:r>
        <w:rPr>
          <w:rtl w:val="true"/>
        </w:rPr>
        <w:t xml:space="preserve">المقصد الثالث </w:t>
      </w:r>
      <w:r>
        <w:rPr>
          <w:rtl w:val="true"/>
        </w:rPr>
        <w:t xml:space="preserve">: </w:t>
      </w:r>
      <w:r>
        <w:rPr>
          <w:rtl w:val="true"/>
        </w:rPr>
        <w:t>إزاحة الشبهة عن عقد الشركة</w:t>
      </w:r>
      <w:bookmarkEnd w:id="74"/>
    </w:p>
    <w:p>
      <w:pPr>
        <w:pStyle w:val="Heading3"/>
        <w:numPr>
          <w:ilvl w:val="2"/>
          <w:numId w:val="1"/>
        </w:numPr>
        <w:rPr/>
      </w:pPr>
      <w:bookmarkStart w:id="75" w:name="__RefHeading___Toc4314526_1051229030"/>
      <w:bookmarkStart w:id="76" w:name="_Toc25"/>
      <w:bookmarkEnd w:id="75"/>
      <w:r>
        <w:rPr>
          <w:rtl w:val="true"/>
        </w:rPr>
        <w:t>اشارة</w:t>
      </w:r>
      <w:bookmarkEnd w:id="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النظام الطولي العقدي بين الشركة الاكتسابية وبين المضاربة وأخواتها وفيه فصول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706_85873"/>
      <w:bookmarkStart w:id="78" w:name="pg7706_85873"/>
      <w:bookmarkEnd w:id="78"/>
    </w:p>
    <w:p>
      <w:pPr>
        <w:pStyle w:val="Heading3"/>
        <w:numPr>
          <w:ilvl w:val="2"/>
          <w:numId w:val="1"/>
        </w:numPr>
        <w:rPr/>
      </w:pPr>
      <w:bookmarkStart w:id="79" w:name="pg7706_85873"/>
      <w:bookmarkStart w:id="80" w:name="__RefHeading___Toc4314528_1051229030"/>
      <w:bookmarkStart w:id="81" w:name="_Toc26"/>
      <w:bookmarkEnd w:id="79"/>
      <w:bookmarkEnd w:id="80"/>
      <w:r>
        <w:rPr>
          <w:rtl w:val="true"/>
        </w:rPr>
        <w:t xml:space="preserve">الفصل الأوّل </w:t>
      </w:r>
      <w:r>
        <w:rPr>
          <w:rtl w:val="true"/>
        </w:rPr>
        <w:t xml:space="preserve">: </w:t>
      </w:r>
      <w:r>
        <w:rPr>
          <w:rtl w:val="true"/>
        </w:rPr>
        <w:t>عقد الشركة بين النفي والاثبات والإبهام</w:t>
      </w:r>
      <w:bookmarkEnd w:id="81"/>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الشرائع عن الإشارة إلى عقد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صاحب الشرائع لم يُشر إلى عقد الشركة، وإنّما عرّف الشركة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حقوق الملاك في الشيء الواحد على سبيل الإشاعة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فهي في الحقيقة بيان النتيجة والحاصل، ولذا بحث عن سببها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الشركة قد يكون إرثاً ، وقد يكون عقداً، وقد يكون مزجاً، وقد يكون حيازة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المسالك على الشرائع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عليه الشهيد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المصنف في تعريفه من اجتماع الحقوق على الوجه المذكور وهذا المعنى هو المتبادر من معنى الشركة لغةً ،وعرفاً، إلا أنّه لا مدخل له في الحكم الشرعي المترتب على الشركة من كونها من جملة العقود المفتقرة إلى الإيجاب والقبول والحكم عليها بالصحة والبطلان، فإنّ هذا الاجتماع يحصل بعقد وغيره بل بغيره أكثر، حتّى لو تعدّى أحدهما </w:t>
      </w:r>
    </w:p>
    <w:p>
      <w:pPr>
        <w:pStyle w:val="BookText"/>
        <w:rPr/>
      </w:pPr>
      <w:r>
        <w:rPr>
          <w:rFonts w:ascii="Amiri" w:hAnsi="Amiri" w:eastAsia="Amiri" w:cs="Amiri"/>
          <w:color w:val="111111"/>
          <w:sz w:val="28"/>
          <w:sz w:val="28"/>
          <w:szCs w:val="28"/>
          <w:rtl w:val="true"/>
          <w:lang w:bidi="ar-SA"/>
        </w:rPr>
        <w:t>ومزج ماله بمال الآخر قهراً بحيث لا يتميّزان تحققت الشركة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ترتبط الشركة به بما قبلها ،وبعدها لأنّ هذا معنى من المعاني دخوله في باب الأحكام أولى</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على المصنّف أن يقدّم تعريفها على ما ذكره، لأنّها المقصود بالذات هنا، أو ينبه عليهما معاً على وجه يزيل الالتباس عن حقيقتهما وأحكامهما، ولكنّه اقتصر على تعريفها بالمعنى الأول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صاحب الحدائق عن المحقق</w:t>
      </w:r>
    </w:p>
    <w:p>
      <w:pPr>
        <w:pStyle w:val="BookText"/>
        <w:rPr/>
      </w:pPr>
      <w:r>
        <w:rPr>
          <w:rFonts w:ascii="Amiri" w:hAnsi="Amiri" w:eastAsia="Amiri" w:cs="Amiri"/>
          <w:color w:val="111111"/>
          <w:sz w:val="28"/>
          <w:sz w:val="28"/>
          <w:szCs w:val="28"/>
          <w:rtl w:val="true"/>
          <w:lang w:bidi="ar-SA"/>
        </w:rPr>
        <w:t>ثم إنّ صاحب الحدائق قال في مقام الدفاع عن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تأمّل الأخبار الجارية في هذا المضمار أنّه لا يفهم منها معنى للشركة غير ما ذكره الفاضلان المتقدّمان ونحوهما، كالشهيد في اللمعة ،وغيره وهو المتبادر لغةً وعرفاً من لفظ الشركة، وهذا المعنى الثاني الذي ذكره لا يكاد يشمّ له رائحة منها بالمرّة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جملة من روايات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يكون سببها العقد كما تقدّم بأن يشتري اثنان مالاً أنصافاً أو أثلاثاً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صاحب الرياض على صاحب الحدائق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 المفصّل هو الذهاب إلى أن تحقق عقد الشركة إجماعي ولا يمكن ادّعاء عدم وجوده في الشريعة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كلماته ما يناسب ما نحن بصدده من إثبات النظام الطولي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فإنكاره أي إنكار عقد الشراكة رأساً فاسد جداً، ولا ينافي التغاير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الذهاب إلى وجود التغاير بين الإطلاقين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عقد الشراكة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عرّفه صاحب الشرائع دخول الخاص في العام، وأنه من أفراده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النظام الهرمي المفهومي</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صاحب الجواهر على تعريف الشهيد الثاني لعقد الشراكة</w:t>
      </w:r>
    </w:p>
    <w:p>
      <w:pPr>
        <w:pStyle w:val="BookText"/>
        <w:rPr/>
      </w:pPr>
      <w:r>
        <w:rPr>
          <w:rFonts w:ascii="Amiri" w:hAnsi="Amiri" w:eastAsia="Amiri" w:cs="Amiri"/>
          <w:color w:val="111111"/>
          <w:sz w:val="28"/>
          <w:sz w:val="28"/>
          <w:szCs w:val="28"/>
          <w:rtl w:val="true"/>
          <w:lang w:bidi="ar-SA"/>
        </w:rPr>
        <w:t xml:space="preserve">قد عرفت أنّ الشهيد الثاني عرّف عقد الشراكة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ثمرته جواز تصرّف الملاك للشيء الواحد على سبيل الشياع فيه </w:t>
      </w:r>
      <w:r>
        <w:rPr>
          <w:rStyle w:val="FootnoteAnchor"/>
          <w:rtl w:val="true"/>
        </w:rPr>
        <w:footnoteReference w:id="165"/>
      </w:r>
      <w:r>
        <w:rPr>
          <w:rFonts w:ascii="Amiri" w:hAnsi="Amiri" w:eastAsia="Amiri" w:cs="Amiri"/>
          <w:color w:val="111111"/>
          <w:sz w:val="28"/>
          <w:sz w:val="28"/>
          <w:szCs w:val="28"/>
          <w:rtl w:val="true"/>
          <w:lang w:bidi="ar-SA"/>
        </w:rPr>
        <w:t xml:space="preserve">ولكن قد أشكل عليه صاحب الجواهر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دعوى كون عقدها ما دلّ على جواز التصرّف من كلّ منهما أو من أحدهما واضح الفساد أيضاً، ضرورة عدم مدخلية ذلك في الشركة بوجه من الوجوه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ثمّ تمسّك بقول العلّامة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التصرف، فالإذن فيه والمنع منه فذاك حكم زائد على مفهوم الشركة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 صاحب الجواهر بوجود التشويش في عبارات القوم حول عقد الشركة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وغيره يعلم التشويش في كلامه وكلام غيره أيضاً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82" w:name="pg7706_85876"/>
    </w:p>
    <w:p>
      <w:pPr>
        <w:pStyle w:val="Heading3"/>
        <w:numPr>
          <w:ilvl w:val="2"/>
          <w:numId w:val="1"/>
        </w:numPr>
        <w:rPr/>
      </w:pPr>
      <w:bookmarkStart w:id="83" w:name="__RefHeading___Toc4314530_1051229030"/>
      <w:bookmarkStart w:id="84" w:name="_Toc27"/>
      <w:bookmarkEnd w:id="82"/>
      <w:bookmarkEnd w:id="83"/>
      <w:r>
        <w:rPr>
          <w:rtl w:val="true"/>
        </w:rPr>
        <w:t xml:space="preserve">الفصل الثاني </w:t>
      </w:r>
      <w:r>
        <w:rPr>
          <w:rtl w:val="true"/>
        </w:rPr>
        <w:t xml:space="preserve">: </w:t>
      </w:r>
      <w:r>
        <w:rPr>
          <w:rtl w:val="true"/>
        </w:rPr>
        <w:t>الاختلاف بين العروة الوثقى وتحرير الوسيلة في تعيين حقيقة عقد الشركة</w:t>
      </w:r>
      <w:bookmarkEnd w:id="84"/>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عقد الشركة 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السيّد لم يجعل للشركة كتاباً مستقلاً بل بحث عنه في ضمن فصل في خاتمة كتاب المضاربة ويمكن تلخيص كلامه حول حقيقتها في ضمن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عبارة عن كون شيء واحد لاثنين أو أزيد ملكاً أو حقاً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الثانية صور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واقعية قهرية كما في المال أو الحقِّ الموروث،</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واقعية اختيارية من غير استناد إلى عقد كما إذا أحيا شخصان أرضاً مواتاً بالاشتراك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ظاهرية قهرية كما إذا امتزج مالهما من دون اختيارهما ولو بفعل أجنبي بحيث لا يتميّز أحدهما من الآخر سواء كانا جنس واحد كمزج حنطة بحنطة أو جنسين كمزج دقيق الحنطة بدقيق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ظاهرية اختيارية كما إذا مزجا باختيارهما لا بقصد الشركة، فإنّ مال كلّ منهما في الواقع ممتاز عن الآخر، ولذا لو فرض تمييزهما اختص كلّ منهما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واقعية مستندة إلى عقد غير عقد الشركة كما إذا ملكا شيئاً واحداً بالشراء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واقعية منشأة بتشريك أحدهما الآخر في ماله كما إذا اشترى شيئاً فطلب منه شخص أن يشركه فيه، ويسمّى عندهم بالتشريك وهو صحيح الجملة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واقعية منشأة بتشريك كلّ منهما الآخر في ماله، ويسمّى هذا بالشركة العقدية ومعدود من 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في 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في منفعة،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في حق</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عقد الشركة في تحرير الوسيلة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تنظيم كلامه في ضمن نكات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إطلاقين ففي الإطلاق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شيء واحد لاثنين أو أزيد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الواقع بين اثنين أو أزيد على المعاملة بمال مشترك بينهم، وتسمّى الشركة العقدية والاكتسابية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يحتاج إلى إيجاب وقبول ويكفي قولهما اشتركنا أو قول أحدهما ذلك مع قبول الآخر، ولا يبعد جريان المعاطاة فيها بأن خلطا المالين بقصد اشتراكهما في الاكتساب والمعاملة به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في الإطلاق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الثالثة سبب الشركة في الإطلاق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إرثاً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عقداً ناقلاً كما إذا اشترى اثنان معاً مالاً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سببان آخران يختصّان بالشركة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الحيازة كما إذا اقتلع اثنان معاً شجرةً مباحة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الامتزاج كما إذا امتزج ماء أو خلّ من شخص بماء أو خلّ من شخص آخر سواء وقع قهراً أو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سبب آخر وهو تشريك أحدهما الآخر في ماله، ويسمّى بالتشريك، وهو غير الشركة بإطلاقه الثاني</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النكتة الرابعة ثمرة الشركة في إطلاقها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وثمرته جواز تصرّف الشريكين فيما اشتركا فيه بالتكسب به، وكون الربح والخسران بينهما على نسبة مالهما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في إطلاقها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تصح الشركة العقدية إلا في الأموال نقوداً كانت أو عروضاً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مفهوم عقد الشركة بين العروة وتحرير الوسيلة</w:t>
      </w:r>
    </w:p>
    <w:p>
      <w:pPr>
        <w:pStyle w:val="BookText"/>
        <w:rPr/>
      </w:pPr>
      <w:r>
        <w:rPr>
          <w:rFonts w:ascii="Amiri" w:hAnsi="Amiri" w:eastAsia="Amiri" w:cs="Amiri"/>
          <w:color w:val="111111"/>
          <w:sz w:val="28"/>
          <w:sz w:val="28"/>
          <w:szCs w:val="28"/>
          <w:rtl w:val="true"/>
          <w:lang w:bidi="ar-SA"/>
        </w:rPr>
        <w:t xml:space="preserve">ثم إنّك إن دققت النظر في عبارات العروة وتحرير الوسيلة تجد اختلافاً في تفسير عقد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صورة عقد الشركة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فردان على أن يكونا شريكين في المالين اللذين يكون أحدهما لأحدهما والآخر للآخر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تحرير الوسيلة تكون صورة العقد هكذا التراضي على الاكتساب بالمال المشترك والمعاملة فيه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العروة يكون عقد الشركة عقداً لإيجاد الشراكة من دون نظر إلى ما أراد الشريكان أن يفعلا في مال الشركة </w:t>
      </w:r>
      <w:r>
        <w:rPr>
          <w:rStyle w:val="FootnoteAnchor"/>
          <w:rtl w:val="true"/>
        </w:rPr>
        <w:footnoteReference w:id="179"/>
      </w:r>
      <w:r>
        <w:rPr>
          <w:rFonts w:ascii="Amiri" w:hAnsi="Amiri" w:eastAsia="Amiri" w:cs="Amiri"/>
          <w:color w:val="111111"/>
          <w:sz w:val="28"/>
          <w:sz w:val="28"/>
          <w:szCs w:val="28"/>
          <w:rtl w:val="true"/>
          <w:lang w:bidi="ar-SA"/>
        </w:rPr>
        <w:t xml:space="preserve">، ولكن في </w:t>
      </w:r>
    </w:p>
    <w:p>
      <w:pPr>
        <w:pStyle w:val="BookText"/>
        <w:rPr/>
      </w:pPr>
      <w:r>
        <w:rPr>
          <w:rFonts w:ascii="Amiri" w:hAnsi="Amiri" w:eastAsia="Amiri" w:cs="Amiri"/>
          <w:color w:val="111111"/>
          <w:sz w:val="28"/>
          <w:sz w:val="28"/>
          <w:szCs w:val="28"/>
          <w:rtl w:val="true"/>
          <w:lang w:bidi="ar-SA"/>
        </w:rPr>
        <w:t xml:space="preserve">التحرير يكون عقد الشركة عقداً لأجل تجويز المعاملة بالمال المشترك، من دون نظر إلى أنّ هذه الشراكة من أين تحققت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نظرتُ إجمالاً على بعض شروح التحرير كتفصيل الشريعة </w:t>
      </w:r>
      <w:r>
        <w:rPr>
          <w:rStyle w:val="FootnoteAnchor"/>
          <w:rtl w:val="true"/>
        </w:rPr>
        <w:footnoteReference w:id="181"/>
      </w:r>
      <w:r>
        <w:rPr>
          <w:rFonts w:ascii="Amiri" w:hAnsi="Amiri" w:eastAsia="Amiri" w:cs="Amiri"/>
          <w:color w:val="111111"/>
          <w:sz w:val="28"/>
          <w:sz w:val="28"/>
          <w:szCs w:val="28"/>
          <w:rtl w:val="true"/>
          <w:lang w:bidi="ar-SA"/>
        </w:rPr>
        <w:t xml:space="preserve">ودليل تحرير الوسيلة </w:t>
      </w:r>
      <w:r>
        <w:rPr>
          <w:rStyle w:val="FootnoteAnchor"/>
          <w:rtl w:val="true"/>
        </w:rPr>
        <w:footnoteReference w:id="182"/>
      </w:r>
      <w:r>
        <w:rPr>
          <w:rFonts w:ascii="Amiri" w:hAnsi="Amiri" w:eastAsia="Amiri" w:cs="Amiri"/>
          <w:color w:val="111111"/>
          <w:sz w:val="28"/>
          <w:sz w:val="28"/>
          <w:szCs w:val="28"/>
          <w:rtl w:val="true"/>
          <w:lang w:bidi="ar-SA"/>
        </w:rPr>
        <w:t>ولم أجد في كلماتهم الإشارة إلى هذا الفرق المهم بين العبارتين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التتبع تجد هذا الاختلاف في كتب العلامة أيضاً، ويظهر ذلك في تعريفه لشركة العنان حيث عرّفه في التذكرة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شركة العنان فهي أن يخرج كلّ مالاً ويمزجاه ويشترطان العمل فيه بأبدانهما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وعرفّة في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وهي الشركة وهي أن يخرج كلّ من المشتركين مالاً ويمزجاه مزجاً يرتفع معه التميّز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اشتراط التكسب في الأوّل موجود وفي الثاني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سماحة الجد متفاوت لتعريف التذكرة أيضاً، لأنّه ذكر في التذكرة التكسب بعنوان الشرط، ولكن جعله جدنا الماجد متعلّق العقد كما يظهر من ظاهر عبارته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علينا هنا الرجوع إلى كلمات اللغويين والفقهاء حتى يظهر لنا حقيقة الشركة، ونبحث عن كلا الجانبين في الفصلين الآتيين</w:t>
      </w:r>
      <w:r>
        <w:rPr>
          <w:rFonts w:eastAsia="Amiri" w:cs="Amiri" w:ascii="Amiri" w:hAnsi="Amiri"/>
          <w:color w:val="111111"/>
          <w:sz w:val="28"/>
          <w:szCs w:val="28"/>
          <w:rtl w:val="true"/>
          <w:lang w:bidi="ar-SA"/>
        </w:rPr>
        <w:t xml:space="preserve">. </w:t>
      </w:r>
      <w:bookmarkStart w:id="85" w:name="pg7706_85881"/>
    </w:p>
    <w:p>
      <w:pPr>
        <w:pStyle w:val="Heading3"/>
        <w:numPr>
          <w:ilvl w:val="2"/>
          <w:numId w:val="1"/>
        </w:numPr>
        <w:rPr/>
      </w:pPr>
      <w:bookmarkStart w:id="86" w:name="__RefHeading___Toc4314532_1051229030"/>
      <w:bookmarkStart w:id="87" w:name="_Toc28"/>
      <w:bookmarkEnd w:id="85"/>
      <w:bookmarkEnd w:id="86"/>
      <w:r>
        <w:rPr>
          <w:rtl w:val="true"/>
        </w:rPr>
        <w:t xml:space="preserve">الفصل الثالث </w:t>
      </w:r>
      <w:r>
        <w:rPr>
          <w:rtl w:val="true"/>
        </w:rPr>
        <w:t xml:space="preserve">: </w:t>
      </w:r>
      <w:r>
        <w:rPr>
          <w:rtl w:val="true"/>
        </w:rPr>
        <w:t>الشركة في اللغة</w:t>
      </w:r>
      <w:bookmarkEnd w:id="87"/>
    </w:p>
    <w:p>
      <w:pPr>
        <w:pStyle w:val="Heading4"/>
        <w:numPr>
          <w:ilvl w:val="3"/>
          <w:numId w:val="1"/>
        </w:numPr>
        <w:rPr/>
      </w:pPr>
      <w:bookmarkStart w:id="88" w:name="__RefHeading___Toc4314534_1051229030"/>
      <w:bookmarkStart w:id="89" w:name="_Toc29"/>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وننظر إلى عبارات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مخالطة الشريكين واشتركنا بمعنى تشاركنا </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تذييله بنكات</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هو أنّه لا تكون في مفهوم الشركة الغاية مأخوذةً من الاكتساب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تمامية ما قاله حول معنى الشرك بكسر الشين فإنّه مصداق للظلم العظيم لا نفسه، فإنّ الشرك بالله هو الذهاب إلى أنّ معه شريك في الأمور ؛ فلا فرق بين المعنيين،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لَظُلُمٌ عَظِيمٌ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مسوقة لبيان ما يعرض عليه من الحكم التكويني، لا ما عليه من المعنى اللغوي، كما إذا يقال سبّ الوالدين لظلم عظيم، وهل هو بمعنى صيرورة السب والشرك من المشترك اللفظي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تفسير الشركة أيضاً لا يخلو من مناقشة، فإنّ </w:t>
      </w:r>
    </w:p>
    <w:p>
      <w:pPr>
        <w:pStyle w:val="BookText"/>
        <w:rPr/>
      </w:pPr>
      <w:r>
        <w:rPr>
          <w:rFonts w:ascii="Amiri" w:hAnsi="Amiri" w:eastAsia="Amiri" w:cs="Amiri"/>
          <w:color w:val="111111"/>
          <w:sz w:val="28"/>
          <w:sz w:val="28"/>
          <w:szCs w:val="28"/>
          <w:rtl w:val="true"/>
          <w:lang w:bidi="ar-SA"/>
        </w:rPr>
        <w:t>إطلاق اختلاط الشريكين غير دقيق، لأنّه قبل تحقق الاختلاط تكويناً أو اعتباراً لا يصدق عنوان الشريكين على المختلطين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معروف والشركة مخالطة الشريكين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 ما فيه بالنظر إلى ما ذكرنا ذيل عبارة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 الشين والراء والكاف أصلان أحدهما يدلُّ على مقارنة وخلاف انفراد والآخر يدلّ على امتداد واستقامة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الشركة وهو أن يكون الشيء بين اثنين لا ينفرد به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شاركتُ فلاناً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صرت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وأشركْتُ فلاناً ، إذا جعلته شريكاً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ثناؤُه في قصَّة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أَمْرِى</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أشركنا في دعاء المؤمنين أي اجعلنا لهم شركاء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وشَرِكتُ الرَّجُلَ في الأمر أشْرَكُه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الآخر فالشرك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الطريق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شِرَاكُه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وشِرَاكَ النَّعْل مشبَّه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شَرَكُ الصّائدِ، سمِّي بذلك لامتداده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أيضاً خلوّ معنى الشركة من الغاية، وهو موافق لتعريف العروة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ميّز بين معنى الثلاثي والمزيد؛ فالشركة بمعناه </w:t>
      </w:r>
    </w:p>
    <w:p>
      <w:pPr>
        <w:pStyle w:val="BookText"/>
        <w:rPr/>
      </w:pPr>
      <w:r>
        <w:rPr>
          <w:rFonts w:ascii="IRNazanin" w:hAnsi="IRNazanin" w:eastAsia="IRNazanin"/>
          <w:color w:val="111111"/>
          <w:sz w:val="28"/>
          <w:sz w:val="28"/>
          <w:szCs w:val="28"/>
          <w:rtl w:val="true"/>
          <w:lang w:bidi="fa-IR"/>
        </w:rPr>
        <w:t>الثلاثي لها معنى لازم، یعنی صرف تحقق مال لفردين، وهو مطابق لما ذكرناه بعنوان المعنى المسبّبي، وأمّا الإشراك فهو إيجاد العلاقة الشراكتية كما أفاد وكذلك كلمة الشراكة التي تكون مصدراً ثانياً لباب المفاعلة فهو أيضاً بمعنى إيجاد الشراكة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تعبير عقد الشركة يكون من الإضافة اللامية يعنى العقد الذي تكوّن لأجل تحقق الشركة، وتعبير عقد الإشراك أو عقد الشراكة يكون من الإضافة البيانية يعنى العقد الذي هو الإشراك والشراكة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أرجع المادّة إلى أصلين ولكنّ الظاهر أنّ للمادة أصلاً واحداً، وهو ما يدلّ على الامتزاج والاختلاط، كما هو المعنى الموجود في شبك وشكر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المجال مناسباً لتطويل البحث في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أن تفسيره للشركة على معناه الثلاثي مغاير لما هو المعروف بين اللغويين من تفسيره بقولهم خلط الشريكين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الرابع إلى مفردات ألفاظ القرآن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الشِّرْكَةُ والْمُشَارَكَةُ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الملكين،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يوجد شيء لاثنين فصاعداً، عيناً كان ذلك الشيء أو معنى كَمُشَارَكَةِ الإنسان والفرس في الحيوانية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الشِّرْكِ من الألفاظ المشتركة،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صلحا ولا يُشْرِكْ بِعِبَادَةِ رَبِّهِ أَحَدًا </w:t>
      </w:r>
      <w:r>
        <w:rPr>
          <w:rStyle w:val="FootnoteAnchor"/>
          <w:rtl w:val="true"/>
        </w:rPr>
        <w:footnoteReference w:id="191"/>
      </w:r>
      <w:r>
        <w:rPr>
          <w:rFonts w:ascii="Amiri" w:hAnsi="Amiri" w:eastAsia="Amiri" w:cs="Amiri"/>
          <w:color w:val="111111"/>
          <w:sz w:val="28"/>
          <w:sz w:val="28"/>
          <w:szCs w:val="28"/>
          <w:rtl w:val="true"/>
          <w:lang w:bidi="ar-SA"/>
        </w:rPr>
        <w:t xml:space="preserve">محمول على الشركين </w:t>
      </w:r>
      <w:r>
        <w:rPr>
          <w:rStyle w:val="FootnoteAnchor"/>
          <w:rtl w:val="true"/>
        </w:rPr>
        <w:footnoteReference w:id="192"/>
      </w:r>
      <w:bookmarkStart w:id="90" w:name="pg7706_85884"/>
    </w:p>
    <w:p>
      <w:pPr>
        <w:pStyle w:val="BookText"/>
        <w:rPr/>
      </w:pPr>
      <w:bookmarkEnd w:id="90"/>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خالٍ من ذكر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تفسيره للشركة والمشاركة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خلط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التأمّل ؛ لأنّ الشركة كما عرفت يكون للإشارة إلى المعنى المسبّبي والمشاركة للإشارة إلى المعنى السببي، فتفسير كليهما بخلط المالين ممّا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بدّل ما هو المعروف بين اللغويين في تفسير الشركة، فإن المتعارف التعبير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منا الإشكال عليه بأنّ الشريكين قبل الاختلاط لا يكونان ،شريكين، ولعلّ لأجل الفرار من ذاك الإشكال عدل إلى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كون لفظ الشرك مشتركاً لفظياً بين الشرك بالله والشركة المعهودة ممّا لا وجه له بعد ما عرفت من كونه مشتركاً معنوياً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صاحب معجم مقاييس اللغة الذي جعل للمادة أصلين لم يذهب إلى افتراق 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ذيلاً للكريمة من أنّ الشرك محمول على الشركين كلام عجيب ؛ هل أراد أنّه محتمل لوجهين؟ أو عند بعض حمل على هذا وعند بعض حمل على ذاك؟ أو كلاهما مراد من باب الاستعمال في الأكثر؟ والظاهر كما عرفت أنّ للمادة معنى جامعاً، كما بينا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14536_1051229030"/>
      <w:bookmarkStart w:id="92" w:name="_Toc30"/>
      <w:bookmarkEnd w:id="91"/>
      <w:r>
        <w:rPr>
          <w:rtl w:val="true"/>
        </w:rPr>
        <w:t>خاتمة الفصل الثالث</w:t>
      </w:r>
      <w:bookmarkEnd w:id="92"/>
    </w:p>
    <w:p>
      <w:pPr>
        <w:pStyle w:val="BookText"/>
        <w:rPr/>
      </w:pPr>
      <w:r>
        <w:rPr>
          <w:rFonts w:ascii="IRNazanin" w:hAnsi="IRNazanin" w:eastAsia="IRNazanin"/>
          <w:color w:val="111111"/>
          <w:sz w:val="28"/>
          <w:sz w:val="28"/>
          <w:szCs w:val="28"/>
          <w:rtl w:val="true"/>
          <w:lang w:bidi="fa-IR"/>
        </w:rPr>
        <w:t>الحاصل ممّا أسلفنا أمور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أو الشراكة لا يؤخذ في معناها المتعلّق والغاية؛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للمادة أصلاً واحداً يدلّ على المزج والخلط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الاستمرار أيضاً عائد إلى ذاك المعنى، كما أرجع لقم </w:t>
      </w:r>
    </w:p>
    <w:p>
      <w:pPr>
        <w:pStyle w:val="BookText"/>
        <w:rPr/>
      </w:pPr>
      <w:r>
        <w:rPr>
          <w:rFonts w:ascii="Amiri" w:hAnsi="Amiri" w:eastAsia="Amiri" w:cs="Amiri"/>
          <w:color w:val="111111"/>
          <w:sz w:val="28"/>
          <w:sz w:val="28"/>
          <w:szCs w:val="28"/>
          <w:rtl w:val="true"/>
          <w:lang w:bidi="ar-SA"/>
        </w:rPr>
        <w:t>الطريق إليه أيضاً لما يرى في الطريق المنحرف من افتراق وفي الطريق المستقيم من مزج</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ما ذكرنا إلى هنا لا ينهض للدلالة على عدم تمامية تعريف تحرير الوسيلة لعقد الشركة بعد ما تعلم من كفاية أدنى المناسبات في التسمية، فإنّ ما ذكره في تعريف عقد الشركة من أنّه في الاصطلاح الفقهي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الواقع بين اثنين أو أزيد على المعاملة بالمال مشترك</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لا يعد مغايراً للمعنى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يكون مطابقاً تمام التطابق أيضاً بعد ما ترى من تفسيرهم للشركة بخلط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على وفق نظره الشريف ما بين المعنى اللغوي والمعنى الاصطلاحي تغاير ولكن لا بحيث يقبح التسمية وجعل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نواجه مثله في الحقائق الاصطلاحية بكثير كما تحقق ذلك في الصلاة والحج والزكاة من التغاير بين المعاني اللغوية والاصطلاحية في الجملة مع وجود ارتباط بينهما مصحح لجعل التسمية، فتأمّل</w:t>
      </w:r>
      <w:r>
        <w:rPr>
          <w:rFonts w:eastAsia="Amiri" w:cs="Amiri" w:ascii="Amiri" w:hAnsi="Amiri"/>
          <w:color w:val="111111"/>
          <w:sz w:val="28"/>
          <w:szCs w:val="28"/>
          <w:rtl w:val="true"/>
          <w:lang w:bidi="ar-SA"/>
        </w:rPr>
        <w:t xml:space="preserve">. </w:t>
      </w:r>
      <w:bookmarkStart w:id="93" w:name="pg7706_85886"/>
    </w:p>
    <w:p>
      <w:pPr>
        <w:pStyle w:val="Heading3"/>
        <w:numPr>
          <w:ilvl w:val="2"/>
          <w:numId w:val="1"/>
        </w:numPr>
        <w:rPr/>
      </w:pPr>
      <w:bookmarkStart w:id="94" w:name="__RefHeading___Toc4314538_1051229030"/>
      <w:bookmarkStart w:id="95" w:name="_Toc31"/>
      <w:bookmarkEnd w:id="93"/>
      <w:bookmarkEnd w:id="94"/>
      <w:r>
        <w:rPr>
          <w:rtl w:val="true"/>
        </w:rPr>
        <w:t xml:space="preserve">الفصل الرابع </w:t>
      </w:r>
      <w:r>
        <w:rPr>
          <w:rtl w:val="true"/>
        </w:rPr>
        <w:t xml:space="preserve">: </w:t>
      </w:r>
      <w:r>
        <w:rPr>
          <w:rtl w:val="true"/>
        </w:rPr>
        <w:t>تعريف عقد الشركة في الكتب الفقهية</w:t>
      </w:r>
      <w:bookmarkEnd w:id="95"/>
    </w:p>
    <w:p>
      <w:pPr>
        <w:pStyle w:val="BookText"/>
        <w:rPr/>
      </w:pPr>
      <w:r>
        <w:rPr>
          <w:rFonts w:ascii="Amiri" w:hAnsi="Amiri" w:eastAsia="Amiri" w:cs="Amiri"/>
          <w:color w:val="111111"/>
          <w:sz w:val="28"/>
          <w:sz w:val="28"/>
          <w:szCs w:val="28"/>
          <w:rtl w:val="true"/>
          <w:lang w:bidi="ar-SA"/>
        </w:rPr>
        <w:t xml:space="preserve">وقبل الخوض في تعريفهم لعقد الشركة لابدّ لنا من التنبيه على أنّ ما ذكروه من كون المال بين الاثنين على نحو الإشاعة لا يجدي في المقام أي مقام القضاوة بين تعريف العروة والتحرير لأنّه كما عرفت تعريف للشركة على معناه المسبّبي ولكنا نكون بصدد المعرفة على المعنى السببي أي عقد الشركة نعم يمكن صوغ قياس لكي ذاك التعريف المعهود بعنوان مؤيّد لتعريف صاحب العروة،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الفقهاء عرّفوا الشركة على وفق المعنى المسبّبي وأجمعوا على وجود عقد لإيجاد الشركة ولم يعرفوه تفصيلاً، فعلم منه أنّ العقد الذي شرّعت هو السبب لإيجاد نفس التعريف المسبّبي، وإلا ليجب عليهم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المشهور للشركة يويد تعريف صاحب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يجب علينا النظر إلى تعاريف القوم لعقد الشركة أي الشركة بما له من المعنى السببي، واللازم علينا النظر إلى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الوصول إلى جمع بين الأقوال والوصول إلى ذهنية الأصحاب بالنسبة إلى عقد الشركة أخذنا التتبع في كلمات الأصحاب من الصدر الأوّل إلى زماننا المعاصر واخترنا سبعة عشر كتاباً من خلال أكثر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أنّي تفحصت جميعها تقريباً، ومع الأسف لا أجد إشارة إلى </w:t>
      </w:r>
    </w:p>
    <w:p>
      <w:pPr>
        <w:pStyle w:val="BookText"/>
        <w:rPr/>
      </w:pPr>
      <w:r>
        <w:rPr>
          <w:rFonts w:ascii="Amiri" w:hAnsi="Amiri" w:eastAsia="Amiri" w:cs="Amiri"/>
          <w:color w:val="111111"/>
          <w:sz w:val="28"/>
          <w:sz w:val="28"/>
          <w:szCs w:val="28"/>
          <w:rtl w:val="true"/>
          <w:lang w:bidi="ar-SA"/>
        </w:rPr>
        <w:t xml:space="preserve">العويصة وجهداً لحلّها إلا في كتب محدودة كالجواهر </w:t>
      </w:r>
      <w:r>
        <w:rPr>
          <w:rStyle w:val="FootnoteAnchor"/>
          <w:rtl w:val="true"/>
        </w:rPr>
        <w:footnoteReference w:id="194"/>
      </w:r>
      <w:r>
        <w:rPr>
          <w:rFonts w:ascii="Amiri" w:hAnsi="Amiri" w:eastAsia="Amiri" w:cs="Amiri"/>
          <w:color w:val="111111"/>
          <w:sz w:val="28"/>
          <w:sz w:val="28"/>
          <w:szCs w:val="28"/>
          <w:rtl w:val="true"/>
          <w:lang w:bidi="ar-SA"/>
        </w:rPr>
        <w:t xml:space="preserve">والمستمسك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النظر في تلك السبعة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الأوّل إلى ما في دعائم الإسلام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رجلان أن يشتركا في الأموال فأخرج كلّ واحدٍ منهما مالاً مثل مال صاحبه دنانير أو دراهم، ثمّ خلطا ذلك حتى مالاً واحداً لا يتميّز بعضه من بعض على أن يبيعا ويشتريا ما رأياه من أنواع التجارات فما كان من من فضل كان بينهما، وما كان من ،وضيعةٍ كانت عليهما بالسواء، فهذه شركة صحيحة لا اختلاف علمناه فيها وليس لأحدهما أن يبيع ويشتري إلا مع صاحبه إلا أن يجعل له ذلك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منه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بصدد تبيين المعنى السببي والشركة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مطابق لتعريف سماحة الجد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الثاني إلى ما في مجموعة فتاوى ابن الجنيد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تعريف ضرب من أضرب عقد الشركة أعنى شركة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رجلان بغير رأس مال على أن يشتريا ويبيعا بوجوههما جاز ذلك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واللازم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بخلاف ما هو المعروف بل المجمع عليه بين الأصحاب ذهب إلى جواز شركة الوجوه التي ستعرف أنّه من أضرب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هو أنّ صورة عقد الشركة مطابقة لما بينه سماحة الجد؛ فإنّه جعل متعلّق الاشتراك البيع والاشتراء بالمال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بيان حكم الشركة ما يشعر إلى حقيقتها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اشترك نفسان في مال فكان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ولكن الأولى استبدال الفاء واواً قسط كل واحد منهما مثل قسط صاحبه كان الربح بينهما بالسوية والخسران عليهما كذلك فإن زاد قسط أحدهما على قسط صاحبه كان الربح بينهما بحساب رؤوس أموالهما والخسران عليهما كذلك</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يمكن الاستدلال عليها على وفق كلا التعريفين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ما في العروة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مقام تصوير عقد الشركة وإنّما أشار إلى الاشتراك في المال من دون النظر إلى متعلّقها وما هو مشروط في ذيلها وهذا يلائم ما في العروة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ما في تحرير الوسيلة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على التجارة كان مفروغاً عنه وهذا واضح بعد التنبه إلى الحكم الذي ألصقه بها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الربح بينهما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الرابع إلى ما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شركة إلا بالأموال دون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مالهما سواء، فالربح بينهما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الخسران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 مثل ما ذكرنا حول كلام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الخامس إلى ما في الخلاف</w:t>
      </w:r>
    </w:p>
    <w:p>
      <w:pPr>
        <w:pStyle w:val="BookText"/>
        <w:rPr/>
      </w:pPr>
      <w:r>
        <w:rPr>
          <w:rFonts w:ascii="Amiri" w:hAnsi="Amiri" w:eastAsia="Amiri" w:cs="Amiri"/>
          <w:color w:val="111111"/>
          <w:sz w:val="28"/>
          <w:sz w:val="28"/>
          <w:szCs w:val="28"/>
          <w:rtl w:val="true"/>
          <w:lang w:bidi="ar-SA"/>
        </w:rPr>
        <w:t>قال في بيان حكم الشركة التي يستفاد منه حقيقته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الشركة إلا في مالين مثلين في جميع صفاتهما، ويخلطان، ويأذن كلّ واحد من الشريكين لصاحبه في التصرف فيه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بظاهره مؤيّد لتعريف العروة؛ لأنّ حقيقة الشركة على ما يستفاد منه هو صرف إيجاد الشركة وصرف الإذن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اصطياد الحقيقة من خلال ما ذكر لأجل بيان حكم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يغاير ما في تحرير الوسيلة بل يؤيّده بالنظر إلى أنّ حقيقة الشركة على ما بيّنه الشيخ هو الإذن في التصرّف فلو كان المراد هذا التصرّف التصرّف التجاري كما لا يبعد ادعاء ظهوره فيه، فهو ملائم لما في تحرير الوسيلة لا العروة المذكور فيه صرف التشريك الطرفيني،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السادس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 من المختلف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شركة المسلم لليهود والنصارى وسائر الكفّار </w:t>
      </w:r>
    </w:p>
    <w:p>
      <w:pPr>
        <w:pStyle w:val="BookText"/>
        <w:rPr/>
      </w:pPr>
      <w:r>
        <w:rPr>
          <w:rFonts w:ascii="Amiri" w:hAnsi="Amiri" w:eastAsia="Amiri" w:cs="Amiri"/>
          <w:color w:val="111111"/>
          <w:sz w:val="28"/>
          <w:sz w:val="28"/>
          <w:szCs w:val="28"/>
          <w:rtl w:val="true"/>
          <w:lang w:bidi="ar-SA"/>
        </w:rPr>
        <w:t>،مكروهة وبه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المتصرّف المسلم لا يكره وإن كان المتصرّف الكافر أو هما كره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يؤيد ما في تحرير الوسيلة بعد التنبه إلى أنّ كراهة نفس عنوان الشركة يناط بالتصرّف ويعلم منه أنّ التصرف داخل في حقيقة ،الشركة، وبما أنّ المقام مقام الربح والخسران فيعلم منه أنّ المراد منه التصرّف التجاري لا صرف التصرّف،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السابع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يحيى بن سعيد الحلّي في أوّل كتاب الشركة برواية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عليه السلام كره مشاركة اليهودي والنصراني والمجوسي إلا أن تكون تجارةً حاضرة لا يغيب عنها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مؤيّد لتعريف تحرير الوسيلة، إذ الظاهر منه أنّ الشركة لا ينفكّ عن التجارة بل الاشتراك هو على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الثامن إلى تحرير العلامة</w:t>
      </w:r>
    </w:p>
    <w:p>
      <w:pPr>
        <w:pStyle w:val="BookText"/>
        <w:rPr/>
      </w:pPr>
      <w:r>
        <w:rPr>
          <w:rFonts w:ascii="Amiri" w:hAnsi="Amiri" w:eastAsia="Amiri" w:cs="Amiri"/>
          <w:color w:val="111111"/>
          <w:sz w:val="28"/>
          <w:sz w:val="28"/>
          <w:szCs w:val="28"/>
          <w:rtl w:val="true"/>
          <w:lang w:bidi="ar-SA"/>
        </w:rPr>
        <w:t xml:space="preserve">قال شركة العنان وهي الشركة الصحيحة، وهي أن يخرج كلّ من المشتركين مالاً ويمزجاه مزجاً يرتفع يرتفع معه التميّز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في تعريف العروة إلا أنّ هناك إشكالاً وهو أنّه مع تعريفه لشركة العنان بصرف تحقق المشاركة بين المالين، ولكن عرّف شركة الوجوه بما يلائم تعريف التحرير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شركة الوجوه وهي </w:t>
      </w:r>
    </w:p>
    <w:p>
      <w:pPr>
        <w:pStyle w:val="BookText"/>
        <w:rPr/>
      </w:pPr>
      <w:r>
        <w:rPr>
          <w:rFonts w:ascii="Amiri" w:hAnsi="Amiri" w:eastAsia="Amiri" w:cs="Amiri"/>
          <w:color w:val="111111"/>
          <w:sz w:val="28"/>
          <w:sz w:val="28"/>
          <w:szCs w:val="28"/>
          <w:rtl w:val="true"/>
          <w:lang w:bidi="ar-SA"/>
        </w:rPr>
        <w:t xml:space="preserve">أن يتّفق رجلان على أن يشتركا ولا مال لهما، على أن يبتاعا بجاههما ويبيعا، ويكونان شريكين في الربح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أنّه قبل تقسيم الشركة إلى أربعة أضرب بيّن أنّ الشركة على ثلاثة أقسام ولم يذكر عقد الشركة أصلاً، فراجع إن شئت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التاسع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يُخرج كل مالاً ويمزجاه ويشترطا العمل فيه بأبدانهما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كالصريح في تعريف تحرير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العاشر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p>
    <w:p>
      <w:pPr>
        <w:pStyle w:val="BookText"/>
        <w:rPr/>
      </w:pPr>
      <w:r>
        <w:rPr>
          <w:rFonts w:ascii="Amiri" w:hAnsi="Amiri" w:eastAsia="Amiri" w:cs="Amiri"/>
          <w:color w:val="111111"/>
          <w:sz w:val="28"/>
          <w:sz w:val="28"/>
          <w:szCs w:val="28"/>
          <w:rtl w:val="true"/>
          <w:lang w:bidi="ar-SA"/>
        </w:rPr>
        <w:t>قال في تعريف عقد الشركة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عقد ثمرته جواز تصرّف الملاك للشيء الواحد علي سبيل الشياع</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أوّل من عرّف عقد الشركة بهذا التعريف بين الشيعة، وإن كان كلامه صريحاً في أنّ هذا التعريف ليس من إبداعاته ؛ إذ قال قبل ذكر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ما يقال في تعريفها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ثم تبعه في ذكر الشركة السببية وتعريفه بمثل ما عرّفه </w:t>
      </w:r>
    </w:p>
    <w:p>
      <w:pPr>
        <w:pStyle w:val="BookText"/>
        <w:rPr/>
      </w:pPr>
      <w:r>
        <w:rPr>
          <w:rFonts w:ascii="Amiri" w:hAnsi="Amiri" w:eastAsia="Amiri" w:cs="Amiri"/>
          <w:color w:val="111111"/>
          <w:sz w:val="28"/>
          <w:sz w:val="28"/>
          <w:szCs w:val="28"/>
          <w:rtl w:val="true"/>
          <w:lang w:bidi="ar-SA"/>
        </w:rPr>
        <w:t xml:space="preserve">جمع كثير من الفقهاء كالشهيد الثاني في المسالك </w:t>
      </w:r>
      <w:r>
        <w:rPr>
          <w:rStyle w:val="FootnoteAnchor"/>
          <w:rtl w:val="true"/>
        </w:rPr>
        <w:footnoteReference w:id="209"/>
      </w:r>
      <w:r>
        <w:rPr>
          <w:rFonts w:ascii="Amiri" w:hAnsi="Amiri" w:eastAsia="Amiri" w:cs="Amiri"/>
          <w:color w:val="111111"/>
          <w:sz w:val="28"/>
          <w:sz w:val="28"/>
          <w:szCs w:val="28"/>
          <w:rtl w:val="true"/>
          <w:lang w:bidi="ar-SA"/>
        </w:rPr>
        <w:t xml:space="preserve">والمحقق الفائدة </w:t>
      </w:r>
      <w:r>
        <w:rPr>
          <w:rStyle w:val="FootnoteAnchor"/>
          <w:rtl w:val="true"/>
        </w:rPr>
        <w:footnoteReference w:id="210"/>
      </w:r>
      <w:r>
        <w:rPr>
          <w:rFonts w:ascii="Amiri" w:hAnsi="Amiri" w:eastAsia="Amiri" w:cs="Amiri"/>
          <w:color w:val="111111"/>
          <w:sz w:val="28"/>
          <w:sz w:val="28"/>
          <w:szCs w:val="28"/>
          <w:rtl w:val="true"/>
          <w:lang w:bidi="ar-SA"/>
        </w:rPr>
        <w:t xml:space="preserve">والمحقق السبزواري في الكافية </w:t>
      </w:r>
      <w:r>
        <w:rPr>
          <w:rStyle w:val="FootnoteAnchor"/>
          <w:rtl w:val="true"/>
        </w:rPr>
        <w:footnoteReference w:id="211"/>
      </w:r>
      <w:r>
        <w:rPr>
          <w:rFonts w:ascii="Amiri" w:hAnsi="Amiri" w:eastAsia="Amiri" w:cs="Amiri"/>
          <w:color w:val="111111"/>
          <w:sz w:val="28"/>
          <w:sz w:val="28"/>
          <w:szCs w:val="28"/>
          <w:rtl w:val="true"/>
          <w:lang w:bidi="ar-SA"/>
        </w:rPr>
        <w:t xml:space="preserve">الأردبيلي في مجمع وصاحب أنوار اللوامع </w:t>
      </w:r>
      <w:r>
        <w:rPr>
          <w:rStyle w:val="FootnoteAnchor"/>
          <w:rtl w:val="true"/>
        </w:rPr>
        <w:footnoteReference w:id="212"/>
      </w:r>
      <w:r>
        <w:rPr>
          <w:rFonts w:ascii="Amiri" w:hAnsi="Amiri" w:eastAsia="Amiri" w:cs="Amiri"/>
          <w:color w:val="111111"/>
          <w:sz w:val="28"/>
          <w:sz w:val="28"/>
          <w:szCs w:val="28"/>
          <w:rtl w:val="true"/>
          <w:lang w:bidi="ar-SA"/>
        </w:rPr>
        <w:t xml:space="preserve">وصاحب مفتاح الكرامة </w:t>
      </w:r>
      <w:r>
        <w:rPr>
          <w:rStyle w:val="FootnoteAnchor"/>
          <w:rtl w:val="true"/>
        </w:rPr>
        <w:footnoteReference w:id="213"/>
      </w:r>
      <w:r>
        <w:rPr>
          <w:rFonts w:ascii="Amiri" w:hAnsi="Amiri" w:eastAsia="Amiri" w:cs="Amiri"/>
          <w:color w:val="111111"/>
          <w:sz w:val="28"/>
          <w:sz w:val="28"/>
          <w:szCs w:val="28"/>
          <w:rtl w:val="true"/>
          <w:lang w:bidi="ar-SA"/>
        </w:rPr>
        <w:t xml:space="preserve">وصاحب الرياض </w:t>
      </w:r>
      <w:r>
        <w:rPr>
          <w:rStyle w:val="FootnoteAnchor"/>
          <w:rtl w:val="true"/>
        </w:rPr>
        <w:footnoteReference w:id="214"/>
      </w:r>
      <w:r>
        <w:rPr>
          <w:rFonts w:ascii="Amiri" w:hAnsi="Amiri" w:eastAsia="Amiri" w:cs="Amiri"/>
          <w:color w:val="111111"/>
          <w:sz w:val="28"/>
          <w:sz w:val="28"/>
          <w:szCs w:val="28"/>
          <w:rtl w:val="true"/>
          <w:lang w:bidi="ar-SA"/>
        </w:rPr>
        <w:t xml:space="preserve">والسيّد المجاهد في المناهل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الحادي عشر إلى ما في الجواهر</w:t>
      </w:r>
    </w:p>
    <w:p>
      <w:pPr>
        <w:pStyle w:val="BookText"/>
        <w:rPr/>
      </w:pPr>
      <w:r>
        <w:rPr>
          <w:rFonts w:ascii="Amiri" w:hAnsi="Amiri" w:eastAsia="Amiri" w:cs="Amiri"/>
          <w:color w:val="111111"/>
          <w:sz w:val="28"/>
          <w:sz w:val="28"/>
          <w:szCs w:val="28"/>
          <w:rtl w:val="true"/>
          <w:lang w:bidi="ar-SA"/>
        </w:rPr>
        <w:t>ويمكن تلخيص ما قاله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أوّل كتاب الشركة شرع البحث عن تعيين ماهية الشركة وبيّن تبعاً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الشركة المسببية بأنّه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حقوق الملاك في الشيء الواحد على سبيل الشياع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البحث حول هذا التعريف بما لسنا الآن بصدد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بنقل كلام المسالك تبعاً لجامع المقاصد من وجود الإطلاقين للشركة وهما ما سمّيناهما بالشركة السببية والمسبّبية، وورود الإشكال على المحقق بواسطة عدم تنبيهه بالمعنى السببي </w:t>
      </w:r>
      <w:r>
        <w:rPr>
          <w:rStyle w:val="FootnoteAnchor"/>
          <w:rtl w:val="true"/>
        </w:rPr>
        <w:footnoteReference w:id="217"/>
      </w:r>
      <w:r>
        <w:rPr>
          <w:rFonts w:ascii="Amiri" w:hAnsi="Amiri" w:eastAsia="Amiri" w:cs="Amiri"/>
          <w:color w:val="111111"/>
          <w:sz w:val="28"/>
          <w:sz w:val="28"/>
          <w:szCs w:val="28"/>
          <w:rtl w:val="true"/>
          <w:lang w:bidi="ar-SA"/>
        </w:rPr>
        <w:t>، وهذا ما ذكرناه فلا نعيد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صاحب الحدائق من إنكار عقد </w:t>
      </w:r>
    </w:p>
    <w:p>
      <w:pPr>
        <w:pStyle w:val="BookText"/>
        <w:rPr/>
      </w:pPr>
      <w:r>
        <w:rPr>
          <w:rFonts w:ascii="Amiri" w:hAnsi="Amiri" w:eastAsia="Amiri" w:cs="Amiri"/>
          <w:color w:val="111111"/>
          <w:sz w:val="28"/>
          <w:sz w:val="28"/>
          <w:szCs w:val="28"/>
          <w:rtl w:val="true"/>
          <w:lang w:bidi="ar-SA"/>
        </w:rPr>
        <w:t xml:space="preserve">الشركة وذكر إشكال صاحب الرياض عليه من أن وجوده إجماعي وخضع صاحب الجواهر لكلام صاحب الرياض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الرابع ثمّ أمعن النظر في تعريف عقد الشركة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ثمرته جواز تصرّف الملاك للشيء الواحد علي سبيل الشياع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دعوى كون عقدها ما دلّ على جواز التصرّف من كلّ منهما، أو من أحدهما واضح الفساد أيضاً </w:t>
      </w:r>
      <w:r>
        <w:rPr>
          <w:rStyle w:val="FootnoteAnchor"/>
          <w:rtl w:val="true"/>
        </w:rPr>
        <w:footnoteReference w:id="220"/>
      </w:r>
      <w:r>
        <w:rPr>
          <w:rFonts w:ascii="Amiri" w:hAnsi="Amiri" w:eastAsia="Amiri" w:cs="Amiri"/>
          <w:color w:val="111111"/>
          <w:sz w:val="28"/>
          <w:sz w:val="28"/>
          <w:szCs w:val="28"/>
          <w:rtl w:val="true"/>
          <w:lang w:bidi="ar-SA"/>
        </w:rPr>
        <w:t xml:space="preserve">، ضرورة عدم مدخلية ذلك في الشركة بوجه من الوجوه بل هو داخل في قسم الوكالة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إشكاله بكلام العلامة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اعترف به في التذكرة،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الشركة قد تقع بالاختيار، وقد تقع بالإجبار، وكلامنا في الأولى وهي قد تحصل بمزج المالين بالاختيار من غير لفظ ، فلو امتزج المالان برضاهما حصل الشركة الاختيارية وإن لم يكن هنا لفظ، وأمّا التصرّف فالإذن فيه والمنع منه فذاك حكم زائد على مفهوم الشركة </w:t>
      </w:r>
      <w:r>
        <w:rPr>
          <w:rFonts w:eastAsia="Amiri" w:cs="Amiri" w:ascii="Amiri" w:hAnsi="Amiri"/>
          <w:color w:val="111111"/>
          <w:sz w:val="28"/>
          <w:szCs w:val="28"/>
          <w:rtl w:val="true"/>
          <w:lang w:bidi="ar-SA"/>
        </w:rPr>
        <w:t xml:space="preserve">»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دقق النظر في السرّ الذي يوجب تعريف الشركة السببية بالإشارة إلى ثمرته وحاصل كلامه هو أنّهم لما نظروا إلى أنّ الشركة تحصل بصرف المزج ولو كان ،قهرياً، فأنتجوا بأنّه لا معنى لعقد الشركة إذا أرادوا منها إيجاد الشركة، لأنها كما عرفت تحصل من دون احتياج إلى عقد بل إنّ الفقهاء شرطوا المزج في صحة </w:t>
      </w:r>
    </w:p>
    <w:p>
      <w:pPr>
        <w:pStyle w:val="BookText"/>
        <w:rPr/>
      </w:pPr>
      <w:r>
        <w:rPr>
          <w:rFonts w:ascii="Amiri" w:hAnsi="Amiri" w:eastAsia="Amiri" w:cs="Amiri"/>
          <w:color w:val="111111"/>
          <w:sz w:val="28"/>
          <w:sz w:val="28"/>
          <w:szCs w:val="28"/>
          <w:rtl w:val="true"/>
          <w:lang w:bidi="ar-SA"/>
        </w:rPr>
        <w:t>عقد الشركة أيضاً وذهبوا إلى أنّ عقد الشركة لا يتم إلا بعد تحقق الخلط والمزج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هذا كلّه هو أنّه لا معنى لعقد الشركة إذا أريد منه إيجاد الشركة، فاللازم تفسيره بكونه عقداً لصرف الإذن في تصرف كل من الشريكين في المال المشترك ولذا ذهبوا إلى أن عقد الشركة عقد ثمرته إذن التصرّف حتّى يكون له أثر ومعنى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ببيان معنى عقد الشركة حتى ينجي الفقهاء من تفسير عقد الشركة بما ليس ملائماً لحقيقته، وهذا نص توضیحات مزجية وتلخيص غير مخلّ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فالتحقيق أن يقال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على كونها عقداً أنّ قول اشتركنا لإنشاء تحقيقها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لإيجاد الشركة وصيرورة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أن يكون معطوفاً على تحقيق كما يمكن أن يكون معطوفاً على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المالين بينهما على الإشاعة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لتعريف صاحب العروة طابق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يشترط في صحة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المزج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إن لم يكن فهو حينئذٍ شرط كاشف أو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جزء السبب، ومتى حصل مزج بقصد إنشاء الشركة من دون قول ،تحققت وكانت كالمعاطاة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المزج القهري والمجرّد عن قصد إرادة إنشاء الشركة فلا يترتب عليه ملك كلّ منهما الحصة المشاعة في نفس الأمر، وإنما يفيد الاشتباه في كلّ من أجزاء المال، إلا أنّ الشارع حكم ظاهراً بكونه بينهما من الصلح القهري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حينئذ إيقاع عقد الشركة بعد وقوعه كي يتبدّل الملك ظاهراً بالملك واقعاً بل لو سلّم إفادة المزج القهري الملك في الواقع على نحو المزج الاختياري، كما هو ظاهر كلمات الأصحاب أمكن أن يقال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صيرورته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صيرورة المزج جزء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جيء به لإتمام عقد الشركة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لا مانع من </w:t>
      </w:r>
    </w:p>
    <w:p>
      <w:pPr>
        <w:pStyle w:val="BookText"/>
        <w:rPr/>
      </w:pPr>
      <w:r>
        <w:rPr>
          <w:rFonts w:ascii="Amiri" w:hAnsi="Amiri" w:eastAsia="Amiri" w:cs="Amiri"/>
          <w:color w:val="111111"/>
          <w:sz w:val="28"/>
          <w:sz w:val="28"/>
          <w:szCs w:val="28"/>
          <w:rtl w:val="true"/>
          <w:lang w:bidi="ar-SA"/>
        </w:rPr>
        <w:t xml:space="preserve">صيرورته سبباً تاماً في ذلك إذا قصد الإنشاء به في المعاطاة،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أنّ الشركة يحصل بواسطة العقد مع المزج أو المزج بقصد تحقيقها ولا مانع من اتفاق حصول الشركة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بالمزج قهراً؛ فإنّه لا تنافي حينئذ بينهما، ويكفي في العقد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لا تقع الشركة بغيره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الثامن ثمّ إنّه بعد ذكر هذه التوجيهات المفصلة الصناعتية حضر بمحكمة الوجدان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عدم خلوّ ذلك من نظر بل منع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اعترف بعدم قدرته مع ما عليه من المكانة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تجميع البحث وتنظيمه ورفع التشويشات واكتفى بهذه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بذلك يظهر لك ما في جميع كلماتهم من التشويش والاضطراب خصوصاً التذكرة وجامع المقاصد، والمسالك، والرياض، وغيرها التي لا يخفي عليك حالها بعد الإحاطة بما ذكرناه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ويمكن تذييله بنكتتين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يكشف لك أنّ صورة عقد الشركة التي تكون في ذهنه الشريف هو المطابق لما نقلناه من العروة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في طيّات كلامه ما حذفته لأجل عدم ارتباطه بما قبل العبارة وما بعدها ولكن له دخل أساسي بمقامنا، وهو ذكر اصطلاح الشركة الاكتسابية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الشركة الاكتسابية التي هي من </w:t>
      </w:r>
    </w:p>
    <w:p>
      <w:pPr>
        <w:pStyle w:val="BookText"/>
        <w:rPr/>
      </w:pPr>
      <w:r>
        <w:rPr>
          <w:rFonts w:ascii="Amiri" w:hAnsi="Amiri" w:eastAsia="Amiri" w:cs="Amiri"/>
          <w:color w:val="111111"/>
          <w:sz w:val="28"/>
          <w:sz w:val="28"/>
          <w:szCs w:val="28"/>
          <w:rtl w:val="true"/>
          <w:lang w:bidi="ar-SA"/>
        </w:rPr>
        <w:t xml:space="preserve">أقسام التجارة المبنية على العمل من الشريكين، أو من أحدهما التي قد وردت النصوص بها </w:t>
      </w:r>
      <w:r>
        <w:rPr>
          <w:rStyle w:val="FootnoteAnchor"/>
          <w:rtl w:val="true"/>
        </w:rPr>
        <w:footnoteReference w:id="227"/>
      </w:r>
      <w:r>
        <w:rPr>
          <w:rFonts w:ascii="Amiri" w:hAnsi="Amiri" w:eastAsia="Amiri" w:cs="Amiri"/>
          <w:color w:val="111111"/>
          <w:sz w:val="28"/>
          <w:sz w:val="28"/>
          <w:szCs w:val="28"/>
          <w:rtl w:val="true"/>
          <w:lang w:bidi="ar-SA"/>
        </w:rPr>
        <w:t>فاللازم علينا بسط النظر حولها بعد إتمام فحصنا عن كلمات الفقهاء في تفسير الشركة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عشر إلى ما قاله شيخ أحمد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النجاة ومشكاة الهدى ومصباح السعادات ما هو جامع لجميع الإشكالات التي ذكرناها إلى الآن جهد لحلّ العويصة، ويمكن نقله مع تنظيم تنظيم منا في ضمن 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الشركة 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وعرّفوها باجتماع حقوق الملاك في الشيء الواحد على سبيل الشياع وجعلوها من العقود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يستشكل فيه من أنّ هذا تعريف الشركة المسبّبية، فلا يكون من العقود وصارت الشركة به من الأحكام فلا بد من توجيه هذا الإشكال بالتشبث إلى معنى سببي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الأوّل للعقدية بأن نذهب إلى أنّ الشركة عقد باعتبار التعاقد على الاشتراك في الأموال </w:t>
      </w:r>
      <w:r>
        <w:rPr>
          <w:rStyle w:val="FootnoteAnchor"/>
          <w:rtl w:val="true"/>
        </w:rPr>
        <w:footnoteReference w:id="230"/>
      </w:r>
      <w:r>
        <w:rPr>
          <w:rFonts w:ascii="Amiri" w:hAnsi="Amiri" w:eastAsia="Amiri" w:cs="Amiri"/>
          <w:color w:val="111111"/>
          <w:sz w:val="28"/>
          <w:sz w:val="28"/>
          <w:szCs w:val="28"/>
          <w:rtl w:val="true"/>
          <w:lang w:bidi="ar-SA"/>
        </w:rPr>
        <w:t>كما عرفنا من كلام صاحب العروة في بحثنا السابق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يتمّ على ما حكموا من عدم كفاية العقد وحده ما لم ينضمّ إليه الامتزاج، وكفاية الامتزاج وحده وإن لم ينضمّ إليه العقد، إذ الأثر حينئذ للامتزاج، </w:t>
      </w:r>
    </w:p>
    <w:p>
      <w:pPr>
        <w:pStyle w:val="BookText"/>
        <w:rPr/>
      </w:pPr>
      <w:r>
        <w:rPr>
          <w:rFonts w:ascii="Amiri" w:hAnsi="Amiri" w:eastAsia="Amiri" w:cs="Amiri"/>
          <w:color w:val="111111"/>
          <w:sz w:val="28"/>
          <w:sz w:val="28"/>
          <w:szCs w:val="28"/>
          <w:rtl w:val="true"/>
          <w:lang w:bidi="ar-SA"/>
        </w:rPr>
        <w:t xml:space="preserve">والعقد ليس بسبب ولا جزء سبب فلا أثر له ولا معنى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الثاني للعقدية بأن نذهب إلى أنّ الشركة عقد باعتبار أنّ العقد قد يؤثر شركة مثلما إذا اشتريا داراً أو استأجراها بالاشتراك ؛ فالشركة عقد بهذه الجهة وبهذا المعنى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هذا ليس عقداً للشركة، وإنّما هو شركة ناشئة من عقد البيع أو الإجارة؛ فلا يمكن الذهاب إلى أنّ عقد الشركة هذا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الثالث للعقدية بأن نذهب إلى أنّ الشركة عقد باعتبار إنشاء التشريك على النحو المذكور في باب البيع أي إنشاء تمليك شخص بالنسبة إلى حصّة من المال على نحو الإشاعة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التوجيه والتوجيه الأوّل غير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التوجيه الأوّل نواجه التشريك في مقابلة التشريك، ولكن في هذا التوجيه نواجه التشريك في مقابل ثمن معيّن فتدبّر وليس الآن موقع التدقيق عن مثل هذه الدقائق، كما لا يخفى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التوجيه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هذا كسابقه أي مثل التوجيه الثاني، فإن التشريك المذكور مرجعه إلى بيع مشاعة من مال يعدّ من العقود الذي حاصله الشركة لا العقد الذي مفاده الشركة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الرابع للعقدية بأن نذهب إلى أنّ الشركة عقد باعتبار تعاقد الشركاء على إذن كلّ للآخر في التصرّف في المال المشترك ؛ يعنى بعد فرض وجود المال المشترك تعاقد الطرفان على أن يجوز على كلّ منهما التصرّف في ذاك المال المشترك الذي يكون الحكم بحسب القاعدة عدم جواز التصرّف فيه من ناحية كلّ واحد منهما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عرفته من كلمات صاحب جامع المقاصد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الرابع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أنّ هذا ليس هو الشركة بل هو من ،عوارضها نسبته إليها نسبة الحكم إلى موضوعه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بل يمكن القول بأنّ هذا مفاد الوكالة، كما قاله صاحب الجواهر مؤيداً كلامه بكلام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في التصرّف ليس من العقود وإنّما هو من الإيقاعات </w:t>
      </w:r>
      <w:r>
        <w:rPr>
          <w:rStyle w:val="FootnoteAnchor"/>
          <w:rtl w:val="true"/>
        </w:rPr>
        <w:footnoteReference w:id="238"/>
      </w:r>
      <w:r>
        <w:rPr>
          <w:rFonts w:ascii="Amiri" w:hAnsi="Amiri" w:eastAsia="Amiri" w:cs="Amiri"/>
          <w:color w:val="111111"/>
          <w:sz w:val="28"/>
          <w:sz w:val="28"/>
          <w:szCs w:val="28"/>
          <w:rtl w:val="true"/>
          <w:lang w:bidi="ar-SA"/>
        </w:rPr>
        <w:t>، غاية الأمر يتحقق الإيقاع في مقابل الإيقاع، لا العقد الذي هويته محتاجة إلى الطرفين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بذكر المقصود من عقد الشركة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الشركة التي جعلوها من العقود هي الشركة الاكتسابية التي هي من أقسام التجارة المقصودة بها الاسترباح بالعمل من الشريكين أو أحدهما في المال المشترك وهي التي وردت النصوص فيها وفيمن ينبغي أن يشارك وأن لا يشارك، وأن الربح والخسران فيها الإطلاق على الشريكين بنسبة المالين إلا أن يشترطا غيره في </w:t>
      </w:r>
    </w:p>
    <w:p>
      <w:pPr>
        <w:pStyle w:val="BookText"/>
        <w:rPr/>
      </w:pPr>
      <w:r>
        <w:rPr>
          <w:rFonts w:ascii="Amiri" w:hAnsi="Amiri" w:eastAsia="Amiri" w:cs="Amiri"/>
          <w:color w:val="111111"/>
          <w:sz w:val="28"/>
          <w:sz w:val="28"/>
          <w:szCs w:val="28"/>
          <w:rtl w:val="true"/>
          <w:lang w:bidi="ar-SA"/>
        </w:rPr>
        <w:t xml:space="preserve">قبال المضاربة </w:t>
      </w:r>
      <w:r>
        <w:rPr>
          <w:rStyle w:val="FootnoteAnchor"/>
          <w:rtl w:val="true"/>
        </w:rPr>
        <w:footnoteReference w:id="239"/>
      </w:r>
      <w:r>
        <w:rPr>
          <w:rFonts w:ascii="Amiri" w:hAnsi="Amiri" w:eastAsia="Amiri" w:cs="Amiri"/>
          <w:color w:val="111111"/>
          <w:sz w:val="28"/>
          <w:sz w:val="28"/>
          <w:szCs w:val="28"/>
          <w:rtl w:val="true"/>
          <w:lang w:bidi="ar-SA"/>
        </w:rPr>
        <w:t>والبضاعة اللتين يكون الخسران فيهما على صاحب المال إلا مع اشتراط غيره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السببية هي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المسمّاة عندهم بشركة العنان في قبال شركة الأبدان والوجوه والمفاوضة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أنّ الفقهاء لمّا عبّروا بالشركة فمرادهم هو الشركة المسببية وللإشارة إلى عقد الشركة وضعوا اصطلاح شركة العنان، فالشركة عقد باعتبار شركة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تعريف جامع المقاصد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المحقق الكركي عرّف عقد الشركة بأنّه عقد ثمرته الإذن في التصرف </w:t>
      </w:r>
      <w:r>
        <w:rPr>
          <w:rStyle w:val="FootnoteAnchor"/>
          <w:rtl w:val="true"/>
        </w:rPr>
        <w:footnoteReference w:id="242"/>
      </w:r>
      <w:r>
        <w:rPr>
          <w:rFonts w:ascii="Amiri" w:hAnsi="Amiri" w:eastAsia="Amiri" w:cs="Amiri"/>
          <w:color w:val="111111"/>
          <w:sz w:val="28"/>
          <w:sz w:val="28"/>
          <w:szCs w:val="28"/>
          <w:rtl w:val="true"/>
          <w:lang w:bidi="ar-SA"/>
        </w:rPr>
        <w:t xml:space="preserve">، فكأنّ عقد الشركة هو العقد على إجازة التصرّف ومنشأه هو التصرف </w:t>
      </w:r>
      <w:r>
        <w:rPr>
          <w:rStyle w:val="FootnoteAnchor"/>
          <w:rtl w:val="true"/>
        </w:rPr>
        <w:footnoteReference w:id="243"/>
      </w:r>
      <w:r>
        <w:rPr>
          <w:rFonts w:ascii="Amiri" w:hAnsi="Amiri" w:eastAsia="Amiri" w:cs="Amiri"/>
          <w:color w:val="111111"/>
          <w:sz w:val="28"/>
          <w:sz w:val="28"/>
          <w:szCs w:val="28"/>
          <w:rtl w:val="true"/>
          <w:lang w:bidi="ar-SA"/>
        </w:rPr>
        <w:t>، ولكنّ الحق هو ولكنّ الحق هو أنّه ليس المنشأ فيها هو الإذن في التصرّف حتى يقال إنّها من الإيقاعات كما ذكرنا في القدم التاسع والعاشر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عقد الشركة هو التعاقد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عقد الشركة أنّا نواجه التعاقد والتعاهد على الاسترباح بالمال المشترك بحدود وقيود وإن كان الإذن في التصرّف من لوازم ذاك التعاقد كما في المضاربة فكما أنّ المضاربة عقد لأجل التجارة فالشركة أيضاً عقد لأجل التجارة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القدم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المسببية هي المبحوث عنها بعنوان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الشركة بمعنى اجتماع الحقوق في الشيء الواحد فهي وإن كانت من الأحكام لا العقود إلا أنّهم إنّما بحثوا عنها في كتاب الشركة من حيث كونها من مقدّمات الشركة العقدية؛ فإنّ المال إن كان مشتركاً بسبب سابق فذاك وإلا فلا بدّ من جعله مشتركاً ولو بالمزج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ولذا يكون الاشتراك مقدّمة العقد، لأنّه في عقد الشركة يكون النظر الأصيل إلى التجارة بالمال المشترك لا إلى اشتراك المال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 رفع مقامه، فإنه وإن استفاد من كلمات صاحب الجواهر قطعاً إلا أنّه حلّ العويصة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المجلة</w:t>
      </w:r>
    </w:p>
    <w:p>
      <w:pPr>
        <w:pStyle w:val="BookText"/>
        <w:rPr/>
      </w:pPr>
      <w:r>
        <w:rPr>
          <w:rFonts w:ascii="Amiri" w:hAnsi="Amiri" w:eastAsia="Amiri" w:cs="Amiri"/>
          <w:color w:val="111111"/>
          <w:sz w:val="28"/>
          <w:sz w:val="28"/>
          <w:szCs w:val="28"/>
          <w:rtl w:val="true"/>
          <w:lang w:bidi="ar-SA"/>
        </w:rPr>
        <w:t xml:space="preserve">وهو أحد كتب الشيخ محمد حسين كاشف الغطاء </w:t>
      </w:r>
      <w:r>
        <w:rPr>
          <w:rStyle w:val="FootnoteAnchor"/>
          <w:rtl w:val="true"/>
        </w:rPr>
        <w:footnoteReference w:id="246"/>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الشركة الذي يبحث الفقهاء عنه في كتاب الشركة المندرج في أبواب المعاملات يتوقف على الشركة بمعنى اجتماع المالين وامتزاجهما وليس عقد الشركة سبباً للاختصاص أو الامتزاج أصلاً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العقد عبارة عن عقد شركة بين اثنين فأكثر على كون رأس المال والربح مشتركاً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هذه المقصودة بالأصالة من الشركة التي ذكرها الفقهاء في باب المعاملات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إنّها موقوفة على امتزاج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إنّ الشركة المقصود منها الاسترباح والاكتساب عقد والعقد لا يتحقق إلا بالإيجاب والقبول </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في تعريف التحرير لا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الرابع عشر إلى وجيزة الأحكام للشيخ محمد حسين كاشف الغطاء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الشركة وهي كون المال الواحد أو الأموال للشخصين أو أشخاص على نحو الإشاعة، وتكون إما بسبب قهري كإرث ونحوه أو اختياري كحيازة أو إحياء أو مزج، ومحلّها العين والدين والحق والمنفعة، فإذا امتزج المالان اختياراً أو قهراً بفعلهما أو بفعل أجنبي تحققت الشركة الواقعية إذا صار المالان بحيث لا يتميّز أحدهما عن الآخر كامتزاج المائعين أو الدقيقين أو الدراهم والدنانير صحت الشركة العقدية بينهما، وهي عقد على الاسترباح بالإكساب بعمل الشريكين أو أحدهما في ذلك المال المشترك، ويكون الربح والخسران بينهما على نسبة المالين وهي قريبة الحقيقة من المضاربة ولكن المال هناك من واحد والعمل من آخر والمال هنا كالعمل من</w:t>
      </w:r>
    </w:p>
    <w:p>
      <w:pPr>
        <w:pStyle w:val="BookText"/>
        <w:rPr/>
      </w:pPr>
      <w:r>
        <w:rPr>
          <w:rFonts w:ascii="Amiri" w:hAnsi="Amiri" w:eastAsia="Amiri" w:cs="Amiri"/>
          <w:color w:val="111111"/>
          <w:sz w:val="28"/>
          <w:sz w:val="28"/>
          <w:szCs w:val="28"/>
          <w:rtl w:val="true"/>
          <w:lang w:bidi="ar-SA"/>
        </w:rPr>
        <w:t xml:space="preserve">الاثنين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عند أصحابنا بشركة العنان المتفق على صحتها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صريح في تأييد ما في تحرير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الخامس عشر إلى المستمسك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ما فصل البحث في بعض ما ذكرنا إلى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الشركة العقدية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عقد شركة بين المالكين في المالين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يقم دليل على اعتبار المزج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شركة بين المالكين في ماليهما مع الإذن في التصرّف منهما لهما وهي التي يعتبر فيها المزج بين المالين على نحو لا يتميّز أحدهما عن الآخر، بناءً على الإجماع المتقدّم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قسم ثالث يكون في المال الذي يشرك مالكه فيه، كما تضمنته النصوص، فإنّ الشركة فيه عقدية في مال واحد</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تذييله بنكات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تتبعنا أنّ السيد الحكيم هو أوّل من صرّح بوجود الشركة السببية على كلا الطورين وذهب إلى شرعية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 الثالث الذي أضافه لعلّه أراد به ذاك القسم الذي بيّنه صاحب العروة بعنوان التشريك، وقد عرفت إشكال كاشف الغطاء عليه من أنه بيع لا شركة </w:t>
      </w:r>
      <w:r>
        <w:rPr>
          <w:rStyle w:val="FootnoteAnchor"/>
          <w:rtl w:val="true"/>
        </w:rPr>
        <w:footnoteReference w:id="251"/>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عدم اعتبار المزج في عقد الشركة بمعناه الأوّل، ولكن التزم بلزوم المزج فيه بمعناه الثاني مع خبير أنّ الوجه في كليهما ،واحد فلا وجه للالتزام بلزوم المزج في </w:t>
      </w:r>
    </w:p>
    <w:p>
      <w:pPr>
        <w:pStyle w:val="BookText"/>
        <w:rPr/>
      </w:pPr>
      <w:r>
        <w:rPr>
          <w:rFonts w:ascii="Amiri" w:hAnsi="Amiri" w:eastAsia="Amiri" w:cs="Amiri"/>
          <w:color w:val="111111"/>
          <w:sz w:val="28"/>
          <w:sz w:val="28"/>
          <w:szCs w:val="28"/>
          <w:rtl w:val="true"/>
          <w:lang w:bidi="ar-SA"/>
        </w:rPr>
        <w:t>المعنى الثاني أيضاً بعد خلوّ الأخبار عن اشتراطها، وبعد ما ترى من أنّ ادّعاء الإجماع هو على صحة الشركة بالمزج لا على عدمها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الرابعة أنّه بعد الذهاب إلى عدم اشتراط المزج من جهة وعدم كون المزج موجباً لتحقق الشركة الحقيقية دائماً يصير بمعزل عن الإشكال الذي بيّنه كاشف الغطاء على عقد الشركة بمعنى إيجاد الشركة من أنّه لا معنى له ولا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مباني العروة الوثقى</w:t>
      </w:r>
    </w:p>
    <w:p>
      <w:pPr>
        <w:pStyle w:val="BookText"/>
        <w:rPr/>
      </w:pPr>
      <w:r>
        <w:rPr>
          <w:rFonts w:ascii="Amiri" w:hAnsi="Amiri" w:eastAsia="Amiri" w:cs="Amiri"/>
          <w:color w:val="111111"/>
          <w:sz w:val="28"/>
          <w:sz w:val="28"/>
          <w:szCs w:val="28"/>
          <w:rtl w:val="true"/>
          <w:lang w:bidi="ar-SA"/>
        </w:rPr>
        <w:t xml:space="preserve">ومن العجيب في هذا المجال كلمات السيد الخوئي، فهو لم يتنبه على هذه المطالب والتشويشات المذكورة حول حقيقة الشركة وإنّما عرّفه بمثل ما عرّفه السيّد من دون تنبيه إلى الإشكالات والتشويشات والاختلافات، وإنك إذا راجعت كلماته فتجده مهملاً لتلك المباحث من دون حلّ لها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مهذب الأحكام للسبزواري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كلامه أيضاً لا يخلو من تعجب، فإنّه وإن عرّف الشركة العقدية في كتابه الفتوائي المسمّى بجامع الأحكام الشرعية </w:t>
      </w:r>
      <w:r>
        <w:rPr>
          <w:rStyle w:val="FootnoteAnchor"/>
          <w:rtl w:val="true"/>
        </w:rPr>
        <w:footnoteReference w:id="253"/>
      </w:r>
      <w:r>
        <w:rPr>
          <w:rFonts w:ascii="Amiri" w:hAnsi="Amiri" w:eastAsia="Amiri" w:cs="Amiri"/>
          <w:color w:val="111111"/>
          <w:sz w:val="28"/>
          <w:sz w:val="28"/>
          <w:szCs w:val="28"/>
          <w:rtl w:val="true"/>
          <w:lang w:bidi="ar-SA"/>
        </w:rPr>
        <w:t>بمثل ما عرّفه جدّنا الماجد في تحرير الوسيلة ولكن في كتابه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كلام السيّد وشرحه من دون تنبيه إلى أن تعريف الماتن لحقيقة الشركة غير ما هو مختار عنده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خاتمة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البحث</w:t>
      </w:r>
    </w:p>
    <w:p>
      <w:pPr>
        <w:pStyle w:val="BookText"/>
        <w:rPr/>
      </w:pPr>
      <w:r>
        <w:rPr>
          <w:rFonts w:ascii="Amiri" w:hAnsi="Amiri" w:eastAsia="Amiri" w:cs="Amiri"/>
          <w:color w:val="111111"/>
          <w:sz w:val="28"/>
          <w:sz w:val="28"/>
          <w:szCs w:val="28"/>
          <w:rtl w:val="true"/>
          <w:lang w:bidi="ar-SA"/>
        </w:rPr>
        <w:t>قد عرفت أنّا بعد ما رأينا الاختلاف بين تعريف الشركة بين الأعلام حاولنا كشف حقيقتها حتى نصل إلى تلك الحقيقة التي نريد إثبات شمولها للمضاربة والمزارعة والمساقاة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النظر إلى كلمات الفقهاء وجدنا عباراتهم مشوّشة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الشركة في كلماتهم على ثلاثة أنواع على الأقل النظر عن تعريف الأضرب الأربعة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المسبّبية وهى ما عرّفه المشهور باجتماع حقوق الملاك في الشيء الواحد على سبيل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الشركة السببية وفي تعريفها اختلاف؛ فبعضهم عرفها بما حاصله إيجاد الشراكة، وما يمكن أن 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التشريك في مقابل التشريك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المستفاد من العروة وقد ذكرنا له مؤيّدات وأهمّها ما أنه ذكرنا من هو ظاهر كل من عرّف الشركة المسبّبية من دون إشارة إلى تعريف الشركة السببية على فرض قبوله لعقد ،الشركة كما أسلفنا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عرّفها بالتراضي على الاكتساب بالمال المشترك، وهو ما نراه في تحرير الوسيلة وفقاً لظاهر دعائم الإسلام وابن الجنيد والطبرسي في المؤتلف ويحيى بن سعيد الحلي في الجامع والعلامة في التذكرة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أمعنا النظر في التعاريف الثلاثة وأشكلنا على الشركة المسببية بأنّها خارجة من بحث العقود، فلا يكون محط نظرنا عندما نريد أن </w:t>
      </w:r>
    </w:p>
    <w:p>
      <w:pPr>
        <w:pStyle w:val="BookText"/>
        <w:rPr/>
      </w:pPr>
      <w:r>
        <w:rPr>
          <w:rFonts w:ascii="Amiri" w:hAnsi="Amiri" w:eastAsia="Amiri" w:cs="Amiri"/>
          <w:color w:val="111111"/>
          <w:sz w:val="28"/>
          <w:sz w:val="28"/>
          <w:szCs w:val="28"/>
          <w:rtl w:val="true"/>
          <w:lang w:bidi="ar-SA"/>
        </w:rPr>
        <w:t>نتفحّص عن عقد الشركة هل يكون شاملاً للمضاربة وأخواتها أم لا؟</w:t>
      </w:r>
    </w:p>
    <w:p>
      <w:pPr>
        <w:pStyle w:val="BookText"/>
        <w:rPr/>
      </w:pPr>
      <w:r>
        <w:rPr>
          <w:rFonts w:ascii="Amiri" w:hAnsi="Amiri" w:eastAsia="Amiri" w:cs="Amiri"/>
          <w:color w:val="111111"/>
          <w:sz w:val="28"/>
          <w:sz w:val="28"/>
          <w:szCs w:val="28"/>
          <w:rtl w:val="true"/>
          <w:lang w:bidi="ar-SA"/>
        </w:rPr>
        <w:t>وكذا يرد على من عرفها بهذا المعنى المسبّبي فقط خروجُ الشركة من العقود كما بينا لك بما لا مزيد عليه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أشكلنا على التعريف الأوّل للشركة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 على إيجاد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محصل له بعد اشتراط المزج معه وحصول الشراكة بدون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على صاحب العروة باق لأنّه التزم باشتراط المزج </w:t>
      </w:r>
      <w:r>
        <w:rPr>
          <w:rStyle w:val="FootnoteAnchor"/>
          <w:rtl w:val="true"/>
        </w:rPr>
        <w:footnoteReference w:id="256"/>
      </w:r>
      <w:r>
        <w:rPr>
          <w:rFonts w:ascii="Amiri" w:hAnsi="Amiri" w:eastAsia="Amiri" w:cs="Amiri"/>
          <w:color w:val="111111"/>
          <w:sz w:val="28"/>
          <w:sz w:val="28"/>
          <w:szCs w:val="28"/>
          <w:rtl w:val="true"/>
          <w:lang w:bidi="ar-SA"/>
        </w:rPr>
        <w:t>ومع ذلك عرّف عقد الشركة بإيجاد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التوجيه الذي ذكره صاحب الجواهر من التفرقة بين الشركة الواقعية والظاهرية لا يقبل عند نفسه أيضاً، فلم نبحث عنه لوضوح فساده بعد ما رأى العرف تحقق الشركة الواقعية بواسطة صرف المزج من دون عقد كما لا يخفى، فتأمّل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ذكرنا أنّ السيد الحكيم قام بحل العويصة بما لم أرَ من الباحثين للفقه بعده التفطّن عليه مع التعجّب فراجع عباراتهم لعلّ تتبعي ليس بتمام ولأجل أهمية كلامه لا بأس بنقله مجدداً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الشركة العقدية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عقد شركة بين المالكين في المالين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يقم دليل على اعتبار المزج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شركة بين المالكين في ماليهما مع الإذن في التصرّف منهما لهما وهي التي يعتبر فيها المزج بين المالين على نحو لا يتميّز أحدهما عن الآخر، بناءً على الإجماع المتقدّم في كلامهم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ذكرنا أنّه بهذا الوجه يصح تعريف الشركة السببية بمثل ما ذكره صاحب العروة وإلا لا يكاد للشركة العقدية السببية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التعريف الثاني لعقد الشركة الذي عرفت أنها ظاهر كلام كثير من الفقهاء </w:t>
      </w:r>
      <w:r>
        <w:rPr>
          <w:rStyle w:val="FootnoteAnchor"/>
          <w:rtl w:val="true"/>
        </w:rPr>
        <w:footnoteReference w:id="258"/>
      </w:r>
      <w:r>
        <w:rPr>
          <w:rFonts w:ascii="Amiri" w:hAnsi="Amiri" w:eastAsia="Amiri" w:cs="Amiri"/>
          <w:color w:val="111111"/>
          <w:sz w:val="28"/>
          <w:sz w:val="28"/>
          <w:szCs w:val="28"/>
          <w:rtl w:val="true"/>
          <w:lang w:bidi="ar-SA"/>
        </w:rPr>
        <w:t>فيكون الاشتراك مفروضاً فيه وإنّما يكون التراضي على التجارة بذاك المال المشترك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فحقيقة عقد الشركة عبارة عن اتّجار الطرفين بالمال المشترك، وهو ما قاله الأفاضل من أنّ حقيقة عقد الشركة هو الإذن الطرفيني للتصرّف في المال المشترك، وهذا واضح، إلا أنّ في المسألة إشكالاً، وهو أنّهم التزموا بأنّه من الممكن أن يشترط الشريكان على أن يكون العمل منحصراً في طرف فقط، وهذا يوجب مشكلة في المقام، وهو أنّ هذا بعد تعريف عقد الشركة بالاتجار الطرفيني يلزم منه خروج المعاملة من حدّ الشركة العقدية، فيكون مثل ما إذا عقدا على أن تكون الأرض من طرف والعمل على الطرف الآخر ولكن في ضمن العقد اشترطا على أنّ المالك عمل في الأرض دون </w:t>
      </w:r>
    </w:p>
    <w:p>
      <w:pPr>
        <w:pStyle w:val="BookText"/>
        <w:rPr/>
      </w:pPr>
      <w:r>
        <w:rPr>
          <w:rFonts w:ascii="Amiri" w:hAnsi="Amiri" w:eastAsia="Amiri" w:cs="Amiri"/>
          <w:color w:val="111111"/>
          <w:sz w:val="28"/>
          <w:sz w:val="28"/>
          <w:szCs w:val="28"/>
          <w:rtl w:val="true"/>
          <w:lang w:bidi="ar-SA"/>
        </w:rPr>
        <w:t>العامل وإنّما العامل أعطى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اشترطا أنّ العامل اتجر بالأرض بأن يبيعها وأو 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يوجب استبدال حقيقة عقد المزارعة، ففي ما نحن فيه أيضاً الالتزام بأنّ المتعاقدين في عقد الشركة قادران على الاشتراط على أن يكون العامل أحدهما أو غيرهما يوجب تغيير حقيقة عقد الشركة بعد التزامهم بأنّ تعريف عقد الشركة يعني الاتجار الطرفيني بالمال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عقد الشركة ليس التجارة الطرفيني بل عقد الشركة هو العقد الذي يتحقق على المال المشترك ومفاده إجازة كلّ منهما لأن يصير هذا المال المشترك محلاً للتجارة بحيث صارت المعاملة به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هذا الكلام هو صيرورة المال قابلاً للاتجار من دون نظر إلى الطرفين وبشكل إجمالي ؛</w:t>
      </w:r>
    </w:p>
    <w:p>
      <w:pPr>
        <w:pStyle w:val="BookText"/>
        <w:rPr/>
      </w:pPr>
      <w:r>
        <w:rPr>
          <w:rFonts w:ascii="Amiri" w:hAnsi="Amiri" w:eastAsia="Amiri" w:cs="Amiri"/>
          <w:color w:val="111111"/>
          <w:sz w:val="28"/>
          <w:sz w:val="28"/>
          <w:szCs w:val="28"/>
          <w:rtl w:val="true"/>
          <w:lang w:bidi="ar-SA"/>
        </w:rPr>
        <w:t>ففيه أنّ هذا لا يحتاج إلى عقد إذ كل مال قابل للاتجار بحكم العرف والشرع والاشتراك بما هو ليس مانعاً من الاتجار حتى نحتاج إلى عقد،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المشترك لما يكون مشتركاً على نحو الإشاعة فالقاعدة تقتضي عدم جواز تصرّف المالكين فيه من دون إذن الشركاء كما هو واضح فعقد الشركة يثمر الإذن للتصرّف ويوجب جواز تصرّف كلّ من الشريكين في المال المشترك كما عرفت من المحقق الكركي والشهيد الثاني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ثمرته جواز تصرف الملاك للشيء الواحد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وكذلك تعلم أنّ انحصار التصرّف في واحد منهم أو ثالث بالشرط لا ينافي اقتضاء الإطلاق في العقد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مغاير لما قاله نفس القائل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تحرير الوسيلة حيث أفاد لا يقتضي عقد الشركة ولا إطلاقه جواز تصرّف كلّ من الشريكين في مال الآخر بالتكسب، إلا إذا دلّت قرينة حالية أو مقالية عليه كما إذا كانت الشركة حاصلة كالمورّث فأوقعا العقد، ومع عدم الدلالة لا بد من إذن صاحب المال ويتبع في الإطلاق والتقييد</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صرح به العلامة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التصرّف والإذن فيه والمنع منه فذاك حكم زائد على مفهوم الشركة</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 xml:space="preserve">. </w:t>
      </w:r>
      <w:bookmarkStart w:id="96" w:name="pg7706_85909"/>
    </w:p>
    <w:p>
      <w:pPr>
        <w:pStyle w:val="Heading3"/>
        <w:numPr>
          <w:ilvl w:val="2"/>
          <w:numId w:val="1"/>
        </w:numPr>
        <w:rPr/>
      </w:pPr>
      <w:bookmarkStart w:id="97" w:name="__RefHeading___Toc4314540_1051229030"/>
      <w:bookmarkStart w:id="98" w:name="_Toc32"/>
      <w:bookmarkEnd w:id="96"/>
      <w:bookmarkEnd w:id="97"/>
      <w:r>
        <w:rPr>
          <w:rtl w:val="true"/>
        </w:rPr>
        <w:t xml:space="preserve">الفصل الخامس </w:t>
      </w:r>
      <w:r>
        <w:rPr>
          <w:rtl w:val="true"/>
        </w:rPr>
        <w:t xml:space="preserve">: </w:t>
      </w:r>
      <w:r>
        <w:rPr>
          <w:rtl w:val="true"/>
        </w:rPr>
        <w:t>ملخص الإشكال على تعريف العروة وتحرير الوسيلة وطريق الفرار منه</w:t>
      </w:r>
      <w:bookmarkEnd w:id="98"/>
    </w:p>
    <w:p>
      <w:pPr>
        <w:pStyle w:val="BookText"/>
        <w:rPr/>
      </w:pPr>
      <w:r>
        <w:rPr>
          <w:rFonts w:ascii="Amiri" w:hAnsi="Amiri" w:eastAsia="Amiri" w:cs="Amiri"/>
          <w:color w:val="111111"/>
          <w:sz w:val="28"/>
          <w:sz w:val="28"/>
          <w:szCs w:val="28"/>
          <w:rtl w:val="true"/>
          <w:lang w:bidi="ar-SA"/>
        </w:rPr>
        <w:t xml:space="preserve">قد عرفت التهافت الموجود في العروة وتحرير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عرّف عقد الشركة بأنّه عقد لإيجاد الشركة، وحقيقته تشريك كلّ من الطرفين الآخر في المال المشترك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يرد عليه أنّه إذا كان عقد الشركة كما عرفتم، فبعد ما التزمتم به من لزوم المزج فيها صار العقد لغواً غير قابل للاعتبار لدى العقلاء، لأنّ الشركة تحصل بالمزج ولو لم يكن عقد ولا تحصل بالعقد لو لم يكن 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عرّف عقد الشركة بأنّه التراضي على الاتجار بالمال المشترك وهذا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الواقع بين اثنين أو أزيد على المعاملة بمال مشترك بينهم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 عقد الشركة لو كان كما عرفتم، فبعد ما التزمتم به من عدم اقتضاء عقد الشركة جواز التصرّف في المال المشترك صار أمراً بلا محصل كما أشرنا إليه مفصلاً فيما مضى،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لنا في توجيه كلماتهما من الالتزام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التزم بأن الشركة كما يحصل بالمزج القهري والاختياري يحصل بالمزج الاعتباري أي العقد، فيصير عقد الشركة ذا أثر ويخرج من اللغوية كما ذهب إليه السيد الحكيم </w:t>
      </w:r>
      <w:r>
        <w:rPr>
          <w:rStyle w:val="FootnoteAnchor"/>
          <w:rtl w:val="true"/>
        </w:rPr>
        <w:footnoteReference w:id="264"/>
      </w:r>
      <w:r>
        <w:rPr>
          <w:rFonts w:ascii="Amiri" w:hAnsi="Amiri" w:eastAsia="Amiri" w:cs="Amiri"/>
          <w:color w:val="111111"/>
          <w:sz w:val="28"/>
          <w:sz w:val="28"/>
          <w:szCs w:val="28"/>
          <w:rtl w:val="true"/>
          <w:lang w:bidi="ar-SA"/>
        </w:rPr>
        <w:t>مع أن هذا الالتزام صار غريباً بعد المستمسك ولم يشر إليه فيما صنّف بعده على حسب تتبعي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تحرير الوسيلة فلو التزم بأن عقد الشركة يقتضي جواز تصرّف كلّ من المالكين في المال المشترك فنجح من الإشكال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بالتنبيه هنا هو أنّ كتاب تحرير الوسيلة هو في بدء الأمر كان حواشي الإمام الخميني على وسيلة النجاة للسيد أبي الحسن الأصفهاني، وبعد تبعيد سماحة جدنا إلى تركيا قام بإدخال حواشيه في المتن وسمّاه بتحرير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التهافت الموجود في تحرير الوسيلة غير موجود في وسيلة السيّد، لأنّه عرّف الشركة كما عرفها الإمام الخميني ولكن في المسألة الثامنة صرّح على أن عقد الشركة يقتضى جواز تصرّف كلّ من المالكين في المال المشترك </w:t>
      </w:r>
      <w:r>
        <w:rPr>
          <w:rStyle w:val="FootnoteAnchor"/>
          <w:rtl w:val="true"/>
        </w:rPr>
        <w:footnoteReference w:id="265"/>
      </w:r>
      <w:r>
        <w:rPr>
          <w:rFonts w:ascii="Amiri" w:hAnsi="Amiri" w:eastAsia="Amiri" w:cs="Amiri"/>
          <w:color w:val="111111"/>
          <w:sz w:val="28"/>
          <w:sz w:val="28"/>
          <w:szCs w:val="28"/>
          <w:rtl w:val="true"/>
          <w:lang w:bidi="ar-SA"/>
        </w:rPr>
        <w:t>، ولكن الإمام الخميني عدل عنه وذكر أنّه لا يكون جواز التصرف من مقتضى عقد</w:t>
      </w:r>
    </w:p>
    <w:p>
      <w:pPr>
        <w:pStyle w:val="BookText"/>
        <w:rPr/>
      </w:pPr>
      <w:r>
        <w:rPr>
          <w:rFonts w:ascii="Amiri" w:hAnsi="Amiri" w:eastAsia="Amiri" w:cs="Amiri"/>
          <w:color w:val="111111"/>
          <w:sz w:val="28"/>
          <w:sz w:val="28"/>
          <w:szCs w:val="28"/>
          <w:rtl w:val="true"/>
          <w:lang w:bidi="ar-SA"/>
        </w:rPr>
        <w:t xml:space="preserve">الشركة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توضيحات شرّاح تحرير الوسيلة كالشيخ الفاضل </w:t>
      </w:r>
    </w:p>
    <w:p>
      <w:pPr>
        <w:pStyle w:val="BookText"/>
        <w:rPr/>
      </w:pPr>
      <w:r>
        <w:rPr>
          <w:rFonts w:ascii="Amiri" w:hAnsi="Amiri" w:eastAsia="Amiri" w:cs="Amiri"/>
          <w:color w:val="111111"/>
          <w:sz w:val="28"/>
          <w:sz w:val="28"/>
          <w:szCs w:val="28"/>
          <w:rtl w:val="true"/>
          <w:lang w:bidi="ar-SA"/>
        </w:rPr>
        <w:t>اللنكراني في تفصيل الشريعة، فإنّه أولاً شرح تعريف الإمام وبعده أوضح ما ذكره في المسألة الثامنة من دون أية إشارة إلى هذا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تطلق الشركة على المعنى المتقدّم، وهو كون شيء واحد لاثنين أو أزيد بأحد الأسباب التي تقدم ذكرها، كالإرث واشتراء شيء واحد في بيع واحد والحيازة وغيرها، كذلك تطلق على معنى آخر، وهو العقد الواقع بين اثنين أو أزيد على المعاملة بمال مشترك بينهم، وتسمّى الشركة العقدية والاكتسابية، وثمرته جواز تصرّف الشريكين فيما اشتركا فيه بالتكسب به وكون الربح والخسران بينهما على نسبة مالهما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بعدها في مسالة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في مورد ثبوت الشركة العقدية أو العنانية يكون الحكم أيضاً كذلك، أي لا يجوز لواحد من الشريكين التصرّف في المال المرتبط بالآخر، لعدم حصول الامتزاج المعتبر في الشركة القهرية بعد أو لكون الامتزاج فيها أعم من الامتزاج المعبّر في القهرية كما عرفت وإيقاع عقد الشركة لا يقتضي الجواز لا مطابقة ولا إطلاقا، إلا إذا دلّت قرينة حالية أو مقالية عليه، ومثل له في المتن بما إذا كانت الشركة القهرية حاصلة ابتداءً فأوقعا ومع عدم الدلالة لا بدّ من إذن صاحب المال والمتبع في الإطلاق والتقييد هو نفس ذلك الإذن، كما أنّ المتبع في جواز التكسب من كلّ منهما أو من أحدهما ذلك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99" w:name="pg7706_85912"/>
    </w:p>
    <w:p>
      <w:pPr>
        <w:pStyle w:val="Heading3"/>
        <w:numPr>
          <w:ilvl w:val="2"/>
          <w:numId w:val="1"/>
        </w:numPr>
        <w:rPr/>
      </w:pPr>
      <w:bookmarkStart w:id="100" w:name="__RefHeading___Toc4314542_1051229030"/>
      <w:bookmarkStart w:id="101" w:name="_Toc33"/>
      <w:bookmarkEnd w:id="99"/>
      <w:bookmarkEnd w:id="100"/>
      <w:r>
        <w:rPr>
          <w:rtl w:val="true"/>
        </w:rPr>
        <w:t xml:space="preserve">الفصل السادس </w:t>
      </w:r>
      <w:r>
        <w:rPr>
          <w:rtl w:val="true"/>
        </w:rPr>
        <w:t xml:space="preserve">: </w:t>
      </w:r>
      <w:r>
        <w:rPr>
          <w:rtl w:val="true"/>
        </w:rPr>
        <w:t>كلام السنهوري في عقد الشركة</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السنهوري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عقد الشركة</w:t>
      </w:r>
    </w:p>
    <w:p>
      <w:pPr>
        <w:pStyle w:val="BookText"/>
        <w:rPr/>
      </w:pPr>
      <w:r>
        <w:rPr>
          <w:rFonts w:ascii="Amiri" w:hAnsi="Amiri" w:eastAsia="Amiri" w:cs="Amiri"/>
          <w:color w:val="111111"/>
          <w:sz w:val="28"/>
          <w:sz w:val="28"/>
          <w:szCs w:val="28"/>
          <w:rtl w:val="true"/>
          <w:lang w:bidi="ar-SA"/>
        </w:rPr>
        <w:t xml:space="preserve">اعلم أن القانون المدني الإيراني عرّف عقد الشركة بالشركة المسبّبية ولم يوجد فيه أثر من تعريف عقد الشركة لا كما قاله السيد </w:t>
      </w:r>
      <w:r>
        <w:rPr>
          <w:rStyle w:val="FootnoteAnchor"/>
          <w:rtl w:val="true"/>
        </w:rPr>
        <w:footnoteReference w:id="269"/>
      </w:r>
      <w:r>
        <w:rPr>
          <w:rFonts w:ascii="Amiri" w:hAnsi="Amiri" w:eastAsia="Amiri" w:cs="Amiri"/>
          <w:color w:val="111111"/>
          <w:sz w:val="28"/>
          <w:sz w:val="28"/>
          <w:szCs w:val="28"/>
          <w:rtl w:val="true"/>
          <w:lang w:bidi="ar-SA"/>
        </w:rPr>
        <w:t xml:space="preserve">ولا كما قاله الإمام الخميني </w:t>
      </w:r>
      <w:r>
        <w:rPr>
          <w:rStyle w:val="FootnoteAnchor"/>
          <w:rtl w:val="true"/>
        </w:rPr>
        <w:footnoteReference w:id="270"/>
      </w:r>
      <w:r>
        <w:rPr>
          <w:rFonts w:ascii="Amiri" w:hAnsi="Amiri" w:eastAsia="Amiri" w:cs="Amiri"/>
          <w:color w:val="111111"/>
          <w:sz w:val="28"/>
          <w:sz w:val="28"/>
          <w:szCs w:val="28"/>
          <w:rtl w:val="true"/>
          <w:lang w:bidi="ar-SA"/>
        </w:rPr>
        <w:t>، فيرد عليه جميع ما ذكرنا إلى هنا، فلا نطيل البحث بالنظر إليه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السنهوري في الوسيط فيلزم علينا أن ننظر فيه، فننقل ما قاله في ضمن أقدام </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عقد الشركة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الشركة عقد بمقتضاه يلتزم شخصان أو أكثر بأن يساهم كلّ منهم في مشروع مالي بتقديم مال أو عمل لاقتسام ما قد ينشأ عن هذا المشروع من ربح أو خسارة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التعريف مصرّح بأنّ عقد الشركة قابل للانطباق على المضاربة والمزارعة والمساقاة، لتصريحه بأنّ الحصّة الموجودة في المشروع المالي يمكن أن يكون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عقد الشركة متشكلة التساهم في مال أو عمل والتشارك في الربح أو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يشمل المضاربة والمزارعة والمساقاة،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والحصّة قد تكون نقوداً أو أوراقاً ماليةً أو منقولات أو عقارات أو حق انتفاع أو عملاً أو اسماً تجارياً أو شهادة اختراع أو ديناً في ذمّة الغير، وكلّ ما يصلح أن يكون محلّاً للالتزام يصلح أن تكون حصّةً في الشركة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يظهر منه أيضاً شمول عقد الشركة بالنسبة إلى المضاربة والمزارعة والمساقاة لأن الحصّة يمكن وأن يكون عملاً ، كما أسلفنا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الاشتراك والتعاون عن طريق قبول أخطار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عنصر نفسي من مقوّمات الشركة، فلا يكفي لقيام شركة أن يكون هناك مال مشترك بين عدد من الأشخاص يستغلونه بحسب طبيعته فالشيوع يتحقق فيه هذا الوصف وليس بشركة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بظاهره يؤيّد تعريف سماحة الجدّ لعقد الشركة، لأن تعريف صاحب العروة ومتقدّميه وتابعيه لا يكون فيه ما جعله السنهوري عنصراً رئيسياً من قبول أخطار معيّن قبول أخطار معيّنة، فالظاهر منه هو الحضور في الإطارات التجارية أو مثلها فلا يكون عقد الشركة صرف إيجاد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ويشتبه عقد الإيجار في المزارعة بعقد الشركة، فإذا أعطى صاحب الأرض الزراعية، أو صاحب الأرض المغروسة بالأشجار الأرض مزارعة لشخص آخر في مقابل أخذ صاحب الأرض نسبةً معيّنةً من المحصول، كان العقد مزارعة، أي إيجاراً لا 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صاحب الأرض يأخذ أجرة أرضه نسبةً من المحصول، فإذا كان المزارع قد لحقته خسارة، فصاحب الأرض لا يساهم فيها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ينافي ما ذكرناه من شمول عقد الشركة للمزارعة ؛ لأنّ ما ذكره في المتن لا ينطبق على عقد المزارعة المعهودة في فقهنا لتصريحه بأنّ المزارعة هذه لا يشارك صاحب الأرض في الخسران وهذا معلوم خروجه من تحت عنوان الشركة وأمّا صحة ذاك الإيجار أو المزارعة الخاصة المذكورة في المتن لسنا الآن بصدد تبيينها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عليك التنبه إلى أنّ الزراعة يمكن تصويرها في ضمن عقدين على الأقل المزارعة وإيجار الأرض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كانا شريكين في الربح والخسران بينا في الثاني إنّما يستحق المالك أجرة الأرض على حسب قواعد الإجارة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حسب تتبعي لم يجعل هذا المؤلّف لعقد المزارعة المعهودة عندنا عنواناً خاصاً، وهو أيضاً يؤيّد ما ذكرنا من أنّه رأى </w:t>
      </w:r>
    </w:p>
    <w:p>
      <w:pPr>
        <w:pStyle w:val="BookText"/>
        <w:rPr/>
      </w:pPr>
      <w:r>
        <w:rPr>
          <w:rFonts w:ascii="Amiri" w:hAnsi="Amiri" w:eastAsia="Amiri" w:cs="Amiri"/>
          <w:color w:val="111111"/>
          <w:sz w:val="28"/>
          <w:sz w:val="28"/>
          <w:szCs w:val="28"/>
          <w:rtl w:val="true"/>
          <w:lang w:bidi="ar-SA"/>
        </w:rPr>
        <w:t>المزارعة المعهودة في شرعنا من صنوف عقد الشركة، 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رجعتم إلى أقوال الحقوقيين مع أن بحثنا هو اكتشاف المسائل الشرعية وإنّا نعلم بأنّ كلامهم ليس بحجة في فقهنا قطعاً؟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خبير أنّه كما لا يكون كلام الحقوقيين لنا حجّةً لاستفادة حكم الشارع المقدّس، كذلك لا يكون كلام الفقهاء حجّةً، وإنّما الحجّة هو ما ثبتت حجيته من الكتاب والسنة والعقل والإجماع في الإطارات المختصّة بها، ولذلك لا فرق بين كلام الفقهاء والحقوقييين من هذه الجهة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بعد ما راجعنا رواياتنا نرى أن عقد الشركة بل والكثير من العقود الأخرى كالمساقاة وغيرها ليس في رواياتنا تعريف لها ولحدودها، وإنّما يكون حولها روايات مثبتة لوجود أحكام فيها، وإنّ تبويب الأبواب وتقسيم المطالب إنّما يتكوّن بأيدي فقهائنا أو فقهاء العامة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التنبه إلى هاتين المقدمتين تصل إلى أنّه لا فرق بين الفقهاء والحقوقيين من هذه الناحية ولذا كما يصح لنا الرجوع إلى الفقهاء في تبيين الموضوعات يمكننا الرجوع إلى الحقوقيين كذلك ثم نرجع إلى الأدلّة لاصطياد أحكام تلك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دقائق وتأثيرات عميقة سنشير إليها في مجال آخر إن شاء الله</w:t>
      </w:r>
      <w:r>
        <w:rPr>
          <w:rFonts w:eastAsia="Amiri" w:cs="Amiri" w:ascii="Amiri" w:hAnsi="Amiri"/>
          <w:color w:val="111111"/>
          <w:sz w:val="28"/>
          <w:szCs w:val="28"/>
          <w:rtl w:val="true"/>
          <w:lang w:bidi="ar-SA"/>
        </w:rPr>
        <w:t xml:space="preserve">. </w:t>
      </w:r>
      <w:bookmarkStart w:id="102" w:name="pg7706_85916"/>
    </w:p>
    <w:p>
      <w:pPr>
        <w:pStyle w:val="Heading3"/>
        <w:numPr>
          <w:ilvl w:val="2"/>
          <w:numId w:val="1"/>
        </w:numPr>
        <w:rPr/>
      </w:pPr>
      <w:bookmarkStart w:id="103" w:name="__RefHeading___Toc4314544_1051229030"/>
      <w:bookmarkStart w:id="104" w:name="_Toc34"/>
      <w:bookmarkEnd w:id="102"/>
      <w:bookmarkEnd w:id="103"/>
      <w:r>
        <w:rPr>
          <w:rtl w:val="true"/>
        </w:rPr>
        <w:t xml:space="preserve">الفصل السابع </w:t>
      </w:r>
      <w:r>
        <w:rPr>
          <w:rtl w:val="true"/>
        </w:rPr>
        <w:t xml:space="preserve">: </w:t>
      </w:r>
      <w:r>
        <w:rPr>
          <w:rtl w:val="true"/>
        </w:rPr>
        <w:t>إزاحة الشبهة عن عقد الشركة</w:t>
      </w:r>
      <w:bookmarkEnd w:id="104"/>
    </w:p>
    <w:p>
      <w:pPr>
        <w:pStyle w:val="Heading4"/>
        <w:numPr>
          <w:ilvl w:val="3"/>
          <w:numId w:val="1"/>
        </w:numPr>
        <w:rPr/>
      </w:pPr>
      <w:bookmarkStart w:id="105" w:name="__RefHeading___Toc4314546_1051229030"/>
      <w:bookmarkStart w:id="106" w:name="_Toc35"/>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من مجموع ما رأينا في المقام يمكننا بيان حقيقة الشركة بما يلي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تكون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المسببية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حقوق الملاك في الشيء الواحد على سبيل الإشاعة بناءً على ما عرّفه المشهور، ولسنا الآن في مقام النقض والإبرام حول طرده وعكسه بعد وضوح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الشركة السببية وهي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الإيجادية والشركة الاكتسابية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الأقسام ثلاثة ولو قبل المجتمع يمكننا تسمية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التسمية سهل وصعب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بسط النظر في عقد الشركة الإيجادية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ذكر مواد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عقد الشركة الإيجادية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العقد الذي مفاده ايجاد العلاقة الشراكتية بين اثنين أو أكثر سواء في ذلك الشخصيات الحقيقية أو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صحيح </w:t>
      </w:r>
    </w:p>
    <w:p>
      <w:pPr>
        <w:pStyle w:val="BookText"/>
        <w:rPr/>
      </w:pPr>
      <w:r>
        <w:rPr>
          <w:rFonts w:ascii="Amiri" w:hAnsi="Amiri" w:eastAsia="Amiri" w:cs="Amiri"/>
          <w:color w:val="111111"/>
          <w:sz w:val="28"/>
          <w:sz w:val="28"/>
          <w:szCs w:val="28"/>
          <w:rtl w:val="true"/>
          <w:lang w:bidi="ar-SA"/>
        </w:rPr>
        <w:t>كلّما يقبله العقلاء ويرونه ذا أثر اجتماعي ما لم يرد من الشارع نهي عام أو خاص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صيغته</w:t>
      </w:r>
    </w:p>
    <w:p>
      <w:pPr>
        <w:pStyle w:val="BookText"/>
        <w:rPr/>
      </w:pPr>
      <w:r>
        <w:rPr>
          <w:rFonts w:ascii="Amiri" w:hAnsi="Amiri" w:eastAsia="Amiri" w:cs="Amiri"/>
          <w:color w:val="111111"/>
          <w:sz w:val="28"/>
          <w:sz w:val="28"/>
          <w:szCs w:val="28"/>
          <w:rtl w:val="true"/>
          <w:lang w:bidi="ar-SA"/>
        </w:rPr>
        <w:t xml:space="preserve">وصيغته كلّ ما يدلّ على إيجاد الاشتراك بينهما كقولهما اشتركنا أو تشاركنا أو قول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اشتركنا وقول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بل لو تراضيا قبل العقد ثمّ قال أحد الطرفين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ذلك خروجه من العقدية، لأنّ ملاك العقدية هو كون المفاد محتاجاً إلى الطرفين والسلطنتين لا كون العقد بحاجة إلى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فيما إذا كان شخص واحد وكيلاً من ناحية الطرفين لعقد النكاح أو البيع لا يلزم وأن يقول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قبلت أخرى، بل إنّه يقول دفعةً واحدةً وبإنشاء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الكتاب من زيد لعمرو بعشرة دراهم، فتمّ هو شرط في العقد من إعمال السلطنتين من دون حاجة إلى كون الصيغة أيضاً ذات طرفين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كان الأمر أسهل فبعد وجود العلم برضى الطرفين لا يشترط القبول اللفظي بل يكفي وجود الرضا الطرفيني في تحقق الحقيقة بعد اقتضاء صيغة اشتركنا لبيان تحقق المفاد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لزوم الصيغة وعدم الاكتفاء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على المقنّن والمشرّع أن يعتبر فيها أموراً أخرى كلزوم الكتابة أو الحضور في الدفاتر الرسمية، ولكن هذه أمور خارجة عن حقيقة العقد في حد ذاته وتكوّنه شرعاً، وإنّما يشترط مثل ذلك المقام الإثبات لا الثبوت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الشركة بصرف إبراز تراضي الطرفين على وقوع الاشتراك بينهما بأن يصير المالان اللذان يكون كلّ واحد </w:t>
      </w:r>
    </w:p>
    <w:p>
      <w:pPr>
        <w:pStyle w:val="BookText"/>
        <w:rPr/>
      </w:pPr>
      <w:r>
        <w:rPr>
          <w:rFonts w:ascii="Amiri" w:hAnsi="Amiri" w:eastAsia="Amiri" w:cs="Amiri"/>
          <w:color w:val="111111"/>
          <w:sz w:val="28"/>
          <w:sz w:val="28"/>
          <w:szCs w:val="28"/>
          <w:rtl w:val="true"/>
          <w:lang w:bidi="ar-SA"/>
        </w:rPr>
        <w:t xml:space="preserve">منهما لكلّ واحد من الطرفين مفروزاً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مشتركين للطرفين على نحو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لي بيت ولك بيت فكما يمكننا تبديل ملكيتنا بشكل البيع بأن نجعل حصة من بيتي ثمناً وحصةً من بيتك مثمناً، فكذلك يجوز لنا أن نعقد الشركة بأن نقول تشاركنا في البيتين هكذا، ومفاده تشريكي إيّاك في حصة من داري في مقابل تشريكك إياي في حصة من دارك فيتحقق الشركة العقدية الإيجادية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البيع</w:t>
      </w:r>
    </w:p>
    <w:p>
      <w:pPr>
        <w:pStyle w:val="BookText"/>
        <w:rPr/>
      </w:pPr>
      <w:r>
        <w:rPr>
          <w:rFonts w:ascii="Amiri" w:hAnsi="Amiri" w:eastAsia="Amiri" w:cs="Amiri"/>
          <w:color w:val="111111"/>
          <w:sz w:val="28"/>
          <w:sz w:val="28"/>
          <w:szCs w:val="28"/>
          <w:rtl w:val="true"/>
          <w:lang w:bidi="ar-SA"/>
        </w:rPr>
        <w:t xml:space="preserve">ويكون الفرق بينه وبين البيع نفس الفرق الذي بيّن الشيخ الأنصاري وجوده بين البيع ،والصلح حيث قال في أوّل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الصلح ولو تعلّق بالعين ليست هي التمليك على وجه المقابلة والمعاوضة بل معناه الأصلي هو التسالم، ولذا لا يتعدّى بنفسه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متضمّن للتمليك إذا تعلّق بعين لا أنّه نفسه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الملاك تصير خبيراً بالفرق بين العقد الشركة الإيجادية وعقد البيع بعد ما عرفت من أنّ حقيقة هذا العقد هو التشريك والإشراك، لا تمليك عين بمال أو مال بمال،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المزج التكويني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هذه الشركة غير مشروط بتحقق المزج الخارجي بل إنّه في الحقيقة مزج اعتباري ولا يشترط فيه المزج الخارجي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فعدم الاشتراط في الموارد التي لا يمكن المزج كالدارين أو </w:t>
      </w:r>
    </w:p>
    <w:p>
      <w:pPr>
        <w:pStyle w:val="BookText"/>
        <w:rPr/>
      </w:pPr>
      <w:r>
        <w:rPr>
          <w:rFonts w:ascii="Amiri" w:hAnsi="Amiri" w:eastAsia="Amiri" w:cs="Amiri"/>
          <w:color w:val="111111"/>
          <w:sz w:val="28"/>
          <w:sz w:val="28"/>
          <w:szCs w:val="28"/>
          <w:rtl w:val="true"/>
          <w:lang w:bidi="ar-SA"/>
        </w:rPr>
        <w:t xml:space="preserve">أمكن كالحنطة لعدم الدليل على منعه بعد ما رآه العرف مقبولاً، وتدلّ عليه العمومات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تِجَرَةً عَن تَرَاضِ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المانع هو الإجماع الذي ليس بحجّة في مثل المقام لعدم إيراثه أقلّ ظنّ بالنسبة إلى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قد عرفت من سيّد المستمسك من الذهاب إلى عدم اشتراط المزج في هذا العقد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عقد شركة بين المالكين في المالين فقط وهذه لم يقم دليل على اعتبار المزج فيها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التراضي من العقود وثمرته تحقق الشركة المسبية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بثبوت هذا العقد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أسلفنا الإشارة إلى عدّة من الفقهاء الذين صرّحوا بوجود هذا العقد كالسيد صاحب العروة </w:t>
      </w:r>
      <w:r>
        <w:rPr>
          <w:rStyle w:val="FootnoteAnchor"/>
          <w:rtl w:val="true"/>
        </w:rPr>
        <w:footnoteReference w:id="279"/>
      </w:r>
      <w:r>
        <w:rPr>
          <w:rFonts w:ascii="Amiri" w:hAnsi="Amiri" w:eastAsia="Amiri" w:cs="Amiri"/>
          <w:color w:val="111111"/>
          <w:sz w:val="28"/>
          <w:sz w:val="28"/>
          <w:szCs w:val="28"/>
          <w:rtl w:val="true"/>
          <w:lang w:bidi="ar-SA"/>
        </w:rPr>
        <w:t xml:space="preserve">والسيد صاحب المستمسك </w:t>
      </w:r>
      <w:r>
        <w:rPr>
          <w:rStyle w:val="FootnoteAnchor"/>
          <w:rtl w:val="true"/>
        </w:rPr>
        <w:footnoteReference w:id="280"/>
      </w:r>
      <w:r>
        <w:rPr>
          <w:rFonts w:ascii="Amiri" w:hAnsi="Amiri" w:eastAsia="Amiri" w:cs="Amiri"/>
          <w:color w:val="111111"/>
          <w:sz w:val="28"/>
          <w:sz w:val="28"/>
          <w:szCs w:val="28"/>
          <w:rtl w:val="true"/>
          <w:lang w:bidi="ar-SA"/>
        </w:rPr>
        <w:t xml:space="preserve">وبعض منهم كانت عباراتهم ظاهرة في شرعية هذا العقد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بل يمكن الذهاب إلى أنّ كلّ من عرّف الشركة المسبّبية ولم يعرّف عقد الشركة لو التزم بوجود عقد الشركة فظاهر كلامه ومقتضى مرامه هو وقوع هذا العقد ،وشرعيته إذ إنّ العقد بعد تعريف الشركة باجتماع الحقوق ظاهره هو العقد الذي يوجد ذاك المعنى المسبّبي، كما لا يخفى</w:t>
      </w:r>
    </w:p>
    <w:p>
      <w:pPr>
        <w:pStyle w:val="BookText"/>
        <w:rPr/>
      </w:pPr>
      <w:r>
        <w:rPr>
          <w:rFonts w:ascii="Amiri" w:hAnsi="Amiri" w:eastAsia="Amiri" w:cs="Amiri"/>
          <w:color w:val="111111"/>
          <w:sz w:val="28"/>
          <w:sz w:val="28"/>
          <w:szCs w:val="28"/>
          <w:rtl w:val="true"/>
          <w:lang w:bidi="ar-SA"/>
        </w:rPr>
        <w:t>المادة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الشركة المسببية غير منحصر بعقد الشركة الإيجادية</w:t>
      </w:r>
    </w:p>
    <w:p>
      <w:pPr>
        <w:pStyle w:val="BookText"/>
        <w:rPr/>
      </w:pPr>
      <w:r>
        <w:rPr>
          <w:rFonts w:ascii="Amiri" w:hAnsi="Amiri" w:eastAsia="Amiri" w:cs="Amiri"/>
          <w:color w:val="111111"/>
          <w:sz w:val="28"/>
          <w:sz w:val="28"/>
          <w:szCs w:val="28"/>
          <w:rtl w:val="true"/>
          <w:lang w:bidi="ar-SA"/>
        </w:rPr>
        <w:t>ثمّ لا يخفى عليك أنّ الشركة المستبية لا يكون مسبّباً لهذا العقد فقط، بل إنّها كما حصلت بواسطة عقد الشركة الإيجادية، حصلت بأسباب أخرى كالإرث والمزج القهري أو العقود غير عقد الشركة الإيجادية، كما إذا اشتريا داراً أو كما إذا ضاربا أو زارعا أو ساقيا أو حازا إلى آخر الأسباب التي توجب الشركة المسبية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عقد الشركة هذا وسائر الأسباب هو أنّ سائر الأسباب أمور حاصلها الشركة مع أنّ عقد الشركة عقد مفاده الإشراك فضلاً عن كون حاصله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عقد الشركة الإيجادية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الذهاب إلى أنّ حقيقة عقد الشركة الإيجادية هو إيجاد الشركة في مال سواء في ذلك أنّ هذا التشريك يقابل تشريكاً آخر أو ثمناً أو من دون مقابل أصلاً عطية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الكلام يمكننا إدخال ما قاله صاحب العروة من تشريك المال تحت هذا العنوان وهو ما وصفه صاحب العروة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شركة واقعية منشأة بتشريك أحدهما الآخر في ماله، كما إذا اشترى شيئاً </w:t>
      </w:r>
    </w:p>
    <w:p>
      <w:pPr>
        <w:pStyle w:val="BookText"/>
        <w:rPr/>
      </w:pPr>
      <w:r>
        <w:rPr>
          <w:rFonts w:ascii="Amiri" w:hAnsi="Amiri" w:eastAsia="Amiri" w:cs="Amiri"/>
          <w:color w:val="111111"/>
          <w:sz w:val="28"/>
          <w:sz w:val="28"/>
          <w:szCs w:val="28"/>
          <w:rtl w:val="true"/>
          <w:lang w:bidi="ar-SA"/>
        </w:rPr>
        <w:t>فطلب منه شخص أن يشركه فيه، ويسمّى عندهم بالتشريك وهو صحيح لجملة من الأخبار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مراده من الإخبار مثل هذا الخبر عن الرجل يشتري الدابّة وليس عنده نقدها، فأتى رجلاً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 عنّي ثمن هذه الدابة والربح بيني وبينك، فنقد عنه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عليهما لأنّه لو كان ربحا لكان بينهما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وبمثل هذه الرواية روايات متعددة يوجب الظنّ بشرعية مثل هذه الشركة، فلا احتياج إلى 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 لا يكون لعقد الشركة ثلاثة معان كما احتمله في المستمسك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الشركة العقدية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عقد شركة بين المالكين في المالين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 يقم دليل على اعتبار المزج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شركة بين المالكين في ماليهما مع الإذن في التصرّف منهما لهما وهي التي يعتبر فيها المزج بين المالين على نحو لا يتميّز أحدهما عن الآخر، بناءً على الإجماع المتقدّم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هناك قسم ثالث يكون في المال الذي يشرّك مالكه فيه، كما تضمنته النصوص، فإن الشركة فيه عقدية في مال واحد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صرت خبيراً أنّ ما احتمله بعنوان الاصطلاح الثالث يكون تحت الاصطلاح الأوّل ؛ أعني التشريك فيما يقبل الشركة مطلقاً </w:t>
      </w:r>
    </w:p>
    <w:p>
      <w:pPr>
        <w:pStyle w:val="BookText"/>
        <w:rPr/>
      </w:pPr>
      <w:r>
        <w:rPr>
          <w:rFonts w:ascii="Amiri" w:hAnsi="Amiri" w:eastAsia="Amiri" w:cs="Amiri"/>
          <w:color w:val="111111"/>
          <w:sz w:val="28"/>
          <w:sz w:val="28"/>
          <w:szCs w:val="28"/>
          <w:rtl w:val="true"/>
          <w:lang w:bidi="ar-SA"/>
        </w:rPr>
        <w:t>سواء أكان مقابل تشريك أو تمليك ثمن أو فعل كدلالة إلى السلعة أو إعطاء نقد أو بلا مقابل أصلاً من باب العطية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بسط النظر في عقد الشركة الاكتسابية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ونبسط النظر فيه بذكر مواد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التراضي على وقوع العمل التجاري على رأس المال الاشتراكي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عقد الشركة الاكتسابية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أركان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رأس المال بحصص 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لكلّ واحد من الأطراف مأتي به قابل للتقييم ولا ينحصر ذلك بالنقود أو العروض، بل يصح وأن يكون رأس المال اسماً تجارياً أو شهادة اختراع أو عملاً معلوماً يتكوّن في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وأن تكون حصة كلّ واحد منهم مشخّصةً بأن يعلم أنّ لزيد ثلثاً ولعمرو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ومثلاً فيما إذا كان المأتي به عملاً فلا بدّ من تقييم العمل وتبيين الحصّة المتعلّقة بصاحبه بالنسبة إلى مجموع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العمل الاكتسابي برأس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فركن الشركة الاكتسابية هو اقتضاء وقوع رأس المال في الأعمال الاكتسابية مما يوجب عادة الربح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قيد الاقتضاء لأجل الإشارة إلى أنه ربما لا يستفاد في بعض الأعمال التجارية من جميع رأس المال، بل إنّما يستفاد من </w:t>
      </w:r>
    </w:p>
    <w:p>
      <w:pPr>
        <w:pStyle w:val="BookText"/>
        <w:rPr/>
      </w:pPr>
      <w:r>
        <w:rPr>
          <w:rFonts w:ascii="Amiri" w:hAnsi="Amiri" w:eastAsia="Amiri" w:cs="Amiri"/>
          <w:color w:val="111111"/>
          <w:sz w:val="28"/>
          <w:sz w:val="28"/>
          <w:szCs w:val="28"/>
          <w:rtl w:val="true"/>
          <w:lang w:bidi="ar-SA"/>
        </w:rPr>
        <w:t>،بعضها، ولكن مع ذلك يكون الربح والخسران متن ذلك يكون الربح والخسران منتشراً على الكلّ لأجل أنّه كلّه جعل في حيّز الاكتساب ولو فرض استيعاب الخسران للجميع فيشمل الجميع، فكذلك حال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الربح أعم من الربح المالي، فيشمل الأرباح الاعتبارية كازدياد الجاه لأطراف الشركة؛ فهو أيضاً يكون من مصاديق العمل الاكتسابي ويمكن للشركة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الربح والخسران بالنسبة إلى الحصة المأتي بها وذلك لأنّ الربح والخسران تابعان لرأس المال، فإذا فرض أنّ الشريكين متساويان في رأس المال فيكونان مشتركين في الربح والخسران</w:t>
      </w:r>
    </w:p>
    <w:p>
      <w:pPr>
        <w:pStyle w:val="BookText"/>
        <w:rPr/>
      </w:pPr>
      <w:r>
        <w:rPr>
          <w:rFonts w:ascii="Amiri" w:hAnsi="Amiri" w:eastAsia="Amiri" w:cs="Amiri"/>
          <w:color w:val="111111"/>
          <w:sz w:val="28"/>
          <w:sz w:val="28"/>
          <w:szCs w:val="28"/>
          <w:rtl w:val="true"/>
          <w:lang w:bidi="ar-SA"/>
        </w:rPr>
        <w:t>وبما ذكرنا تعرف لماذا لم نقيّد تعريف عقد الشركة الاكتسابية بالاشتراك في الربح والخسران لأنّه من توابع الاشتراك في رأس المال،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العقد هو عنوان جامع لجميع صنوف عقد الشركة الاكتسابية من عقود المضاربة والمزارعة وغيرهما ولا يمكن إيجاده إلا بضميمة قيود مبيّنة لأصنافه الكثيرة، ولكن هذه الأركان المذكورة لابد من توفّرها في جميع الأصناف الآتية إلا إذا يوجب موجب التخلّف، فيكون هذا العقد هو الموضوع المتأصل لهذه الأركان، وإنّما يجب توفّرها في سائر الأصناف على نحو الموضوع التابع الذي قد عرفت تعريفه </w:t>
      </w:r>
      <w:r>
        <w:rPr>
          <w:rStyle w:val="FootnoteAnchor"/>
          <w:rtl w:val="true"/>
        </w:rPr>
        <w:footnoteReference w:id="285"/>
      </w:r>
      <w:bookmarkStart w:id="107" w:name="pg7706_85924"/>
    </w:p>
    <w:p>
      <w:pPr>
        <w:pStyle w:val="BookText"/>
        <w:rPr/>
      </w:pPr>
      <w:bookmarkEnd w:id="107"/>
      <w:r>
        <w:rPr>
          <w:rFonts w:ascii="Amiri" w:hAnsi="Amiri" w:eastAsia="Amiri" w:cs="Amiri"/>
          <w:color w:val="111111"/>
          <w:sz w:val="28"/>
          <w:sz w:val="28"/>
          <w:szCs w:val="28"/>
          <w:rtl w:val="true"/>
          <w:lang w:bidi="ar-SA"/>
        </w:rPr>
        <w:t>وبما ذكرنا صرت خبيراً لماذا لم نذكر من أركان هذا العقد الأطراف مع أنّه لا يتحقق عقد الشركة من دون تصوير طرفين أو أطراف حقيقية أو حقوقية، وذلك لأنّ هذا العقد ليس موضوعاً متأصلاً لذاك الشرط بل هو جارٍ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عقد الشركة الاكتسابية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صنوف كثيرة ويمكن تكثيرها أو تقليلها في ظرف الزمان وما ترى في المجتمع من كثرة أنواع الشركات ليس إلا لأجل تأثير الشركات في ربح الأشخاص تأثيراً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أدّى إلى تأسيس الشركات المختلفة، لأنّ الناس لا يقدرون أو لا يربحون في كثير من الأحيان لو قاموا بالأفعال والأعمال من دون مشاركة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تراهم يعتبرون الشركات المختلفة كشركة الأعمال والمفاوضة والوجوه والعنان فيما وجد في آثار فقهائنا بعنوان أضرب الشركة، وكذلك حال المضاربة والمزارعة والمساقاة، وكذلك ما تجده في المجامع التجارية اليوم كشركات السهامي العام والخاص وشركة التضامن وشركة ذات مسؤولية محدودة إلى غير ذلك من أنواع المشاركة التي لا يمكن حدّها الانحصاري، لتغييرها وتبدلها بمرور الزمان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314548_1051229030"/>
      <w:bookmarkStart w:id="109" w:name="_Toc36"/>
      <w:bookmarkEnd w:id="108"/>
      <w:r>
        <w:rPr>
          <w:rtl w:val="true"/>
        </w:rPr>
        <w:t>خاتمة الفصل السابع</w:t>
      </w:r>
      <w:bookmarkEnd w:id="109"/>
    </w:p>
    <w:p>
      <w:pPr>
        <w:pStyle w:val="BookText"/>
        <w:rPr/>
      </w:pPr>
      <w:r>
        <w:rPr>
          <w:rFonts w:ascii="Amiri" w:hAnsi="Amiri" w:eastAsia="Amiri" w:cs="Amiri"/>
          <w:color w:val="111111"/>
          <w:sz w:val="28"/>
          <w:sz w:val="28"/>
          <w:szCs w:val="28"/>
          <w:rtl w:val="true"/>
          <w:lang w:bidi="ar-SA"/>
        </w:rPr>
        <w:t xml:space="preserve">والمناسب في ختام البحث عن الشركة تذييله بنكتتين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مقصودنا هو الوصول إلى نظام طولي في المعاملات الذي له تأثيرات مهمة في فقهنا الإسلامي ويمكننا الإشارة إلى تأثيرين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استخراج الأحكام، فإنّه بعد ثبوت كون عقد </w:t>
      </w:r>
    </w:p>
    <w:p>
      <w:pPr>
        <w:pStyle w:val="BookText"/>
        <w:rPr/>
      </w:pPr>
      <w:r>
        <w:rPr>
          <w:rFonts w:ascii="Amiri" w:hAnsi="Amiri" w:eastAsia="Amiri" w:cs="Amiri"/>
          <w:color w:val="111111"/>
          <w:sz w:val="28"/>
          <w:sz w:val="28"/>
          <w:szCs w:val="28"/>
          <w:rtl w:val="true"/>
          <w:lang w:bidi="ar-SA"/>
        </w:rPr>
        <w:t>تحت عقد آخر فيصير محكوماً بجميع أحكام ما فوقه إلا إذا دلّ الدليل على التفرقة في الاعتباريات لا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بعد ما أثبتنا أنّ المضاربة عقد تحت عقد الشركة فبعد مواجهة كلام الشيخ المفيد في المقنعة القائل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الإنسان إلى تاجر مالاً ليتجر به له على أنّ الربح بينه وبينه لم ينعقد بذلك بينهما شركة وكان صاحب المال بالخيار إن شاء أعطاه ما شرطه له في الربح وإن شاء منعه منه وكان له عليه أجرة مثله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أعطى إنسان غيره ثوباً ليبيعه له وشرط له فيه نصف الربح أو ثلثه فهو بالخيار إن شاء أمضى شرطه وإن شاء ،فيه وكان رجع عليه لبيع الثوب أجرة مثله في البيع دون ما سواه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ردّه إثبات كون المضاربة من مصاديق الشركة من دون احتياج إلى الرجوع إلى روايات باب المضارية والتمسّك بإطلاقاتها أو وجدان ما هو ظاهر في تحقق الربح بينهما بحيث لا يجوز لربّ المال العدول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في تدوين الفقه، وهو يقتضى اختصار مباحث من جهة وعدم تكرار بعضها وكذلك يوجب تشكيل الفقه بشكل جديد، كما لا يخفى</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شمول الشركة للمضاربة فإنّه بعد تبيين الشركة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يجري مجرى الشركة فهو المضاربة</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ثم فصل البحث عنه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المالكية والحنابلة فقد صرّحوا بأنّ المضاربة من أقسام عقد الشركة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المعاصرين قد صرّح بذلك آية الله الشيخ جعفر السبحاني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المضاربة كالمزارعة والمساقاة من مصاديق شركة العمل والمال غاية الأمر، العمل يكون تارةً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وأخرى الزرع وثالثة السقي وعد الجميع من مصاف واحد أولى </w:t>
      </w:r>
      <w:r>
        <w:rPr>
          <w:rFonts w:eastAsia="Amiri" w:cs="Amiri" w:ascii="Amiri" w:hAnsi="Amiri"/>
          <w:color w:val="111111"/>
          <w:sz w:val="28"/>
          <w:szCs w:val="28"/>
          <w:rtl w:val="true"/>
          <w:lang w:bidi="ar-SA"/>
        </w:rPr>
        <w:t xml:space="preserve">» </w:t>
      </w:r>
      <w:r>
        <w:rPr>
          <w:rStyle w:val="FootnoteAnchor"/>
          <w:rtl w:val="true"/>
        </w:rPr>
        <w:footnoteReference w:id="289"/>
      </w:r>
      <w:bookmarkStart w:id="110" w:name="pg7706_85927"/>
    </w:p>
    <w:p>
      <w:pPr>
        <w:pStyle w:val="Heading3"/>
        <w:numPr>
          <w:ilvl w:val="2"/>
          <w:numId w:val="1"/>
        </w:numPr>
        <w:rPr/>
      </w:pPr>
      <w:bookmarkStart w:id="111" w:name="__RefHeading___Toc4314550_1051229030"/>
      <w:bookmarkStart w:id="112" w:name="_Toc37"/>
      <w:bookmarkEnd w:id="110"/>
      <w:bookmarkEnd w:id="111"/>
      <w:r>
        <w:rPr>
          <w:rtl w:val="true"/>
        </w:rPr>
        <w:t xml:space="preserve">الفصل الثامن </w:t>
      </w:r>
      <w:r>
        <w:rPr>
          <w:rtl w:val="true"/>
        </w:rPr>
        <w:t xml:space="preserve">: </w:t>
      </w:r>
      <w:r>
        <w:rPr>
          <w:rtl w:val="true"/>
        </w:rPr>
        <w:t>نكتة في أضرب عقد الشركة</w:t>
      </w:r>
      <w:bookmarkEnd w:id="112"/>
    </w:p>
    <w:p>
      <w:pPr>
        <w:pStyle w:val="BookText"/>
        <w:rPr/>
      </w:pPr>
      <w:r>
        <w:rPr>
          <w:rFonts w:ascii="Amiri" w:hAnsi="Amiri" w:eastAsia="Amiri" w:cs="Amiri"/>
          <w:color w:val="111111"/>
          <w:sz w:val="28"/>
          <w:sz w:val="28"/>
          <w:szCs w:val="28"/>
          <w:rtl w:val="true"/>
          <w:lang w:bidi="ar-SA"/>
        </w:rPr>
        <w:t>قد ذكر الفقهاء لعقد الشركة أربعة أضرب عنان ومفاوضة وأبدان ووجوه</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وهي أن يعقدا على أن يكون المال بينهما مشاعاً ويكون الربح والخسران عليهما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المفاوضة ؛ و هي أن يعقدا على أن يكونا في جميع الأرباح والخسارات الواردة على أموالهما مشتركين من دون اشتراك في رأس أموالهما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الأبدان ؛ وهي أن يشترك الصانعان على أنّ ما ارتفع لهما من كسبهما فهو بينهما علي حسب ما يشرطانه وسواء كانا متفقي الصنعة كالنجارين والخبازين أو مختلفي الصنعة مثل النجار والخبّاز </w:t>
      </w:r>
      <w:r>
        <w:rPr>
          <w:rStyle w:val="FootnoteAnchor"/>
          <w:rtl w:val="true"/>
        </w:rPr>
        <w:footnoteReference w:id="2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الوجوه ؛ وهي أن يكون رجلان وجيهين في السوق وليس لهما مال فيعقدان الشركة على أن يتصرّف كلّ واحد منهما بجاهه في ذمته ويكون ما يرتفع بينهما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ثمّ الظاهر اتفاق فقهائنا على بطلان الجميع ما عدا الأوّل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 xml:space="preserve">وهذا المطلب ليس مورداً لنظرنا الآن والذي نريد أن نشير إليه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عرفت في الفصل السابق تكون خبيراً بأنّ أضرب عقد الشركة غير منحصرة بهذه الأضرب بل المضاربة وأخواتها وغيرها أيضاً تعدّ من أضربه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هذه الأضرب الأربعة ووقوع جميعها تحت عنوان واحد شاهد مهمّ لوجود النظام الهرمي العقدي، فإنّ كلّ هذه الأربعة عقد مستقل محكوم بحكم، ولكن مع ذلك أقرّ الفقهاء على كونها تحت عقد فوقاني مسمّى بعقد الشركة،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في تفسير عقد شركة الوجوه ترى الفقهاء اختلفوا وفسّروها بتفاسير قد أشار إليها في جامع المدارك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وجهين لا مال لهما بعقد لفظي على أنّ ما يبتاعه كلّ واحد منهما يكون بينهما فيبتاعان ويبيعان ويؤدّيان الأثمان وما فضل فهو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يبتاع وجيه في الذمة ويفوّض بيعه إلى خامل ويشترطا أن يكون الربح بينهما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وجيه لا مال له وخامل ذو مال ليكون العمل من الوجيه والمال من الخامل ويكون المال في يده لا يسلّمه إلى الوجيه والربح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الوجيه مال الخامل بزيادة ربح ليكون بعض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جامع المدارك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تصوير وجه آخر أو وجوه أخرى مثل ما إذا اشترك الوجيه الذي له مال مع الوجيه الذي ليس له مال لازدياد وجههما أو الوجيه في سوق بغداد مع الوجيه في سوق النجف، إلى آخر الوجوه المتصوّرة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والنكتة التي نريد التنبيه عليها هي أنّ هذه الوجوه في تفسير شركة الوجوه هل يكون واحد منها صحيحاً وغيرها خطاً؟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الخاطر بالبال هو أن هذه المذكورات من الصنوف المحتملة لعقد الشركة الاكتسابية في ذيل المادة الرابعة</w:t>
      </w:r>
      <w:r>
        <w:rPr>
          <w:rFonts w:eastAsia="Amiri" w:cs="Amiri" w:ascii="Amiri" w:hAnsi="Amiri"/>
          <w:color w:val="111111"/>
          <w:sz w:val="28"/>
          <w:szCs w:val="28"/>
          <w:rtl w:val="true"/>
          <w:lang w:bidi="ar-SA"/>
        </w:rPr>
        <w:t xml:space="preserve">. </w:t>
      </w:r>
      <w:bookmarkStart w:id="113" w:name="pg7706_85930"/>
    </w:p>
    <w:p>
      <w:pPr>
        <w:pStyle w:val="Heading3"/>
        <w:numPr>
          <w:ilvl w:val="2"/>
          <w:numId w:val="1"/>
        </w:numPr>
        <w:rPr/>
      </w:pPr>
      <w:bookmarkStart w:id="114" w:name="__RefHeading___Toc4314552_1051229030"/>
      <w:bookmarkStart w:id="115" w:name="_Toc38"/>
      <w:bookmarkEnd w:id="113"/>
      <w:bookmarkEnd w:id="114"/>
      <w:r>
        <w:rPr>
          <w:rtl w:val="true"/>
        </w:rPr>
        <w:t xml:space="preserve">الفصل التاسع </w:t>
      </w:r>
      <w:r>
        <w:rPr>
          <w:rtl w:val="true"/>
        </w:rPr>
        <w:t xml:space="preserve">: </w:t>
      </w:r>
      <w:r>
        <w:rPr>
          <w:rtl w:val="true"/>
        </w:rPr>
        <w:t>هل عقد البضاعة من أضرب عقد الشركة؟</w:t>
      </w:r>
      <w:bookmarkEnd w:id="115"/>
    </w:p>
    <w:p>
      <w:pPr>
        <w:pStyle w:val="BookText"/>
        <w:rPr/>
      </w:pPr>
      <w:r>
        <w:rPr>
          <w:rFonts w:ascii="Amiri" w:hAnsi="Amiri" w:eastAsia="Amiri" w:cs="Amiri"/>
          <w:color w:val="111111"/>
          <w:sz w:val="28"/>
          <w:sz w:val="28"/>
          <w:szCs w:val="28"/>
          <w:rtl w:val="true"/>
          <w:lang w:bidi="ar-SA"/>
        </w:rPr>
        <w:t>قال ابن فهد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المضاربة البضاعة، يدفع الإنسان إلى غيره مالاً أمانة يتجر له به، وليس له في فائدته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إن تبرّع العامل لم يكن له أجرة وإلا كان له المطالبة بأجرة المثل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منه هو أنّ البضاعة تكون من أضرب عقد المضاربة التي عرفت كونها من أضرب عقد الشركة الاكتسابية، وهو ملائم لما نحن بصدد إثباته من النظام الهرمي العقدي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تمامية ذلك ؛ إذ البضاعة في صورة عدم قصد التبرّع تكون تحت الجعالة لما ترى فيها من مقابلة المال والعمل واستحقاق العامل الأجرة من مال الآمر وهاتان صفتان للجعالة كما سيأتي في المقصد الآتي لا المضاربة التي تكون تحت الشركة الاكتسابية ومن أهمّ أحكامها الاشتراك في الربح، كما عرفت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العلامة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 الإنسان إلى غيره مالاً من ليتجر فيه فلا يخلو إما أن يشترطا قدر الربح بينهما أو لا، فإن لم يشرطا شيئاً فالربح بأجمعه لصاحب المال، وعليه أجرة المثل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شرطا، فإن جعلا جميع الربح للعامل كان المال قرضاً ودَيْناً </w:t>
      </w:r>
    </w:p>
    <w:p>
      <w:pPr>
        <w:pStyle w:val="BookText"/>
        <w:rPr/>
      </w:pPr>
      <w:r>
        <w:rPr>
          <w:rFonts w:ascii="Amiri" w:hAnsi="Amiri" w:eastAsia="Amiri" w:cs="Amiri"/>
          <w:color w:val="111111"/>
          <w:sz w:val="28"/>
          <w:sz w:val="28"/>
          <w:szCs w:val="28"/>
          <w:rtl w:val="true"/>
          <w:lang w:bidi="ar-SA"/>
        </w:rPr>
        <w:t xml:space="preserve">عليه والربح له والخسارة عليه، وإن جعلا الربح بأجمعه للمالك كان بضاعةً، وإن جعلا الربح بينهما فهو القراض الذي عُقد الباب لأجله، وسُمّي المضاربة أيضاً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ومثله عبارة الشهيد الثاني </w:t>
      </w:r>
      <w:r>
        <w:rPr>
          <w:rStyle w:val="FootnoteAnchor"/>
          <w:rtl w:val="true"/>
        </w:rPr>
        <w:footnoteReference w:id="298"/>
      </w:r>
      <w:r>
        <w:rPr>
          <w:rFonts w:ascii="Amiri" w:hAnsi="Amiri" w:eastAsia="Amiri" w:cs="Amiri"/>
          <w:color w:val="111111"/>
          <w:sz w:val="28"/>
          <w:sz w:val="28"/>
          <w:szCs w:val="28"/>
          <w:rtl w:val="true"/>
          <w:lang w:bidi="ar-SA"/>
        </w:rPr>
        <w:t xml:space="preserve">وغيره </w:t>
      </w:r>
      <w:r>
        <w:rPr>
          <w:rStyle w:val="FootnoteAnchor"/>
          <w:rtl w:val="true"/>
        </w:rPr>
        <w:footnoteReference w:id="299"/>
      </w:r>
      <w:r>
        <w:rPr>
          <w:rFonts w:ascii="Amiri" w:hAnsi="Amiri" w:eastAsia="Amiri" w:cs="Amiri"/>
          <w:color w:val="111111"/>
          <w:sz w:val="28"/>
          <w:sz w:val="28"/>
          <w:szCs w:val="28"/>
          <w:rtl w:val="true"/>
          <w:lang w:bidi="ar-SA"/>
        </w:rPr>
        <w:t>وإن كان الظاهر منه أنّ الثلاثة تكون تحت حقيقة واحدة وهي دفع الإنسان مالاً إلى غيره للتجارة ، إلا أنّ هذه الحقيقة ليست عقداً، ولذلك لا يدخل في بحثنا عن النظام الطولي بين العقود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هذا من شواهد النظام الطولي المفهومي، وهو أيضاً في غاية الأهمية لمن بحث حول فقه المعاملات، كما أسلفنا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يغاير اختلاف القراض والقرض والبضاعة من جهة ذاتها العقدي، فتدبّر</w:t>
      </w:r>
      <w:r>
        <w:rPr>
          <w:rFonts w:eastAsia="Amiri" w:cs="Amiri" w:ascii="Amiri" w:hAnsi="Amiri"/>
          <w:color w:val="111111"/>
          <w:sz w:val="28"/>
          <w:szCs w:val="28"/>
          <w:rtl w:val="true"/>
          <w:lang w:bidi="ar-SA"/>
        </w:rPr>
        <w:t xml:space="preserve">. </w:t>
      </w:r>
      <w:bookmarkStart w:id="116" w:name="pg7706_85932"/>
    </w:p>
    <w:p>
      <w:pPr>
        <w:pStyle w:val="Heading3"/>
        <w:numPr>
          <w:ilvl w:val="2"/>
          <w:numId w:val="1"/>
        </w:numPr>
        <w:rPr/>
      </w:pPr>
      <w:bookmarkStart w:id="117" w:name="__RefHeading___Toc4314554_1051229030"/>
      <w:bookmarkStart w:id="118" w:name="_Toc39"/>
      <w:bookmarkEnd w:id="116"/>
      <w:bookmarkEnd w:id="117"/>
      <w:r>
        <w:rPr>
          <w:rtl w:val="true"/>
        </w:rPr>
        <w:t xml:space="preserve">الفصل العاشر </w:t>
      </w:r>
      <w:r>
        <w:rPr>
          <w:rtl w:val="true"/>
        </w:rPr>
        <w:t xml:space="preserve">: </w:t>
      </w:r>
      <w:r>
        <w:rPr>
          <w:rtl w:val="true"/>
        </w:rPr>
        <w:t>نسبة الجعالة والشركة الاكتسابية</w:t>
      </w:r>
      <w:bookmarkEnd w:id="118"/>
    </w:p>
    <w:p>
      <w:pPr>
        <w:pStyle w:val="BookText"/>
        <w:rPr/>
      </w:pPr>
      <w:r>
        <w:rPr>
          <w:rFonts w:ascii="Amiri" w:hAnsi="Amiri" w:eastAsia="Amiri" w:cs="Amiri"/>
          <w:color w:val="111111"/>
          <w:sz w:val="28"/>
          <w:sz w:val="28"/>
          <w:szCs w:val="28"/>
          <w:rtl w:val="true"/>
          <w:lang w:bidi="ar-SA"/>
        </w:rPr>
        <w:t xml:space="preserve">قد عرفت ممّا أسلفنا حول الشركة ما حاصله هو أنّ الشركة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المسبّبية ، الشركة الايجادية والشركة الاكتسابية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الشركة 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حقوق الملاك في الشيء الواحد على سبيل الإشاعة بناءً على ما عرّفه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الشركة الإيجادية فهو العقد الذي مفاده إيجاد العلاقة الشراكتية بين اثنين أو أكثر سواء في ذلك الشخصيات الحقيقية أو الحقوقية وثمرته تحقق الشركة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الشركة الاكتسابية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التراضي على وقوع العمل التجاري على رأس المال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شمولها لمثل المضاربة والمزارعة والمساقاة كما تشمل أضربها المعروفة مثل شركة العنان والمفاوضة والوجوه والأعمال وأضربها غير المعروفة في فقهنا والمعروفة في العوالم التجارية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قد عرفت أنّه يلزم في الشركة الاكتسابية أن يكون لكلّ واحد من الأطراف مأتى به قابل للتقييم ولا ينحصر ذلك بالنقود أو العروض، بل يصح وأن يكون رأس المال اسماً تجارياً أو شهادة اختراع أو عملاً معلوماً يتكوّن في طول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الشركة المسببية والإيجادية لا ربط بينهما وبين الجعالة لعدم مقابلة العمل والمال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هو بيان النسبة بين هو بيان النسبة بين الشركة الاكتسابية والجعالة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أنا في الجعالة نواجه مقابلة مال وعمل بحيث يكون العمل في مقابل المال والجاعل طلب العمل وأعطى في مقابل العمل عوضاً،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في الشركة الاكتسابية لا نواجه مقابلة المال والعمل بل نواجه مقارنة المال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الميز الأصلي بين الجعالة والشركة الاكتسابية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الجعالة طلب الجاعل عملاً وعمل العامل ذاك العمل، وطبعاً يستحق العامل أجرةً في مقابل نفس العمل الذي أتى به لا بقصد التبرّع ، وأمّا في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بما هو ضرب من أضرب عقد الشركة الاكتسابية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المضارب إنّما هو حاصل مقارنة عمله ومال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آخر في المضاربة كان الربح لهما بسبب مقارنة المأتي به من ناحيتهما فحصة العامل له لا لأجل عمله الصرف بل لأجل كونه داخلاً في شركة اكتسابية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المضاربة نواجه ثلاثة أركان</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قابل للتجارة من ناحية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قابل للتقييم من ناحية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الحاصل من مقارنة المال والعمل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تفطّن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العامل المذكور في الركن الثاني لا </w:t>
      </w:r>
    </w:p>
    <w:p>
      <w:pPr>
        <w:pStyle w:val="BookText"/>
        <w:rPr/>
      </w:pPr>
      <w:r>
        <w:rPr>
          <w:rFonts w:ascii="Amiri" w:hAnsi="Amiri" w:eastAsia="Amiri" w:cs="Amiri"/>
          <w:color w:val="111111"/>
          <w:sz w:val="28"/>
          <w:sz w:val="28"/>
          <w:szCs w:val="28"/>
          <w:rtl w:val="true"/>
          <w:lang w:bidi="ar-SA"/>
        </w:rPr>
        <w:t>يقابل المال المذكور في الركن الأوّل، بل إنّ المال والعمل المذكورين في الركن الأول والثاني بعد حصول المقارنة بينهما ينتجان ربحاً مشتركاً بينهما على نحو الشركة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قايس ذلك مع الجعالة ففي الجعالة نواجه ركنين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على عاتق الجاعل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العمل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العمل المذكور في الركن الثاني مقابلاً للعوض الموجود في الركن الأوّل، وهذا هو الفرق الأساسي بين الجعالة والمضاربة بنحو خاص والشركة الاكتسابية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دعنا نبيّن المطلب بذكر مثال أصعب</w:t>
      </w:r>
    </w:p>
    <w:p>
      <w:pPr>
        <w:pStyle w:val="BookText"/>
        <w:rPr/>
      </w:pPr>
      <w:r>
        <w:rPr>
          <w:rFonts w:ascii="Amiri" w:hAnsi="Amiri" w:eastAsia="Amiri" w:cs="Amiri"/>
          <w:color w:val="111111"/>
          <w:sz w:val="28"/>
          <w:sz w:val="28"/>
          <w:szCs w:val="28"/>
          <w:rtl w:val="true"/>
          <w:lang w:bidi="ar-SA"/>
        </w:rPr>
        <w:t>إذا قال شخص من ردّ عبدي فله نصفه، فهل هذا جعالة أو شركة اكتسابية؟</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جعالة لا شركة اكتسابية؛ لماذا؟ لأنّ العمل وهو ردّ العبد يقابل مع نصف العبد أيّاً كان فهذا عبارة عن خطر في جعل العوض أمراً مبهماً وهذا فارغاً عن صحته أو بطلانه لا يكون من الشركة الاكتسابية، لمكان المقابلة بين العمل والمال لا المقارنة</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في أرضي فله نصف الأرض ففي هذا المقام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جعالة، وإن كان الأرض يتفاوت في طول الزمان حتّى بواسطة وقوع الزراعة فيه، ولكن </w:t>
      </w:r>
    </w:p>
    <w:p>
      <w:pPr>
        <w:pStyle w:val="BookText"/>
        <w:rPr/>
      </w:pPr>
      <w:r>
        <w:rPr>
          <w:rFonts w:ascii="Amiri" w:hAnsi="Amiri" w:eastAsia="Amiri" w:cs="Amiri"/>
          <w:color w:val="111111"/>
          <w:sz w:val="28"/>
          <w:sz w:val="28"/>
          <w:szCs w:val="28"/>
          <w:rtl w:val="true"/>
          <w:lang w:bidi="ar-SA"/>
        </w:rPr>
        <w:t>بما أنّ العمل يقابل بمال وهو حصّة من الأرض فهذا جعالة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في أرضي فله النصف من الثمر، ففي هذا العقد نحن في الحقيقة نواجه اقتران المال وهو الأرض من ناحية المالك والعمل وهو الزراعة من ناحية الزارع ينتج هذا الاقتران ربحاً مشتركا بينهما على نحو الشركة المسببية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أرضي فله نصف الأرض وإن لنا نواجه به من ناحية المالك، ولكنّ العمل من أوّل الامر يقابل بحصة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في أرضي فله نصف من 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من الجعالة لأنّ الثمر ليس من مال العامل حتى يمكنه إعطاؤه بل الثمر بما أنّه حاصل من الشركة الاكتسابية فهو من أوّل الأمر يكون للعامل بحسب حصّته من رأس المال بعد لحاظ نسبته بالنسبة إلى رأس المال الذي عرفت إمكان تشكيله من الأعمال أو النقود أو العروض أو شهادة الاختراع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ممّا ذكرنا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الجعالة يقابل العمل مع المال ولكن في المضاربة وأخواتها مثل جميع الشركات الاكتسابية لا نواجه التقابل بل نواجه التقارن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إنّا في الجعالة نواجه ركنين العمل والمال فالعمل الواصل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المستقيم أو غير المستقيم إلى الجاعل يكون من ناحية العامل والمال الواصل إلى العامل يكون من ناحية الجاعل ولكن في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بما هو ضرب من أضرب الشركة الاكتسابيه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الواصل إلى المضارب بعد انتهاء العمل ليس من مال المالك بل هو ماله من أوّل زمن تحققه يعنى أوّل لحظة تحقق الربح يكون الربح بينهما على الإشاعة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يمكن بيان التفرقة بين الجعالة والشركة الاكتسابية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عبارة عن مقابلة المال والعمل ولكن في الشركة الاكتسابية نواجه مقارنة المال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الجعالة يصل إلى العامل الأجرة من مال الجاعل ولكن في الشركة الاكتسابية لا يصل من مال الشريك شيء إلى الشريك بل الربح كان بينهما من لحظة تولّد الربح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تتفاوت الشركة الاكتسابية عن الجعالة من لأنّ المال الواصل إلى العامل في الجعالة هو خارج من ملك الجاعل وواصل إلى العامل لأجل وجود المقابلة بين المال والعمل بخلاف الشركة الاكتسابية فإنّ المال الواصل إلى العامل لا يخرج من مال صاحب المال بل يُنشأ من مقارنة ماله مع عمل العامل</w:t>
      </w:r>
      <w:r>
        <w:rPr>
          <w:rFonts w:eastAsia="Amiri" w:cs="Amiri" w:ascii="Amiri" w:hAnsi="Amiri"/>
          <w:color w:val="111111"/>
          <w:sz w:val="28"/>
          <w:szCs w:val="28"/>
          <w:rtl w:val="true"/>
          <w:lang w:bidi="ar-SA"/>
        </w:rPr>
        <w:t xml:space="preserve">. </w:t>
      </w:r>
      <w:bookmarkStart w:id="119" w:name="pg7706_85937"/>
    </w:p>
    <w:p>
      <w:pPr>
        <w:pStyle w:val="Heading3"/>
        <w:numPr>
          <w:ilvl w:val="2"/>
          <w:numId w:val="1"/>
        </w:numPr>
        <w:rPr/>
      </w:pPr>
      <w:bookmarkStart w:id="120" w:name="__RefHeading___Toc4314556_1051229030"/>
      <w:bookmarkStart w:id="121" w:name="_Toc40"/>
      <w:bookmarkEnd w:id="119"/>
      <w:bookmarkEnd w:id="120"/>
      <w:r>
        <w:rPr>
          <w:rtl w:val="true"/>
        </w:rPr>
        <w:t xml:space="preserve">الفصل الحادى عشر </w:t>
      </w:r>
      <w:r>
        <w:rPr>
          <w:rtl w:val="true"/>
        </w:rPr>
        <w:t xml:space="preserve">: </w:t>
      </w:r>
      <w:r>
        <w:rPr>
          <w:rtl w:val="true"/>
        </w:rPr>
        <w:t>اشتراط عدم الشركة في الضرر في الشركة الاكتسابية</w:t>
      </w:r>
      <w:bookmarkEnd w:id="121"/>
    </w:p>
    <w:p>
      <w:pPr>
        <w:pStyle w:val="BookText"/>
        <w:rPr/>
      </w:pPr>
      <w:r>
        <w:rPr>
          <w:rFonts w:ascii="Amiri" w:hAnsi="Amiri" w:eastAsia="Amiri" w:cs="Amiri"/>
          <w:color w:val="111111"/>
          <w:sz w:val="28"/>
          <w:sz w:val="28"/>
          <w:szCs w:val="28"/>
          <w:rtl w:val="true"/>
          <w:lang w:bidi="ar-SA"/>
        </w:rPr>
        <w:t>هل يجوز في الشركة الاكتسابية أن يشترط أحد الشريكين أن يكون داخلاً في الربح ولا يكون شريكاً في الضرر؟</w:t>
      </w:r>
    </w:p>
    <w:p>
      <w:pPr>
        <w:pStyle w:val="BookText"/>
        <w:rPr/>
      </w:pPr>
      <w:r>
        <w:rPr>
          <w:rFonts w:ascii="Amiri" w:hAnsi="Amiri" w:eastAsia="Amiri" w:cs="Amiri"/>
          <w:color w:val="111111"/>
          <w:sz w:val="28"/>
          <w:sz w:val="28"/>
          <w:szCs w:val="28"/>
          <w:rtl w:val="true"/>
          <w:lang w:bidi="ar-SA"/>
        </w:rPr>
        <w:t>الجواب على حسب القاعدة لا يجوز ذلك، لأنّه لمّا يكون شريكاً في رأس المال فلا معنى لعدم شركته في الوضيعة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صارا شريكين في دار فلا معنى لأن نقول إذا صعدت قيمة الدار فهي لهما وإن نزلت فليس لشريك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الربح والخسران ليسا منظورين مستقلاً في الشركة بل هما تابعان لشراكتهما في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الإنسان مسلّط على أمواله فيجوز لأحد الشريكين تقبّل الضرر من شريكه بمعنى أنّه بعد ظهور الضرر أعطى الضرر من ماله وهو لو التزم بذلك فلا بُعد في الذهاب إلى لزوم جبرانه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صحيحة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عَنْ رَجُلٍ شَارَكَ رَجُلاً فِي جَارِيَةٍ لَهُ وقَالَ إِن رَبِحْنَا فِيهَا فَلَكَ نِصْفُ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وَضِيعَةٌ فَلَيْسَ عَلَيْكَ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 صَاحِبِ الْجَارِيَةِ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هذه المسألة السيّد في الانتصار وجعله مما انفرد به الإمامية وبيّن وجه جواز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نحن فيه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من هذه البضاعة مع تساوينا فيها فهو من مالي ومالك إلا أنّي قد سمحت ورضيت بأن يكون من مالي خاصّةً، فلا مانع من ذلك</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22" w:name="pg7706_85939"/>
    </w:p>
    <w:p>
      <w:pPr>
        <w:pStyle w:val="Heading2"/>
        <w:numPr>
          <w:ilvl w:val="1"/>
          <w:numId w:val="1"/>
        </w:numPr>
        <w:rPr/>
      </w:pPr>
      <w:bookmarkStart w:id="123" w:name="__RefHeading___Toc4314558_1051229030"/>
      <w:bookmarkStart w:id="124" w:name="_Toc41"/>
      <w:bookmarkEnd w:id="122"/>
      <w:bookmarkEnd w:id="123"/>
      <w:r>
        <w:rPr>
          <w:rtl w:val="true"/>
        </w:rPr>
        <w:t xml:space="preserve">المقصد الرابع </w:t>
      </w:r>
      <w:r>
        <w:rPr>
          <w:rtl w:val="true"/>
        </w:rPr>
        <w:t xml:space="preserve">: </w:t>
      </w:r>
      <w:r>
        <w:rPr>
          <w:rtl w:val="true"/>
        </w:rPr>
        <w:t>الدلالة إلى حقيقة الوكالة</w:t>
      </w:r>
      <w:bookmarkEnd w:id="124"/>
    </w:p>
    <w:p>
      <w:pPr>
        <w:pStyle w:val="Heading3"/>
        <w:numPr>
          <w:ilvl w:val="2"/>
          <w:numId w:val="1"/>
        </w:numPr>
        <w:rPr/>
      </w:pPr>
      <w:bookmarkStart w:id="125" w:name="__RefHeading___Toc4314560_1051229030"/>
      <w:bookmarkStart w:id="126" w:name="_Toc42"/>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النظام الطولي العقدي بين الوكالة والمضاربة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706_85941"/>
      <w:bookmarkStart w:id="128" w:name="pg7706_85941"/>
      <w:bookmarkEnd w:id="128"/>
    </w:p>
    <w:p>
      <w:pPr>
        <w:pStyle w:val="Heading3"/>
        <w:numPr>
          <w:ilvl w:val="2"/>
          <w:numId w:val="1"/>
        </w:numPr>
        <w:rPr/>
      </w:pPr>
      <w:bookmarkStart w:id="129" w:name="pg7706_85941"/>
      <w:bookmarkStart w:id="130" w:name="__RefHeading___Toc4314562_1051229030"/>
      <w:bookmarkStart w:id="131" w:name="_Toc43"/>
      <w:bookmarkEnd w:id="129"/>
      <w:bookmarkEnd w:id="130"/>
      <w:r>
        <w:rPr>
          <w:rtl w:val="true"/>
        </w:rPr>
        <w:t xml:space="preserve">الفصل الأول </w:t>
      </w:r>
      <w:r>
        <w:rPr>
          <w:rtl w:val="true"/>
        </w:rPr>
        <w:t xml:space="preserve">: </w:t>
      </w:r>
      <w:r>
        <w:rPr>
          <w:rtl w:val="true"/>
        </w:rPr>
        <w:t>النظر إلى كلام السيد الكُلهايكاني</w:t>
      </w:r>
      <w:bookmarkEnd w:id="131"/>
    </w:p>
    <w:p>
      <w:pPr>
        <w:pStyle w:val="BookText"/>
        <w:rPr/>
      </w:pPr>
      <w:r>
        <w:rPr>
          <w:rFonts w:ascii="IRNazanin" w:hAnsi="IRNazanin" w:eastAsia="IRNazanin"/>
          <w:color w:val="111111"/>
          <w:sz w:val="28"/>
          <w:sz w:val="28"/>
          <w:szCs w:val="28"/>
          <w:rtl w:val="true"/>
          <w:lang w:bidi="fa-IR"/>
        </w:rPr>
        <w:t>قال السيد الگلپايگاني في تبيين حقيقة المضاربة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حقيقتها توكيل صاحب المال غيره ليتجر به على أن يكون الربح بينهما، فيكون عقد المضاربة بمنزلة وكالة محدودة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الظاهر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المضاربة صنف أصناف عقد الوكالة وتكون تحت ذاك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علينا بسط النظر في عقد الوكالة وتبيين حقيقتها حتى يتبيّن لنا أنّها هل هي العقد الجامع الشامل لها أم لا؟ </w:t>
      </w:r>
      <w:bookmarkStart w:id="132" w:name="pg7706_85942"/>
    </w:p>
    <w:p>
      <w:pPr>
        <w:pStyle w:val="Heading3"/>
        <w:numPr>
          <w:ilvl w:val="2"/>
          <w:numId w:val="1"/>
        </w:numPr>
        <w:rPr/>
      </w:pPr>
      <w:bookmarkStart w:id="133" w:name="__RefHeading___Toc4314564_1051229030"/>
      <w:bookmarkStart w:id="134" w:name="_Toc44"/>
      <w:bookmarkEnd w:id="132"/>
      <w:bookmarkEnd w:id="133"/>
      <w:r>
        <w:rPr>
          <w:rtl w:val="true"/>
        </w:rPr>
        <w:t xml:space="preserve">الفصل الثاني </w:t>
      </w:r>
      <w:r>
        <w:rPr>
          <w:rtl w:val="true"/>
        </w:rPr>
        <w:t xml:space="preserve">: </w:t>
      </w:r>
      <w:r>
        <w:rPr>
          <w:rtl w:val="true"/>
        </w:rPr>
        <w:t>تعريف الفقهاء لعقد الوكالة</w:t>
      </w:r>
      <w:bookmarkEnd w:id="134"/>
    </w:p>
    <w:p>
      <w:pPr>
        <w:pStyle w:val="BookText"/>
        <w:rPr/>
      </w:pPr>
      <w:r>
        <w:rPr>
          <w:rFonts w:ascii="Amiri" w:hAnsi="Amiri" w:eastAsia="Amiri" w:cs="Amiri"/>
          <w:color w:val="111111"/>
          <w:sz w:val="28"/>
          <w:sz w:val="28"/>
          <w:szCs w:val="28"/>
          <w:rtl w:val="true"/>
          <w:lang w:bidi="ar-SA"/>
        </w:rPr>
        <w:t xml:space="preserve">ولابد لنا من النظر إلى أهمّ العبارات الموجودة في الكتب الفقهية من الصدر الأوّل إلى زماننا هذا وتحليلها، وإليك ما حصل من جهدنا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حمزة الطوسي</w:t>
      </w:r>
    </w:p>
    <w:p>
      <w:pPr>
        <w:pStyle w:val="BookText"/>
        <w:rPr/>
      </w:pPr>
      <w:r>
        <w:rPr>
          <w:rFonts w:ascii="Amiri" w:hAnsi="Amiri" w:eastAsia="Amiri" w:cs="Amiri"/>
          <w:color w:val="111111"/>
          <w:sz w:val="28"/>
          <w:sz w:val="28"/>
          <w:szCs w:val="28"/>
          <w:rtl w:val="true"/>
          <w:lang w:bidi="ar-SA"/>
        </w:rPr>
        <w:t xml:space="preserve">والظاهر هو أوّل من قام بتعريف الوكالة بين الإمامية حيث قال مع تلخيص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تفويض الأمر إلى الغير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بستة شروط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بالإيجاب والقبول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الموكل ممّن يصح منه مباشرة الأمر الذي وكلّه فيه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الأمر الموكّل فيه من حقوق الناس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الوكيل عاقلاً بصيراً بالأمر الموكّل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باللغة التي يحتاج إليها في المحاورة به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يتوكل لمن هو مثله في الدين على من هو مثله فيه أو دونه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والوكالة ضربان مطلقة ومشروطة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فالمطلقة يقوم فيها الوكيل مقام الموكّل على الإطلاق إلا فيما يقتضيه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والمشروطة لم يكن له فيها التعدّي عمّا له إلى غيره فإن تجاوز كان ضامناً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على وجه لا بد من توضيحه لأنّه بظاهره ،مجمل، ولعلّك تفهم من سائر العبارات الآتية المراد منه، فارتقب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ترى لا يتأكّد على حق الوكيل وأجرته أصلاً، والنظر إلى سائر الكتب الفقهية أيضاً يكشف لك أنّ أجرة الوكيل ليست مسألة أساسية في الكتب الفقهية بحيث قلّما أشير إلى أجرة الوكيل لأجل وكالته في كتب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التي ذكرها لا توجد في روايات باب الوكالة، فاللازم للفقيه عند الفحص عن شروط الوكالة من البحث عن مستند هذه الشروط والظاهر أنّ بعض هذه الشروط مما لا وجه له قطعاً مثل الشرط الخامس، فمن الواضح أنّ الوكيل إذا كان قادراً على رفع حوائجه ولو بواسطة مترجم آخر صح له التوكيل،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ابن إدريس الحلي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وكل غيره في بستان أو ما أشبهه، ولم يقل الموكّل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وكّلتك ولا قال الموكّل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قال له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أريد أن تنظر لي في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الفلاني، فأجابه إلى ذلك ونظر فيه أتكون هذه وكالة شرعية أم لا ؟ الجواب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ذلك الوكيل وقام به فقد صار وكيله وإن لم يذكر لفظ الوكالة، فاعلم ذلك</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مبهم لا يظهر في أنّ التوكيل في البستان هل كان لأجل النظر والحفظ من السرقة فقط؟ أو كان المقصود من النظر حفظه بمعنى شامل للسقاية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الظاهر منه شموله للسقاية أيضاً فلعله يدلّ على أنّ ابن إدريس الحلّي يرى المساقاة تحت عقد الوكالة،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جدّاً مهمّة من جهة أنّ حقيقة العقد غير منوط بالعقد، وإنّما العقد له شأن إبرازي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ابن إدريس إنّ الوكيل بصرف قبوله وإدخاله في العمل يصير وكيلاً ويتحقق عقد الوكالة حقيقةً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الثاثة بعد التنبه إلى النكتة السابقة فارجع النظر إلى عبارة الشهيد الثاني كرّةً أخرى، فإنّه ذهب إلى أنّ المضاربة مركّبة من عقود </w:t>
      </w:r>
      <w:r>
        <w:rPr>
          <w:rStyle w:val="FootnoteAnchor"/>
          <w:rtl w:val="true"/>
        </w:rPr>
        <w:footnoteReference w:id="306"/>
      </w:r>
      <w:r>
        <w:rPr>
          <w:rFonts w:ascii="Amiri" w:hAnsi="Amiri" w:eastAsia="Amiri" w:cs="Amiri"/>
          <w:color w:val="111111"/>
          <w:sz w:val="28"/>
          <w:sz w:val="28"/>
          <w:szCs w:val="28"/>
          <w:rtl w:val="true"/>
          <w:lang w:bidi="ar-SA"/>
        </w:rPr>
        <w:t xml:space="preserve">، وقد عرفت أنّ ظاهر كلامه هو تركيبه من عدّة عقود ولكن جمع من الفقهاء أشكلوا عليه فمثلاً قال صاحب الجواهر مستشكلاً عليه كيف كان فقد علم ممّا ذكرناه أنّ المضاربة دفع الإنسان إلى غيره مالاً ليعمل فيه بحصة من ربحه ولكن يتبعها أحكام عقود كالوكالة والوديعة ،والشركة، وغيرها كالغصب وأجرة المثل ونحوها المسالك من أنّ عقد القراض مركّب من عقود كثيرة، لأنّ العامل مع صحة العقد وعدم ظهور ربح ودعي أمين، ومع ظهوره شريك، ومع التعدّي غاصب وفي تصرّفه وكيل، ومع فساد العقد ،أجير لا أنّ المراد إنشاء هذه العقود بإنشاء عقدها، وإلا كان محلّاً للنظر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من تفسير صاحب الجواهر هو أنّ المضاربة مغايرة بتمام الذات عن سائر الكتب وأنّ مقصود الشهيد الثاني من العبارة هو أنّ بعض الأحكام الموجودة في سائر الأبواب يوجد في كتاب المضاربة أيضاً لا أنّ عناوين الكتب وأحكامها متداخلة، فتأمل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المحقق في المختصر النافع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عبارة عن الإيجاب والقبول الدالّين على الاستنابة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لوكالة المتبرّع</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تذييله بنكات</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 هو أنّ حقيقة الوكالة هي الاستنابة ويؤيّده كثير من عبارات الفقهاء كقول الشيخ الطوسي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في صحة ما يجوز أن يتوكّل فيه لغيره، فجملته أنّ كلّ ما يصح أن يتصرّف فيه لنفسه صح أن يتوكل فيه لغيره إذا كان ممّا تدخله النيابة</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بيان من يجوز له التوكيل، ومن لا يجوز له التوكيل فكلّ من يصح تصرّفه في شيء مما تدخله النيابة صح التوكيل</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قوله لا حكم لوكالة المتبرّع غير واضح ولكن لا شكّ في أنّ فيه إشارة إلى الجهة المالية في الوكالة، يعنى أخذ المال في مقابل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المطلب أي الإشارة إلى </w:t>
      </w:r>
    </w:p>
    <w:p>
      <w:pPr>
        <w:pStyle w:val="BookText"/>
        <w:rPr/>
      </w:pPr>
      <w:r>
        <w:rPr>
          <w:rFonts w:ascii="Amiri" w:hAnsi="Amiri" w:eastAsia="Amiri" w:cs="Amiri"/>
          <w:color w:val="111111"/>
          <w:sz w:val="28"/>
          <w:sz w:val="28"/>
          <w:szCs w:val="28"/>
          <w:rtl w:val="true"/>
          <w:lang w:bidi="ar-SA"/>
        </w:rPr>
        <w:t>الجهة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الكتب الفقهية قبله وجعل أمراً غير مهم في الكتب بعده، كما سيأتي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الرموز الذي يكون شرحاً للمختصر النافع أيضاً فاقد لتوضيح حول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لوكالة المتبرّع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فاقد لشرح حال الجهة المالية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الشرائع</w:t>
      </w:r>
    </w:p>
    <w:p>
      <w:pPr>
        <w:pStyle w:val="BookText"/>
        <w:rPr/>
      </w:pPr>
      <w:r>
        <w:rPr>
          <w:rFonts w:ascii="Amiri" w:hAnsi="Amiri" w:eastAsia="Amiri" w:cs="Amiri"/>
          <w:color w:val="111111"/>
          <w:sz w:val="28"/>
          <w:sz w:val="28"/>
          <w:szCs w:val="28"/>
          <w:rtl w:val="true"/>
          <w:lang w:bidi="ar-SA"/>
        </w:rPr>
        <w:t xml:space="preserve">صاحب الشرائع أيضاً مصرّح بأنّ حقيقة الوكالة عبارة عن الاستنابة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 عقد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في التصرّف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يكون الوكيل تامّ البصيرة فيما وكل فيه عارفاً باللغة التي يحاور بها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ما جعله الشيخ من شروط الوكالة من المستحبّات وإن كان على الباحث أن يبحث عن معنى هذا الاستحباب في محلّه،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أيضاً لم يبحث عن الجهة المالية التي بواسطتها قبل الوكيل الوكالة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المسألة الثانية من الفصل السابع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دفع المال إلى الموكَّل فإن كان بجعل كلّف البينة، لأنّه مدّع، وإن </w:t>
      </w:r>
    </w:p>
    <w:p>
      <w:pPr>
        <w:pStyle w:val="BookText"/>
        <w:rPr/>
      </w:pPr>
      <w:r>
        <w:rPr>
          <w:rFonts w:ascii="Amiri" w:hAnsi="Amiri" w:eastAsia="Amiri" w:cs="Amiri"/>
          <w:color w:val="111111"/>
          <w:sz w:val="28"/>
          <w:sz w:val="28"/>
          <w:szCs w:val="28"/>
          <w:rtl w:val="true"/>
          <w:lang w:bidi="ar-SA"/>
        </w:rPr>
        <w:t xml:space="preserve">كان بغير جعل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كالوديعة وهو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شرحه صاحب الجواهر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دفع المال الذي هو في يد الوكيل من حيث وكالته إلى الموكل، فإن كانت الوكالة بجُعل كلّف ،البينة لأنّه مدّع وقابض لمصلحة نفسه، فلا يساوي الوديعة وإن كانت بغير جعل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 كالوديعة في الإحسان وهو قول مشهور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والانتساب إلى الشهرة يكشف أن المسألة كانت مطروحةً فيما سلف خصوصاً في كتب الشيخ ويمكن وجدانه في المبسوط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يعلم أنّ وجود الجعل وعدمه، يمكن أن يؤثر في بعض الأحكام فيجب على الباحث أن يبحث عن الجواز المعروف وجوده عقد الوكالة، هل هو حكم الوكالة الصرفة أو الحكم كذلك حتّى في الوكالة التي أخذ الوكيل الأجر،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الفقهاء البحث عن هذه الجهة مع أنّ الكثير من كتبهم خالٍ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تحرير العلامة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التوكيل بجعل وبغير جعل، فإن كانت بجعل استحقه الوكيل بتسليم ما وكل فيه إلى الموكل إن كان ممّا يمكن تسليمه فإن وكله في عمل كثوب ينسجه، أو يقصره، أو </w:t>
      </w:r>
    </w:p>
    <w:p>
      <w:pPr>
        <w:pStyle w:val="BookText"/>
        <w:rPr/>
      </w:pPr>
      <w:r>
        <w:rPr>
          <w:rFonts w:ascii="Amiri" w:hAnsi="Amiri" w:eastAsia="Amiri" w:cs="Amiri"/>
          <w:color w:val="111111"/>
          <w:sz w:val="28"/>
          <w:sz w:val="28"/>
          <w:szCs w:val="28"/>
          <w:rtl w:val="true"/>
          <w:lang w:bidi="ar-SA"/>
        </w:rPr>
        <w:t>يخيطه، فمتى سلّمه إلى الموكَّل معمولا استحق الأجر، وإن كان في منزل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وكل في بيع أو شراء استحقه مع العمل، وإن لم يقبض الثمن في البيع، إلا أن يجعل الأجر في مقابلة البيع والقبض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بحث عن الجُعل على نحو مستقل على حسب تتبعنا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نقلنا عنه هو كل ما قاله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يُشر إلى أحكام الجعل إلا في ضمن تلك المسألة التي نقلناها عن الشرائع وفي ضمن مسألة أخرى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خيانة وكيله لم يسمع إلا مع التعيين، وحينئذ يكون القول قول الوكيل مع يمينه وعدم البيّنة، ويستحق الجعل إن كان شرط له ، ولو نكل ، حلف الموكّل ويثبت الخيانة، وقاصه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الجعل الذي للوكيل على ذمّة الموكّل على ما في هامش الكتاب، فإذا على الظاهر أنّه مسألة على حدة غير مربوطة بصورة الخيانة، والظاهر هو تكرار ما ذكره من قبل وقد نقلناه في صدر النظر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جعل على البيع كان له المطالبة به من قبل أن يتسلّم الموكل الثمن ،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بيع مالي فإذا سلّمت الثمن إلي فلك كذا، استحق الجعل بعد التسليم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شمول الوكالة للإجارة كما لا يخفى وسيأتي إضافة بيان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التذكرة</w:t>
      </w:r>
    </w:p>
    <w:p>
      <w:pPr>
        <w:pStyle w:val="BookText"/>
        <w:rPr/>
      </w:pPr>
      <w:r>
        <w:rPr>
          <w:rFonts w:ascii="Amiri" w:hAnsi="Amiri" w:eastAsia="Amiri" w:cs="Amiri"/>
          <w:color w:val="111111"/>
          <w:sz w:val="28"/>
          <w:sz w:val="28"/>
          <w:szCs w:val="28"/>
          <w:rtl w:val="true"/>
          <w:lang w:bidi="ar-SA"/>
        </w:rPr>
        <w:t xml:space="preserve">إنّه في مقام إثبات مشروعية الوكالة بعد التمسك بآيات وروايات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أجمعت الأمة في جميع الأعصار والأمصار على جواز الوكالة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اشتداد الحاجة الداعية إلى التوكيل ظاهرة، فإنّه لا يمكن كلّ أحد مباشرة جميع ما يحتاج إليه من الأفعال، فدعت الضرورة إلى الاستنابة، فكانت مشروعةً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منها 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الوكالة هي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دعت إليه الضرورة في حياة الإنسان الاجتماعية هي مشروعة ؛ وهذه كبرى مهمّة لابد من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أن الجهة المالية في الوكالة أمر عرضي بحيث ليس شرط الجعل موجوداً في أكثر ما تمسّك به لإثبات مشروعية الوكالة، فإنّه لأجل إثبات مشروعية الوكالة تمسّك بآيات وروايات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 لِلْفُقَرَاءِ وَالْمَسَكِينِ وَالْعَمِلِينَ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فجوّز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وذلك بحكم النيابة عن المستحقين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أَمَلَكُم بِوَرِقِكُمْ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p>
    <w:p>
      <w:pPr>
        <w:pStyle w:val="BookText"/>
        <w:rPr/>
      </w:pPr>
      <w:r>
        <w:rPr>
          <w:rFonts w:ascii="Amiri" w:hAnsi="Amiri" w:eastAsia="Amiri" w:cs="Amiri"/>
          <w:color w:val="111111"/>
          <w:sz w:val="28"/>
          <w:sz w:val="28"/>
          <w:szCs w:val="28"/>
          <w:rtl w:val="true"/>
          <w:lang w:bidi="ar-SA"/>
        </w:rPr>
        <w:t>فلينظر أيها أَزْكَى طَعَامًا فَلْيَأْتِكُم بِرِزْقٍ مِنْهُ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وهذه وكالة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وهذه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روی العامّة عن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إلى خيبر فأتيت النبي صلى الله عليه وآله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أردتُ الخروج إلى خيبر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لقيت </w:t>
      </w:r>
      <w:r>
        <w:rPr>
          <w:rStyle w:val="FootnoteAnchor"/>
          <w:rtl w:val="true"/>
        </w:rPr>
        <w:footnoteReference w:id="321"/>
      </w:r>
      <w:r>
        <w:rPr>
          <w:rFonts w:ascii="Amiri" w:hAnsi="Amiri" w:eastAsia="Amiri" w:cs="Amiri"/>
          <w:color w:val="111111"/>
          <w:sz w:val="28"/>
          <w:sz w:val="28"/>
          <w:szCs w:val="28"/>
          <w:rtl w:val="true"/>
          <w:lang w:bidi="ar-SA"/>
        </w:rPr>
        <w:t>وكيلي فخُذْ منه خمسة عشر وسقاً، فإن ابتغى منك آيةً فضَعْ يدك على ترقوته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صلى الله عليه وآله وكل عمرو بن أمية الضمري في قبول نكاح أم حبيبة بنت أبي سفيان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ووكل أبا رافع في نكاح ميمونة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عروة بن الجعد البارقي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للنبي صلى الله عليه وآله جَلَبُ الجَلَب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جُلب من خيل وإبل ومتاع فأعطاني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عروة ائت الجَلَب فاشتر لنا 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الجَلَبَ فساوَمْتُ صاحبه فاشتريتُ شاتين بدينار فجئتُ أسوقهما، أو أقودهما ، فلقيني رجل بالطريق فساومني، فبعتُ منه شاةً بدينار وأتيت النبي صلى الله عليه وآله بالدينار والشاة،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ديناركم وهذه شاتكم،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وصنعت كيف؟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في صفقة يمينه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وكل حكيم بن حزام في شراء 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وكَّل رجلاً على إمضاء أمر من الأمور فالوكالة ثابتة أبداً حتّى يُعلمه بالخروج منها كما أعلمه بالدخول فيها </w:t>
      </w:r>
      <w:r>
        <w:rPr>
          <w:rStyle w:val="FootnoteAnchor"/>
          <w:rtl w:val="true"/>
        </w:rPr>
        <w:footnoteReference w:id="325"/>
      </w:r>
      <w:r>
        <w:rPr>
          <w:rFonts w:ascii="Amiri" w:hAnsi="Amiri" w:eastAsia="Amiri" w:cs="Amiri"/>
          <w:color w:val="111111"/>
          <w:sz w:val="28"/>
          <w:sz w:val="28"/>
          <w:szCs w:val="28"/>
          <w:rtl w:val="true"/>
          <w:lang w:bidi="ar-SA"/>
        </w:rPr>
        <w:t xml:space="preserve">، وغير ذلك من الأحاديث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يكون فيها جهة التكسب في الوكيل مورداً للنظر إلا في الآية الأولى، وليس المقام مقام التفصيل من الجهة،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يمكننا الإشارة إلى نكتة هنا وهي أن ما تمسك به للوكالة بعضها صريح في عدم تحقق عقد الوكالة بل المتحقق معنى الاستنابة ولعلّ الكبرى الموجودة في أذهان المتمسكين بهذه الأدلة أنّه بعد إثبات مشروعية المفهوم كان العقد الذي يوجدها أيضاً</w:t>
      </w:r>
    </w:p>
    <w:p>
      <w:pPr>
        <w:pStyle w:val="BookText"/>
        <w:rPr/>
      </w:pPr>
      <w:r>
        <w:rPr>
          <w:rFonts w:ascii="Amiri" w:hAnsi="Amiri" w:eastAsia="Amiri" w:cs="Amiri"/>
          <w:color w:val="111111"/>
          <w:sz w:val="28"/>
          <w:sz w:val="28"/>
          <w:szCs w:val="28"/>
          <w:rtl w:val="true"/>
          <w:lang w:bidi="ar-SA"/>
        </w:rPr>
        <w:t>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كبرى مهمّة لابد من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السابع إلى تلخيص المرام</w:t>
      </w:r>
    </w:p>
    <w:p>
      <w:pPr>
        <w:pStyle w:val="BookText"/>
        <w:rPr/>
      </w:pPr>
      <w:r>
        <w:rPr>
          <w:rFonts w:ascii="Amiri" w:hAnsi="Amiri" w:eastAsia="Amiri" w:cs="Amiri"/>
          <w:color w:val="111111"/>
          <w:sz w:val="28"/>
          <w:sz w:val="28"/>
          <w:szCs w:val="28"/>
          <w:rtl w:val="true"/>
          <w:lang w:bidi="ar-SA"/>
        </w:rPr>
        <w:t xml:space="preserve">وبعد النظر إلى جميع ما قاله حول الوكالة يمكننا ذكر نكات حولها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يبحث عن الجهة المالية أصلاً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عقد الوكالة بعنوان ملحقات كتاب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هذا الجعل ليس بالنظر إلى حقيقة الوكالة بل بالنظر إلى أمر عرضي وهو ما رأى من أنّ الوكالة في بعض الأحيان أو كثيرها تكون لأجل قضاء الدين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حقي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وإلا فلا وجه لجعلها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المحقق الشعراني أشار بذلك الوجه في تبصرة المتعلّمين وذهب إلى أنّ الوكالة متناسبة للخصومة والخصومة متناسبة للدين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الكلام إلى هنا فلا بأس بذكر سائر ما جعله بعنوان ملحقات كتاب الدين فإنّه بحث في ضمن كتاب الدين عن ستة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القرض والرهن والضمان وما يلحق إليه من الحوالة والكفالة والصلح والوكالة والحجر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ومعلوم أنّ دخول هذه الفصول تحت الدين لا يكون بالنظر إلى النظام الطولي الذي نحن بصدده، بل إنّما بحث عنها في ضمن الدين لوجود الارتباط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بحث عن الصلح لوقوعه في بعض الأحيان في مواضع الاختلاف وانحل به الدين مثلاً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خبير أنّ الأنسب البحث حول كلّ واحد من العناوين ضمن الحقيقة التي تشملها على نحو النظام الطولي، كما بيّنا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النظر الثامن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 xml:space="preserve">ويمكن ذكر نكات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جعل في القواعد الوكالة تحت الإجارة </w:t>
      </w:r>
      <w:r>
        <w:rPr>
          <w:rStyle w:val="FootnoteAnchor"/>
          <w:rtl w:val="true"/>
        </w:rPr>
        <w:footnoteReference w:id="331"/>
      </w:r>
      <w:r>
        <w:rPr>
          <w:rFonts w:ascii="Amiri" w:hAnsi="Amiri" w:eastAsia="Amiri" w:cs="Amiri"/>
          <w:color w:val="111111"/>
          <w:sz w:val="28"/>
          <w:sz w:val="28"/>
          <w:szCs w:val="28"/>
          <w:rtl w:val="true"/>
          <w:lang w:bidi="ar-SA"/>
        </w:rPr>
        <w:t>، فتكون من أضرب الإجارة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يناسب ما نكون بصدده من إثبات النظام الطولي بين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يصلح لتأييد كون الوكالة تحت الإجارة ما ذكره الفقهاء من مسائل الوكالة كما ذكره الشيخ في الخلاف في ضمن مسائلها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الخيّاط وصاحب الثوب، فقال صاحب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قطعه قميصاً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الخياط أذنت لي في قطعه قباء، وقد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صاحب الثوب و به قال ابن أبي ليلى </w:t>
      </w:r>
      <w:r>
        <w:rPr>
          <w:rStyle w:val="FootnoteAnchor"/>
          <w:rtl w:val="true"/>
        </w:rPr>
        <w:footnoteReference w:id="3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ما نقلنا لك من العلامة حيث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التوكيل بجعل وبغير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وكله في عمل، كثوب ينسجه، أو يقصره، أو يخيطه فمتى سلّمه إلى الموكّل معمولاً، استحق الأجر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 إثبات الرابطة الطولية بين الإجارة والوكالة ليس الآن محط نظرنا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سائر ما جعله تحت عنوان الإجارة عبارة عن المزارعة والمساقاة والشركة والمضاربة والسبق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ذلك، لتحقق نظام طولي أطول في رأينا بحيث يكون الشركة تحت الإجارة </w:t>
      </w:r>
    </w:p>
    <w:p>
      <w:pPr>
        <w:pStyle w:val="BookText"/>
        <w:rPr/>
      </w:pPr>
      <w:r>
        <w:rPr>
          <w:rFonts w:ascii="Amiri" w:hAnsi="Amiri" w:eastAsia="Amiri" w:cs="Amiri"/>
          <w:color w:val="111111"/>
          <w:sz w:val="28"/>
          <w:sz w:val="28"/>
          <w:szCs w:val="28"/>
          <w:rtl w:val="true"/>
          <w:lang w:bidi="ar-SA"/>
        </w:rPr>
        <w:t>كما كانت المضاربة والمزارعة والمساقاة تحت الشركة، فيكون البحث المناسب حينئذٍ بيان الأحكام المشتركة للجميع حين الفحص عن الإجارة ثمّ إضافة الأحكام الاختصاصية في ضمن البحث عن كلّ واحد من العقود التحتانية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كلّه على فرض تسليم تحتية عقد الشركة بالنسبة إلى الإجارة وهي محتاجة إلى فحص لعلنا نبحث عنه في مباحثنا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التاسع إلى التنقيح الرائع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الفاضل المقداد أخذ بتبيين الوكالة من حيث اللغة أولاً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وكلته توكيلاً، والاسم الوكالة بفتح الواو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القائم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الجريء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والتوكيل إظهار العجز والاعتماد على غيرك، والاسم التكلان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أشار إلى تعريف المحقق للوكالة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عبارة عن الإيجاب والقبول الدالين على الاستنابة في التصرّف </w:t>
      </w:r>
      <w:r>
        <w:rPr>
          <w:rStyle w:val="FootnoteAnchor"/>
          <w:rtl w:val="true"/>
        </w:rPr>
        <w:footnoteReference w:id="3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التعريف نظر من وجوه</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الوكالة لغةً صفة قائمة بالوكيل والاستنابة صفة قائمة بالموكّل فالمقصود بالتعريف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المفهوم اللغوي فهو صفة قائمة بالوكيل كما عرفت فلا يجوز تعريفها بالاستنابة التي هي صفة قائمة بالموكل لتباينهما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العقد الشرعي، وذلك هو التوكيل والتوكيل هو الاستنابة، </w:t>
      </w:r>
    </w:p>
    <w:p>
      <w:pPr>
        <w:pStyle w:val="BookText"/>
        <w:rPr/>
      </w:pPr>
      <w:r>
        <w:rPr>
          <w:rFonts w:ascii="Amiri" w:hAnsi="Amiri" w:eastAsia="Amiri" w:cs="Amiri"/>
          <w:color w:val="111111"/>
          <w:sz w:val="28"/>
          <w:sz w:val="28"/>
          <w:szCs w:val="28"/>
          <w:rtl w:val="true"/>
          <w:lang w:bidi="ar-SA"/>
        </w:rPr>
        <w:t>فيبقي تقدير الكلام التوكيل هو الإيجاب والقبول الدالّين على التوكيل، فيكون تعريفاً للشيء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نعني بالإيجاب والقبول لفظهما وبالاستنابة معناها فلا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كما تكون في الأفعال كذا تكون في الأقوال، وكثير من الأقوال لا يطلق عليه التصرّف عرفاً حقيقةً بل مجازاً، والتعريفات تصان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أعمّ من الصحيح وهو ظاهر والفاسد كالغصب وشراء الخمر والعقود الفاسدة والمقصود هو الأوّل، فيكون تعريفاً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عقد يفيد نيابة الغير في شيء للمستنيب أن يتولاه بنفسه 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الأقوال والأفعال، وتقييده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أن يتولاه يخرج الفاسد من الأقوال والأفعال وقولنا 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عمّا ليس له أن يتولاه بغيره</w:t>
      </w:r>
    </w:p>
    <w:p>
      <w:pPr>
        <w:pStyle w:val="BookText"/>
        <w:rPr/>
      </w:pPr>
      <w:r>
        <w:rPr>
          <w:rFonts w:ascii="Amiri" w:hAnsi="Amiri" w:eastAsia="Amiri" w:cs="Amiri"/>
          <w:color w:val="111111"/>
          <w:sz w:val="28"/>
          <w:sz w:val="28"/>
          <w:szCs w:val="28"/>
          <w:rtl w:val="true"/>
          <w:lang w:bidi="ar-SA"/>
        </w:rPr>
        <w:t xml:space="preserve">كالواجبات العينية والنذور والأيمان وغير ذلك </w:t>
      </w:r>
      <w:r>
        <w:rPr>
          <w:rStyle w:val="FootnoteAnchor"/>
          <w:rtl w:val="true"/>
        </w:rPr>
        <w:footnoteReference w:id="336"/>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بعنوان المعنى اللغوي للوكالة بما يحتوي على إظهار العجز فليس في معنى التوكيل هذا المعنى ولم أرَ من اللغويين من أشار بذلك إلا في لسان العرب </w:t>
      </w:r>
      <w:r>
        <w:rPr>
          <w:rStyle w:val="FootnoteAnchor"/>
          <w:rtl w:val="true"/>
        </w:rPr>
        <w:footnoteReference w:id="337"/>
      </w:r>
      <w:r>
        <w:rPr>
          <w:rFonts w:ascii="Amiri" w:hAnsi="Amiri" w:eastAsia="Amiri" w:cs="Amiri"/>
          <w:color w:val="111111"/>
          <w:sz w:val="28"/>
          <w:sz w:val="28"/>
          <w:szCs w:val="28"/>
          <w:rtl w:val="true"/>
          <w:lang w:bidi="ar-SA"/>
        </w:rPr>
        <w:t xml:space="preserve">وإن كان فيه أيضاً مناقشة لا يسعها المقام ولكن على كل حال لا يكون في التوكيل </w:t>
      </w:r>
    </w:p>
    <w:p>
      <w:pPr>
        <w:pStyle w:val="BookText"/>
        <w:rPr/>
      </w:pPr>
      <w:r>
        <w:rPr>
          <w:rFonts w:ascii="Amiri" w:hAnsi="Amiri" w:eastAsia="Amiri" w:cs="Amiri"/>
          <w:color w:val="111111"/>
          <w:sz w:val="28"/>
          <w:sz w:val="28"/>
          <w:szCs w:val="28"/>
          <w:rtl w:val="true"/>
          <w:lang w:bidi="ar-SA"/>
        </w:rPr>
        <w:t xml:space="preserve">إظهار عجز بل إنّك إذا راجعت كلمات اللغويين ترى أن التكلان أيضاً خالٍ من معنى إظهار الضعف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 لازم عرفي لكثرة الاتكال إلى الغير، فقد أشرب للمادة وليس في ذاتها والكلام في هذه الجهة محتاج إلى التفصيل في محلّ 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الجريء على الوكيل قد ذكره بعض اللغويين لسان العرب </w:t>
      </w:r>
      <w:r>
        <w:rPr>
          <w:rStyle w:val="FootnoteAnchor"/>
          <w:rtl w:val="true"/>
        </w:rPr>
        <w:footnoteReference w:id="339"/>
      </w:r>
      <w:r>
        <w:rPr>
          <w:rFonts w:ascii="IRNazanin" w:hAnsi="IRNazanin" w:eastAsia="IRNazanin"/>
          <w:color w:val="111111"/>
          <w:sz w:val="28"/>
          <w:sz w:val="28"/>
          <w:szCs w:val="28"/>
          <w:rtl w:val="true"/>
          <w:lang w:bidi="fa-IR"/>
        </w:rPr>
        <w:t xml:space="preserve">وتاج العروس </w:t>
      </w:r>
      <w:r>
        <w:rPr>
          <w:rStyle w:val="FootnoteAnchor"/>
          <w:rtl w:val="true"/>
        </w:rPr>
        <w:footnoteReference w:id="340"/>
      </w:r>
      <w:r>
        <w:rPr>
          <w:rFonts w:ascii="Amiri" w:hAnsi="Amiri" w:eastAsia="Amiri" w:cs="Amiri"/>
          <w:color w:val="111111"/>
          <w:sz w:val="28"/>
          <w:sz w:val="28"/>
          <w:szCs w:val="28"/>
          <w:rtl w:val="true"/>
          <w:lang w:bidi="ar-SA"/>
        </w:rPr>
        <w:t>ووجه التسمية لعلّه يعلم بعد النظر إلى ما قاله الفقهاء من أنّه يكره لذوي المروءات مباشرة الخصومة ويستحبّ لهم التوكيل كما قال الشهيد الثاني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المروءات وهم أهل الشرف والرفعة والمروءة التوكيل في المنازعات ويكره أن يتولوها بأنفسهم، لما يتضمّن من الامتهان والوقوع فيما يكره، روي أن علياً عليه السلام وكل عقيلاً في خصومة،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تُحماً، وإنّ الشيطان ليحضرها وإنّي لأكره أن أحضرها والقحم بالضمّ المهلكة والمراد هنا أنّها تقحم بصاحبها إلى ما لا يريده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ولعلنا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الجريء له بحسب بعض حالاته لا جميع الحالات كالتوكيل في العقد كما فعله العلماء النجباء، فتأمّل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الوكيل جريئاً، بل لعله لأجل أنّ الإنسان بطبيعة حاله قد يصعب له الدخول فی المنازعات لأجل مصلحة شخصه ومنافعه الشخصية بخلاف ما إذا دخل في النزاع لأجل استيفاء حقوق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ضوء ذلك يمكن الجمع بين كراهة تولي أصحاب المؤوءة وبين عدم كون الوكيل جريئاً، فتأمل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إشكاله الأوّل مبني على مبنى مردّد كما صرّح نفسه أيضاً، فالوكالة لا يعلم كونها اسماً للجهة الموجودة في الوكيل، بل كما يظهر من بعض التعابير هو اسم للتوكيل الذي هو فعل الموكَّل، فالوكالة يمكن أن تكون اسماً للصفة الكائنة في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الذي ظاهر في ذلك هو ما ذكره نفسه من ذكر الوكالة بعد ذكر باب التفعيل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توكيلاً والاسم الوكالة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كما في الصحاح </w:t>
      </w:r>
      <w:r>
        <w:rPr>
          <w:rStyle w:val="FootnoteAnchor"/>
          <w:rtl w:val="true"/>
        </w:rPr>
        <w:footnoteReference w:id="344"/>
      </w:r>
      <w:r>
        <w:rPr>
          <w:rFonts w:ascii="IRNazanin" w:hAnsi="IRNazanin" w:eastAsia="IRNazanin"/>
          <w:color w:val="111111"/>
          <w:sz w:val="28"/>
          <w:sz w:val="28"/>
          <w:szCs w:val="28"/>
          <w:rtl w:val="true"/>
          <w:lang w:bidi="fa-IR"/>
        </w:rPr>
        <w:t xml:space="preserve">وتاج العروس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النكتة الرابعة ما قاله في الإشكال الثاني يمكن ردّه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التصرّف على الأقوال إطلاق حقيقي لغةً، وهذا يكفي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أصرّ على أنّ الإطلاق العرفي هو المهم فيمكننا الاستشكال في تعريفه أيضاً بأن الشيء في العرف لا يشمل القول،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العقد ليس صرف قول بل هو تصرف وإيجاد العلاقة خاصة بين الزوجين أو المالكين ولا شكّ في إطلاق التصرّف على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فإجراء عقد البيع وإن كان قولاً ولكن هو تصرف اعتباري في أموال المالكين،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من الأقوال صرف إبلاغ السلام ونحوه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الإشكال الثالث يمكن دفعه بأنّ </w:t>
      </w:r>
    </w:p>
    <w:p>
      <w:pPr>
        <w:pStyle w:val="BookText"/>
        <w:rPr/>
      </w:pPr>
      <w:r>
        <w:rPr>
          <w:rFonts w:ascii="Amiri" w:hAnsi="Amiri" w:eastAsia="Amiri" w:cs="Amiri"/>
          <w:color w:val="111111"/>
          <w:sz w:val="28"/>
          <w:sz w:val="28"/>
          <w:szCs w:val="28"/>
          <w:rtl w:val="true"/>
          <w:lang w:bidi="ar-SA"/>
        </w:rPr>
        <w:t>وكالة المحرّمات وكالة ولذلك يجب أن يكون التعريف شاملاً لها، أمّا كونها وكالةً باطلة فأمر آخر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في تعريف البيع إنا عرّفنا البيع بما يشمل بيع الخمر أيضاً مع أنّه حكم ببطلانه وهذا أمر آخر غير دخيل في مقام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التعريف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للمستنيب أن يتولّه بنفسه أو بغيره </w:t>
      </w:r>
      <w:r>
        <w:rPr>
          <w:rStyle w:val="FootnoteAnchor"/>
          <w:rtl w:val="true"/>
        </w:rPr>
        <w:footnoteReference w:id="346"/>
      </w:r>
      <w:r>
        <w:rPr>
          <w:rFonts w:ascii="Amiri" w:hAnsi="Amiri" w:eastAsia="Amiri" w:cs="Amiri"/>
          <w:color w:val="111111"/>
          <w:sz w:val="28"/>
          <w:sz w:val="28"/>
          <w:szCs w:val="28"/>
          <w:rtl w:val="true"/>
          <w:lang w:bidi="ar-SA"/>
        </w:rPr>
        <w:t>غير لازم بل ،قادح لأنّ الوكالة حقيقتها تشمل التوكيل بالنسبة إلى الواجبات أيضاً، وأمّا عدم جواز التوكيل في الواجبات فهو حكم الوكالة لا حقيقتها، كما لا يخفى</w:t>
      </w:r>
    </w:p>
    <w:p>
      <w:pPr>
        <w:pStyle w:val="BookText"/>
        <w:rPr/>
      </w:pPr>
      <w:r>
        <w:rPr>
          <w:rFonts w:ascii="IRNazanin" w:hAnsi="IRNazanin" w:eastAsia="IRNazanin"/>
          <w:color w:val="111111"/>
          <w:sz w:val="28"/>
          <w:sz w:val="28"/>
          <w:szCs w:val="28"/>
          <w:rtl w:val="true"/>
          <w:lang w:bidi="fa-IR"/>
        </w:rPr>
        <w:t xml:space="preserve">النظر العاشر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p>
    <w:p>
      <w:pPr>
        <w:pStyle w:val="BookText"/>
        <w:rPr/>
      </w:pPr>
      <w:r>
        <w:rPr>
          <w:rFonts w:ascii="Amiri" w:hAnsi="Amiri" w:eastAsia="Amiri" w:cs="Amiri"/>
          <w:color w:val="111111"/>
          <w:sz w:val="28"/>
          <w:sz w:val="28"/>
          <w:szCs w:val="28"/>
          <w:rtl w:val="true"/>
          <w:lang w:bidi="ar-SA"/>
        </w:rPr>
        <w:t>قد نظرنا في النظر الثالث إلى كلام المحقق في المختصر النافع وعند الوصول إلى كلامه ولا حكم لوكالة المتبرع</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ذكرنا أنّ هذه العبارة مجملة ولابد من التأمل فيها وقد أشرنا إلى أنّ كاشف الرموز قد أهمل توضيحها وبقي هذا الكلام مجملاً حتى وصلت النوبة إلى ابن الفهد وكتابه المسمّى بالمهذب البارع فقال في شرح كلام</w:t>
      </w:r>
    </w:p>
    <w:p>
      <w:pPr>
        <w:pStyle w:val="BookText"/>
        <w:rPr/>
      </w:pP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لوكالة المتبرّع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خواص هذا الكتاب واختلف في تفسيرها على 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تبرّع إنسان فيوكّل آخر عن زيد مثلاً، وتقبل الوكيل هذه الوكالة، فتكون الوكالة هنا بمعنى التوكيل، أي لا حكم لتوكيل المتبرع، بل يقع باطلاً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الوكيل تبرّع بقبولها فضولياً، لعلمه بصدورها عن غير مالك، فهو متبرّع </w:t>
      </w:r>
    </w:p>
    <w:p>
      <w:pPr>
        <w:pStyle w:val="BookText"/>
        <w:rPr/>
      </w:pPr>
      <w:r>
        <w:rPr>
          <w:rFonts w:ascii="Amiri" w:hAnsi="Amiri" w:eastAsia="Amiri" w:cs="Amiri"/>
          <w:color w:val="111111"/>
          <w:sz w:val="28"/>
          <w:sz w:val="28"/>
          <w:szCs w:val="28"/>
          <w:rtl w:val="true"/>
          <w:lang w:bidi="ar-SA"/>
        </w:rPr>
        <w:t xml:space="preserve">وبيانه موقوف على مقدّمة، وتقريرها أنّ الوكالة الصحيحة لها حكمان إمضاء التصرّفات الصادرة من الوكيل عن الموكّل واستحقاق الوكيل عند فعل ما وكّل فيه أحد الأمرين، إما الإجارة أو الجُعل، فالمتبرع بقبول الوكالة من غير اشتراط أحد الأمرين لا يستحق أحدهما،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لوكالة المتبرع، يريد به الحكم الثاني الذي هو الاستحقاق، لا الأوّل</w:t>
      </w:r>
    </w:p>
    <w:p>
      <w:pPr>
        <w:pStyle w:val="BookText"/>
        <w:rPr/>
      </w:pPr>
      <w:r>
        <w:rPr>
          <w:rFonts w:ascii="Amiri" w:hAnsi="Amiri" w:eastAsia="Amiri" w:cs="Amiri"/>
          <w:color w:val="111111"/>
          <w:sz w:val="28"/>
          <w:sz w:val="28"/>
          <w:szCs w:val="28"/>
          <w:rtl w:val="true"/>
          <w:lang w:bidi="ar-SA"/>
        </w:rPr>
        <w:t xml:space="preserve">ولا نعني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اشتراط أحد الأمرين، أن لا يشترط العوض لفظاً، بل أعمّ من اللفظ والنية إذا كان العمل ممّا له أجرة بالعادة، فإنّه وقوعه بأمر المالك يستحق عليه أجرة المثل وإن لم يشارطه، بل التقدير أنّه فعله بنية التبرّع أو كان الفعل ممّا لا يستأجر بمجرى العادة كبريه القلم، فإذا لم يذكر العوض لفظاً لم يكن له أجر وإن نواه لتبرّعه بقبولها والتعبير الأوّل أوجه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لا حكم لوكالة المتبرّع </w:t>
      </w:r>
      <w:r>
        <w:rPr>
          <w:rStyle w:val="FootnoteAnchor"/>
          <w:rtl w:val="true"/>
        </w:rPr>
        <w:footnoteReference w:id="349"/>
      </w:r>
      <w:r>
        <w:rPr>
          <w:rFonts w:ascii="Amiri" w:hAnsi="Amiri" w:eastAsia="Amiri" w:cs="Amiri"/>
          <w:color w:val="111111"/>
          <w:sz w:val="28"/>
          <w:sz w:val="28"/>
          <w:szCs w:val="28"/>
          <w:rtl w:val="true"/>
          <w:lang w:bidi="ar-SA"/>
        </w:rPr>
        <w:t xml:space="preserve">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ودفع مالاً إلى شخص لأجل توكيله للغير، فالوكالة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شخص للاستنابة من الغير، فلا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الاحتمال الثاني واضح لا غبار عليه ولكن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إلى كلمات الأصحاب ورؤية أن الجهة المالية في الوكالة أمر عرضي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النظر إلى أنّ عبارة لا حكم لها عنوان مطلق وتخصيصه إلى استحقاق الأجرة صعب،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النظر إلى وضوح هذا المطلب في الفقه فلا يناسب ذكرها مستقلاً،</w:t>
      </w:r>
    </w:p>
    <w:p>
      <w:pPr>
        <w:pStyle w:val="BookText"/>
        <w:rPr/>
      </w:pPr>
      <w:r>
        <w:rPr>
          <w:rFonts w:ascii="Amiri" w:hAnsi="Amiri" w:eastAsia="Amiri" w:cs="Amiri"/>
          <w:color w:val="111111"/>
          <w:sz w:val="28"/>
          <w:sz w:val="28"/>
          <w:szCs w:val="28"/>
          <w:rtl w:val="true"/>
          <w:lang w:bidi="ar-SA"/>
        </w:rPr>
        <w:t xml:space="preserve">نصل إلى مروحية الاحتمال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المحقق لم يرد بتلك العبارة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الاحتمال الأوّل أي دفع مال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قصد أخذه من شخص آخر إلى وكيل وتوكيله للغير باطل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غبار عليه لو تذهب إلى عدم جريان الفضولية في الوكالة وإلا ،فمشكل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جامع المقاصد</w:t>
      </w:r>
    </w:p>
    <w:p>
      <w:pPr>
        <w:pStyle w:val="BookText"/>
        <w:rPr/>
      </w:pPr>
      <w:r>
        <w:rPr>
          <w:rFonts w:ascii="Amiri" w:hAnsi="Amiri" w:eastAsia="Amiri" w:cs="Amiri"/>
          <w:color w:val="111111"/>
          <w:sz w:val="28"/>
          <w:sz w:val="28"/>
          <w:szCs w:val="28"/>
          <w:rtl w:val="true"/>
          <w:lang w:bidi="ar-SA"/>
        </w:rPr>
        <w:t xml:space="preserve">فإنّه بعد ذكر تعريف العلامة للوكالة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أي عقد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يدلّ على استنابة في التصرّف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هذا التعريف القراض والشركة والمزارعة والمساقاة بل الوصية ويمكن الاعتناء به بحمل دلالته على الاستنابة على كون المطلوب منه هو الاستنابة، ومعلوم أنّ هذه كعقودٍ الاستنابة فيها أمر ضمني، وليست</w:t>
      </w:r>
    </w:p>
    <w:p>
      <w:pPr>
        <w:pStyle w:val="BookText"/>
        <w:rPr/>
      </w:pPr>
      <w:r>
        <w:rPr>
          <w:rFonts w:ascii="Amiri" w:hAnsi="Amiri" w:eastAsia="Amiri" w:cs="Amiri"/>
          <w:color w:val="111111"/>
          <w:sz w:val="28"/>
          <w:sz w:val="28"/>
          <w:szCs w:val="28"/>
          <w:rtl w:val="true"/>
          <w:lang w:bidi="ar-SA"/>
        </w:rPr>
        <w:t>الوصية استنابة وإنّما هي نقل ولاية</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تذييله بنكات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منه أنّ الاستنابة المفسّر بها الوكالة ليس على نحو عادي بل الوكالة هو ما يكون المطلوب فيه الاستنابة وكم </w:t>
      </w:r>
    </w:p>
    <w:p>
      <w:pPr>
        <w:pStyle w:val="BookText"/>
        <w:rPr/>
      </w:pPr>
      <w:r>
        <w:rPr>
          <w:rFonts w:ascii="Amiri" w:hAnsi="Amiri" w:eastAsia="Amiri" w:cs="Amiri"/>
          <w:color w:val="111111"/>
          <w:sz w:val="28"/>
          <w:sz w:val="28"/>
          <w:szCs w:val="28"/>
          <w:rtl w:val="true"/>
          <w:lang w:bidi="ar-SA"/>
        </w:rPr>
        <w:t>فرق بين وجود مفهوم في عقد ومطلوبية مفهوم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في غاية الأهمية بالنظر إلى النظام التركيبي الذي عرفت توضيحه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يكشف من هذه العبارة أنّ مفهوم الوكالة موجود في المضاربة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يوجبني الإشارة إلى كلام الشهيد الثاني حيث قال المضاربة مركّبة من عقود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النظر إلى هاتين العبارتين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والمضاربة والمزارعة والمساقاة أيضاً مركّبة من عقود، بعد ما عرفت من أنّ من مفهوم الوكالة فيها موجود وهذا لا غرو فيه بعد ما عرفت من أنّه فرق بين التركيب من مفاهيم العقود الذي عبّرنا عنه بالنظام التركيبي أو النظام الطولي المفهومي وبين الوقوع تحت عقد آخر الذي عبرنا عنه بالنظام الهرمي العقدي أو الطولي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الاستنابة في المضاربة وأخواتها، فيمكن الاستفادة ممّا قلناه مكرّراً، والذهاب إلى أنّ الاستنابة إذا كانت لها أحكام في الشريعة الإسلامية فجميع أحكامها يجرى في المضاربة وأخواتها من دون حاجة إلى النظر إلى روايات كتاب المضاربة مثلاً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رواية حول الوكالة وبيّن فيها حكم موضوعه الاستنابة فهو سارٍ في المضاربة أيضاً والاستفادة منها فيها ليس بقياس، فتدبّر جيّداً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الرابعة بل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الوكالة إذا كانت بجعل، فيتحقق فيها مفهوم الإجارة أو الجعالة أيضاً، لصيرورة الوكيل أجيراً أو عاملاً للموكل، فبواسطة وجود حقيقة الإجارة أو الجعالة في </w:t>
      </w:r>
    </w:p>
    <w:p>
      <w:pPr>
        <w:pStyle w:val="BookText"/>
        <w:rPr/>
      </w:pPr>
      <w:r>
        <w:rPr>
          <w:rFonts w:ascii="Amiri" w:hAnsi="Amiri" w:eastAsia="Amiri" w:cs="Amiri"/>
          <w:color w:val="111111"/>
          <w:sz w:val="28"/>
          <w:sz w:val="28"/>
          <w:szCs w:val="28"/>
          <w:rtl w:val="true"/>
          <w:lang w:bidi="ar-SA"/>
        </w:rPr>
        <w:t>الوكالة غير التبرعية يمكن الذهاب إلى تركيب الوكالة من الإجارة أو الجعالة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هذه الاستفادة هو جريان جميع أحكام الإجارة أو الجعالة في الوكالة أيضاً فيما يناسب الموضوع، كما أكدنا عليه غير مرّة في تبيين ثمرة القول بالنظام الطولي بكلا قسميه العقدي والمفهومي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بالنظر إلى هذه الدقيقة تفهم أنّه لماذا لا ترى في كتب الفقهاء بحثاً عن الجهة المالية في الوكالة أي البحث عن أجرة الوكيل إلا بشكل استطرادي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منه أنّ النظام الطولي والتركيبي كان مرتكزاً في أذهانهم وإن لم يعبّروا عنها ولم يصرّحوا</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يؤيّد ما قلنا من وجود حقيقة الإجارة أو الجعالة في الوكالة ما قاله نفس هذا المحقق في جامع المقاصد في شرح قول العلامة حيث أفاد إنّ أثر الفساد أي فساد عقد الوكالة لا يظهر في الاستنابة ،والإذن بل إنّما يظهر في الجعل إذا كانت الوكالة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يجعل ولكن الصحيح بجعل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يبطل ويستحق الوكيل أجرة المثل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الرجوع إلى أجرة المثل؟ إذا لم يكن مفهوم الإجارة في طول ما أراد المتعاقدان إيجاده، فبعد انكشاف البطلان بالنسبة إلى المركّب بما هو كلّ أي عقد الوكالة فما هو الوجه للرجوع إلى الأجرة، فتدبّر جيّداً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الأجرة التي قال الفقهاء بثبوتها في صورة البطلان </w:t>
      </w:r>
    </w:p>
    <w:p>
      <w:pPr>
        <w:pStyle w:val="BookText"/>
        <w:rPr/>
      </w:pPr>
      <w:r>
        <w:rPr>
          <w:rFonts w:ascii="Amiri" w:hAnsi="Amiri" w:eastAsia="Amiri" w:cs="Amiri"/>
          <w:color w:val="111111"/>
          <w:sz w:val="28"/>
          <w:sz w:val="28"/>
          <w:szCs w:val="28"/>
          <w:rtl w:val="true"/>
          <w:lang w:bidi="ar-SA"/>
        </w:rPr>
        <w:t>ليس في جميع الأحيان، بل إنّما يستحق الأجير الأجرة إذا كان فعله يحترم عند الشريعة المقدّسة وكان مطابقاً لما استدعاه الموكّل فإذا كان وكيلاً في الغصب أو كان وكيلاً في البيع ولكن اشترى، فمن المستحيل اعتراف الفقهاء باستحقاق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نفهمه بسهولة بعد التنبه إلى أنّ استحقاقه الأجرة في زمن فساد عقد الوكالة ليس إلا بجهة وجود مفهوم الإجارة، ولذا تجرى أحكام الإجارة ثبوتاً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الأحكام الموضوع المتأصل لها هو الإجارة أو الجعالة وإنّما الوكالة موضوع تابع لها،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التسليم بالنسبة إلى ما ادعاه من وجود الاستنابة في القراض والمزارعة والمساقاة ؛ أنّ الخاطر بالبال خلوّها منها ؛ إذ الاستنابة تكون بمعنى أن فعلك فعلي مع هذا المعنى مفقود في تلك العنوانين كما يحكم به الوجدان، وسيأتي إن شاء الله المزيد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الثاني عشر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وكسرها وهي استنابة التصرّف بالذات، لئلا يرد الاستنابة في نحو القراض والمزارعة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بقيد الاستنابة الوصية بالتصرّف فإنّها إحداث ولاية لا استنابة وبالتصرّف الوديعة، فإنّها استنابة في الحفظ خاصة </w:t>
      </w:r>
      <w:r>
        <w:rPr>
          <w:rStyle w:val="FootnoteAnchor"/>
          <w:rtl w:val="true"/>
        </w:rPr>
        <w:footnoteReference w:id="354"/>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تذييله بنكات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شبيه أو ناظر إلى كلام المحقق الكركي في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النكتة الثانية وفي كلامه ليس أمر زائد على ما في جامع المقاصد إلا أنّ المحقق الكركي وإن بين وجه عدم اندراج القراض وأخواته في الوكالة ولكنّه لم يتصرّف في التعريف، ولكنّ الشهيد الثاني تصرّف فيه وأضاف قيد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 منه هو ما بينه المحقق الكركي، ولذا في هامش الروضة كتب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أي بالمقصود الأولي الأصلي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الثالثة وفيه ما عرفت من إنكار وجود مفهوم الاستنابة في القراض وأخواتها كما مرّ آنفا ولا أفهم كيف رضي الشهيد الثاني </w:t>
      </w:r>
      <w:r>
        <w:rPr>
          <w:rStyle w:val="FootnoteAnchor"/>
          <w:rtl w:val="true"/>
        </w:rPr>
        <w:footnoteReference w:id="356"/>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357"/>
      </w:r>
      <w:r>
        <w:rPr>
          <w:rFonts w:ascii="IRNazanin" w:hAnsi="IRNazanin" w:eastAsia="IRNazanin"/>
          <w:color w:val="111111"/>
          <w:sz w:val="28"/>
          <w:sz w:val="28"/>
          <w:szCs w:val="28"/>
          <w:rtl w:val="true"/>
          <w:lang w:bidi="fa-IR"/>
        </w:rPr>
        <w:t xml:space="preserve">وصاحب الجواهر </w:t>
      </w:r>
      <w:r>
        <w:rPr>
          <w:rStyle w:val="FootnoteAnchor"/>
          <w:rtl w:val="true"/>
        </w:rPr>
        <w:footnoteReference w:id="358"/>
      </w:r>
      <w:r>
        <w:rPr>
          <w:rFonts w:ascii="IRNazanin" w:hAnsi="IRNazanin" w:eastAsia="IRNazanin"/>
          <w:color w:val="111111"/>
          <w:sz w:val="28"/>
          <w:sz w:val="28"/>
          <w:szCs w:val="28"/>
          <w:rtl w:val="true"/>
          <w:lang w:bidi="fa-IR"/>
        </w:rPr>
        <w:t xml:space="preserve">والأنوار اللوامع </w:t>
      </w:r>
      <w:r>
        <w:rPr>
          <w:rStyle w:val="FootnoteAnchor"/>
          <w:rtl w:val="true"/>
        </w:rPr>
        <w:footnoteReference w:id="359"/>
      </w:r>
      <w:r>
        <w:rPr>
          <w:rFonts w:ascii="Amiri" w:hAnsi="Amiri" w:eastAsia="Amiri" w:cs="Amiri"/>
          <w:color w:val="111111"/>
          <w:sz w:val="28"/>
          <w:sz w:val="28"/>
          <w:szCs w:val="28"/>
          <w:rtl w:val="true"/>
          <w:lang w:bidi="ar-SA"/>
        </w:rPr>
        <w:t xml:space="preserve">ومفتاح الكرامة </w:t>
      </w:r>
      <w:r>
        <w:rPr>
          <w:rStyle w:val="FootnoteAnchor"/>
          <w:rtl w:val="true"/>
        </w:rPr>
        <w:footnoteReference w:id="360"/>
      </w:r>
      <w:r>
        <w:rPr>
          <w:rFonts w:ascii="Amiri" w:hAnsi="Amiri" w:eastAsia="Amiri" w:cs="Amiri"/>
          <w:color w:val="111111"/>
          <w:sz w:val="28"/>
          <w:sz w:val="28"/>
          <w:szCs w:val="28"/>
          <w:rtl w:val="true"/>
          <w:lang w:bidi="ar-SA"/>
        </w:rPr>
        <w:t xml:space="preserve">والرياض </w:t>
      </w:r>
      <w:r>
        <w:rPr>
          <w:rStyle w:val="FootnoteAnchor"/>
          <w:rtl w:val="true"/>
        </w:rPr>
        <w:footnoteReference w:id="361"/>
      </w:r>
      <w:r>
        <w:rPr>
          <w:rFonts w:ascii="Amiri" w:hAnsi="Amiri" w:eastAsia="Amiri" w:cs="Amiri"/>
          <w:color w:val="111111"/>
          <w:sz w:val="28"/>
          <w:sz w:val="28"/>
          <w:szCs w:val="28"/>
          <w:rtl w:val="true"/>
          <w:lang w:bidi="ar-SA"/>
        </w:rPr>
        <w:t xml:space="preserve">وغيرهم </w:t>
      </w:r>
      <w:r>
        <w:rPr>
          <w:rStyle w:val="FootnoteAnchor"/>
          <w:rtl w:val="true"/>
        </w:rPr>
        <w:footnoteReference w:id="362"/>
      </w:r>
      <w:r>
        <w:rPr>
          <w:rFonts w:ascii="Amiri" w:hAnsi="Amiri" w:eastAsia="Amiri" w:cs="Amiri"/>
          <w:color w:val="111111"/>
          <w:sz w:val="28"/>
          <w:sz w:val="28"/>
          <w:szCs w:val="28"/>
          <w:rtl w:val="true"/>
          <w:lang w:bidi="ar-SA"/>
        </w:rPr>
        <w:t>بوجود معنى الاستنابة فيها، مع المضارب والمزارع والساقي بل الودعي ليس فعلهم فعل صاحب رأس المال فحالها حال الوصية من دون فرق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قلنا في تفسير الاستنابة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 عن حالة يكون فعل الوكيل فعل الموكل 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قَبَضَ صَدَاقَ ابْنَتِه مِنْ زَوجها ثُمَّ مَاتَ هَلْ لَهَا أن تُطَالِب زَوجها بِصَدَاقِهَا أو قَبْضُ أَبِيهَا </w:t>
      </w:r>
    </w:p>
    <w:p>
      <w:pPr>
        <w:pStyle w:val="BookText"/>
        <w:rPr/>
      </w:pPr>
      <w:r>
        <w:rPr>
          <w:rFonts w:ascii="Amiri" w:hAnsi="Amiri" w:eastAsia="Amiri" w:cs="Amiri"/>
          <w:color w:val="111111"/>
          <w:sz w:val="28"/>
          <w:sz w:val="28"/>
          <w:szCs w:val="28"/>
          <w:rtl w:val="true"/>
          <w:lang w:bidi="ar-SA"/>
        </w:rPr>
        <w:t>قَبْضُهَا؟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وَكَّلَتْه بِقَبْضِ صَدَاقِهَا مِنْ زَوجها فَلَيْسَ لَهَا أَن تطاليه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وهو شاهد صدق على أنّ الاستنابة عبارة عن ذاك المعنى الذي استفدنا، والظاهر أنّ هذا المعنى غير موجود في القراض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يسمع إلى السؤال عن سند الرواية أو إلى الإشكال بأنّ المؤيّد يكون في سؤال السائل لا الإمام ؛ إذ غرضنا ليس إثبات المعنى الشرعي للوكالة حتّى نحتاج إلى الحجّة بل المراد هو إثبات المعنى العرفي للاستنابة، وهذا يؤيّد فهمنا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الآخر بل الدليل على ما ادّعينا هو ما قاله الفقهاء من أنّ الوكالة لا يتحقق في الفعل الذي يجوز للوكيل ولكن لا يجوز للموكّل كما قاله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الموكل البلوغ وكمال العقل وأن يكون جائز التصرّف فيما وَكَّل فيه ممّا تصح فيه النيابة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شروط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أن يليه بنفسه وتصح النيابة فيه صح أن يكون فيه وكيلاً فتصح وكالة المحجور عليه لتبذير أو فلس ولا تصح نيابة المحرم فيما ليس للمحرم أن يفعله كابتياع الصيد وإمساكه وعقد النكاح </w:t>
      </w:r>
      <w:r>
        <w:rPr>
          <w:rStyle w:val="FootnoteAnchor"/>
          <w:rtl w:val="true"/>
        </w:rPr>
        <w:footnoteReference w:id="36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إلا لأجل أن تصرّف الوكيل هو تصرّف الموكّل وهذا القيد لا يجري في القراض وأخواته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نذر الموكّل عدم </w:t>
      </w:r>
    </w:p>
    <w:p>
      <w:pPr>
        <w:pStyle w:val="BookText"/>
        <w:rPr/>
      </w:pPr>
      <w:r>
        <w:rPr>
          <w:rFonts w:ascii="Amiri" w:hAnsi="Amiri" w:eastAsia="Amiri" w:cs="Amiri"/>
          <w:color w:val="111111"/>
          <w:sz w:val="28"/>
          <w:sz w:val="28"/>
          <w:szCs w:val="28"/>
          <w:rtl w:val="true"/>
          <w:lang w:bidi="ar-SA"/>
        </w:rPr>
        <w:t>اشتراء اللحم من الفلاني، فلا يمكنه توكيل الآخر للاشتراء إلا إذا كان نذره مقيّداً من أوّل الأمر بصورة المباشرة، ولكن هذا لا إشكال فيه في المضاربة، فإنّ صاحب المال بعد إعطاء ماله إلى المضارب بيع اللحم منه وليس هذا إلا لأجل أنّ فعل المضارب</w:t>
      </w:r>
    </w:p>
    <w:p>
      <w:pPr>
        <w:pStyle w:val="BookText"/>
        <w:rPr/>
      </w:pPr>
      <w:r>
        <w:rPr>
          <w:rFonts w:ascii="Amiri" w:hAnsi="Amiri" w:eastAsia="Amiri" w:cs="Amiri"/>
          <w:color w:val="111111"/>
          <w:sz w:val="28"/>
          <w:sz w:val="28"/>
          <w:szCs w:val="28"/>
          <w:rtl w:val="true"/>
          <w:lang w:bidi="ar-SA"/>
        </w:rPr>
        <w:t>فإنّه يجوز له بيع ليس فعل صاحب المال،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السادسة فتحصل أنّ قيد بالذات لا نحتاج إليه إلا إذا وجدنا عقداً آخر يوجد فيه الاستنابة غير داخل في ضمن الوكالة فيجب علينا إضافة القيد لإخراجه من تحت الوكالة،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الثالث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مفتاح الكرامة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اعلم أنه في هامش الكتاب كتب محققه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أنّ الوكالة تفترق عن النيابة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إنّما هي ما يجعل في الأمور الشخصية بخلاف النيابة، فإنّها ما جعل في الأمور الاجتماعية من السياسية والاقتصادية ونحوهما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الوكالة هي ما يجعل عن الشخص بخلاف النيابة، فإنّها ما يجعل عن المقام والعنوان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الوكالة ضيّقة مقيّدة بأمر أو بأمرين بخلاف النيابة، فإنّ دائرتها متسعة غير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أخذ النيابة في تعريف الوكالة ولا الوكالة في تعريف النيابة، ولكلِّ منهما آثار تخصه ومن ذلك تعرف الضعف في كثير من التعاريف المذكورة في المتن ،والشرح، فتأمل</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انتهى كلامه</w:t>
      </w:r>
    </w:p>
    <w:p>
      <w:pPr>
        <w:pStyle w:val="BookText"/>
        <w:rPr/>
      </w:pPr>
      <w:r>
        <w:rPr>
          <w:rFonts w:ascii="IRNazanin" w:hAnsi="IRNazanin" w:eastAsia="IRNazanin"/>
          <w:color w:val="111111"/>
          <w:sz w:val="28"/>
          <w:sz w:val="28"/>
          <w:szCs w:val="28"/>
          <w:rtl w:val="true"/>
          <w:lang w:bidi="fa-IR"/>
        </w:rPr>
        <w:t>ویرد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الوكالة إنّما تكون في الأمور الشخصية والنيابة للأمور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وكلاء الأئمة ليسوا وكيلاً بالنسبة إلى أمور شخصهم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الجهات الاجتماعية والسياسية كالمجالس القانونية فليس في رواياتنا التصريح بها لعدم وجود موضوعها، وهذا أيضاً لا يختص بالوكالة بل يجري في النيابة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غير خفي لمن رجع إلى الأخبار والآثار؛ فإنّ النيابة في ثقافتنا العلمية كانت كثيرة الاستعمال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المرتبطة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تحت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الموضعين لا يناسب ما قاله من ذاك الفرق بينها وبين الوكالة خصوصاً بعد ما ترى بوضوح أنّ النيابة في الحج ليست من الأمور الاجتماعية والسياسية بهذا المعنى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من أنّ الوكالة للشخص والنيابة في المقام ممّا لا دليل من العرف واللغة والشرع عليه ولا يوجد ما يؤيده أو يشعر إليه أو فيه رائحة منه بل الموجود خلافه كالنيابة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بمعنى عدم إمكان النيابة أو الوكالة عن المقام كما نراه في نوّاب الرئيس، كما لا يخفي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أنّ ما قاله من تضييق دائرة الوكالة وتوسعة دائرة النيابة ليس في الآثار ما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تضييق دائرة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بعد فتوى أكثر الفقهاء بجواز أن يكون الوكيل وكيلاً للشخص في جميع أملاكه، بل الأكثر على جواز الوكالة لو وكله على كلّ كبير وصغير، وإن كان هذا المورد محلاً لإشكال بعض ولكن صرّح الشهيد الثاني أنّ الأكثر على الجواز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وما قاله هذا القائل من أنّ الوكالة تكون في أمر أو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توسعة دائرة النيابة فقد عرفت أنّها تكون كثيرة الاستعمال في ،موضعين ففي الموضع الثاني هو قرين بالوكالة ومحكوم بحكمها وفي الموضع الأوّل تكون مختصة بأمر الحج لا بأمر متسع 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هو المعروف بين الأصحاب من تقسيم الوكالة إلى عامة ،وخاصة وكلّ منهما إلى مطلقة ومقيّدة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الرابع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الوكالة وهي تولية الغير في إمضاء أمر أو استنابته في التصرّف فيما كان له ذلك</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ويمكن تذييله بنكتة وهي في عبارته احتمالين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العبارة تعريف واحد للوكالة، وهو حينئذٍ بمعنى أنّ الوكالة أمر ترديدي أي مردد بين التولية والاستنابة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هذا في تعاريف أهل الفنّ موجود كما وجدنا تعريف المحقق الخراساني لعلم الأصول من هذا القبيل، فإنّه جعل علم الأصول عبارة عن صناعة يعرف بها القواعد التي يمكن أن تقع في طريق استنباط الأحكام أو التي ينتهي إليها في مقام العمل </w:t>
      </w:r>
      <w:r>
        <w:rPr>
          <w:rStyle w:val="FootnoteAnchor"/>
          <w:rtl w:val="true"/>
        </w:rPr>
        <w:footnoteReference w:id="371"/>
      </w:r>
      <w:r>
        <w:rPr>
          <w:rFonts w:ascii="Amiri" w:hAnsi="Amiri" w:eastAsia="Amiri" w:cs="Amiri"/>
          <w:color w:val="111111"/>
          <w:sz w:val="28"/>
          <w:sz w:val="28"/>
          <w:szCs w:val="28"/>
          <w:rtl w:val="true"/>
          <w:lang w:bidi="ar-SA"/>
        </w:rPr>
        <w:t>فالقواعد التي يمكن أن تقع في طريق الاستنباط غير القواعد التي ينتهي إليها في مقام العمل ولكن كلاهما جعلهما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من العبارتين عبارة أخرى عن الأخرى، فذكر في الكتاب تعريفين للوكالة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ولنصبر حتى نصل إلى ما يؤيد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الخامس عشر إلى تحرير المجلة</w:t>
      </w:r>
    </w:p>
    <w:p>
      <w:pPr>
        <w:pStyle w:val="BookText"/>
        <w:rPr/>
      </w:pPr>
      <w:r>
        <w:rPr>
          <w:rFonts w:ascii="Amiri" w:hAnsi="Amiri" w:eastAsia="Amiri" w:cs="Amiri"/>
          <w:color w:val="111111"/>
          <w:sz w:val="28"/>
          <w:sz w:val="28"/>
          <w:szCs w:val="28"/>
          <w:rtl w:val="true"/>
          <w:lang w:bidi="ar-SA"/>
        </w:rPr>
        <w:t xml:space="preserve">وفيه نكات مهمّة مربوطة بغرضنا فنذكر عباراته في ضمن أقدام متفرّقة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أوّلاً ذكر التعريف الموجود في المجلّة وأخذ برده وبيان مختاره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تفويض أحد أمره لآخر وإقامته مقامه، هذا التعريف كما ترى من الضعف والقصور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نظروا إلى الوكالة بالمعنى العام لا بالمعنى الاصطلاحي عند الفقهاء، فقد عرفها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السيد الأستاذ رضوان الله عليه الظاهر أراد منه السيد في تكملة العروة، في أمر من الأمور حال حياته، لإخراج الوصاية التي هي استنابة في التصرّف بعد الممات وكلا القيدين لا لزوم فيهما، فإنّ الوصاية ليست استنابة بل نحو ولاية ولذا لا ينعزل إلا </w:t>
      </w:r>
    </w:p>
    <w:p>
      <w:pPr>
        <w:pStyle w:val="BookText"/>
        <w:rPr/>
      </w:pPr>
      <w:r>
        <w:rPr>
          <w:rFonts w:ascii="Amiri" w:hAnsi="Amiri" w:eastAsia="Amiri" w:cs="Amiri"/>
          <w:color w:val="111111"/>
          <w:sz w:val="28"/>
          <w:sz w:val="28"/>
          <w:szCs w:val="28"/>
          <w:rtl w:val="true"/>
          <w:lang w:bidi="ar-SA"/>
        </w:rPr>
        <w:t xml:space="preserve">بالخيانة، وكيف كان فتعاريف الفريقين لهذه العقود ليست هي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ولعلّ المراد الحقيقية بل شبح منها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تعريفه المختار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حقيقة الوكالة فهي عقد يفيد تسليط الغير على التصرّف فيما له التصرّف فيه فإن كان في حال الحياة فقط فهو الوكالة وإن كان بعد الموت فهو الوصاية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الوكالة ليست استنابةً ولا إذناً في التصرّف وإن تشابها أو تشاركا في الأثر وهو حلّية التصرّف أو نفوذه، ولكن تظهر الثمرة في آثار أخرى، فإنّ حاق جوهر الوكالة كما عرفت هو إعطاء سلطة الغير، ومن المعلوم أنّ هذه السلطة لا تكون للغير قهراً عليه بل إنّما تكون له إذا قبلها باختياره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الرابع ثمّ أخذ ببيان موضع الاشتراك بين الاستنابة والإذن من جهة وتسليط الغير من جهة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،فباع ،صح، لأنّه دلّ بفعله على قبوله، وهنا تتساوى الآثار وتشترك المؤثرات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الفرق بين الاستنابة والإذن وبين الوكالة بالمعنى الذي ذكرناه في مقام الردّ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فردّ ولم يقبل لم يصح بعد ذلك بيعه،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بيع داري أو استنبتك في بيعها فردّ؛ فإنّ الردّ لا أثر له، ولو باع بعد من دون إذن جديد صح، وما ذلك إلا من جهة أنّ سنخ الوكالة </w:t>
      </w:r>
    </w:p>
    <w:p>
      <w:pPr>
        <w:pStyle w:val="BookText"/>
        <w:rPr/>
      </w:pPr>
      <w:r>
        <w:rPr>
          <w:rFonts w:ascii="Amiri" w:hAnsi="Amiri" w:eastAsia="Amiri" w:cs="Amiri"/>
          <w:color w:val="111111"/>
          <w:sz w:val="28"/>
          <w:sz w:val="28"/>
          <w:szCs w:val="28"/>
          <w:rtl w:val="true"/>
          <w:lang w:bidi="ar-SA"/>
        </w:rPr>
        <w:t>من سنخ العقود وذوات الأسباب الوضعية بخلاف الاستنابة والإذن والتفويض، فإنّها من سنخ الجواز والإباحة اللاحقة بالأحكام التكليفية، وبينهما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تذييله بنكات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الظاهر من تعريفه هو أنّ محدودية الوكالة تكون لأجل محدودية الإذن، يعنى أنّ الوكيل قادر للتصرّف فيما يجوز للموكَّل التصرّف فيه لأجل أنّ الوكيل إنّما أذن له في ذلك، هذا لا يصح ولا ينبغي أن يراد من العبارة، فإنّ محدودية التصرّف بما يجوز لنفس الموكّل فعله ليس من جهة محدودية الإذن، بل يكون لأجل محدودية ذات الوكالة، فإنّ الوكالة بناءً على ما قاله عبارة عن التسليط، ومعلوم أنّ الفاقد للشيء لا يمكنه إعطاؤه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تعريفه يشبه التعريف بالفائدة، مع أنّ الأولى تعريف الحقيقة،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أيضاً كان يريد تعريف الحقيقة وكان غرضه بيان الهوهوية التقريبية بين التسليط والتوكيل،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 يمكن استفادة نظام طولي بين الوكالة والوصاية من عبارته فإنّه جعلهما من حيث الذات أمراً واحداً وإنّما من حيث زمن التأثير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عقد تحت الوكالة مقيّد بقيد آخر يعنى أنّ الوكالة عبارة عن تسليط الغير على التصرّف فيما يجوز له التصرّف والوصية نفس الشيء بشرط أن يكون التصرف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تبيينه بنحو آخر وعلى كل حال المسألة تحتاج</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التأمّل، فليتأمّل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الوكالة تسليطاً، يمكن دعوى شمولها للمضاربة وأخواتها أيضاً، لأنّها أيضاً يصدق عليها أنّها إعطاء سلطنة إلى الغير للاتجار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بقيد جواز التصرّف يخرج المضاربة من تحتها، لأنّها كما عرفت يجوز للمضارب وأن يتصرّف في المال بما لا يجوز لصاحب المال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لا مجال للمشاحة فيه إلا أنّ الوجدان حاكم على أن الوكالة ليس صرف تسليط الغير بحيث بعد إتمام عملية التسليط تمّ العلاقة بين فعل الوكيل والموكل، بل العرف كما قاله قاطبة الفقهاء والحقوقيون يرى أنّ الوكيل مستنيب عن الموكّل وعمل بحساب الموكّل ، فلا يمكن العدول عن هذه الحقيقة</w:t>
      </w:r>
    </w:p>
    <w:p>
      <w:pPr>
        <w:pStyle w:val="BookText"/>
        <w:rPr/>
      </w:pPr>
      <w:r>
        <w:rPr>
          <w:rFonts w:ascii="Amiri" w:hAnsi="Amiri" w:eastAsia="Amiri" w:cs="Amiri"/>
          <w:color w:val="111111"/>
          <w:sz w:val="28"/>
          <w:sz w:val="28"/>
          <w:szCs w:val="28"/>
          <w:rtl w:val="true"/>
          <w:lang w:bidi="ar-SA"/>
        </w:rPr>
        <w:t>إلا بحجّة قوى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النكتة السادسة أما ما ذكره بعنوان افتراق حقيقة الوكالة والاستنابة فغير تام لخلطه بین الاستنابة العقدية والاستنابة الإذنية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بين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وكلتك لبيع مالي وما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استنبتك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فرض صحة ما قاله أنه من في صورة الرّد يجوز للمخاطب البيع في الحالة الثانية دون الأولى فليس ناشئاً من أنّ الوكالة ليست باستنابة، بل سرّه هو أنّ الوكالة لما تكون عقداً، فهي في الحقيقة استنابة عقدية يعني أنّ الموكَّل استناب الوكيل على النحو العقدي المحتاج إلى القبول فبردّه صارت الاستنابة كأن لم تكن وهذا بخلاف الاستنابة ،الإذنية، فإنّها بصرف ردّ المخاطب لا يصير كالعدم إلا إذا علم عدول المالك من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زعمه دليلاً لامتياز الوكالة عن الاستنابة غير تام فلا موجب للعدول عمّا عليه العرف والفقه من أنّ الوكالة ذاتها استنابة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النظر السادس عشر إلى تحرير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الامام الخميني عرّف الوكالة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تفويض أمر إلى الغير ليعمل له حال حياته، أو إرجاع تمشية أمر من الأمور إليه له حالها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تذييلها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في تعريف الوكالة عن الاستنابة وعرّفها بالتفويض أو إرجاع التمشية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تعريفه يكون حاله حال تعريف السيّد صاحب الوسيلة </w:t>
      </w:r>
      <w:r>
        <w:rPr>
          <w:rStyle w:val="FootnoteAnchor"/>
          <w:rtl w:val="true"/>
        </w:rPr>
        <w:footnoteReference w:id="377"/>
      </w:r>
      <w:r>
        <w:rPr>
          <w:rFonts w:ascii="Amiri" w:hAnsi="Amiri" w:eastAsia="Amiri" w:cs="Amiri"/>
          <w:color w:val="111111"/>
          <w:sz w:val="28"/>
          <w:sz w:val="28"/>
          <w:szCs w:val="28"/>
          <w:rtl w:val="true"/>
          <w:lang w:bidi="ar-SA"/>
        </w:rPr>
        <w:t xml:space="preserve">في كونه ترديدياً، فلا يعلم من ظاهره هل المراد تبدّل العبارة أو كلّ العبارة تعريف واحد ترديدي مثل تعريف الآخوند لعلم الأصول </w:t>
      </w:r>
      <w:r>
        <w:rPr>
          <w:rStyle w:val="FootnoteAnchor"/>
          <w:rtl w:val="true"/>
        </w:rPr>
        <w:footnoteReference w:id="378"/>
      </w:r>
      <w:r>
        <w:rPr>
          <w:rFonts w:ascii="Amiri" w:hAnsi="Amiri" w:eastAsia="Amiri" w:cs="Amiri"/>
          <w:color w:val="111111"/>
          <w:sz w:val="28"/>
          <w:sz w:val="28"/>
          <w:szCs w:val="28"/>
          <w:rtl w:val="true"/>
          <w:lang w:bidi="ar-SA"/>
        </w:rPr>
        <w:t>،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الشيخ الفاضل اللنكراني إلى هذين الاحتمالين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بين التعبيرين التي يدلّ عليها العطف بأو، هل هي بلحاظ الاختلاف في حقيقة الوكالة وماهيّتها، أو بلحاظ اختلاف مواردها؟ والفرق بينهما ظاهراً يظهر في مثل ما لو استدعى منه أن المشتري لاشتراء داره مثلا، فعلى الأوّل لا يتحقق معنى الوكالة لعدم التفويض، وعلى الثاني تتحقق ؛ لأنّه أرجع تمشية بيع الدار إليه مع كون المباشر للبيع هو المالك نفسه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له حال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لإخراج الوصاية، فإنّها ترتبط بما بعد الموت وتسليط للغير على العمل بعده كما لا يخفى </w:t>
      </w:r>
    </w:p>
    <w:p>
      <w:pPr>
        <w:pStyle w:val="BookText"/>
        <w:rPr/>
      </w:pPr>
      <w:r>
        <w:rPr>
          <w:rFonts w:ascii="Amiri" w:hAnsi="Amiri" w:eastAsia="Amiri" w:cs="Amiri"/>
          <w:color w:val="111111"/>
          <w:sz w:val="28"/>
          <w:sz w:val="28"/>
          <w:szCs w:val="28"/>
          <w:rtl w:val="true"/>
          <w:lang w:bidi="ar-SA"/>
        </w:rPr>
        <w:t xml:space="preserve">و ممّا ذكرنا ظهر الفرق بين الوكالة وبين العارية والوديعة بل بينها وبين المضاربة، فتدبّر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يبيّن أنّ المراد أي واحد منهما، وكذلك لم يبيّن أنّه لماذا ظهر ممّا ذكره الفرق بين الوكالة وغيرها لأنه يمكن وأن نقول في المضاربة أيضاً إنّها عبارة عن إرجاع تمشية أمر من الأمور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الافتراق غير واضح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كلام الشارح أنّ التعريف الثاني غير التعريف الأوّل ويكون أعم منه، أنّه يمكن الخدشة في الأعمّية والذهاب إلى أنّ الوكيل في الأوّل وكيل في الوجدان لا في البيع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وجه عدول سماحة الجدّ عن تعريف الوكالة بالاستنابة هو عدم ملائمة هذا المعنى مع معنى الوكالة اللغوي، فإنّه في واحد من الكتب اللغة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للوكالة معنى الاستنابة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اللغويون لمشتقات الوكالة دائر بين التفويض والاتكال والضعف والعجز والاعتماد والتسليم والاجتماع انظر العين </w:t>
      </w:r>
      <w:r>
        <w:rPr>
          <w:rStyle w:val="FootnoteAnchor"/>
          <w:rtl w:val="true"/>
        </w:rPr>
        <w:footnoteReference w:id="380"/>
      </w:r>
      <w:r>
        <w:rPr>
          <w:rFonts w:ascii="Amiri" w:hAnsi="Amiri" w:eastAsia="Amiri" w:cs="Amiri"/>
          <w:color w:val="111111"/>
          <w:sz w:val="28"/>
          <w:sz w:val="28"/>
          <w:szCs w:val="28"/>
          <w:rtl w:val="true"/>
          <w:lang w:bidi="ar-SA"/>
        </w:rPr>
        <w:t xml:space="preserve">والمحيط </w:t>
      </w:r>
      <w:r>
        <w:rPr>
          <w:rStyle w:val="FootnoteAnchor"/>
          <w:rtl w:val="true"/>
        </w:rPr>
        <w:footnoteReference w:id="381"/>
      </w:r>
      <w:r>
        <w:rPr>
          <w:rFonts w:ascii="IRNazanin" w:hAnsi="IRNazanin" w:eastAsia="IRNazanin"/>
          <w:color w:val="111111"/>
          <w:sz w:val="28"/>
          <w:sz w:val="28"/>
          <w:szCs w:val="28"/>
          <w:rtl w:val="true"/>
          <w:lang w:bidi="fa-IR"/>
        </w:rPr>
        <w:t xml:space="preserve">، والصحاح </w:t>
      </w:r>
      <w:r>
        <w:rPr>
          <w:rStyle w:val="FootnoteAnchor"/>
          <w:rtl w:val="true"/>
        </w:rPr>
        <w:footnoteReference w:id="382"/>
      </w:r>
      <w:r>
        <w:rPr>
          <w:rFonts w:ascii="Amiri" w:hAnsi="Amiri" w:eastAsia="Amiri" w:cs="Amiri"/>
          <w:color w:val="111111"/>
          <w:sz w:val="28"/>
          <w:sz w:val="28"/>
          <w:szCs w:val="28"/>
          <w:rtl w:val="true"/>
          <w:lang w:bidi="ar-SA"/>
        </w:rPr>
        <w:t xml:space="preserve">ومعجم المقاييس </w:t>
      </w:r>
      <w:r>
        <w:rPr>
          <w:rStyle w:val="FootnoteAnchor"/>
          <w:rtl w:val="true"/>
        </w:rPr>
        <w:footnoteReference w:id="383"/>
      </w:r>
      <w:r>
        <w:rPr>
          <w:rFonts w:ascii="IRNazanin" w:hAnsi="IRNazanin" w:eastAsia="IRNazanin"/>
          <w:color w:val="111111"/>
          <w:sz w:val="28"/>
          <w:sz w:val="28"/>
          <w:szCs w:val="28"/>
          <w:rtl w:val="true"/>
          <w:lang w:bidi="fa-IR"/>
        </w:rPr>
        <w:t xml:space="preserve">، وتاج العروس </w:t>
      </w:r>
      <w:r>
        <w:rPr>
          <w:rStyle w:val="FootnoteAnchor"/>
          <w:rtl w:val="true"/>
        </w:rPr>
        <w:footnoteReference w:id="3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ولسان العرب </w:t>
      </w:r>
      <w:r>
        <w:rPr>
          <w:rStyle w:val="FootnoteAnchor"/>
          <w:rtl w:val="true"/>
        </w:rPr>
        <w:footnoteReference w:id="385"/>
      </w:r>
      <w:r>
        <w:rPr>
          <w:rFonts w:ascii="Amiri" w:hAnsi="Amiri" w:eastAsia="Amiri" w:cs="Amiri"/>
          <w:color w:val="111111"/>
          <w:sz w:val="28"/>
          <w:sz w:val="28"/>
          <w:szCs w:val="28"/>
          <w:rtl w:val="true"/>
          <w:lang w:bidi="ar-SA"/>
        </w:rPr>
        <w:t xml:space="preserve">، وغيرها </w:t>
      </w:r>
      <w:r>
        <w:rPr>
          <w:rStyle w:val="FootnoteAnchor"/>
          <w:rtl w:val="true"/>
        </w:rPr>
        <w:footnoteReference w:id="386"/>
      </w:r>
      <w:r>
        <w:rPr>
          <w:rFonts w:ascii="Amiri" w:hAnsi="Amiri" w:eastAsia="Amiri" w:cs="Amiri"/>
          <w:color w:val="111111"/>
          <w:sz w:val="28"/>
          <w:sz w:val="28"/>
          <w:szCs w:val="28"/>
          <w:rtl w:val="true"/>
          <w:lang w:bidi="ar-SA"/>
        </w:rPr>
        <w:t>فلعله لأجل ذلك عدل سماحة الجدّ عمّا هو 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الرابعة أنّ الذي يهمنا هو النظر في الرابطة بين المضاربة وأخواتها وبين الوكالة فاللازم علينا تدقيق النظر في هذه الناحية ونبحث عن أنه بناءً على تعريف سماحة الجدّ هل تشمل الوكالة المضاربة وأخواتها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الذي يمكن الذهاب إلى أنّه هو المخرج للمضاربة وأخواتها هو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فبحذف هذا القيد لا يبقى فرق بين الوكالة ،والمضاربة، لأنّه في المضاربة أيضاً يمكن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تفويض أمر إلى الغير ليعمل يعني أنّ الأصل الأوّلي العادي هو أن يعمل كلّ شخص في مال نفسه ولكن في المضاربة فوّض المالك العمل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يمكن وأن يكون فارقاً هو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الوكالة كان العمل للموكّل بخلاف المضاربة، فإنّه فيها كان العمل للمضارب وإنّما الربح الحاصل من اجتماع العمل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المضاربة منحصرة بالتجارة والوكالة أعم منها فالفرق بينهما أوضح من أن يخفى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التفاوت لا يضرّ بنظرية النظام الطولي، فإنّ القائل بأنّ المضاربة تكون تحت الوكالة لا يضره إثبات </w:t>
      </w:r>
    </w:p>
    <w:p>
      <w:pPr>
        <w:pStyle w:val="BookText"/>
        <w:rPr/>
      </w:pPr>
      <w:r>
        <w:rPr>
          <w:rFonts w:ascii="Amiri" w:hAnsi="Amiri" w:eastAsia="Amiri" w:cs="Amiri"/>
          <w:color w:val="111111"/>
          <w:sz w:val="28"/>
          <w:sz w:val="28"/>
          <w:szCs w:val="28"/>
          <w:rtl w:val="true"/>
          <w:lang w:bidi="ar-SA"/>
        </w:rPr>
        <w:t>الاختلافات العَرَضية بينهما بل صرف وجود الاشتراك في عقد جامع كاف لمدعي النظام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هنا شيء آخر وهو الفرق بين الإجارة والوكالة حينئذ، فإنّ في الإجارة أيضاً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يتحقق فيها تفويض الأمر إليه ليعمل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مسألة أُخرى لابد من الفحص عنها بنحو مستقل،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السابع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w:t>
      </w:r>
    </w:p>
    <w:p>
      <w:p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معناها عند العرف واللغة التفويض والاعتماد ويترتب عليهما الاستنابة في التصرف فيما 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مستشكلاً على العلّامة من جهة جعل الاستنابة حقيقةً للوكالة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الاستنابة متفرّعة على أصل التفويض والاعتماد اللذين هما المعنى الحقيقي والعرفي للوكالة أوّلاً وبالذات </w:t>
      </w:r>
      <w:r>
        <w:rPr>
          <w:rStyle w:val="FootnoteAnchor"/>
          <w:rtl w:val="true"/>
        </w:rPr>
        <w:footnoteReference w:id="387"/>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هو ظاهر كلامه أخذ بالجمع بين ما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 في عقد الوكالة وبين ما هو مذكور في اللغة، فجعل الأصل التفويض والاعتماد وجعل الاستنابة أمراً مترتباً عليهما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كلامه خالٍ من بيان وجه ترتب الاستنابة على الاعتماد والتفويض، لأنا بالوجدان نرى أنّه في كثير من في كثير من الأحيان يمكن تحقق معنى الاعتماد والتفويض من دون تحقق مفهوم الاستنابة كما في المضاربة، فيمكن ادعاء أنّ المالك فوّض أمر التصرّف في ماله إلى المضارب ولكن ليس المضارب مستنيباً له مفهوماً وحكماً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الوديعة فيمكن دعوى تحقق الاعتماد والتفويض ولكنّ الظاهر عدم صدق النائب على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الإذن في التصرّف لا على سبيل الوكالة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فالاستنابة يمكن دعوى ترتبها على الاعتماد والتفويض حقيقةً ولكن ليس هذا على نحو مطلق بل لابدّ من دليل يدلّ عليه والمفروض أنّه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البين غير المادّة والصيغة شيء آخر يدل على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مثل السيّد السبزواري أيضاً لابد له من الالتزام بأنّ الاستنابة إنّما يفهم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مشاحة في ذلك معه فإنّ التزامه بوجود حقيقة الاستنابة في الوكالة كافٍ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الثامن عشر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السيد الگلپايگاني</w:t>
      </w:r>
    </w:p>
    <w:p>
      <w:pPr>
        <w:pStyle w:val="BookText"/>
        <w:rPr/>
      </w:pPr>
      <w:r>
        <w:rPr>
          <w:rFonts w:ascii="Amiri" w:hAnsi="Amiri" w:eastAsia="Amiri" w:cs="Amiri"/>
          <w:color w:val="111111"/>
          <w:sz w:val="28"/>
          <w:sz w:val="28"/>
          <w:szCs w:val="28"/>
          <w:rtl w:val="true"/>
          <w:lang w:bidi="ar-SA"/>
        </w:rPr>
        <w:t xml:space="preserve">إنّه أيضاً عرّفها بمثل ما عرّف السيّد صاحب الوسيلة بإضافة قيد آخر ؛ قال السيّد كما مرّت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الوكالة وهي تولية الغير في إمضاء أمر أو استنابته في التصرّف فيما كان له ذلك</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وقيد السيد الگلپايگاني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يقبل الاستنابة</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الظاهر منه الالتزام بوجود مفهوم الاستنابة في حقيقة الوكالة، ولذا التزم بتحقق عقد الوكالة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فاحفظها</w:t>
      </w:r>
      <w:r>
        <w:rPr>
          <w:rFonts w:eastAsia="Amiri" w:cs="Amiri" w:ascii="Amiri" w:hAnsi="Amiri"/>
          <w:color w:val="111111"/>
          <w:sz w:val="28"/>
          <w:szCs w:val="28"/>
          <w:rtl w:val="true"/>
          <w:lang w:bidi="ar-SA"/>
        </w:rPr>
        <w:t xml:space="preserve">. </w:t>
      </w:r>
      <w:bookmarkStart w:id="135" w:name="pg7706_85978"/>
    </w:p>
    <w:p>
      <w:pPr>
        <w:pStyle w:val="Heading3"/>
        <w:numPr>
          <w:ilvl w:val="2"/>
          <w:numId w:val="1"/>
        </w:numPr>
        <w:rPr/>
      </w:pPr>
      <w:bookmarkStart w:id="136" w:name="__RefHeading___Toc4314566_1051229030"/>
      <w:bookmarkStart w:id="137" w:name="_Toc45"/>
      <w:bookmarkEnd w:id="135"/>
      <w:bookmarkEnd w:id="136"/>
      <w:r>
        <w:rPr>
          <w:rtl w:val="true"/>
        </w:rPr>
        <w:t xml:space="preserve">الفصل الثالث </w:t>
      </w:r>
      <w:r>
        <w:rPr>
          <w:rtl w:val="true"/>
        </w:rPr>
        <w:t xml:space="preserve">: </w:t>
      </w:r>
      <w:r>
        <w:rPr>
          <w:rtl w:val="true"/>
        </w:rPr>
        <w:t>تجميع الكلام حول عقد الوكالة</w:t>
      </w:r>
      <w:bookmarkEnd w:id="137"/>
    </w:p>
    <w:p>
      <w:pPr>
        <w:pStyle w:val="BookText"/>
        <w:rPr/>
      </w:pPr>
      <w:r>
        <w:rPr>
          <w:rFonts w:ascii="IRNazanin" w:hAnsi="IRNazanin" w:eastAsia="IRNazanin"/>
          <w:color w:val="111111"/>
          <w:sz w:val="28"/>
          <w:sz w:val="28"/>
          <w:szCs w:val="28"/>
          <w:rtl w:val="true"/>
          <w:lang w:bidi="fa-IR"/>
        </w:rPr>
        <w:t>بعد النظر التام إلى كلمات الفحول يمكننا تجميع البحث بذكر نکات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أنا بعد ما أمعنا النظر حول حقيقة الوكالة وجدنا أنّ حقيقتها نفس الاستنابة أو ملائم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بالنظر إلى كلام قاطبة الفقهاء ويؤيّده بعض الروايات مثل ما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قَبَضَ صَدَاقَ ابْنَتِه مِنْ زَوجها ثُمَّ مَاتَ هَلْ لَهَا أن تُطَالِب زَوجها بِصَدَاقِهَا أو قَبْضُ أَبِيهَا قَبْضُهَا؟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كَانَتْ وَكَّلَتْه بِقَبْضِ صَدَاقِهَا مِنْ زَوجها فَلَيْسَ لَهَا أن تُطالبه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شاهد صدق على أنّ الاستنابة عبارة عن ذاك المعنى الذي استفدناه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المعنى غير موجود في القراض وأخواته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يسمع إلى السؤال عن سند الرواية أو إلى الإشكال بأنّ المؤيّد يكون في سؤال السائل لا الإمام ؛ إذ غرضنا ليس إثبات المعنى الشرعي للوكالة حتّى نحتاج إلى الحجّة بل المراد هو إثبات المعنى العرفي للاستنابة وهذا يؤيد فهمنا منها،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الثانية وكذلك يمكن نسبة ذلك إلى كلّ من جعل صيغة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بعد التزامهم بأنّ الصيغة لا بد وأن تكون مشيرةً إلى حقيقة العقد بنحو انحصاري، فذهابهم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لها أقوى شاهد على أنّهم رأوا الوكالة نفس الاستنابة، فتأمل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بعد النظر إلى كلمات الأصحاب تجد الكثير منهم ذاهبون إلى أنّ صيغة الوكالة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الإشارة إلى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w:t>
      </w:r>
      <w:r>
        <w:rPr>
          <w:rStyle w:val="FootnoteAnchor"/>
          <w:rtl w:val="true"/>
        </w:rPr>
        <w:footnoteReference w:id="391"/>
      </w:r>
      <w:r>
        <w:rPr>
          <w:rFonts w:ascii="IRNazanin" w:hAnsi="IRNazanin" w:eastAsia="IRNazanin"/>
          <w:color w:val="111111"/>
          <w:sz w:val="28"/>
          <w:sz w:val="28"/>
          <w:szCs w:val="28"/>
          <w:rtl w:val="true"/>
          <w:lang w:bidi="fa-IR"/>
        </w:rPr>
        <w:t xml:space="preserve">، والمحقق </w:t>
      </w:r>
      <w:r>
        <w:rPr>
          <w:rStyle w:val="FootnoteAnchor"/>
          <w:rtl w:val="true"/>
        </w:rPr>
        <w:footnoteReference w:id="392"/>
      </w:r>
      <w:r>
        <w:rPr>
          <w:rFonts w:ascii="Amiri" w:hAnsi="Amiri" w:eastAsia="Amiri" w:cs="Amiri"/>
          <w:color w:val="111111"/>
          <w:sz w:val="28"/>
          <w:sz w:val="28"/>
          <w:szCs w:val="28"/>
          <w:rtl w:val="true"/>
          <w:lang w:bidi="ar-SA"/>
        </w:rPr>
        <w:t xml:space="preserve">، والعلامة في التحرير </w:t>
      </w:r>
      <w:r>
        <w:rPr>
          <w:rStyle w:val="FootnoteAnchor"/>
          <w:rtl w:val="true"/>
        </w:rPr>
        <w:footnoteReference w:id="393"/>
      </w:r>
      <w:r>
        <w:rPr>
          <w:rFonts w:ascii="Amiri" w:hAnsi="Amiri" w:eastAsia="Amiri" w:cs="Amiri"/>
          <w:color w:val="111111"/>
          <w:sz w:val="28"/>
          <w:sz w:val="28"/>
          <w:szCs w:val="28"/>
          <w:rtl w:val="true"/>
          <w:lang w:bidi="ar-SA"/>
        </w:rPr>
        <w:t xml:space="preserve">والتذكرة </w:t>
      </w:r>
      <w:r>
        <w:rPr>
          <w:rStyle w:val="FootnoteAnchor"/>
          <w:rtl w:val="true"/>
        </w:rPr>
        <w:footnoteReference w:id="394"/>
      </w:r>
      <w:r>
        <w:rPr>
          <w:rFonts w:ascii="IRNazanin" w:hAnsi="IRNazanin" w:eastAsia="IRNazanin"/>
          <w:color w:val="111111"/>
          <w:sz w:val="28"/>
          <w:sz w:val="28"/>
          <w:szCs w:val="28"/>
          <w:rtl w:val="true"/>
          <w:lang w:bidi="fa-IR"/>
        </w:rPr>
        <w:t xml:space="preserve">، والقواعد </w:t>
      </w:r>
      <w:r>
        <w:rPr>
          <w:rStyle w:val="FootnoteAnchor"/>
          <w:rtl w:val="true"/>
        </w:rPr>
        <w:footnoteReference w:id="395"/>
      </w:r>
      <w:r>
        <w:rPr>
          <w:rFonts w:ascii="IRNazanin" w:hAnsi="IRNazanin" w:eastAsia="IRNazanin"/>
          <w:color w:val="111111"/>
          <w:sz w:val="28"/>
          <w:sz w:val="28"/>
          <w:szCs w:val="28"/>
          <w:rtl w:val="true"/>
          <w:lang w:bidi="fa-IR"/>
        </w:rPr>
        <w:t xml:space="preserve">، والمختلف </w:t>
      </w:r>
      <w:r>
        <w:rPr>
          <w:rStyle w:val="FootnoteAnchor"/>
          <w:rtl w:val="true"/>
        </w:rPr>
        <w:footnoteReference w:id="396"/>
      </w:r>
      <w:r>
        <w:rPr>
          <w:rFonts w:ascii="Amiri" w:hAnsi="Amiri" w:eastAsia="Amiri" w:cs="Amiri"/>
          <w:color w:val="111111"/>
          <w:sz w:val="28"/>
          <w:sz w:val="28"/>
          <w:szCs w:val="28"/>
          <w:rtl w:val="true"/>
          <w:lang w:bidi="ar-SA"/>
        </w:rPr>
        <w:t xml:space="preserve">، وفخر المحققين </w:t>
      </w:r>
      <w:r>
        <w:rPr>
          <w:rStyle w:val="FootnoteAnchor"/>
          <w:rtl w:val="true"/>
        </w:rPr>
        <w:footnoteReference w:id="397"/>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398"/>
      </w:r>
      <w:r>
        <w:rPr>
          <w:rFonts w:ascii="Amiri" w:hAnsi="Amiri" w:eastAsia="Amiri" w:cs="Amiri"/>
          <w:color w:val="111111"/>
          <w:sz w:val="28"/>
          <w:sz w:val="28"/>
          <w:szCs w:val="28"/>
          <w:rtl w:val="true"/>
          <w:lang w:bidi="ar-SA"/>
        </w:rPr>
        <w:t xml:space="preserve">، وغاية المراد </w:t>
      </w:r>
      <w:r>
        <w:rPr>
          <w:rStyle w:val="FootnoteAnchor"/>
          <w:rtl w:val="true"/>
        </w:rPr>
        <w:footnoteReference w:id="399"/>
      </w:r>
      <w:r>
        <w:rPr>
          <w:rFonts w:ascii="Amiri" w:hAnsi="Amiri" w:eastAsia="Amiri" w:cs="Amiri"/>
          <w:color w:val="111111"/>
          <w:sz w:val="28"/>
          <w:sz w:val="28"/>
          <w:szCs w:val="28"/>
          <w:rtl w:val="true"/>
          <w:lang w:bidi="ar-SA"/>
        </w:rPr>
        <w:t xml:space="preserve">، واللمعة </w:t>
      </w:r>
      <w:r>
        <w:rPr>
          <w:rStyle w:val="FootnoteAnchor"/>
          <w:rtl w:val="true"/>
        </w:rPr>
        <w:footnoteReference w:id="400"/>
      </w:r>
      <w:r>
        <w:rPr>
          <w:rFonts w:ascii="IRNazanin" w:hAnsi="IRNazanin" w:eastAsia="IRNazanin"/>
          <w:color w:val="111111"/>
          <w:sz w:val="28"/>
          <w:sz w:val="28"/>
          <w:szCs w:val="28"/>
          <w:rtl w:val="true"/>
          <w:lang w:bidi="fa-IR"/>
        </w:rPr>
        <w:t xml:space="preserve">، والفاضل المقداد </w:t>
      </w:r>
      <w:r>
        <w:rPr>
          <w:rStyle w:val="FootnoteAnchor"/>
          <w:rtl w:val="true"/>
        </w:rPr>
        <w:footnoteReference w:id="401"/>
      </w:r>
      <w:r>
        <w:rPr>
          <w:rFonts w:ascii="Amiri" w:hAnsi="Amiri" w:eastAsia="Amiri" w:cs="Amiri"/>
          <w:color w:val="111111"/>
          <w:sz w:val="28"/>
          <w:sz w:val="28"/>
          <w:szCs w:val="28"/>
          <w:rtl w:val="true"/>
          <w:lang w:bidi="ar-SA"/>
        </w:rPr>
        <w:t xml:space="preserve">، والصيمري </w:t>
      </w:r>
      <w:r>
        <w:rPr>
          <w:rStyle w:val="FootnoteAnchor"/>
          <w:rtl w:val="true"/>
        </w:rPr>
        <w:footnoteReference w:id="402"/>
      </w:r>
      <w:r>
        <w:rPr>
          <w:rFonts w:ascii="Amiri" w:hAnsi="Amiri" w:eastAsia="Amiri" w:cs="Amiri"/>
          <w:color w:val="111111"/>
          <w:sz w:val="28"/>
          <w:sz w:val="28"/>
          <w:szCs w:val="28"/>
          <w:rtl w:val="true"/>
          <w:lang w:bidi="ar-SA"/>
        </w:rPr>
        <w:t xml:space="preserve">والكركي </w:t>
      </w:r>
      <w:r>
        <w:rPr>
          <w:rStyle w:val="FootnoteAnchor"/>
          <w:rtl w:val="true"/>
        </w:rPr>
        <w:footnoteReference w:id="403"/>
      </w:r>
      <w:r>
        <w:rPr>
          <w:rFonts w:ascii="Amiri" w:hAnsi="Amiri" w:eastAsia="Amiri" w:cs="Amiri"/>
          <w:color w:val="111111"/>
          <w:sz w:val="28"/>
          <w:sz w:val="28"/>
          <w:szCs w:val="28"/>
          <w:rtl w:val="true"/>
          <w:lang w:bidi="ar-SA"/>
        </w:rPr>
        <w:t xml:space="preserve">والشهيد الثاني في حاشية الإرشاد </w:t>
      </w:r>
      <w:r>
        <w:rPr>
          <w:rStyle w:val="FootnoteAnchor"/>
          <w:rtl w:val="true"/>
        </w:rPr>
        <w:footnoteReference w:id="404"/>
      </w:r>
      <w:r>
        <w:rPr>
          <w:rFonts w:ascii="Amiri" w:hAnsi="Amiri" w:eastAsia="Amiri" w:cs="Amiri"/>
          <w:color w:val="111111"/>
          <w:sz w:val="28"/>
          <w:sz w:val="28"/>
          <w:szCs w:val="28"/>
          <w:rtl w:val="true"/>
          <w:lang w:bidi="ar-SA"/>
        </w:rPr>
        <w:t xml:space="preserve">، والروضة </w:t>
      </w:r>
      <w:r>
        <w:rPr>
          <w:rStyle w:val="FootnoteAnchor"/>
          <w:rtl w:val="true"/>
        </w:rPr>
        <w:footnoteReference w:id="405"/>
      </w:r>
      <w:r>
        <w:rPr>
          <w:rFonts w:ascii="Amiri" w:hAnsi="Amiri" w:eastAsia="Amiri" w:cs="Amiri"/>
          <w:color w:val="111111"/>
          <w:sz w:val="28"/>
          <w:sz w:val="28"/>
          <w:szCs w:val="28"/>
          <w:rtl w:val="true"/>
          <w:lang w:bidi="ar-SA"/>
        </w:rPr>
        <w:t xml:space="preserve">، والمسالك </w:t>
      </w:r>
      <w:r>
        <w:rPr>
          <w:rStyle w:val="FootnoteAnchor"/>
          <w:rtl w:val="true"/>
        </w:rPr>
        <w:footnoteReference w:id="406"/>
      </w:r>
      <w:r>
        <w:rPr>
          <w:rFonts w:ascii="Amiri" w:hAnsi="Amiri" w:eastAsia="Amiri" w:cs="Amiri"/>
          <w:color w:val="111111"/>
          <w:sz w:val="28"/>
          <w:sz w:val="28"/>
          <w:szCs w:val="28"/>
          <w:rtl w:val="true"/>
          <w:lang w:bidi="ar-SA"/>
        </w:rPr>
        <w:t xml:space="preserve">، والمقدّس </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407"/>
      </w:r>
      <w:r>
        <w:rPr>
          <w:rFonts w:ascii="Amiri" w:hAnsi="Amiri" w:eastAsia="Amiri" w:cs="Amiri"/>
          <w:color w:val="111111"/>
          <w:sz w:val="28"/>
          <w:sz w:val="28"/>
          <w:szCs w:val="28"/>
          <w:rtl w:val="true"/>
          <w:lang w:bidi="ar-SA"/>
        </w:rPr>
        <w:t xml:space="preserve">والشيخ البهائي </w:t>
      </w:r>
      <w:r>
        <w:rPr>
          <w:rStyle w:val="FootnoteAnchor"/>
          <w:rtl w:val="true"/>
        </w:rPr>
        <w:footnoteReference w:id="408"/>
      </w:r>
      <w:r>
        <w:rPr>
          <w:rFonts w:ascii="Amiri" w:hAnsi="Amiri" w:eastAsia="Amiri" w:cs="Amiri"/>
          <w:color w:val="111111"/>
          <w:sz w:val="28"/>
          <w:sz w:val="28"/>
          <w:szCs w:val="28"/>
          <w:rtl w:val="true"/>
          <w:lang w:bidi="ar-SA"/>
        </w:rPr>
        <w:t xml:space="preserve">، والسبزواري </w:t>
      </w:r>
      <w:r>
        <w:rPr>
          <w:rStyle w:val="FootnoteAnchor"/>
          <w:rtl w:val="true"/>
        </w:rPr>
        <w:footnoteReference w:id="409"/>
      </w:r>
      <w:r>
        <w:rPr>
          <w:rFonts w:ascii="Amiri" w:hAnsi="Amiri" w:eastAsia="Amiri" w:cs="Amiri"/>
          <w:color w:val="111111"/>
          <w:sz w:val="28"/>
          <w:sz w:val="28"/>
          <w:szCs w:val="28"/>
          <w:rtl w:val="true"/>
          <w:lang w:bidi="ar-SA"/>
        </w:rPr>
        <w:t xml:space="preserve">، وصاحب الكفاية </w:t>
      </w:r>
      <w:r>
        <w:rPr>
          <w:rStyle w:val="FootnoteAnchor"/>
          <w:rtl w:val="true"/>
        </w:rPr>
        <w:footnoteReference w:id="410"/>
      </w:r>
      <w:r>
        <w:rPr>
          <w:rFonts w:ascii="Amiri" w:hAnsi="Amiri" w:eastAsia="Amiri" w:cs="Amiri"/>
          <w:color w:val="111111"/>
          <w:sz w:val="28"/>
          <w:sz w:val="28"/>
          <w:szCs w:val="28"/>
          <w:rtl w:val="true"/>
          <w:lang w:bidi="ar-SA"/>
        </w:rPr>
        <w:t xml:space="preserve">، وكشف اللثام </w:t>
      </w:r>
      <w:r>
        <w:rPr>
          <w:rStyle w:val="FootnoteAnchor"/>
          <w:rtl w:val="true"/>
        </w:rPr>
        <w:footnoteReference w:id="411"/>
      </w:r>
      <w:r>
        <w:rPr>
          <w:rFonts w:ascii="IRNazanin" w:hAnsi="IRNazanin" w:eastAsia="IRNazanin"/>
          <w:color w:val="111111"/>
          <w:sz w:val="28"/>
          <w:sz w:val="28"/>
          <w:szCs w:val="28"/>
          <w:rtl w:val="true"/>
          <w:lang w:bidi="fa-IR"/>
        </w:rPr>
        <w:t xml:space="preserve">، وصاحب الحدائق </w:t>
      </w:r>
      <w:r>
        <w:rPr>
          <w:rStyle w:val="FootnoteAnchor"/>
          <w:rtl w:val="true"/>
        </w:rPr>
        <w:footnoteReference w:id="412"/>
      </w:r>
      <w:r>
        <w:rPr>
          <w:rFonts w:ascii="IRNazanin" w:hAnsi="IRNazanin" w:eastAsia="IRNazanin"/>
          <w:color w:val="111111"/>
          <w:sz w:val="28"/>
          <w:sz w:val="28"/>
          <w:szCs w:val="28"/>
          <w:rtl w:val="true"/>
          <w:lang w:bidi="fa-IR"/>
        </w:rPr>
        <w:t xml:space="preserve">، وصاحب الأنوار اللوامع </w:t>
      </w:r>
      <w:r>
        <w:rPr>
          <w:rStyle w:val="FootnoteAnchor"/>
          <w:rtl w:val="true"/>
        </w:rPr>
        <w:footnoteReference w:id="413"/>
      </w:r>
      <w:r>
        <w:rPr>
          <w:rFonts w:ascii="Amiri" w:hAnsi="Amiri" w:eastAsia="Amiri" w:cs="Amiri"/>
          <w:color w:val="111111"/>
          <w:sz w:val="28"/>
          <w:sz w:val="28"/>
          <w:szCs w:val="28"/>
          <w:rtl w:val="true"/>
          <w:lang w:bidi="ar-SA"/>
        </w:rPr>
        <w:t xml:space="preserve">وصاحب مفتاح الكرامة </w:t>
      </w:r>
      <w:r>
        <w:rPr>
          <w:rStyle w:val="FootnoteAnchor"/>
          <w:rtl w:val="true"/>
        </w:rPr>
        <w:footnoteReference w:id="414"/>
      </w:r>
      <w:r>
        <w:rPr>
          <w:rFonts w:ascii="Amiri" w:hAnsi="Amiri" w:eastAsia="Amiri" w:cs="Amiri"/>
          <w:color w:val="111111"/>
          <w:sz w:val="28"/>
          <w:sz w:val="28"/>
          <w:szCs w:val="28"/>
          <w:rtl w:val="true"/>
          <w:lang w:bidi="ar-SA"/>
        </w:rPr>
        <w:t xml:space="preserve">، والسيد المجاهد </w:t>
      </w:r>
      <w:r>
        <w:rPr>
          <w:rStyle w:val="FootnoteAnchor"/>
          <w:rtl w:val="true"/>
        </w:rPr>
        <w:footnoteReference w:id="415"/>
      </w:r>
      <w:r>
        <w:rPr>
          <w:rFonts w:ascii="IRNazanin" w:hAnsi="IRNazanin" w:eastAsia="IRNazanin"/>
          <w:color w:val="111111"/>
          <w:sz w:val="28"/>
          <w:sz w:val="28"/>
          <w:szCs w:val="28"/>
          <w:rtl w:val="true"/>
          <w:lang w:bidi="fa-IR"/>
        </w:rPr>
        <w:t xml:space="preserve">، وصاحب الجواهر </w:t>
      </w:r>
      <w:r>
        <w:rPr>
          <w:rStyle w:val="FootnoteAnchor"/>
          <w:rtl w:val="true"/>
        </w:rPr>
        <w:footnoteReference w:id="416"/>
      </w:r>
      <w:r>
        <w:rPr>
          <w:rFonts w:ascii="Amiri" w:hAnsi="Amiri" w:eastAsia="Amiri" w:cs="Amiri"/>
          <w:color w:val="111111"/>
          <w:sz w:val="28"/>
          <w:sz w:val="28"/>
          <w:szCs w:val="28"/>
          <w:rtl w:val="true"/>
          <w:lang w:bidi="ar-SA"/>
        </w:rPr>
        <w:t xml:space="preserve">، وصاحب الوسيلة </w:t>
      </w:r>
      <w:r>
        <w:rPr>
          <w:rStyle w:val="FootnoteAnchor"/>
          <w:rtl w:val="true"/>
        </w:rPr>
        <w:footnoteReference w:id="417"/>
      </w:r>
      <w:r>
        <w:rPr>
          <w:rFonts w:ascii="Amiri" w:hAnsi="Amiri" w:eastAsia="Amiri" w:cs="Amiri"/>
          <w:color w:val="111111"/>
          <w:sz w:val="28"/>
          <w:sz w:val="28"/>
          <w:szCs w:val="28"/>
          <w:rtl w:val="true"/>
          <w:lang w:bidi="ar-SA"/>
        </w:rPr>
        <w:t xml:space="preserve">، والإمام الخميني </w:t>
      </w:r>
      <w:r>
        <w:rPr>
          <w:rStyle w:val="FootnoteAnchor"/>
          <w:rtl w:val="true"/>
        </w:rPr>
        <w:footnoteReference w:id="418"/>
      </w:r>
      <w:r>
        <w:rPr>
          <w:rFonts w:ascii="Amiri" w:hAnsi="Amiri" w:eastAsia="Amiri" w:cs="Amiri"/>
          <w:color w:val="111111"/>
          <w:sz w:val="28"/>
          <w:sz w:val="28"/>
          <w:szCs w:val="28"/>
          <w:rtl w:val="true"/>
          <w:lang w:bidi="ar-SA"/>
        </w:rPr>
        <w:t xml:space="preserve">، وجماعة من آل كاشف الغطاء في كتبهم </w:t>
      </w:r>
      <w:r>
        <w:rPr>
          <w:rStyle w:val="FootnoteAnchor"/>
          <w:rtl w:val="true"/>
        </w:rPr>
        <w:footnoteReference w:id="419"/>
      </w:r>
      <w:r>
        <w:rPr>
          <w:rFonts w:ascii="Amiri" w:hAnsi="Amiri" w:eastAsia="Amiri" w:cs="Amiri"/>
          <w:color w:val="111111"/>
          <w:sz w:val="28"/>
          <w:sz w:val="28"/>
          <w:szCs w:val="28"/>
          <w:rtl w:val="true"/>
          <w:lang w:bidi="ar-SA"/>
        </w:rPr>
        <w:t xml:space="preserve">وغيرهم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ادّعاء الإجماع المحصل على تحقق الوكالة بهذه الصيغة، وهي وجود هذه الحقيقة في الوكالة 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ضير في تحقق الوكالة ببعض ألفاظ أخرى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وجود المعاني الأخرى فيها لا ينافي ما نحن بصدده من وجود حقيقة الاستنابة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يدلّ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فسخ الوكالة، فإنّ الفقهاء مصرحون بتحقق فسخ الوكالة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أزلت نيابتك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الشرائع </w:t>
      </w:r>
      <w:r>
        <w:rPr>
          <w:rStyle w:val="FootnoteAnchor"/>
          <w:rtl w:val="true"/>
        </w:rPr>
        <w:footnoteReference w:id="421"/>
      </w:r>
      <w:r>
        <w:rPr>
          <w:rFonts w:ascii="Amiri" w:hAnsi="Amiri" w:eastAsia="Amiri" w:cs="Amiri"/>
          <w:color w:val="111111"/>
          <w:sz w:val="28"/>
          <w:sz w:val="28"/>
          <w:szCs w:val="28"/>
          <w:rtl w:val="true"/>
          <w:lang w:bidi="ar-SA"/>
        </w:rPr>
        <w:t xml:space="preserve">، والتحرير </w:t>
      </w:r>
      <w:r>
        <w:rPr>
          <w:rStyle w:val="FootnoteAnchor"/>
          <w:rtl w:val="true"/>
        </w:rPr>
        <w:footnoteReference w:id="422"/>
      </w:r>
      <w:r>
        <w:rPr>
          <w:rFonts w:ascii="IRNazanin" w:hAnsi="IRNazanin" w:eastAsia="IRNazanin"/>
          <w:color w:val="111111"/>
          <w:sz w:val="28"/>
          <w:sz w:val="28"/>
          <w:szCs w:val="28"/>
          <w:rtl w:val="true"/>
          <w:lang w:bidi="fa-IR"/>
        </w:rPr>
        <w:t xml:space="preserve">والمناهل </w:t>
      </w:r>
      <w:r>
        <w:rPr>
          <w:rStyle w:val="FootnoteAnchor"/>
          <w:rtl w:val="true"/>
        </w:rPr>
        <w:footnoteReference w:id="423"/>
      </w:r>
      <w:r>
        <w:rPr>
          <w:rFonts w:ascii="IRNazanin" w:hAnsi="IRNazanin" w:eastAsia="IRNazanin"/>
          <w:color w:val="111111"/>
          <w:sz w:val="28"/>
          <w:sz w:val="28"/>
          <w:szCs w:val="28"/>
          <w:rtl w:val="true"/>
          <w:lang w:bidi="fa-IR"/>
        </w:rPr>
        <w:t xml:space="preserve">، والجواهر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النكتة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نرى الحقوقيين مصرّحين بوجود معنی الاستنابة في الوكالة كما في القانون المدني الإيراني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لابد لنا من النظر إلى كلام السنهوري الذي عرفته بعنوان نابغة الفكر القانوني بين العرب بل في مقياس عالمي، وهو بعد ذكر تعريف الوكالة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بمقتضاه يلتزم الوكيل بأن يقوم بعمل قانوني لحساب الموكل </w:t>
      </w:r>
      <w:r>
        <w:rPr>
          <w:rStyle w:val="FootnoteAnchor"/>
          <w:rtl w:val="true"/>
        </w:rPr>
        <w:footnoteReference w:id="425"/>
      </w:r>
      <w:r>
        <w:rPr>
          <w:rFonts w:ascii="Amiri" w:hAnsi="Amiri" w:eastAsia="Amiri" w:cs="Amiri"/>
          <w:color w:val="111111"/>
          <w:sz w:val="28"/>
          <w:sz w:val="28"/>
          <w:szCs w:val="28"/>
          <w:rtl w:val="true"/>
          <w:lang w:bidi="ar-SA"/>
        </w:rPr>
        <w:t xml:space="preserve">قام بتوضيح قيد حساب الموكل وشرحه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التصرّف القانوني يقوم به الوكيل 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 وليس معنى ذلك أن يقوم به الوكيل حتماً باسم الموكَّل وإن كان هذا هو الغالب، بل يصح أن يقوم به باسمه الشخصي كما يقع في الاسم المستعار وفي الوكالة بالعمولة، ولكن يجب دائماً أن يعمل الوكيل لحساب الموكل لا لحسابه الشخصي، فيقدّم عند انتهاء الوكالة حساباً للموكل عمّا قام به من الأعمال لتنفيذ الوكالة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نرى كيف تتميّز الوكالة عن النيابة، فهي تارةً تكون مقترنةً بها وتكون الوكالة نيابية عندما يعمل الوكيل باسم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تارةً تنفصل عنها وتكون الوكالة غير نيابية عندما يعمل </w:t>
      </w:r>
    </w:p>
    <w:p>
      <w:pPr>
        <w:pStyle w:val="BookText"/>
        <w:rPr/>
      </w:pPr>
      <w:r>
        <w:rPr>
          <w:rFonts w:ascii="Amiri" w:hAnsi="Amiri" w:eastAsia="Amiri" w:cs="Amiri"/>
          <w:color w:val="111111"/>
          <w:sz w:val="28"/>
          <w:sz w:val="28"/>
          <w:szCs w:val="28"/>
          <w:rtl w:val="true"/>
          <w:lang w:bidi="ar-SA"/>
        </w:rPr>
        <w:t>الوكيل باسمه الشخصي وسواء عمل الوكيل باسم الموكل في الوكالة النيابية أو عمل باسمه الشخصي في الوكالة غير النيابية فهو في الحالتين يعمل لحساب الموكّل كما سبق القول</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نعلّق على كلامه بأنّه إن كان مراده من الميز بين الوكالة النيابية وغير النيابية صرف جعل الاصطلاح، فلا مشاحة في ذلك، ولكن من حيث الحقيقة، فأنت خبير بأنّ العمل باسم الموكل أو بدون اسمه لا يؤثر في حقيقة الوكالة أصلاً، وأنّ المهم هو العمل لحساب الموكَّل الذي يمكننا إطلاق الاستنابة عليه والذهاب إلى أنّ العمل لحساب الموكَّل عبارة أُخرى عن الاستنابة، فرجع كلامه إلى ما هو المطلوب،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وكذلك نرى ذلك في تعاريف أهل السنّة، فإنّهم أيضاً ذكروا في تعريف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والاستنابة فهذا كتاب كنز الدقائق فعرّف فيه الوكالة بأنّ التوكيل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الغير مقام نفسه في التصرّف ممّن يملكه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الرجوع إلى ما نسب إليهم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 ومذهب أهل البيت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 إلى المالكية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هي أن ينيب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غيره في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يتصرّف فيه كتصرّفه بدون أن يقيّد الإنابة بما بعد الموت</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 إلى الحنفية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الوكالة هي أن يقيم شخص غيره مقام نفسه في تصرّف جائز معلوم على أن يكون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يملك التصرّف</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الشافعية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هي عبارة عن أن يفوّض شخص شيئاً إلى غيره ليفعله حال حياته إذا كان للمفوّض الحق في فعل ذلك الشيء وكان ذلك الشيء ممّا يقبل النيابة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الحنابلة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هي استنابة شخص جائز التصرّف شخصاً مثله جائز التصرّف فيما تدخله النيابة من حقوق الله تعالى وحقوق الآدميين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من جميع هذه التعاريف وجود حقيقة الاستنابة بعنوان الحقيقة الرئيسية في الوكالة،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عرفت أنّ الجهة المالية في المضاربة الجهة الأصلية، مع أنّها في الوكالة جهة عرضية وإنّما يستحقه الوكيل لتحقق مفهوم الإجارة أو الجعالة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لا يمكن الذهاب إلى أنّ الوكالة بعنوان العقد تكون فوق المضاربة وأخواتها كما هو ظاهر السيد الگلپایگانی </w:t>
      </w:r>
      <w:r>
        <w:rPr>
          <w:rStyle w:val="FootnoteAnchor"/>
          <w:rtl w:val="true"/>
        </w:rPr>
        <w:footnoteReference w:id="434"/>
      </w:r>
      <w:r>
        <w:rPr>
          <w:rFonts w:ascii="Amiri" w:hAnsi="Amiri" w:eastAsia="Amiri" w:cs="Amiri"/>
          <w:color w:val="111111"/>
          <w:sz w:val="28"/>
          <w:sz w:val="28"/>
          <w:szCs w:val="28"/>
          <w:rtl w:val="true"/>
          <w:lang w:bidi="ar-SA"/>
        </w:rPr>
        <w:t xml:space="preserve">وكما يظهر من بعض عبارات القوم، لأنّ حقيقة الوكالة هي الاستنابة، أنّ المضاربة كما عرفت التحقيق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وأخواتها خالية من حقيقة الاستنابة وإن ذهب جمع من الفقهاء إلى وجود الاستنابة في </w:t>
      </w:r>
    </w:p>
    <w:p>
      <w:pPr>
        <w:pStyle w:val="BookText"/>
        <w:rPr/>
      </w:pPr>
      <w:r>
        <w:rPr>
          <w:rFonts w:ascii="Amiri" w:hAnsi="Amiri" w:eastAsia="Amiri" w:cs="Amiri"/>
          <w:color w:val="111111"/>
          <w:sz w:val="28"/>
          <w:sz w:val="28"/>
          <w:szCs w:val="28"/>
          <w:rtl w:val="true"/>
          <w:lang w:bidi="ar-SA"/>
        </w:rPr>
        <w:t xml:space="preserve">المضاربة ،وأخواتها كما رأينا ذلك من عبارات الشهيد الثاني </w:t>
      </w:r>
      <w:r>
        <w:rPr>
          <w:rStyle w:val="FootnoteAnchor"/>
          <w:rtl w:val="true"/>
        </w:rPr>
        <w:footnoteReference w:id="435"/>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436"/>
      </w:r>
      <w:r>
        <w:rPr>
          <w:rFonts w:ascii="Amiri" w:hAnsi="Amiri" w:eastAsia="Amiri" w:cs="Amiri"/>
          <w:color w:val="111111"/>
          <w:sz w:val="28"/>
          <w:sz w:val="28"/>
          <w:szCs w:val="28"/>
          <w:rtl w:val="true"/>
          <w:lang w:bidi="ar-SA"/>
        </w:rPr>
        <w:t xml:space="preserve">، وصاحبي الجواهر </w:t>
      </w:r>
      <w:r>
        <w:rPr>
          <w:rStyle w:val="FootnoteAnchor"/>
          <w:rtl w:val="true"/>
        </w:rPr>
        <w:footnoteReference w:id="437"/>
      </w:r>
      <w:r>
        <w:rPr>
          <w:rFonts w:ascii="IRNazanin" w:hAnsi="IRNazanin" w:eastAsia="IRNazanin"/>
          <w:color w:val="111111"/>
          <w:sz w:val="28"/>
          <w:sz w:val="28"/>
          <w:szCs w:val="28"/>
          <w:rtl w:val="true"/>
          <w:lang w:bidi="fa-IR"/>
        </w:rPr>
        <w:t xml:space="preserve">، والأنوار اللوامع </w:t>
      </w:r>
      <w:r>
        <w:rPr>
          <w:rStyle w:val="FootnoteAnchor"/>
          <w:rtl w:val="true"/>
        </w:rPr>
        <w:footnoteReference w:id="438"/>
      </w:r>
      <w:r>
        <w:rPr>
          <w:rFonts w:ascii="Amiri" w:hAnsi="Amiri" w:eastAsia="Amiri" w:cs="Amiri"/>
          <w:color w:val="111111"/>
          <w:sz w:val="28"/>
          <w:sz w:val="28"/>
          <w:szCs w:val="28"/>
          <w:rtl w:val="true"/>
          <w:lang w:bidi="ar-SA"/>
        </w:rPr>
        <w:t xml:space="preserve">ومفتاح الكرامة </w:t>
      </w:r>
      <w:r>
        <w:rPr>
          <w:rStyle w:val="FootnoteAnchor"/>
          <w:rtl w:val="true"/>
        </w:rPr>
        <w:footnoteReference w:id="439"/>
      </w:r>
      <w:r>
        <w:rPr>
          <w:rFonts w:ascii="Amiri" w:hAnsi="Amiri" w:eastAsia="Amiri" w:cs="Amiri"/>
          <w:color w:val="111111"/>
          <w:sz w:val="28"/>
          <w:sz w:val="28"/>
          <w:szCs w:val="28"/>
          <w:rtl w:val="true"/>
          <w:lang w:bidi="ar-SA"/>
        </w:rPr>
        <w:t xml:space="preserve">، والرياض </w:t>
      </w:r>
      <w:r>
        <w:rPr>
          <w:rStyle w:val="FootnoteAnchor"/>
          <w:rtl w:val="true"/>
        </w:rPr>
        <w:footnoteReference w:id="440"/>
      </w:r>
      <w:r>
        <w:rPr>
          <w:rFonts w:ascii="Amiri" w:hAnsi="Amiri" w:eastAsia="Amiri" w:cs="Amiri"/>
          <w:color w:val="111111"/>
          <w:sz w:val="28"/>
          <w:sz w:val="28"/>
          <w:szCs w:val="28"/>
          <w:rtl w:val="true"/>
          <w:lang w:bidi="ar-SA"/>
        </w:rPr>
        <w:t xml:space="preserve">وغيرهم </w:t>
      </w:r>
      <w:r>
        <w:rPr>
          <w:rStyle w:val="FootnoteAnchor"/>
          <w:rtl w:val="true"/>
        </w:rPr>
        <w:footnoteReference w:id="44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دخول المضاربة تحت الوكالة بما أنا نريد استفادة الأحكام الشرعية وإجراء أحكام العقد الفوقاني في أصنافه فلا يمكننا الذهاب إلى ثبوت النظام الطولي لفقدان الحجّة مع أنّ الأصل عدم الشمول وعدم الطولية، فتدبّر</w:t>
      </w:r>
      <w:r>
        <w:rPr>
          <w:rFonts w:eastAsia="Amiri" w:cs="Amiri" w:ascii="Amiri" w:hAnsi="Amiri"/>
          <w:color w:val="111111"/>
          <w:sz w:val="28"/>
          <w:szCs w:val="28"/>
          <w:rtl w:val="true"/>
          <w:lang w:bidi="ar-SA"/>
        </w:rPr>
        <w:t xml:space="preserve">. </w:t>
      </w:r>
      <w:bookmarkStart w:id="138" w:name="pg7706_85985"/>
    </w:p>
    <w:p>
      <w:pPr>
        <w:pStyle w:val="Heading2"/>
        <w:numPr>
          <w:ilvl w:val="1"/>
          <w:numId w:val="1"/>
        </w:numPr>
        <w:rPr/>
      </w:pPr>
      <w:bookmarkStart w:id="139" w:name="__RefHeading___Toc4314568_1051229030"/>
      <w:bookmarkStart w:id="140" w:name="_Toc46"/>
      <w:bookmarkEnd w:id="138"/>
      <w:bookmarkEnd w:id="139"/>
      <w:r>
        <w:rPr>
          <w:rtl w:val="true"/>
        </w:rPr>
        <w:t xml:space="preserve">المقصد الخامس </w:t>
      </w:r>
      <w:r>
        <w:rPr>
          <w:rtl w:val="true"/>
        </w:rPr>
        <w:t xml:space="preserve">: </w:t>
      </w:r>
      <w:r>
        <w:rPr>
          <w:rtl w:val="true"/>
        </w:rPr>
        <w:t>حقيقة الجعالة وجهات سعتها</w:t>
      </w:r>
      <w:bookmarkEnd w:id="140"/>
    </w:p>
    <w:p>
      <w:pPr>
        <w:pStyle w:val="Heading3"/>
        <w:numPr>
          <w:ilvl w:val="2"/>
          <w:numId w:val="1"/>
        </w:numPr>
        <w:rPr/>
      </w:pPr>
      <w:bookmarkStart w:id="141" w:name="__RefHeading___Toc4314570_1051229030"/>
      <w:bookmarkStart w:id="142" w:name="_Toc47"/>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النظام الطولي العقدي بين الجعالة والإجارة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706_85987"/>
      <w:bookmarkStart w:id="144" w:name="pg7706_85987"/>
      <w:bookmarkEnd w:id="144"/>
    </w:p>
    <w:p>
      <w:pPr>
        <w:pStyle w:val="Heading3"/>
        <w:numPr>
          <w:ilvl w:val="2"/>
          <w:numId w:val="1"/>
        </w:numPr>
        <w:rPr/>
      </w:pPr>
      <w:bookmarkStart w:id="145" w:name="pg7706_85987"/>
      <w:bookmarkStart w:id="146" w:name="__RefHeading___Toc4314572_1051229030"/>
      <w:bookmarkStart w:id="147" w:name="_Toc48"/>
      <w:bookmarkEnd w:id="145"/>
      <w:bookmarkEnd w:id="146"/>
      <w:r>
        <w:rPr>
          <w:rtl w:val="true"/>
        </w:rPr>
        <w:t xml:space="preserve">الفصل الأوّل </w:t>
      </w:r>
      <w:r>
        <w:rPr>
          <w:rtl w:val="true"/>
        </w:rPr>
        <w:t xml:space="preserve">: </w:t>
      </w:r>
      <w:r>
        <w:rPr>
          <w:rtl w:val="true"/>
        </w:rPr>
        <w:t>حقيقة الجعالة في كلمات الفقهاء</w:t>
      </w:r>
      <w:bookmarkEnd w:id="147"/>
    </w:p>
    <w:p>
      <w:pPr>
        <w:pStyle w:val="BookText"/>
        <w:rPr/>
      </w:pPr>
      <w:r>
        <w:rPr>
          <w:rFonts w:ascii="Amiri" w:hAnsi="Amiri" w:eastAsia="Amiri" w:cs="Amiri"/>
          <w:color w:val="111111"/>
          <w:sz w:val="28"/>
          <w:sz w:val="28"/>
          <w:szCs w:val="28"/>
          <w:rtl w:val="true"/>
          <w:lang w:bidi="ar-SA"/>
        </w:rPr>
        <w:t>في هذا الفصل نريد أن نبسط النظر في كلمات الفقهاء حتّى يتبيّن لنا أنّ الجعالة ما هي وما هي مكانتها في النظام الطولي للمعاملات؟ فلابد لنا من النظر إلى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قد نظرت إلى جميع الكتب الموجودة تقريباً ولكن أذكر لك منها ما له تأثير في تعيين حقيقة الجعالة أو فيها نكتة جديدة، ولذلك قد أغمضت عن الكثير من الكتب التي ليست فيها نكتة جديدة مضافةً إلى ما وصلنا من أسلافها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الأوّل إلى الوسيلة</w:t>
      </w:r>
    </w:p>
    <w:p>
      <w:pPr>
        <w:pStyle w:val="BookText"/>
        <w:rPr/>
      </w:pPr>
      <w:r>
        <w:rPr>
          <w:rFonts w:ascii="Amiri" w:hAnsi="Amiri" w:eastAsia="Amiri" w:cs="Amiri"/>
          <w:color w:val="111111"/>
          <w:sz w:val="28"/>
          <w:sz w:val="28"/>
          <w:szCs w:val="28"/>
          <w:rtl w:val="true"/>
          <w:lang w:bidi="ar-SA"/>
        </w:rPr>
        <w:t>قال ابن حمزة فصل في بيان الجعالة وهي عقد جائز من الطرفين وتصح بشرطين تعيين العمل والأجرة، فمن ضل له عبد أو بعير أو فرس أو أبق هذا وندّ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ذاك لم يخل إمّا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واحداً على شيء معين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وافق على أنه يجيء به من موضع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من جاء به فله كذا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لواحد إن جئت به فلك عشرة ، ولآخر إن جئت به فلك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لآخر إن جئت به فلك خمسة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فيه ما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من الموضع المسمّى لزم المعين وإن جاء به من نصف الطريق لزم نصف الأجرة وعلى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المسمّى لمن جاء به واحداً كان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واحد لزم له ما سمّاه، وإن جاء به اثنان لزم لكلّ واحد ثلث ما سمّى له، وإن جاء به ثلاثة لزم لكلّ واحد ثلث ما سمّى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أبق من الواحد بتفريطه غرم قيمته وإن أبق من غير تفريطه لم يلزمه شيء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تذييله بنكات</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هو تمام كلامه في فصل الجعالة، وفيه تصريح بكون الجعالة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هو أنّ جميع الصور الأربعة المذكورة من أضرب الجعالة، وهذا ممّا يناسب فحصنا حول النظام الطولي، فبعد ما نرى الاختلاف الفاحش في الصيغ وأحكام هذه الصور الأربعة لم نستوحش من جعل جميعها على نحو النظام الطولي تحت عقد واحد هو مسمّى بالجعالة، ولا يتحقق إلا في ضمن أضربه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تسأل منه عن بعض الصور المذكورة أو جميعها ما هو الفرق بينها وبين الإجارة؟ وعلينا أن نتفحّص فيما سيأتي حول حقيقة الإجارة بما هو عقد شامل لعدة عقود على نحو النظام الطولي العقدي أو النظام الطولي المفهومي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عبارة الكتاب خطأ بالنسبة إلى حكم الصورة الرابعة وهي أنّه إن جاء به اثنان لزم لكلّ واحد ثلث ما سمّي له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والمقصود النصف، إذ لا د النصف، إذ لا وجه للثلث أصلاً كما ،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حصر الصور فيما بينه ليس على ما ينبغي، فيمكنك تصوّر أضرب أخرى، مثل ما إذا وافق لا على الموضع المعين بل على الكيفية المعيّنة،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 به باليد المغلقة فلك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مثل ما إذا قيد الجُعل بأيام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 به إلى الأسبوع الآتي فلك عشرة ولو جئت به إلى الشهر القادم فلك خمسة هكذا ولك أن تضيف إليها أضرباً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السادسة من القريب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التي ذكرها في ختام كلامه الموضوع المتأصل لها هو الوديعة وإنّما يحمل على ما بيد العامل من باب الموضوع التابع، فتدبّر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بالنظر إلى هذه العبارة تظهر لك أنّ جهل العمل أو العامل أو المدّة وإن كان جائزاً في الجعالة، ولكن ليس هذا لازماً في تحقق الجعالة، ولعلّ هذا قد يستفاد من كلام الشيخ الطوسي أيضاً حيث قال في ضمن مسائل كتاب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ضالة أو سلعة أو متاع يجوز له أن يجعل له جُعلاً لمن جاء به، وهكذا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يبني داري هذه فله كذا،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يخيط هذا فله كذا فإنّه جائز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Style w:val="FootnoteAnchor"/>
          <w:rtl w:val="true"/>
        </w:rPr>
        <w:footnoteReference w:id="444"/>
      </w:r>
      <w:r>
        <w:rPr>
          <w:rFonts w:ascii="Amiri" w:hAnsi="Amiri" w:eastAsia="Amiri" w:cs="Amiri"/>
          <w:color w:val="111111"/>
          <w:sz w:val="28"/>
          <w:sz w:val="28"/>
          <w:szCs w:val="28"/>
          <w:rtl w:val="true"/>
          <w:lang w:bidi="ar-SA"/>
        </w:rPr>
        <w:t xml:space="preserve">، فإذا ثبت هذا فإنّه يجوز أن يكون العمل منه </w:t>
      </w:r>
    </w:p>
    <w:p>
      <w:pPr>
        <w:pStyle w:val="BookText"/>
        <w:rPr/>
      </w:pPr>
      <w:r>
        <w:rPr>
          <w:rFonts w:ascii="Amiri" w:hAnsi="Amiri" w:eastAsia="Amiri" w:cs="Amiri"/>
          <w:color w:val="111111"/>
          <w:sz w:val="28"/>
          <w:sz w:val="28"/>
          <w:szCs w:val="28"/>
          <w:rtl w:val="true"/>
          <w:lang w:bidi="ar-SA"/>
        </w:rPr>
        <w:t>مجهولاً والمدّة مجهولة</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كتب الشيخ </w:t>
      </w:r>
      <w:r>
        <w:rPr>
          <w:rStyle w:val="FootnoteAnchor"/>
          <w:rtl w:val="true"/>
        </w:rPr>
        <w:footnoteReference w:id="44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447"/>
      </w:r>
      <w:r>
        <w:rPr>
          <w:rFonts w:ascii="Amiri" w:hAnsi="Amiri" w:eastAsia="Amiri" w:cs="Amiri"/>
          <w:color w:val="111111"/>
          <w:sz w:val="28"/>
          <w:sz w:val="28"/>
          <w:szCs w:val="28"/>
          <w:rtl w:val="true"/>
          <w:lang w:bidi="ar-SA"/>
        </w:rPr>
        <w:t xml:space="preserve">وإن ذكر بعض أحكام والطبرسي </w:t>
      </w:r>
      <w:r>
        <w:rPr>
          <w:rStyle w:val="FootnoteAnchor"/>
          <w:rtl w:val="true"/>
        </w:rPr>
        <w:footnoteReference w:id="448"/>
      </w:r>
      <w:r>
        <w:rPr>
          <w:rFonts w:ascii="IRNazanin" w:hAnsi="IRNazanin" w:eastAsia="IRNazanin"/>
          <w:color w:val="111111"/>
          <w:sz w:val="28"/>
          <w:sz w:val="28"/>
          <w:szCs w:val="28"/>
          <w:rtl w:val="true"/>
          <w:lang w:bidi="fa-IR"/>
        </w:rPr>
        <w:t>و ان ذکر بعض احکام الجعالة، ولكن لم يعنونوا الجعالة بعنوان عقد مستقل، وإنما ذكر أحكامه في ضمن كتب مختلفة، كاللقطة والضمان والسبق والبيع ،وغيرها وهذا لا يعني أنّ الجعالة ليست في نظرهم عقداً على حدة، كما هو واضح لمن رجع إلى عباراتهم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الثاني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w:t>
      </w:r>
    </w:p>
    <w:p>
      <w:pPr>
        <w:pStyle w:val="BookText"/>
        <w:rPr/>
      </w:pPr>
      <w:r>
        <w:rPr>
          <w:rFonts w:ascii="Amiri" w:hAnsi="Amiri" w:eastAsia="Amiri" w:cs="Amiri"/>
          <w:color w:val="111111"/>
          <w:sz w:val="28"/>
          <w:sz w:val="28"/>
          <w:szCs w:val="28"/>
          <w:rtl w:val="true"/>
          <w:lang w:bidi="ar-SA"/>
        </w:rPr>
        <w:t>قال قطب الدين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من العقود الجائزة فيجوز أن يكون العمل والمدّة مجهولين وأمّا العوض فلا بد أن يكون معلوماً، والمجعول له بعد التلبس بالجعالة مخيّر بين الإتمام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رجوع للجاعل بعد التلبّس إلا أن يبذل أجرة ما عمل</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تذييله بنكات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تصريح بأنّ الجعالة عقد وليس منوطاً بأن يكون العمل والمدّة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ملائم لما قاله ابن حمزة من أنّه إذا قال من أبق عبده لشخص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به من المكان الفلاني فلك عشرة دنانير فهو جعالة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من جهل العمل هو الجهل في </w:t>
      </w:r>
    </w:p>
    <w:p>
      <w:pPr>
        <w:pStyle w:val="BookText"/>
        <w:rPr/>
      </w:pPr>
      <w:r>
        <w:rPr>
          <w:rFonts w:ascii="Amiri" w:hAnsi="Amiri" w:eastAsia="Amiri" w:cs="Amiri"/>
          <w:color w:val="111111"/>
          <w:sz w:val="28"/>
          <w:sz w:val="28"/>
          <w:szCs w:val="28"/>
          <w:rtl w:val="true"/>
          <w:lang w:bidi="ar-SA"/>
        </w:rPr>
        <w:t xml:space="preserve">الجملة، بمعنى أنّه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بعبدي فلك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عالم بأنّ الفعل هو مجيء العبد ولكن لا يعلم أنّه في أي بلد وأنّه أي أفعال لا بد له من أن يعمله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المدّة فإنّ الجهل بالمدّة بالمرّة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الجعالة وجود الجهل من ناحية العمل في الجملة ومن ناحية العامل والمدة بالجملة،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 أنّ ما قاله من وجوب إعطاء أجرة المثل في الجعالة فيه نكتة ظريفة وبعد التنبه إلى النظام التركيبي يظهر لك وجه ما قاله بغاية الوجه؛ فإنّ الجعالة وإن كانت بواسطة فسخ الجاعل ،انفسخت، ولكن لا ينفسخ جميع المفاهيم الموجودة فيها، بل إنّ مفهوم الإجارة الموجودة فيها على نحو النظام الطولي العقدي أو النظام الطولي المفهومي لا ينفسخ بفسخ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يمكننا النظر إلى ما هو المعروف بين الأصحاب من أنّ المعاملات إذا كانت بالمعنى المسبّبي فإما موجودة وإما معدومة، كما قاله المحقق الخراساني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أسامي المعاملات إن كانت موضوعةً للمسبّبات فلا مجال للنزاع في كونها موضوعةً للصحيحة أو للأعمّ لعدم اتصافها بهما كما لا يخفى بل بالوجود تارةً وبالعدم أخرى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فرض تماميته يكون بالنظر إلى مجموع العقد لا بالنظر إلى مفردات ذاك المركّب، فإنّا بعد ما بينا أن كل عقد يكون على نحو تركيبي، فنلتزم بأنّه من الممكن زوال بعض ذاك المركب مع بقاء بعض المفاهيم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ما ذكرنا فى هذه العبارة ظاهر وإن كان من نظر إلى </w:t>
      </w:r>
    </w:p>
    <w:p>
      <w:pPr>
        <w:pStyle w:val="BookText"/>
        <w:rPr/>
      </w:pPr>
      <w:r>
        <w:rPr>
          <w:rFonts w:ascii="Amiri" w:hAnsi="Amiri" w:eastAsia="Amiri" w:cs="Amiri"/>
          <w:color w:val="111111"/>
          <w:sz w:val="28"/>
          <w:sz w:val="28"/>
          <w:szCs w:val="28"/>
          <w:rtl w:val="true"/>
          <w:lang w:bidi="ar-SA"/>
        </w:rPr>
        <w:t>عبارات القوم في شراشر فقه المعاملات يستغني عن التشبث بالشاهد</w:t>
      </w:r>
    </w:p>
    <w:p>
      <w:pPr>
        <w:pStyle w:val="BookText"/>
        <w:rPr/>
      </w:pPr>
      <w:r>
        <w:rPr>
          <w:rFonts w:ascii="IRNazanin" w:hAnsi="IRNazanin" w:eastAsia="IRNazanin"/>
          <w:color w:val="111111"/>
          <w:sz w:val="28"/>
          <w:sz w:val="28"/>
          <w:szCs w:val="28"/>
          <w:rtl w:val="true"/>
          <w:lang w:bidi="fa-IR"/>
        </w:rPr>
        <w:t xml:space="preserve">النظر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الشرائع</w:t>
      </w:r>
    </w:p>
    <w:p>
      <w:pPr>
        <w:pStyle w:val="BookText"/>
        <w:rPr/>
      </w:pPr>
      <w:r>
        <w:rPr>
          <w:rFonts w:ascii="Amiri" w:hAnsi="Amiri" w:eastAsia="Amiri" w:cs="Amiri"/>
          <w:color w:val="111111"/>
          <w:sz w:val="28"/>
          <w:sz w:val="28"/>
          <w:szCs w:val="28"/>
          <w:rtl w:val="true"/>
          <w:lang w:bidi="ar-SA"/>
        </w:rPr>
        <w:t xml:space="preserve">بعد النظر إلى الشرائع لا بد لنا من تذكر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راجعت ما قاله في صيغة الجعالة فتراه يذكر الصيغة على نحو يصدق على العامل العام الغير المعلوم لأنه ذكر في صيغتها قول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أو ضالّتي أو فعل كذا فله كذا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يوجب توهّم أنّ المحقق رأى الجعالة مخصوصاً في صورة كون العامل مجهولاً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التدقيق في عبارته يكشف أنّه أيضاً مثل سلفه معتقد بجواز كون الجعالة مجعولةً على فرد خاص وهذا يكشف بالنظر إلى ذيل عبارته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الجعالة لواحد فردّ غيره كان عمله ضائعاً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فيعلم منه أنّ الجعالة غير مختصة بصورة عموم العامل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الجعالة من الإيقاعات وبحث عنه في ضمن أبواب الإيقاعات وذكر لها صيغة الإيجاب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مغاير لظاهر عبارات أسلافه مثل الشيخ الطوسي </w:t>
      </w:r>
      <w:r>
        <w:rPr>
          <w:rStyle w:val="FootnoteAnchor"/>
          <w:rtl w:val="true"/>
        </w:rPr>
        <w:footnoteReference w:id="453"/>
      </w:r>
      <w:r>
        <w:rPr>
          <w:rFonts w:ascii="Amiri" w:hAnsi="Amiri" w:eastAsia="Amiri" w:cs="Amiri"/>
          <w:color w:val="111111"/>
          <w:sz w:val="28"/>
          <w:sz w:val="28"/>
          <w:szCs w:val="28"/>
          <w:rtl w:val="true"/>
          <w:lang w:bidi="ar-SA"/>
        </w:rPr>
        <w:t xml:space="preserve">وابن حمزة </w:t>
      </w:r>
      <w:r>
        <w:rPr>
          <w:rStyle w:val="FootnoteAnchor"/>
          <w:rtl w:val="true"/>
        </w:rPr>
        <w:footnoteReference w:id="454"/>
      </w:r>
      <w:r>
        <w:rPr>
          <w:rFonts w:ascii="Amiri" w:hAnsi="Amiri" w:eastAsia="Amiri" w:cs="Amiri"/>
          <w:color w:val="111111"/>
          <w:sz w:val="28"/>
          <w:sz w:val="28"/>
          <w:szCs w:val="28"/>
          <w:rtl w:val="true"/>
          <w:lang w:bidi="ar-SA"/>
        </w:rPr>
        <w:t xml:space="preserve">وابن ادريس </w:t>
      </w:r>
      <w:r>
        <w:rPr>
          <w:rStyle w:val="FootnoteAnchor"/>
          <w:rtl w:val="true"/>
        </w:rPr>
        <w:footnoteReference w:id="455"/>
      </w:r>
      <w:r>
        <w:rPr>
          <w:rFonts w:ascii="Amiri" w:hAnsi="Amiri" w:eastAsia="Amiri" w:cs="Amiri"/>
          <w:color w:val="111111"/>
          <w:sz w:val="28"/>
          <w:sz w:val="28"/>
          <w:szCs w:val="28"/>
          <w:rtl w:val="true"/>
          <w:lang w:bidi="ar-SA"/>
        </w:rPr>
        <w:t xml:space="preserve">والكيدري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يجب على الباحث حول الجعالة من أخذ المبنى ،حوله، ولكنّه غير مهم لنا بعد ما أثبتنا </w:t>
      </w:r>
    </w:p>
    <w:p>
      <w:pPr>
        <w:pStyle w:val="BookText"/>
        <w:rPr/>
      </w:pPr>
      <w:r>
        <w:rPr>
          <w:rFonts w:ascii="Amiri" w:hAnsi="Amiri" w:eastAsia="Amiri" w:cs="Amiri"/>
          <w:color w:val="111111"/>
          <w:sz w:val="28"/>
          <w:sz w:val="28"/>
          <w:szCs w:val="28"/>
          <w:rtl w:val="true"/>
          <w:lang w:bidi="ar-SA"/>
        </w:rPr>
        <w:t>العقدية والإيقاعية غير مؤثرتين في تبديل الحقائق تغييراً جوهرياً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الشواهد هو نفس الجعالة ؛ فإنّه وإن جعله المحقق من الإيقاعات ولكن صرّح صاحب الجواهر بأنّها وإن كانت من الإيقاعات ولكن يمكن وقوعها على نحو العقد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 إيقاع الجعالة في بعض أفرادها على نظم العقد المشتمل على الإيجاب والقبول</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آخر على أنّ الميز بين المعاملات بالنظر إلى الاحتياج إلى القبول وعدمه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الرابع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p>
    <w:p>
      <w:pPr>
        <w:pStyle w:val="BookText"/>
        <w:rPr/>
      </w:pPr>
      <w:r>
        <w:rPr>
          <w:rFonts w:ascii="IRNazanin" w:hAnsi="IRNazanin" w:eastAsia="IRNazanin"/>
          <w:color w:val="111111"/>
          <w:sz w:val="28"/>
          <w:sz w:val="28"/>
          <w:szCs w:val="28"/>
          <w:rtl w:val="true"/>
          <w:lang w:bidi="fa-IR"/>
        </w:rPr>
        <w:t>فالمهم لنا منها عبارتان</w:t>
      </w:r>
    </w:p>
    <w:p>
      <w:pPr>
        <w:pStyle w:val="BookText"/>
        <w:rPr/>
      </w:pPr>
      <w:r>
        <w:rPr>
          <w:rFonts w:ascii="Amiri" w:hAnsi="Amiri" w:eastAsia="Amiri" w:cs="Amiri"/>
          <w:color w:val="111111"/>
          <w:sz w:val="28"/>
          <w:sz w:val="28"/>
          <w:szCs w:val="28"/>
          <w:rtl w:val="true"/>
          <w:lang w:bidi="ar-SA"/>
        </w:rPr>
        <w:t>العبارة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وجه مشروعية الجعالة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الحاجة تدعو إلى ذلك، فإنّ العمل قد يكون مجهولاً، كردّ الأبق والضالة ونحو ذلك، فلا يمكن عقد الإجارة فيه والحاجة داعية إلى ردّهم، وقلّ أن يوجد متبرّع به فدعت الضرورة إلى إباحة بذل الجُغل فيه مع جهالة العمل لأنّها غير لازمةٍ بخلاف الإجارة، فإنّ الإجارة لمّا كانت لازمةً افتقرت إلى تقدير مدّةٍ معينةٍ مضبوطةٍ لا يتطرّق إليها الزيادة والنقصان وأمّا العقود الجائزة كالشركة والوكالة فلا يجب لها ضرب المدّة، ولأنّ كلّ عقد جائز يتمكن كل من المتعاقدين فيه من فسخه وتركه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الثانية ما قاله في جملة أحكام الجعالة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الجهل في العمل؟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درهم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عبدي من بغداد </w:t>
      </w:r>
    </w:p>
    <w:p>
      <w:pPr>
        <w:pStyle w:val="BookText"/>
        <w:rPr/>
      </w:pPr>
      <w:r>
        <w:rPr>
          <w:rFonts w:ascii="Amiri" w:hAnsi="Amiri" w:eastAsia="Amiri" w:cs="Amiri"/>
          <w:color w:val="111111"/>
          <w:sz w:val="28"/>
          <w:sz w:val="28"/>
          <w:szCs w:val="28"/>
          <w:rtl w:val="true"/>
          <w:lang w:bidi="ar-SA"/>
        </w:rPr>
        <w:t>فله مائة صح، واستحق العامل الجُغل لأنه إذا جاز مع الجهل فمع العلم أولى لانتفاء الغرر فيه، وهو أصح وجهي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أنّه لا تجوز الجعالة على العمل المعلوم، وإنما تصح على المجهول ؛ لإمكان التوصل في المعلوم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جيّد، لعدم المنافاة، ولا استبعاد في التوصل بأمرين أو أمور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ويمكن تذييله بنكات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عبارته الأولى هو أنّ الفرق بين الجعالة والإجارة ليس إلا من جهة الغرر والجهل الموجود في العمل وإلا أنّ للجعالة والإجارة حقيقة فوقانية وإنّما الاختلاف في قيد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ينبغي للباحث عن النظام الطولي للمعاملات التأمّل فيه</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لك التأمل في كلام الشيخ الطوسي في الإجارة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يكون المدّة معلومة والعمل مجهولاً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المدّة مجهولة والعمل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يكون المدّة معلومة والعمل مجهولاً،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لتبني أو تخيط، فهذه مدّة معلومة والعمل مجهول، وما يكون المدّة مجهولة والعمل معلوماً فهو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لتخيط ثوبي أو تبني هذه الدار فالمدة مجهولة والعمل معلوم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كانت المدّة معلومة والعمل معلوماً فلا يصح،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اليوم لتخيط قميصي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الإجارة باطلة، لأنه ربما يخيط قبل مضي النهار فيبقي بعض المدّة بلا عمل وربما </w:t>
      </w:r>
    </w:p>
    <w:p>
      <w:pPr>
        <w:pStyle w:val="BookText"/>
        <w:rPr/>
      </w:pPr>
      <w:r>
        <w:rPr>
          <w:rFonts w:ascii="Amiri" w:hAnsi="Amiri" w:eastAsia="Amiri" w:cs="Amiri"/>
          <w:color w:val="111111"/>
          <w:sz w:val="28"/>
          <w:sz w:val="28"/>
          <w:szCs w:val="28"/>
          <w:rtl w:val="true"/>
          <w:lang w:bidi="ar-SA"/>
        </w:rPr>
        <w:t>لا يفرغ منه بيوم ويحتاج إلى مدّة أخرى ويحصل العمل بلا مدّة</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في وجود الجهل في العمل في الإجارة وقايس الإجارة والجعالة فيما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في شهر في مقابل عشرة دنانير فهذا ماذا ؟ جعالة أو إجارة؟ لا يمكن القول بأنّه ليس بإجارة لجهل العمل كما هو معروف بين الأصحاب، لما عرفت من عبارة شيخ الطائفة من جواز كون العمل في الإجارة مجهولاً إن كانت المدّة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فيما ذكرنا لك فيما أسلفنا من اندماج أبواب المعاملات بعضها 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عبارته الثانية هو أنّ الجعالة يمكن وأن تتبدّل بالإجارة، فإنّه بعد ما عرفت من عبارته الأولى من أنّ الفرق بين الجعالة والإجارة إنّما هو في الجهل الموجود في الجعالة، ففي صورة هذا الجهل فصارت الجعالة مثل الإجارة، غير أنّه قد ذكر الأصحاب لها خصوصيات أخرى من أنّه بعد جائزة وهذا ما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وأما قوله لا استبعاد في التوصل بأمرين أو أمور </w:t>
      </w:r>
      <w:r>
        <w:rPr>
          <w:rStyle w:val="FootnoteAnchor"/>
          <w:rtl w:val="true"/>
        </w:rPr>
        <w:footnoteReference w:id="461"/>
      </w:r>
      <w:r>
        <w:rPr>
          <w:rFonts w:ascii="Amiri" w:hAnsi="Amiri" w:eastAsia="Amiri" w:cs="Amiri"/>
          <w:color w:val="111111"/>
          <w:sz w:val="28"/>
          <w:sz w:val="28"/>
          <w:szCs w:val="28"/>
          <w:rtl w:val="true"/>
          <w:lang w:bidi="ar-SA"/>
        </w:rPr>
        <w:t>فالظاهر منه هو أنّ العقود المختلفة يمكن أن تكون في بعض الحالات مؤثرة في أثر واحد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الإشارة إلى معنى ذلك فلا بأس بالنظر إلى خيط الثوب في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بحثوا عنه في كتاب الإجارة فيما إذا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خطت ثوبي فلك كذا وفي الجعالة فيما إذا قال </w:t>
      </w:r>
    </w:p>
    <w:p>
      <w:pPr>
        <w:pStyle w:val="BookText"/>
        <w:rPr/>
      </w:pPr>
      <w:r>
        <w:rPr>
          <w:rFonts w:ascii="Amiri" w:hAnsi="Amiri" w:eastAsia="Amiri" w:cs="Amiri"/>
          <w:color w:val="111111"/>
          <w:sz w:val="28"/>
          <w:sz w:val="28"/>
          <w:szCs w:val="28"/>
          <w:rtl w:val="true"/>
          <w:lang w:bidi="ar-SA"/>
        </w:rPr>
        <w:t xml:space="preserve">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خطت ثوبي فلك ،كذا وفي الوكالة كما إذا 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أن تخيط لي ثوباً في مقابل كذا فنرى بوضوح أنّ الحقيقة واحدة في جميع أن اسم العقد متفاوت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تغاير الأسباب ووحدة المسبّب أمر واضح كما نراه في التكوينيات من تأثير أمور مختلفة في مسبّب واحد مثل تأثير النار والشمس والاصطكاك في حصول الحرارة في الجسم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 عويصة وهي أنّ ما نراه فيما نحن فيه هو اتحاد هذه الثلاثة في الحقيقة وإنّما يكون اختلافها في الصيغة، فإنّه في تغاير الأسباب نرى الاصطكاك غير النار والنار غير الشمس في الجملة، ولكن فيما نحن فيه نرى الحقيقة واحدةً فإنّ الحقيقة التي نواجهها هي عبارة عن جُعل مبلغ لخياطة ثوب فكما يمكن إيجاد البيع بصيغة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تغاير في الحقيقة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أيضاً إنّما الاختلاف في الصيغة ولا اختلاف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اتحاد الصيغة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من بغداد في مقابل عشرة</w:t>
      </w:r>
    </w:p>
    <w:p>
      <w:pPr>
        <w:pStyle w:val="BookText"/>
        <w:rPr/>
      </w:pP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لو فرض الاختلاف في بعض الأحكام، فالإنصاف هو الاختلاف في بعض الشقوق لا يكون موجباً للذهاب إلى الاختلاف الماهوي بين العقود فإنّها كما عرفت منا بما لا مزيد عليه مندمجة جداً، فالاختلاف في الأضرب أمر واضح، ولكن هل يكون الاختلاف في الأضرب موجباً للذهاب إلى الاختلاف في الجوهر؟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قد عرفت منا اتحاد المضاربة والمزارعة والمساقاة في الحقيقة، فالعرف يرى هذه الثلاثة مشتركةً في حقيقة واحدة وهي اشتراك رأس المال والعمل، ولكن هل هذا يعني أنّ هذه الثلاثة مشتركة الأثر والحكم دائماً ولا اختلاف بينهما أصلاً؟ طبعاً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الفقهاء ذكروا للشركة الاكتسابية أربعة أضرب وحكموا ببطلان ثلاثة </w:t>
      </w:r>
    </w:p>
    <w:p>
      <w:pPr>
        <w:pStyle w:val="BookText"/>
        <w:rPr/>
      </w:pPr>
      <w:r>
        <w:rPr>
          <w:rFonts w:ascii="Amiri" w:hAnsi="Amiri" w:eastAsia="Amiri" w:cs="Amiri"/>
          <w:color w:val="111111"/>
          <w:sz w:val="28"/>
          <w:sz w:val="28"/>
          <w:szCs w:val="28"/>
          <w:rtl w:val="true"/>
          <w:lang w:bidi="ar-SA"/>
        </w:rPr>
        <w:t>وصحة ،واحد، ومع ذلك لا يوجب هذا الاختلاف الفاحش اختلافاً في الحقيقة، وسيأتي مزيد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نكات لابد وأن نبحث عنها عندما نفحص عن حقيقة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علينا في مجال آخر البحث عن الحقيقة المشتركة بين الوكالة والجعالة والإجارة لعلنا نصل إلى مفهوم جامع لها له أحكام خاصة، 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الخامس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أي شرط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بالكيل أو الوزن أو العدد ، ولو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 غير معيّن أو دابة مطلقة ثبت بالردّ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الجهالة إذا لم يمنع من التسليم كان حسناً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ومن ردّ ثوبي فله ثلثه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والمرجو ذكر نكتتين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عميد الدين في كنز الفوائد في توجيه كلام العلّامة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الأصحاب اشتراط العلم في الجعل، فإنّه لو جعل جعلاً مجهولاً كان للعامل أجرة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استحسن التفصيل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الجهالة مانعةً من التسليم كان الأمر كذلك، وأمّا إذا لم يمنع من التسليم كما لو كان الجعل نصف المردود جاز، فإنّه لا يمنع من تسليمه شيء، وذلك لأنا إنّما منعناه في المجهول لأدائه إلى التنازع وعدم تعيين الواجب، فإنّه لو جعل ثوباً لم يدلّ ذلك على مقداره وصفاته لو طلب كلّ منهما ما </w:t>
      </w:r>
    </w:p>
    <w:p>
      <w:pPr>
        <w:pStyle w:val="BookText"/>
        <w:rPr/>
      </w:pPr>
      <w:r>
        <w:rPr>
          <w:rFonts w:ascii="Amiri" w:hAnsi="Amiri" w:eastAsia="Amiri" w:cs="Amiri"/>
          <w:color w:val="111111"/>
          <w:sz w:val="28"/>
          <w:sz w:val="28"/>
          <w:szCs w:val="28"/>
          <w:rtl w:val="true"/>
          <w:lang w:bidi="ar-SA"/>
        </w:rPr>
        <w:t>يوافق وصفه واللفظ لا يساعده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ذكرناه من الفرض فهو عند الاستحقاق يكون العوض معلوماً لهما جميعاً فكان جائزاً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في غاية الأهمية لمن أراد أن يجعل المضاربة تحت الجعالة، فإنّك خبير أنا لو ذهبنا إلى ما هو المشهور من لزوم العلم في الأجرة في الجعالة فمن المستصعب جعل المضاربة تحتها بعد ما نرى من أنّ قوام المضاربة بالاشتراك في الربح، ولكن بعد ذهابك إلى ما احتمله العلامة فصار الأمر أسهل وإن</w:t>
      </w:r>
    </w:p>
    <w:p>
      <w:pPr>
        <w:pStyle w:val="BookText"/>
        <w:rPr/>
      </w:pPr>
      <w:r>
        <w:rPr>
          <w:rFonts w:ascii="Amiri" w:hAnsi="Amiri" w:eastAsia="Amiri" w:cs="Amiri"/>
          <w:color w:val="111111"/>
          <w:sz w:val="28"/>
          <w:sz w:val="28"/>
          <w:szCs w:val="28"/>
          <w:rtl w:val="true"/>
          <w:lang w:bidi="ar-SA"/>
        </w:rPr>
        <w:t>كان 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إنّ من جعل المضاربة بمنزلة جعالة مخصوصة لشخص معيّن في عمل خاص بجعل مخصوص </w:t>
      </w:r>
      <w:r>
        <w:rPr>
          <w:rStyle w:val="FootnoteAnchor"/>
          <w:rtl w:val="true"/>
        </w:rPr>
        <w:footnoteReference w:id="464"/>
      </w:r>
      <w:r>
        <w:rPr>
          <w:rFonts w:ascii="Amiri" w:hAnsi="Amiri" w:eastAsia="Amiri" w:cs="Amiri"/>
          <w:color w:val="111111"/>
          <w:sz w:val="28"/>
          <w:sz w:val="28"/>
          <w:szCs w:val="28"/>
          <w:rtl w:val="true"/>
          <w:lang w:bidi="ar-SA"/>
        </w:rPr>
        <w:t>لا بد أن يلتزم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السادس إلى الإيضاح</w:t>
      </w:r>
    </w:p>
    <w:p>
      <w:pPr>
        <w:pStyle w:val="BookText"/>
        <w:rPr/>
      </w:pPr>
      <w:r>
        <w:rPr>
          <w:rFonts w:ascii="Amiri" w:hAnsi="Amiri" w:eastAsia="Amiri" w:cs="Amiri"/>
          <w:color w:val="111111"/>
          <w:sz w:val="28"/>
          <w:sz w:val="28"/>
          <w:szCs w:val="28"/>
          <w:rtl w:val="true"/>
          <w:lang w:bidi="ar-SA"/>
        </w:rPr>
        <w:t xml:space="preserve">قال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لغةً ما يجعل على ما يفعل وشرعاً الصيغة الدالة على الإذن في عمل بعوض التزمه له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الموجودة كان كلامه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التزمه ،بله ولكن يحتمل وأن يكون الصحيح ما أثبتُه ، والمراد حينئذ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العوض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التزمه بفعله يعنى أنّ الجاعل التزم العوض بواسطة فعل العامل ذاك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واللازم المراجعة إلى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المقام قواعد ذوقية لترجيح الاحتمالات في النسخ لا مجال لذكرها وبينها اختلاف بالنظر إلى الكتابة بالقلم أو الكتابة بالكيبورد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لوحة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أوّل من عرّف الجعالة بهذا الشكل بين أصحابنا وتعريفه مشتمل على الجهة اللغوية والجهة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الجهة اللغوية فسيأتي البحث في الجملة عنها والذي الآن نكون بصدد توضيحه هي الجهة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تعريف الجعالة بهذا الشكل يتناسب ظاهراً مع النظم الطولي، إذ يمكن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بهذا التعريف تشمل الإجارة والمضاربة والمزارعة والمساقاة والوكالة ،وغيرها، إذ في جميع هذه العقود نواجه الإذن في عمل في مقابل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تكون الجعالة عنواناً عاماً وتصير جميع هذه العقود من أضربها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أيضاً يصير من أضربها بناءً على تفسير القوم له من أنّه من المعاملات ويكون البضع في مقابل الصداق، فحينئذٍ يكون النكاح يعني إذن المرأة للعمل في مقابل عوض،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تأييد عمومية الجعالة بالنظر إلى معناها في اللغة ؛ فإن له أيضاً كما قاله فخر المحققين معنى جامعاً قابلاً للصدق على كثير من العقود بل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هذا التحليل هو أنّ العنوان العام للجميع الجعالة، وهي بمنزلة الجنس للجميع وكلّ عقد من أضربها يتمايز عن الآخر بفصل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يمكن وأن يكون كذلك، </w:t>
      </w:r>
    </w:p>
    <w:p>
      <w:pPr>
        <w:pStyle w:val="BookText"/>
        <w:rPr/>
      </w:pPr>
      <w:r>
        <w:rPr>
          <w:rFonts w:ascii="Amiri" w:hAnsi="Amiri" w:eastAsia="Amiri" w:cs="Amiri"/>
          <w:color w:val="111111"/>
          <w:sz w:val="28"/>
          <w:sz w:val="28"/>
          <w:szCs w:val="28"/>
          <w:rtl w:val="true"/>
          <w:lang w:bidi="ar-SA"/>
        </w:rPr>
        <w:t>ولكن لا يمكن الوصول إلى هذه النتيجة بالنظر إلى تعريف الفقهاء للجعالة، فإنّ ديدنهم في التعاريف ليس بيان الحقيقة على ما هي، على نحو التعريف الحدّي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ذكروا التعريف لأجل كشف الغطاء في الجملة عن العقد الذي أرادوا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لابد من الفحص عن هذه النظرية في مجال مخصوص ولا يمكن نسبتها إلى فخر المحققين أو غيره ممّن عرّف الجعالة بهذا التعريف الوسيع كالشهيد الأوّل في دروسه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مال يجعل على عمل وشرعاً صيغة دالّة على الإذن في عمل بعوض</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النكتة الرابعة من المهمّ تركيز النظر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منه؟ ويمكننا بيان السؤال بنحو آخر فإنّا في كثير من الأحيان نرى الفقهاء عرّفوا العقود تعريفاً شرعياً، وهذا مما لا يتلائم مع ما هم عليه من أنّ ألفاظ المعاملات ليست لها معان شرعية والحقيقة الشرعية لو وجدت ففي العبادات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تفطن على هذا الإشكال وجهد للجواب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يعتبر فيها شرعاً كما في غيرها من العقود والإيقاعات، إذ لا حقيقة لها في الشرع غير ما في اللغة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أن كلامه غير صحيح صدراً وذيلاً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ما يعتبر شرعاً فيرد عليه أنّ الظاهر منه هو أنّ الفقهاء أرادوا في تعريف العقود بيان أحكامها الشرعية مع أنّ الأمر ليس كذلك فإنّه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أنّ الأحكام رتبتها بعد الحقيقة فلا وجه لبيان الحكم في مقام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بالوجدان أنّهم في تعاريفهم لم يذكروا جميع أحكام العقد، وإنما ذكروا بعضها، ولا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عرفوا فقط الأحكام الدخيلة في حقيقة العقد شرعاً، فإنّ هذا رجوع إلى ما فررتَ منه من أنّه ليس لهذه العقود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كلامه 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لها في الشرع غير ما في اللغة فهو أيضاً غير واضح، لأنّ المعاني اللغوية لهذه العقود غير مقصودة في الشرع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هل صاحب الجواهر ملتزم بأنّ المراد من الجعالة في الشرع هو معناه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على ما يفعل </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فالتحقيق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الشرع ليس الشريعة الإسلامية، فالمراد من الشرع هو ما يقابل اللغة، يعني أنّ الجعالة لها معنى في اللغة ولها معنى في العرف بما هو عقد، أي بما هو من الأفعال الحقوقية، فنفس العرف يرى فرقاً بين الجعالة في اللغة بعنوان وضعها الأولى والجعالة في الحقوق بعنوان عقد مركب من 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الحجّ بناءً على إنكار الحقيقة الشرعية، فإنّه يمكنك أن تقول له معنى لغوي أي القصد ومعنى اصطلاحي في العرف قبل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يرى له معنيين معنى بما له لغة ومعنى بما له فعل اجتماعي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نحن فيه أيضاً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لها معنى لغوي بما هو الموضوع له ابتداء، ولها معنى بما هو فعل 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السابع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وشرحه</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صيغة ثمرتها تحصيل المنفعة بعوض مع عدم اشتراط العلم فيهما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في الروضة في شرح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مال يجعل على فعل وشرعاً صيغة ثمرتها تحصيل المنفعة بعوض مع عدم اشتراط العلم فيهما، أي في العمل والعوض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مع الجهالة به وبمكانه، وبهذا تتميز عن الإجارة على تحصيل منفعة معيّنة، لأنّ التعيين شرط في الإجارة، وكذا عوضها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كلامهما هو الجهد لإخراج الإجارة عن تعريف الجعالة بخلاف تعريف الإيضاح المصرّح بعمومية الجعالة لها والحاصل من كلام الشهيدين هو أنّ الفرق بين الجعالة والإجارة إنّما في اشتراط العلم وعدم الاشتراط فما يشترط فيه العلم فهو الإجارة، وما لا يشترط فيه العلم فهو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عرفت أنّه في الإجارة أيضاً يجوز الجهل بالنسبة إلى العمل بشرط العلم بالمدّة، وكذا يمكن الذهاب إلى جواز الجهل في العوض بهذا الشكل الموجود في كلامهما ؛ يعنى يمكن الذهاب إلى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لي في أسبوع فله نصف ما خاطه أو من اتجر لي في هذا الأسبوع فله نصف ما 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من الشيخ الطوسي جواز الإجارة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w:t>
      </w:r>
    </w:p>
    <w:p>
      <w:pPr>
        <w:pStyle w:val="BookText"/>
        <w:rPr/>
      </w:pPr>
      <w:r>
        <w:rPr>
          <w:rFonts w:ascii="Amiri" w:hAnsi="Amiri" w:eastAsia="Amiri" w:cs="Amiri"/>
          <w:color w:val="111111"/>
          <w:sz w:val="28"/>
          <w:sz w:val="28"/>
          <w:szCs w:val="28"/>
          <w:rtl w:val="true"/>
          <w:lang w:bidi="ar-SA"/>
        </w:rPr>
        <w:t xml:space="preserve">لي في يوم فله كذا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وكذلك قد عرفت من العلّامة في القواعد </w:t>
      </w:r>
      <w:r>
        <w:rPr>
          <w:rStyle w:val="FootnoteAnchor"/>
          <w:rtl w:val="true"/>
        </w:rPr>
        <w:footnoteReference w:id="472"/>
      </w:r>
      <w:r>
        <w:rPr>
          <w:rFonts w:ascii="Amiri" w:hAnsi="Amiri" w:eastAsia="Amiri" w:cs="Amiri"/>
          <w:color w:val="111111"/>
          <w:sz w:val="28"/>
          <w:sz w:val="28"/>
          <w:szCs w:val="28"/>
          <w:rtl w:val="true"/>
          <w:lang w:bidi="ar-SA"/>
        </w:rPr>
        <w:t xml:space="preserve">والشهيد الأوّل </w:t>
      </w:r>
      <w:r>
        <w:rPr>
          <w:rStyle w:val="FootnoteAnchor"/>
          <w:rtl w:val="true"/>
        </w:rPr>
        <w:footnoteReference w:id="473"/>
      </w:r>
      <w:r>
        <w:rPr>
          <w:rFonts w:ascii="Amiri" w:hAnsi="Amiri" w:eastAsia="Amiri" w:cs="Amiri"/>
          <w:color w:val="111111"/>
          <w:sz w:val="28"/>
          <w:sz w:val="28"/>
          <w:szCs w:val="28"/>
          <w:rtl w:val="true"/>
          <w:lang w:bidi="ar-SA"/>
        </w:rPr>
        <w:t>في هذه العبارة جواز كون العوض حصّةً من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النظر إلى كلام كنز الفوائد </w:t>
      </w:r>
      <w:r>
        <w:rPr>
          <w:rStyle w:val="FootnoteAnchor"/>
          <w:rtl w:val="true"/>
        </w:rPr>
        <w:footnoteReference w:id="474"/>
      </w:r>
      <w:r>
        <w:rPr>
          <w:rFonts w:ascii="Amiri" w:hAnsi="Amiri" w:eastAsia="Amiri" w:cs="Amiri"/>
          <w:color w:val="111111"/>
          <w:sz w:val="28"/>
          <w:sz w:val="28"/>
          <w:szCs w:val="28"/>
          <w:rtl w:val="true"/>
          <w:lang w:bidi="ar-SA"/>
        </w:rPr>
        <w:t xml:space="preserve">وإيضاح الفوائد </w:t>
      </w:r>
      <w:r>
        <w:rPr>
          <w:rStyle w:val="FootnoteAnchor"/>
          <w:rtl w:val="true"/>
        </w:rPr>
        <w:footnoteReference w:id="475"/>
      </w:r>
      <w:r>
        <w:rPr>
          <w:rFonts w:ascii="Amiri" w:hAnsi="Amiri" w:eastAsia="Amiri" w:cs="Amiri"/>
          <w:color w:val="111111"/>
          <w:sz w:val="28"/>
          <w:sz w:val="28"/>
          <w:szCs w:val="28"/>
          <w:rtl w:val="true"/>
          <w:lang w:bidi="ar-SA"/>
        </w:rPr>
        <w:t>الاستدلال على وجه كلام العلامة في الجعالة يمكنك الذهاب إلى جواز جهل العوض في الإجارة كذلك، فإنّهما بيّنا أنّ ملاك لزوم العلم في العوض هو المنع من التسليم والتنازع، ومع انتفاء كليهما لا وجه للالتزام بلزومه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يجري في الإجارة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وحتّى بناءً على لزوم العلم في الإجارة وعدم اللزوم في الجعالة، غير خفي عليك أنّ هذا لا يوجب اختلاف البابين بتمام الذات، فإنّ الإجارة تكون بشرط شيء والجعالة تكون لا بشرط ولذا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أعم من الإجارة، فالإجارة تكون من أضرب الجعالة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بناءً على ذلك يمكننا الجواب عن السؤال الذي سألناه في بعض الصفحات الماضية، وكان السؤال هو أنّه فيما إذا قال شخص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من بغداد في مقابل عشرة دنانير فما هذا ؟ هل هو جعالة أو إجارة؟ الجواب هو أنّه يكون إجارة وجعالة، لأنّ الإجارة تكون تحت الجعالة؛ ففيما يكون العلم موجوداً فيتحقق الإجارة لأنّه بشرطه ولا يعنى هذا عدم تحقق الجعالة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أنّه وكالة أم لا ؟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الوكالة فيها معنى بعيد عن الأذهان وهو الاستنابة، ولذلك لأجل الحكم بتحققها لابد من التوجّه إليها والفرض أنّ التوجه بها مفقود أو غير معلوم فيمكن الذهاب إلى نفيه،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هو أن الإجارة اسم لحصة خاصة من الجعالة وللكلام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هنا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لم يسمّ الإجارة جعالة، فكيف تقولون إنّها من أضربها؟ 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ندعي صدق اسم الجعالة عليها بل المدعى هو أنّها من حيث الحقيقة تكون تحتها ومن أضربها، وهذا في نظام التكوين أيضاً نواجهه، فإنّ العرف لا يقبل إطلاق الحيوان على الإنسان بل من ليس له صلة بالحكمة استنكر إطلاقه عليه كما لا يخفى، وكذلك حال إطلاق الجسم على الإنسان فإنّ أهل العلم ذهنهم مأنوس بإطلاق الجسم على الإنسان ولكنّ العرف لم يقبل هذا، وإنّما أطلقوا الجسم على ما لا حياة له ولكن هذا كلّه لا ينتج عدم كون مفهوم الإنسان تحت مفهومهما ومحكوم بأحكامهما، كما لا يخفى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بعد النظر إلى الرابطة الطولية بين الجسم والإنسان يمكننا أن نبين لك شيئاً آخر، وهو أنا في عالم التكوين ربما واجهنا بعض الأجسام له اسم كالحيوان والإنسان والبقر إلى غير ذلك من الأجسام المتحيّثة بحيثيات وضع لها اسم في اللغات ولكن مع ذلك يمكن مواجهة بعض أجسام لا اسم له وإنّما أُطلق عليه أنه جسماً صرفاً مع إنّه أيضاً متحيّث بحيثيات قطعاً لأن الشيء ما لم يتشخص لم يوجد ولأن الكلّي بما هو كلي لا تحقق له، ولكن مع ذلك كلّه نطلق الجسم على ذاك الجسم، لأجل عدم وجود اسم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كثير التحقق في ساحات مختلفة، فمثلاً في نوع الإبل نرى </w:t>
      </w:r>
    </w:p>
    <w:p>
      <w:pPr>
        <w:pStyle w:val="BookText"/>
        <w:rPr/>
      </w:pPr>
      <w:r>
        <w:rPr>
          <w:rFonts w:ascii="Amiri" w:hAnsi="Amiri" w:eastAsia="Amiri" w:cs="Amiri"/>
          <w:color w:val="111111"/>
          <w:sz w:val="28"/>
          <w:sz w:val="28"/>
          <w:szCs w:val="28"/>
          <w:rtl w:val="true"/>
          <w:lang w:bidi="ar-SA"/>
        </w:rPr>
        <w:t>العرب قد سمّت لصنوفه المختلفة أسماء مختلفة وبعض صنوفه لا اسم له وإنّما أُطلق عليه اسم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المركبات الاعتبارية؛ فانظر إلى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الغرف مضافاً إلى إطلاق الغرفة عليه، له اسم آخر كالمطبخ مع أنّ بعضها لا اسم له إلا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تنبهت إلى ذلك فارجع البصر إلى الجعالة وأضربها، فإنّ بعض الأضرب له اسم خاص عند العرف كالإجارة، ولكن توجد هنا أضرب لا اسم لها وإنّما سمّيت باسم الجعالة أنّه في ذاك البعض لا نواجه السعة الموجودة في الجعالة، فمثلاً 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عشرة دنانير فلا نرى العرف قد وضعوا لهذه الحصّة من</w:t>
      </w:r>
    </w:p>
    <w:p>
      <w:pPr>
        <w:pStyle w:val="BookText"/>
        <w:rPr/>
      </w:pPr>
      <w:r>
        <w:rPr>
          <w:rFonts w:ascii="Amiri" w:hAnsi="Amiri" w:eastAsia="Amiri" w:cs="Amiri"/>
          <w:color w:val="111111"/>
          <w:sz w:val="28"/>
          <w:sz w:val="28"/>
          <w:szCs w:val="28"/>
          <w:rtl w:val="true"/>
          <w:lang w:bidi="ar-SA"/>
        </w:rPr>
        <w:t>الجعالة اسماً على حدة، كما فعلوا في الإجارة، ولكن مع ذلك نرى هذه الحصة لا توجد فيها جهات السعة الموجودة في الجعالة، فإنّ هذا العقد من جهة العامل بشرط العمومية ومن جهة الأجر بشرط العشرة ومن جهة الفعل بشرط الجهل إلى غير ذلك، فتدبّر جيّداً، وللكلام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يمكن إرجاع النظر إلى الاختلاف بين بعض الشافعية وغيرهم على ما نقله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ولتبيين المرام لا بدّ من طي أقدام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كلام التذكرة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الجهل في العمل؟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درهم، أو قال مَنْ حَجَّ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عبدي من بغداد فله مائة، صح، واستحق العامل الجُغل لأنّه إذا جاز مع الجهل فمع العلم ،أولى لانتفاء الغرر فيه وهو أصح وجهي الشافعية ولهم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أنّه لا تجوز الجعالة على العمل المعلوم، وإنّما تصح على </w:t>
      </w:r>
    </w:p>
    <w:p>
      <w:pPr>
        <w:pStyle w:val="BookText"/>
        <w:rPr/>
      </w:pPr>
      <w:r>
        <w:rPr>
          <w:rFonts w:ascii="Amiri" w:hAnsi="Amiri" w:eastAsia="Amiri" w:cs="Amiri"/>
          <w:color w:val="111111"/>
          <w:sz w:val="28"/>
          <w:sz w:val="28"/>
          <w:szCs w:val="28"/>
          <w:rtl w:val="true"/>
          <w:lang w:bidi="ar-SA"/>
        </w:rPr>
        <w:t>المجهول، لإمكان التوصل في المعلوم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جيّد، لعدم المنافاة، ولا استبعاد في التوصل بأمرين أو أمور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 ذكرناه سابقاً تذييلاً لهذه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ذيل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استبعاد في التوصل بأمرين أو أُمور فالظاهر منه هو أنّ العقود المختلفة يمكن أن تكون في بعض الحالات موثّرة في أثر واحد ولأجل الإشارة إلى معنى ذلك لا بأس بالنظر إلى خياطة الثوب في الفقه الإسلامى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بحثوا عنه في كتاب الإجارة فيما إذا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خطت ثوبى فلك كذا </w:t>
      </w:r>
      <w:r>
        <w:rPr>
          <w:rStyle w:val="FootnoteAnchor"/>
          <w:rtl w:val="true"/>
        </w:rPr>
        <w:footnoteReference w:id="477"/>
      </w:r>
      <w:r>
        <w:rPr>
          <w:rFonts w:ascii="Amiri" w:hAnsi="Amiri" w:eastAsia="Amiri" w:cs="Amiri"/>
          <w:color w:val="111111"/>
          <w:sz w:val="28"/>
          <w:sz w:val="28"/>
          <w:szCs w:val="28"/>
          <w:rtl w:val="true"/>
          <w:lang w:bidi="ar-SA"/>
        </w:rPr>
        <w:t xml:space="preserve">، وفي الجعالة فيما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خطت ثوبي فلك كذا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وفي الوكالة كما إذا 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أن تخيط لي ثوباً في مقابل كذا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فنرى بوضوح أنّ الحقيقة واحدة في جميع الثلاثة أنّ اسم العقد متفاوت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تغاير الأسباب ووحدة المسبّب أمر ،واضح كما نراه في التكوينيات من تأثير أمور مختلفة في مسبّب ،واحد مثل تأثير النار والشمس والاصطكاك في حصول الحرارة في الجسم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عويصة وهي أنّ ما نراه فيما نحن فيه هو هذه الثلاثة في الحقيقة، وإنّما يكون اختلافها في الصيغة، فإنّه في تغاير الأسباب نرى الاصطكاك غير النار والنار غير الشمس في الجملة، ولكن فيما نحن فيه نرى الحقيقة واحدة؛ فإنّ الحقيقة التي نواجهها هي عبارة عن جعل مبلغ لخياطة ثوب، فكما يمكن إيجاد </w:t>
      </w:r>
    </w:p>
    <w:p>
      <w:pPr>
        <w:pStyle w:val="BookText"/>
        <w:rPr/>
      </w:pPr>
      <w:r>
        <w:rPr>
          <w:rFonts w:ascii="Amiri" w:hAnsi="Amiri" w:eastAsia="Amiri" w:cs="Amiri"/>
          <w:color w:val="111111"/>
          <w:sz w:val="28"/>
          <w:sz w:val="28"/>
          <w:szCs w:val="28"/>
          <w:rtl w:val="true"/>
          <w:lang w:bidi="ar-SA"/>
        </w:rPr>
        <w:t xml:space="preserve">البيع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تغاير في الحقيقة يمكننا وأن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أيضاً إنّما الاختلاف في الصيغة، ولا اختلاف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اتحاد الصيغة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من بغداد في مقابل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فرض الاختلاف في بعض الأحكام، فالإنصاف هو الاختلاف في بعض الشقوق لا يكون موجباً للذهاب إلى الاختلاف الماهوي بين العقود فإنّها كما عرفت منا بما لا مزيد عليه مندمجة جداً، فالاختلاف في الأضرب أمر واضح، ولكن هل يكون الاختلاف في الأضرب موجباً للذهاب إلى الاختلاف في الجوهر؟</w:t>
      </w:r>
    </w:p>
    <w:p>
      <w:pPr>
        <w:pStyle w:val="BookText"/>
        <w:rPr/>
      </w:pPr>
      <w:r>
        <w:rPr>
          <w:rFonts w:ascii="Amiri" w:hAnsi="Amiri" w:eastAsia="Amiri" w:cs="Amiri"/>
          <w:color w:val="111111"/>
          <w:sz w:val="28"/>
          <w:sz w:val="28"/>
          <w:szCs w:val="28"/>
          <w:rtl w:val="true"/>
          <w:lang w:bidi="ar-SA"/>
        </w:rPr>
        <w:t xml:space="preserve">فإنّك قد عرفت منا اتحاد المضاربة والمزارعة والمساقاة في الحقيقة، فالعرف يرى هذه الثلاثة مشتركةً في حقيقة واحدة وهو اشتراك رأس المال والعمل ولكن هل هذا يعني أنّ هذه الثلاثة مشتركة الأثر والحكم دائماً ولا اختلاف بينها أصلاً؟ طبعاً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الفقهاء ذكروا للشركة الاكتسابية أضرباً، ومع ذلك حكموا ببطلان ثلاثة وصحة ،واحد ومع ذلك لا يوجب هذا الاختلاف الفاحش اختلافاً في الحقيقة وسيأتي مزيد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وقد عرفت أنه نسب إلى بعض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تجوز الجعالة على العمل المعلوم، وإنّما تصح على المجهول، لإمكان التوصل في المعلوم بالإجارة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الذي ذهب إليه بعض الشافعية فاسد وصحيح</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فاسد؛ بناءً على مبنانا من وجود السعة في الجعالة من هذه الجهة ولذلك تكون الجعالة المطلقة في طول الإجارة، فكلّ إجارة </w:t>
      </w:r>
    </w:p>
    <w:p>
      <w:pPr>
        <w:pStyle w:val="BookText"/>
        <w:rPr/>
      </w:pPr>
      <w:r>
        <w:rPr>
          <w:rFonts w:ascii="Amiri" w:hAnsi="Amiri" w:eastAsia="Amiri" w:cs="Amiri"/>
          <w:color w:val="111111"/>
          <w:sz w:val="28"/>
          <w:sz w:val="28"/>
          <w:szCs w:val="28"/>
          <w:rtl w:val="true"/>
          <w:lang w:bidi="ar-SA"/>
        </w:rPr>
        <w:t>تكون جعالة أيضاً، فلا يمكن الذهاب إلى أنّ هذه إجارة لا 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صحیح ؛ فلأجل أن الإجارة كما عرفت هي حصّصة للجعالة فبعد تحقق مفهومها لا يمكن الذهاب إلى عدم تحقق اسمها، ففي صورة العلم بالعمل والأجر أنّ المفهوم الحاصل هو المفهوم الذي سمّاه العرف باسم الإجارة، ولا يمكن الذهاب إلى أنّه جعالة لا إجارة، كما أصرّ عليه العلامة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الشافعية بأنّها إجارة لا جعالة وقول العلامة بأنّها جعالة لا إجارة كلاهما غير تامّ والحق هو أنها إجارة وجعالة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الذي يتحقق بما هو بشرط الشيء بالنسبة إلى العلم فهي بالصدق الأوّلي إجارة وبالنظر إلى الرابطة الطولية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مقصود البعض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العقد الواقع من مصاديق الإجارة لا من مصاديق الجعالة التي في عرض الإجارة ؛ يعني أنّ هذا العقد له اسم خاص وليس بلا اسم كي نطلق عليه اسم نوعه أو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بعد ما تحققت في الخارج مع حصص الإجارة فهي في الصدق الأوّلي إجارة،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إن تحقق في الخارج مع خصوصيات الإنسانية فهو بالصدق الأولي إنسان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صرت خبيراً بما قلنا فلنرجع إلى السؤال الذي سألنا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من بغداد في مقابلة عشرة دنانير فهي إجارة أو جعالة؟ ففي المرحلة الأولى ذكرنا السؤال من دون جواب، وفي المرحلة الثانية ذكرنا لك أنّها إجارة وجعالة معاً، وفي هذه المرحلة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إجارة بالصدق الأولي وجعالة بالصدق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الالتزام بأنّها لازمة لا ،جائزة لأنّها متحيّثة بخصوصيات الإجارة، ولذلك كما هي محكومة بجميع أحكام </w:t>
      </w:r>
    </w:p>
    <w:p>
      <w:pPr>
        <w:pStyle w:val="BookText"/>
        <w:rPr/>
      </w:pPr>
      <w:r>
        <w:rPr>
          <w:rFonts w:ascii="Amiri" w:hAnsi="Amiri" w:eastAsia="Amiri" w:cs="Amiri"/>
          <w:color w:val="111111"/>
          <w:sz w:val="28"/>
          <w:sz w:val="28"/>
          <w:szCs w:val="28"/>
          <w:rtl w:val="true"/>
          <w:lang w:bidi="ar-SA"/>
        </w:rPr>
        <w:t>الجعالة، فكذلك محكومة بجميع أحكام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الذهاب إلى أنّ الجعالة لا بشرط بالنسبة إلى اللزوم والجواز وسيأتي الاستدلال عليه في الفصل الآتي فاللا بشرط يجتمع مع شرط اللزوم في بعض حصصه،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المحقق الكركي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جائز من الطرفين ثمرته استحقاق المال المجعول أو المقدّر شرعاً أو عرفاً في مقابل عمل مقصود محلّل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مثل هذا التعريف في كلمات الشيخ الأنصاري أيضا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 هو أنّ الجعالة بالنظر إلى العوض الذي وصل إلى العامل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العامل فيه مستحقاً للعوض المجعول، ومثاله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في مقابل عشرة دنانير فالعامل بعد مجيء العبد يستحق المال المجعول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العامل مستحقاً للمقدّر الشرعي وهو فيما جعل الجاعل جُعلاً غير معلوم ويكون المورد عبداً أو بعيراً، فإنّ للشارع تقديراً بالنسبة إليهما، كما قاله المفيد في المقنعة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الإنسان عبداً ابقا أو بعيراً شارداً فردّه على صاحبه كان له على ذلك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وجده في المصر فدينار قيمته عشرة دراهم </w:t>
      </w:r>
    </w:p>
    <w:p>
      <w:pPr>
        <w:pStyle w:val="BookText"/>
        <w:rPr/>
      </w:pPr>
      <w:r>
        <w:rPr>
          <w:rFonts w:ascii="Amiri" w:hAnsi="Amiri" w:eastAsia="Amiri" w:cs="Amiri"/>
          <w:color w:val="111111"/>
          <w:sz w:val="28"/>
          <w:sz w:val="28"/>
          <w:szCs w:val="28"/>
          <w:rtl w:val="true"/>
          <w:lang w:bidi="ar-SA"/>
        </w:rPr>
        <w:t xml:space="preserve">جياداً </w:t>
      </w:r>
      <w:r>
        <w:rPr>
          <w:rStyle w:val="FootnoteAnchor"/>
          <w:rtl w:val="true"/>
        </w:rPr>
        <w:footnoteReference w:id="483"/>
      </w:r>
      <w:r>
        <w:rPr>
          <w:rFonts w:ascii="IRNazanin" w:hAnsi="IRNazanin" w:eastAsia="IRNazanin"/>
          <w:color w:val="111111"/>
          <w:sz w:val="28"/>
          <w:sz w:val="28"/>
          <w:szCs w:val="28"/>
          <w:rtl w:val="true"/>
          <w:lang w:bidi="fa-IR"/>
        </w:rPr>
        <w:t xml:space="preserve">، وإن كان وجده في غير المصر فأربعة دنانير قيمتها أربعون درهماً جياداً بذلك ثبتت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مستندهم الشهرة أو الإجماع المعاضدين لما ذكره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عَلِيٍّ عَنْ أَبِي سَعِيدٍ عَنْ سَهْلِ بْنِ زِيَادٍ عَنْ مُحَمَّدِ بْنِ الْحَسَنِ بْنِ شَمُونِ الْبَصْرِي عَنْ عَبْدِ الله بْن عَبْدِ الرَّحْمَنِ الْأَصَمُ عَنْ مِسْمَعِ بْنِ عَبْدِ الْمَلِكِ كِرْدِينِ أبِي سَيَّارٍ عَنْ أَبِي عَبْدِ الله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 جَعَلَ فِي جُعْلِ الْآبِقِ دِينَاراً إِذا أَخَذَه فِي مِصْرِه وإِنْ أَخَذَهُ فِي غَيْرِ مِصْرِه فَأَرْبَعَةَ دَنَانِيَرَ</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مضافاً إلى ضعف سندها بمحمّد بن الحسن وخصوصاً الأصمّ الذي قال في حقه الحلّي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كذابة أهل البصرة</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يذكر فيها إلا العبد ولا إشارة فيها إلى حكم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معلوم مستندهم في إضافة البعير إلى العبد وغير معلوم وجه نسبة المفيد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بالنسبة إلى البعير لولا ثبوت الإجماع عنده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بالنظر إلى ما ذكره في مفتاح الكرامة في وجه جَعل الجُعل للعبد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يؤيّد قول الشيخين بأن في ذلك حقاً على ردّ الآبق وصيانةً له عن الرجوع إلى دار الحرب والردّ إلى دينهم وتقوية أهل الحرب به، فتأمل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روي كذلك عن دَعَائِم الإسلام،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بِآبِقِ فَطَلَبَ الْجُعْلَ فَلَيْسَ لَه شَيْءٌ إِلا أَن يَكُونَ جُعِلَ له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وعلى كل حال ليس هذا المجال مناسباً لبسط النظر حول هذا الحكم ، واللازم البحث عنه حين البحث عن أحكام الجعالة بالنظر إلى كلمات العامة في المقام أيضاً كما أنّه غير بعيد أن يكون من الأحكام الحكومتية للنبي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الذي يجب علينا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الذي ذكرناه منحصر في صورة قد جعل الجاعل جُعلاً غير معلوم أو معلوم بناءً على جريان الرواية حتى في صورة معلومية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صورة عدم الجعل حتى لو ذهبنا إلى ثبوت المقدّر الشرعي ولكن هو غير مربوط يبحث الجعالة بما أنّه عقد،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ما يكون العامل مستحقاً للمقدّر عرفاً، ولعلّ المراد إحدى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جعل الجاعل جعلاً مبهماً غير معلوم فإنّه يثبت حينئذٍ أجرة المثل، إلا إذا كان المورد عبداً أو بعيراً على الاختلاف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يجعل جعلاً أصلاً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ففي هذه الصورة أيضاً تثبت أجرة المثل إلا في العبد والبعير كذلك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ينبغى أن يكون المراد ما ذكره بعض الأصحاب من أنه وإن </w:t>
      </w:r>
    </w:p>
    <w:p>
      <w:pPr>
        <w:pStyle w:val="BookText"/>
        <w:rPr/>
      </w:pPr>
      <w:r>
        <w:rPr>
          <w:rFonts w:ascii="Amiri" w:hAnsi="Amiri" w:eastAsia="Amiri" w:cs="Amiri"/>
          <w:color w:val="111111"/>
          <w:sz w:val="28"/>
          <w:sz w:val="28"/>
          <w:szCs w:val="28"/>
          <w:rtl w:val="true"/>
          <w:lang w:bidi="ar-SA"/>
        </w:rPr>
        <w:t>لم يجعل وجرت في البلد عادة بشيء استحقه</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أو إذا كان هو المعروف بأخذ الأجر وردّ الضوال </w:t>
      </w:r>
      <w:r>
        <w:rPr>
          <w:rStyle w:val="FootnoteAnchor"/>
          <w:rtl w:val="true"/>
        </w:rPr>
        <w:footnoteReference w:id="490"/>
      </w:r>
      <w:r>
        <w:rPr>
          <w:rFonts w:ascii="Amiri" w:hAnsi="Amiri" w:eastAsia="Amiri" w:cs="Amiri"/>
          <w:color w:val="111111"/>
          <w:sz w:val="28"/>
          <w:sz w:val="28"/>
          <w:szCs w:val="28"/>
          <w:rtl w:val="true"/>
          <w:lang w:bidi="ar-SA"/>
        </w:rPr>
        <w:t>، إذ حتى لو ذهبنا بهذا المسلك ولكنّه أجنبي عن الجعالة بما هو عقد،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لنا من ذكر كلماته هو الإشارة إلى نكتة وهي عدم اشتراط العلم بالعوض في الجعالة، فإنّ بين الفقهاء في هذا الموضوع ثلاث 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العوض معلوماً ويمكن نسبته إلى المشهور</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 العوض مجهولاً بشرط أن يكون بشكل قابل للتسليم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فقد عرفت هذه النظرية من كلمات العلّامة وتابعيه حيث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شرطه أي شرط الجعل أن يكون معلوماً بالكيل أو الوزن أو العدد، ولو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 غير معيّن أو دابّة مطلقة ثبت بالردّ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الجهالة إذا لم يمنع من التسليم كان حسناً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ومن ردّ ثوبي فله ثلثه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 العوض مجهولاً كما أنّ هذه العبارة مشعرة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هنا الإشارة إلى عبارة الشهيد الثاني في المقام حيث قال 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يعتبر العلم بالعوض في تشخيصه وتعيينه لا في صحة الجعالة ،وتحققها فإن أراد ذلك فليذكر جنسه </w:t>
      </w:r>
    </w:p>
    <w:p>
      <w:pPr>
        <w:pStyle w:val="BookText"/>
        <w:rPr/>
      </w:pPr>
      <w:r>
        <w:rPr>
          <w:rFonts w:ascii="Amiri" w:hAnsi="Amiri" w:eastAsia="Amiri" w:cs="Amiri"/>
          <w:color w:val="111111"/>
          <w:sz w:val="28"/>
          <w:sz w:val="28"/>
          <w:szCs w:val="28"/>
          <w:rtl w:val="true"/>
          <w:lang w:bidi="ar-SA"/>
        </w:rPr>
        <w:t>ووصفه وقدره، وإلا تثبت بالردّ أجرة المثل،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مثلا فله نصفه فالوجه الصحة ولزوم ما عيّن وإن كان مجهولا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ما قاله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العوض مجهولاً ولم نقل بصحته فسد العقد، وثبت بالعمل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فأنا أرضيك وأعطيك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بعدم فساد العقد بذلك، وأنّ أجرة المثل حينئذ هي العوض اللازم للعمل بواسطة الجعالة، وهو بعيد</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وجه البعد مع ذهابه في حاشية الإرشاد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جواز مجهولية الجعل ما رواه في هداية الأمّة إلى أحكام الأئمّة أنّه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يَجُوزُ أن يُعَيِّنَ لِلدَّلالِ قِيمَةٌ من لِلْمَتَاعِ ويَجْعَلَ له مَا زَادَ</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جعالة والأجر فيها مجهول، كما لا يخفى</w:t>
      </w:r>
    </w:p>
    <w:p>
      <w:pPr>
        <w:pStyle w:val="BookText"/>
        <w:rPr/>
      </w:pPr>
      <w:r>
        <w:rPr>
          <w:rFonts w:ascii="Amiri" w:hAnsi="Amiri" w:eastAsia="Amiri" w:cs="Amiri"/>
          <w:color w:val="111111"/>
          <w:sz w:val="28"/>
          <w:sz w:val="28"/>
          <w:szCs w:val="28"/>
          <w:rtl w:val="true"/>
          <w:lang w:bidi="ar-SA"/>
        </w:rPr>
        <w:t xml:space="preserve">النظر التاسع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p>
    <w:p>
      <w:pPr>
        <w:pStyle w:val="BookText"/>
        <w:rPr/>
      </w:pPr>
      <w:r>
        <w:rPr>
          <w:rFonts w:ascii="Amiri" w:hAnsi="Amiri" w:eastAsia="Amiri" w:cs="Amiri"/>
          <w:color w:val="111111"/>
          <w:sz w:val="28"/>
          <w:sz w:val="28"/>
          <w:szCs w:val="28"/>
          <w:rtl w:val="true"/>
          <w:lang w:bidi="ar-SA"/>
        </w:rPr>
        <w:t>فإنّه نقل أوّلاً قول العلّامة ثمّ 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العلّامة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من العراق في شهر كذا فله كذا، أو من خاط ثوبي في يوم كذا فله كذا صح بخلاف الإجارة للزومها بخلاف الجعالة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أنّ ذلك إذا قصد تطبيق العمل على الزمان بحيث يبتدئ بابتدائه وينتهي بانتهائه لأنّ الجعالة جائزة فإذا لم </w:t>
      </w:r>
    </w:p>
    <w:p>
      <w:pPr>
        <w:pStyle w:val="BookText"/>
        <w:rPr/>
      </w:pPr>
      <w:r>
        <w:rPr>
          <w:rFonts w:ascii="Amiri" w:hAnsi="Amiri" w:eastAsia="Amiri" w:cs="Amiri"/>
          <w:color w:val="111111"/>
          <w:sz w:val="28"/>
          <w:sz w:val="28"/>
          <w:szCs w:val="28"/>
          <w:rtl w:val="true"/>
          <w:lang w:bidi="ar-SA"/>
        </w:rPr>
        <w:t>يتفق انطباق العمل على الزمان لم يخرج العقد عن مقتضاه لأنّ التقدير بالعمل والزمان معاً يقتضي عدم الوثوق بحصول العوض، وهو مغتفر في الجعالة دون الإجارة، لأنّها لازمة، فلم يصح تقديرها بهما معا، لأنّ اتفاقهما نادر فيخل بلزوم العقد، ولأن تطبيق العمل على الزمان غير معلوم التحقق فيكون اشتراطه اشتراطاً لما لا يوثق بالقدرة</w:t>
      </w:r>
    </w:p>
    <w:p>
      <w:pPr>
        <w:pStyle w:val="BookText"/>
        <w:rPr/>
      </w:pPr>
      <w:r>
        <w:rPr>
          <w:rFonts w:ascii="Amiri" w:hAnsi="Amiri" w:eastAsia="Amiri" w:cs="Amiri"/>
          <w:color w:val="111111"/>
          <w:sz w:val="28"/>
          <w:sz w:val="28"/>
          <w:szCs w:val="28"/>
          <w:rtl w:val="true"/>
          <w:lang w:bidi="ar-SA"/>
        </w:rPr>
        <w:t xml:space="preserve">عليه فلم يصح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كلام الشيخ في هذا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إذا كانت المدّة معلومة والعمل معلوماً فلا يصح،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اليوم لتخيط قميصي هذا كانت الإجارة باطلة، لأنّه ربما يخيط قبل مضي النهار فيبقى بعض المدّة بلا عمل، وربما لا يفرغ منه بيوم ويحتاج إلى مدّة أخرى ويحصل العمل بلا مدّة</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بتعيين الوقت والعمل هو ما احتمله الشارح فالظاهر أنّ الجعالة أيضاً لا تتحقق بتلك الصورة وجواز المعاملة ولزومها لا دخل له بذلك أصلاً،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العاشر إلى جواهر الكلام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بالنظر إلى كلام الجواهر العود إلى عويصة عقدية الجعالة ،وإيقاعيتها، ثمّ كشف الغطاء عمّا قلنا من 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اولا </w:t>
      </w:r>
    </w:p>
    <w:p>
      <w:pPr>
        <w:pStyle w:val="BookText"/>
        <w:rPr/>
      </w:pPr>
      <w:r>
        <w:rPr>
          <w:rFonts w:ascii="Amiri" w:hAnsi="Amiri" w:eastAsia="Amiri" w:cs="Amiri"/>
          <w:color w:val="111111"/>
          <w:sz w:val="28"/>
          <w:sz w:val="28"/>
          <w:szCs w:val="28"/>
          <w:rtl w:val="true"/>
          <w:lang w:bidi="ar-SA"/>
        </w:rPr>
        <w:t xml:space="preserve">النظر إلى فقرات من الجواهر الجامعة لما صدر من الأصحاب في هذا المقام مع تلخيص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أنّها من العقود المصطلحة أو الإيقاعات ظاهر قول المصنّف وغيره لا يفتقر إلى قبول واقتصاره على ذكر الإيجاب ووضعها في قسم الإيقاع، الثاني، ولعله الأصح، لما تسمعه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عمل المميّز بدون إذن وليه بعد ،وضعها،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المميّز والمجنون ،وجهان ومن المعلوم عدم صحة ذلك فرض اعتبار القبول فيها ولو فعلاً لسلب قابلية الصبي والمجنون قولاً وفعلاً عن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صحتها من غير مخاطب خاص، والعقد يقصد فيه التعاقد من الطرفين وليس هنا، خصوصاً إن قلنا بصحتها ممّن لم يسمع عبارة الجعل بقصد العوض، كما هو أحد الاحتمالين في القواعد، بل في الدروس أنّه الأقرب، وعن الإيضاح أنّه الأصح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اعتبار المقارنة بين الإيجاب والقبول وغيرها ممّا يعتبر في العقود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يقوى في الظنّ أنّ الجعالة على نحو التسبيب الصادر من الشارع نحو من فعل كذا فله كذا المعلوم كونه غير عقد، وإطلاق اسم العقد عليها وإن وقع من المصنّف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العهد منه بل ينبغي الجزم به لصدوره ممّن ظاهره أو صريحه الإيقاعية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زيادةً على ما ذكرنا ترتب أثرها على من لم يُرد الفعل </w:t>
      </w:r>
    </w:p>
    <w:p>
      <w:pPr>
        <w:pStyle w:val="BookText"/>
        <w:rPr/>
      </w:pPr>
      <w:r>
        <w:rPr>
          <w:rFonts w:ascii="Amiri" w:hAnsi="Amiri" w:eastAsia="Amiri" w:cs="Amiri"/>
          <w:color w:val="111111"/>
          <w:sz w:val="28"/>
          <w:sz w:val="28"/>
          <w:szCs w:val="28"/>
          <w:rtl w:val="true"/>
          <w:lang w:bidi="ar-SA"/>
        </w:rPr>
        <w:t>أوّلاً ثمّ أراد وفعل حتى لو تلبّس بالعمل ثمّ رفع يداً عاد إليه وإن توقف فيه بعضهم</w:t>
      </w:r>
      <w:r>
        <w:rPr>
          <w:rFonts w:eastAsia="Amiri" w:cs="Amiri" w:ascii="Amiri" w:hAnsi="Amiri"/>
          <w:color w:val="111111"/>
          <w:sz w:val="28"/>
          <w:szCs w:val="28"/>
          <w:rtl w:val="true"/>
          <w:lang w:bidi="ar-SA"/>
        </w:rPr>
        <w:t>...</w:t>
      </w:r>
    </w:p>
    <w:p>
      <w:pPr>
        <w:pStyle w:val="BookText"/>
        <w:rPr/>
      </w:pP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تمنع إيقاع الجعالة في بعض أفرادها على نظم العقد المشتمل على الإيجاب والقبول إنّما الكلام في أصل مشروعيتها على وجه إذا فقدت بعض ما يعتبر في العقود تكون باطلة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الفائدة فيما لو فعل العامل لا بقصد العوض ولا بقصد التبرع بعد الإيجاب، فعلى الأوّل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الإيقاعية يستحق العوض، لوجود المقتضي له وهو الصيغة مع العمل، 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العقدية لا يستحق وإن كان قد عمل لأنّ المعتبر من القبول الفعلي ليس هو مجرّد الفعل، بل لا بد معه من انضمام الرضا والرغبة فيه لأجله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فالأصح عدم اعتبار ما يُعتبر في العقود المصطلحة في الجعالة بل تصح بدون ذلك، وإن كان له فعلها بكيفية العقد، بل لا يبعد اعتبار ما يعتبر فيه حينئذ</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الظاهر من عبارة صاحب الجواهر هو أنّ ذات الجعالة بحسب أصل مشروعيتها ليس عقداً ولكن يمكن تحققها على نحو العقدية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الإيقاع عبارة عن عدم الاحتياج إلى </w:t>
      </w:r>
    </w:p>
    <w:p>
      <w:pPr>
        <w:pStyle w:val="BookText"/>
        <w:rPr/>
      </w:pPr>
      <w:r>
        <w:rPr>
          <w:rFonts w:ascii="Amiri" w:hAnsi="Amiri" w:eastAsia="Amiri" w:cs="Amiri"/>
          <w:color w:val="111111"/>
          <w:sz w:val="28"/>
          <w:sz w:val="28"/>
          <w:szCs w:val="28"/>
          <w:rtl w:val="true"/>
          <w:lang w:bidi="ar-SA"/>
        </w:rPr>
        <w:t>القبول والعقد عبارة عن الاحتياج إلى القبول، فما هو في حدّ ذاته بشرط لا عن القبول كيف يصير بشرطه؟ هل تبدّل ذاته؟ لا يمكن الذهاب إلى أنّ الإيقاع يكون لا ،بشرط، لأنّ لازمه صيرورة العقد تحت الإيقاع وهو يصعب الذهاب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الإيقاع بشرط لا والعقد بشرط الشيء،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بعد التأمل فيما نذكره في الفصل الآتي غني عن العبارات وستصير عالماً بأنّ الجعالة بحسب طبيعتها ذات سعة بالنسبة إلى العقدية والإيقاعية ،والتسبيبية ولا بشرط بالنسبة إليها، وكما يمكن وقوعها عقداً يمكن وقوعها إيقاعاً، وكأنّ صاحب الجواهر زعم أنه لا بد وأن تكون بحسب الذات عقداً أو إيقاعاً أو تسبيباً، وهذا دعاه إلى تحكّم النظر إلى أصل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العبارات الموجودة في الجواهر كلّها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الفقرة الأخيرة من أنّ الجعالة إذا تحققت بصورة العقد لابد من مراعاة ما يعتبر في العقد، وهذا بأعلى وجه يدلّ على وجود رابطة طولية بين المعاملات ولا يمكن تحليله إلا بالتأمل فيما أسلفنا إلى هنا 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الحادي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ومشكاة الهدى ومصباح السعادات</w:t>
      </w:r>
    </w:p>
    <w:p>
      <w:pPr>
        <w:pStyle w:val="BookText"/>
        <w:rPr/>
      </w:pPr>
      <w:r>
        <w:rPr>
          <w:rFonts w:ascii="Amiri" w:hAnsi="Amiri" w:eastAsia="Amiri" w:cs="Amiri"/>
          <w:color w:val="111111"/>
          <w:sz w:val="28"/>
          <w:sz w:val="28"/>
          <w:szCs w:val="28"/>
          <w:rtl w:val="true"/>
          <w:lang w:bidi="ar-SA"/>
        </w:rPr>
        <w:t xml:space="preserve">وفيها أربع فقرات مناسبة لبحثنا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أشبه شيء بالإجارة، فإنّ الجاعل فيها بمنزلة المستأجر والعامل بمنزلة الأجير والعمل بمنزلة المستأجر عليه والجعل بمنزلة الأجرة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أنّها إن جعلها لشخص معين فقبل فهي عقد وإلا فهي إيقاع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بلوغ ولا رشد ولا اختيار ولا حرية ولا عدم ،فلس فلو عمل الصبي المميّز ولو بغير إذن وليه أو السفيه أو العبد أو المكره أو المفلس استحق، بل وكذا لو كان غير مميّز أو مجنوناً على وجه لا يخلو من قوّة ولا يعتبر فيه التعيين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العمل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ولكنّه غلط فيشترط فيه ما يشترط في العمل المستأجر عليه سوى المعلومية فلا تشترط إجماعاً،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كذا مع الجهل بالمسافة صح كما يصح مع العلم بها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انتهت الفقرات المناسبة لبحثنا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الإشارة إلى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من اللطيف عبارة الشيخ محمد الغطاء في الوجيزة من أنّها برزخ بين العقد والإيقاع، فإن وقعت بإيجاب فقط ،فإيقاع وإن كان مع قبول فعقد كالإجارة </w:t>
      </w:r>
      <w:r>
        <w:rPr>
          <w:rStyle w:val="FootnoteAnchor"/>
          <w:rtl w:val="true"/>
        </w:rPr>
        <w:footnoteReference w:id="506"/>
      </w:r>
      <w:r>
        <w:rPr>
          <w:rFonts w:ascii="Amiri" w:hAnsi="Amiri" w:eastAsia="Amiri" w:cs="Amiri"/>
          <w:color w:val="111111"/>
          <w:sz w:val="28"/>
          <w:sz w:val="28"/>
          <w:szCs w:val="28"/>
          <w:rtl w:val="true"/>
          <w:lang w:bidi="ar-SA"/>
        </w:rPr>
        <w:t>وإنّها وإن كانت بالشعر أشبه ولكن إن كان مراده ما ذكرنا من كون الجعالة لا بشرط بالنسبة إلى العقدية والإيقاعية فهو حسن وكذا يجب عليك التفطّن إلى أنّ عبارته أعمّ من عبارة سلفه في السفينة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أنه بعد التنبه إلى بعض جهات اللابشرطية في الجعالة بالنسبة إلى الإجارة، وبعد التنبه إلى غاية الشباهة بينهما، </w:t>
      </w:r>
    </w:p>
    <w:p>
      <w:pPr>
        <w:pStyle w:val="BookText"/>
        <w:rPr/>
      </w:pPr>
      <w:r>
        <w:rPr>
          <w:rFonts w:ascii="Amiri" w:hAnsi="Amiri" w:eastAsia="Amiri" w:cs="Amiri"/>
          <w:color w:val="111111"/>
          <w:sz w:val="28"/>
          <w:sz w:val="28"/>
          <w:szCs w:val="28"/>
          <w:rtl w:val="true"/>
          <w:lang w:bidi="ar-SA"/>
        </w:rPr>
        <w:t>لماذا لم يتفطّن إلى أنّ الرابطة بينهما طولية، فإنّه طي الطريق كله ولم يصل إلى المقصد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الجعالة والإجارة مثلان إلا أنّ فالحاصل من كلامه هو الإجارة مشروط بالعلم والجعالة لا بشرط بالنسبة إليه، وأنّ الإجارة مشروط بكون العامل بالغاً عاقلاً والجعالة لا بشرط بالنسبة إليهما، وأنّ الإجارة مشروط بقبول الأجير والجعالة لا بشرط بالنسبة إليها، ولا يعني هذا إلا عمومية الجعالة للإجارة عمومية اللابشرط للمشروط،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أكّدنا عليه من أن النظام الطولي بين المعاملات كان ثابتاً في أذهان الفقهاء وإن لم يصرّحوا به فهذا الذي نصرّ عليه ليس إيجاداً لفقه حول المعاملات بل هو تبيين للفقه الموجود،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الثاني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من الإيقاعات لا بد فيها من الإيجاب عاماً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الآبق أو بنى جداري فله كذا وخاصاً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ثوبي فلك كذا ولا تحتاج إلى القبول لأنّها لا تجعل عنواناً لغير الجاعل حتى يحتاج إلى قبوله بخلاف المضاربة والمزارعة والمساقاة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على كلّ عمل محلّل مقصود عند العقلاء، ويجوز أن يكون أي العمل مجهولاً كما يجوز في العوض أن يكون كذلك أي مجهولاً إذا كان بنحو لا يؤدّي إلى التنازع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أو هذه الصبرة أو هذا الثوب،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العوض مجهولاً محضاً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وكان للعامل أجرة المثل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واللازم ذكر أو تكرار نكات حولها</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السيد الحكيم على عدم الاحتياج إلى القبول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لا تجعل عنواناً لغير الجاعل</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إن راجعت إلى من تأخّر عنه تجد العدول من هذا الاستدلال؛ فقال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إلى القبول، لأنّها ليست معاملة بین طرفین حتّى يحتاج إلى قبول بخلاف المضاربة والمزارعة والمساقاة ونحوها</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وقد تبعه من تأخر عنه كالمحققين الشيخين التبريزي </w:t>
      </w:r>
      <w:r>
        <w:rPr>
          <w:rStyle w:val="FootnoteAnchor"/>
          <w:rtl w:val="true"/>
        </w:rPr>
        <w:footnoteReference w:id="510"/>
      </w:r>
      <w:r>
        <w:rPr>
          <w:rFonts w:ascii="Amiri" w:hAnsi="Amiri" w:eastAsia="Amiri" w:cs="Amiri"/>
          <w:color w:val="111111"/>
          <w:sz w:val="28"/>
          <w:sz w:val="28"/>
          <w:szCs w:val="28"/>
          <w:rtl w:val="true"/>
          <w:lang w:bidi="ar-SA"/>
        </w:rPr>
        <w:t xml:space="preserve">والوحيد </w:t>
      </w:r>
      <w:r>
        <w:rPr>
          <w:rStyle w:val="FootnoteAnchor"/>
          <w:rtl w:val="true"/>
        </w:rPr>
        <w:footnoteReference w:id="511"/>
      </w:r>
      <w:r>
        <w:rPr>
          <w:rFonts w:ascii="Amiri" w:hAnsi="Amiri" w:eastAsia="Amiri" w:cs="Amiri"/>
          <w:color w:val="111111"/>
          <w:sz w:val="28"/>
          <w:sz w:val="28"/>
          <w:szCs w:val="28"/>
          <w:rtl w:val="true"/>
          <w:lang w:bidi="ar-SA"/>
        </w:rPr>
        <w:t xml:space="preserve">والسيدين السيستاني </w:t>
      </w:r>
      <w:r>
        <w:rPr>
          <w:rStyle w:val="FootnoteAnchor"/>
          <w:rtl w:val="true"/>
        </w:rPr>
        <w:footnoteReference w:id="512"/>
      </w:r>
      <w:r>
        <w:rPr>
          <w:rFonts w:ascii="Amiri" w:hAnsi="Amiri" w:eastAsia="Amiri" w:cs="Amiri"/>
          <w:color w:val="111111"/>
          <w:sz w:val="28"/>
          <w:sz w:val="28"/>
          <w:szCs w:val="28"/>
          <w:rtl w:val="true"/>
          <w:lang w:bidi="ar-SA"/>
        </w:rPr>
        <w:t xml:space="preserve">والروحاني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وجه عدولهم منه إليه؟ ولعلّ الوجه هو ما ذكره الشهيد الصدر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مجرّد إيجاد عنوان للآخر لا يجعل المعاملة عقداً ؛ فإنّ الإذن للآخر في وضع يده على المال يجعله أميناً وليس هذا الإذن عقداً بلا إشكال، وإنّما ينبغي أن يربط عدم احتياج المعاملة إلى قبول بعدم الاشتمال على التصرّف فيما يمس سلطان الآخر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الثانية ولا أدري لماذا لم يُشر الجماعة إلى ما هو معروف قبلهم من سعة الجعالة بالنسبة إلى العقدية والإيقاعية خصوصاً بعد ما عرفت من بعض المتقدمين منهم التصريح بأنّ الجعالة يمكن تحققها على نحو العقد ويعتبر فيها آنذاك شروط العقد أو أنّها برزخ بينهما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لي بيتاً فلك نصفه وقال الطرف </w:t>
      </w:r>
    </w:p>
    <w:p>
      <w:pPr>
        <w:pStyle w:val="BookText"/>
        <w:rPr/>
      </w:pPr>
      <w:r>
        <w:rPr>
          <w:rFonts w:ascii="Amiri" w:hAnsi="Amiri" w:eastAsia="Amiri" w:cs="Amiri"/>
          <w:color w:val="111111"/>
          <w:sz w:val="28"/>
          <w:sz w:val="28"/>
          <w:szCs w:val="28"/>
          <w:rtl w:val="true"/>
          <w:lang w:bidi="ar-SA"/>
        </w:rPr>
        <w:t xml:space="preserve">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دليل يدلّ على عدم كون هذا جعالة؟ وأيّ دليل يدلّ على أنّه ليس بعقد؟ وليت شعري ماذا قالوا حول كلام صاحب الجواهر القائل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تمنع إيقاع الجعالة في بعض أفرادها على نظم العقد المشتمل علي الإيجاب والقبول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هذه الصورة تتحقق حقيقة المعاملة أم لا ؟ وهل هي جعالة أم لا؟ وكيف؛ كان فبعد تعريفهم للجعالة بما يشمل الإجارة، وبعد ذكر أحكام مطلقة لها كيف صرّحوا بإيقاعيتها؟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الأمثلة المذكورة في المنهاج غير محتاجة إلى القبول، ولكن الكلام حول صورة تحققت فيه القبول ومحتاجة إليه ؛ فأي دليل يخرجها عن كونها جعالة بعد ما عرفت من عمومية تعريفها وشمولية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تتمة في هذا المجال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النكتة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عبارته وجود الاختلاف الذاتي بين الجعالة وبين المضاربة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عرفت إنكاره من السيد الگلپايگاني وذهابه إلى أنّ المضاربة جعالة مخصوصة </w:t>
      </w:r>
      <w:r>
        <w:rPr>
          <w:rStyle w:val="FootnoteAnchor"/>
          <w:rtl w:val="true"/>
        </w:rPr>
        <w:footnoteReference w:id="516"/>
      </w:r>
      <w:r>
        <w:rPr>
          <w:rFonts w:ascii="Amiri" w:hAnsi="Amiri" w:eastAsia="Amiri" w:cs="Amiri"/>
          <w:color w:val="111111"/>
          <w:sz w:val="28"/>
          <w:sz w:val="28"/>
          <w:szCs w:val="28"/>
          <w:rtl w:val="true"/>
          <w:lang w:bidi="ar-SA"/>
        </w:rPr>
        <w:t>، وقد عرفت تأييده بالنظر مجهولاً إلى كلمات الفقهاء في بطلان الجعالة في صورة كون العوض مجهو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إمكان النقاش فيه خصوصاً بعد ذهاب المحقق الكركي إلى أنّ العوض في الجعالة تارةً يكون مقدّراً عرفياً </w:t>
      </w:r>
      <w:r>
        <w:rPr>
          <w:rStyle w:val="FootnoteAnchor"/>
          <w:rtl w:val="true"/>
        </w:rPr>
        <w:footnoteReference w:id="517"/>
      </w:r>
      <w:r>
        <w:rPr>
          <w:rFonts w:ascii="Amiri" w:hAnsi="Amiri" w:eastAsia="Amiri" w:cs="Amiri"/>
          <w:color w:val="111111"/>
          <w:sz w:val="28"/>
          <w:sz w:val="28"/>
          <w:szCs w:val="28"/>
          <w:rtl w:val="true"/>
          <w:lang w:bidi="ar-SA"/>
        </w:rPr>
        <w:t xml:space="preserve">، ومثله عبارة الشيخ الأعظم الأنصاري في رسالته الفارسية المسمّى بصيغ العقود والإيقاعات </w:t>
      </w:r>
      <w:r>
        <w:rPr>
          <w:rStyle w:val="FootnoteAnchor"/>
          <w:rtl w:val="true"/>
        </w:rPr>
        <w:footnoteReference w:id="518"/>
      </w:r>
      <w:r>
        <w:rPr>
          <w:rFonts w:ascii="Amiri" w:hAnsi="Amiri" w:eastAsia="Amiri" w:cs="Amiri"/>
          <w:color w:val="111111"/>
          <w:sz w:val="28"/>
          <w:sz w:val="28"/>
          <w:szCs w:val="28"/>
          <w:rtl w:val="true"/>
          <w:lang w:bidi="ar-SA"/>
        </w:rPr>
        <w:t>، وكذلك قد عرفت من الشهيد الثاني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العلم بالعوض في تشخيصه وتعيينه، لا في صحة الجعالة </w:t>
      </w:r>
    </w:p>
    <w:p>
      <w:pPr>
        <w:pStyle w:val="BookText"/>
        <w:rPr/>
      </w:pPr>
      <w:r>
        <w:rPr>
          <w:rFonts w:ascii="Amiri" w:hAnsi="Amiri" w:eastAsia="Amiri" w:cs="Amiri"/>
          <w:color w:val="111111"/>
          <w:sz w:val="28"/>
          <w:sz w:val="28"/>
          <w:szCs w:val="28"/>
          <w:rtl w:val="true"/>
          <w:lang w:bidi="ar-SA"/>
        </w:rPr>
        <w:t>وتحققها ، فإن أراد ذلك فليذكر جنسه ووصفه وقدره، وإلا تثبت بالردّ أجرة المثل،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مثلاً فله نصفه، فالوجه الصحة ولزوم ما عيّن وإن كان مجهولاً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قلنا من وجود السعة في مفهوم الجعالة تعريفاً وحكماً فلا استبعاد في ذلك أصلاً هذه الجهة، وإن كان التحقيق يقتضي أمراً آخر نذكره في الفصل الثالث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مرادهم من الجعالة ليس ذاك المعنى العام الشامل بل مرادهم تلك الحصّة التي لم تسمّ باسم خاص كما ذكرنا في بعض النكات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آخر وتعريف للجعالة ببعض حصصها، وهو حينئذٍ خارج عن مقصدنا وإن كان يمكن بيان إشكال عليهم من هذه الجهة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الثالث عشر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 المحقق محمد جواد مغنية ستة فروق بين الإجارة والجعالة نذكرها مع ذكر التعليق عليها في كلّ مورد، والجدير بالذكر قبل بیان کلامه نکستان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تصدّى لبيان الفرق بين الإجارة والجعالة بنحو مستقل في ضمن عنوان مستقل هو السيد صاحب الوسيلة وذكر في المسألة الأولى من مسائل كتاب الجعالة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الجعالة والإجارة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ولكن لم نشر إلى كلامه مستقلاً لكون كلام مغنية أكمل من كلامه؛ فإنّ السيّد أشار إلى فرق واحد وهذا الشيخ أشار إلى فروق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وجهة نظرنا في ذكر التعليقات على كلمات مغنية هو إلى أنّه هل يوجب كلّ من الفروق اختلافهما ذاتاً يخرج الإجارة من تحت الجعالة أم لا ؟ ولذا بعض تعليقاتنا ليس إشكالاً على مغنية، إذ إنّه ليس متنبّهاً على الجهة الطولية وإنّما ذكر الافتراقات بينهما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الإجارة عقد لازم من الجانبين، أمّا الجعالة فجائزة من جانب الجاعل والعامل قبل التلبّس بالعمل، ومن جانب العامل أيضاً إذا كان بعد أن يتلبس بالعمل، فإنّ له الرجوع عنه قبل الإكمال، ولكنّه لا يستحق شيئاً، لأنّ الجاعل قد جعل له العوض في مقابل مجموع العمل لا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 الجاعل قبل العمل فلا يستحق المجعول له شيئاً لانتفاء ،الموضوع، وإذا رجع بعد الابتداء بالعمل، وقبل الانتهاء منه فللعامل أجرة عمله وإن كان بعد الانتهاء فله الجعل بكامله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أسلفنا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اللزوم والجواز إنّما يكونان من الأحكام العارضة على العهود والتفاوت فيهما لا يلزم منه وجود الاختلاف الماهوي في طبيعة العقد أو الإيقاع، كما رأيت بعضاً من الفقهاء ذهب إلى أنّ المعاطاة بيع ومع ذلك أفتى بجوازها مع البيع في كثير من الأحيان لازم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أنّ الافتراق بين الجعالة والإجارة من هذه الجهة لا يدلّ على الافتراق الذاتي بينهما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عند البحث عن جهات السعة الموجودة في </w:t>
      </w:r>
    </w:p>
    <w:p>
      <w:pPr>
        <w:pStyle w:val="BookText"/>
        <w:rPr/>
      </w:pPr>
      <w:r>
        <w:rPr>
          <w:rFonts w:ascii="Amiri" w:hAnsi="Amiri" w:eastAsia="Amiri" w:cs="Amiri"/>
          <w:color w:val="111111"/>
          <w:sz w:val="28"/>
          <w:sz w:val="28"/>
          <w:szCs w:val="28"/>
          <w:rtl w:val="true"/>
          <w:lang w:bidi="ar-SA"/>
        </w:rPr>
        <w:t>الجعالة أنّ الظاهر إطلاق الجعالة بالنسبة إلى الجواز واللزوم؛ فهي في بعض صورها لازمة وفي بعضها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إنّا بعد ما ذهبنا إلى أنّ الإجارة حصّة من حصص الجعالة وضرب من أضربها نلتزم بأنّ تلك الحصّة لازمة بخلاف الحصة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العامل مجهولاً في الجعالة،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هذه القطعة، وأزال منها الأحجار والأشواك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آجرتها لكلّ من يزرعها بكذا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أنّ مفاد هذه العبارة أعمّية الجعالة للإجارة، لا التباين بينهما كما أسلفنا فالحاصل منها أنّ الجعالة لا بشرط بالنسبة إلى تعيين العامل بخلاف الإجارة، فإنّه فيها يلزم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الأجرة يجوز أن تكون حصّةً من الحاصل كما في الجعالة التي ذهب العلّامة إلى جواز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w:t>
      </w:r>
      <w:r>
        <w:rPr>
          <w:rStyle w:val="FootnoteAnchor"/>
          <w:rtl w:val="true"/>
        </w:rPr>
        <w:footnoteReference w:id="523"/>
      </w:r>
      <w:r>
        <w:rPr>
          <w:rFonts w:ascii="Amiri" w:hAnsi="Amiri" w:eastAsia="Amiri" w:cs="Amiri"/>
          <w:color w:val="111111"/>
          <w:sz w:val="28"/>
          <w:sz w:val="28"/>
          <w:szCs w:val="28"/>
          <w:rtl w:val="true"/>
          <w:lang w:bidi="ar-SA"/>
        </w:rPr>
        <w:t>فحينئذٍ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الأرض لكلّ من يزرعها ويكون له نصف الحاصل فما هو الفرق بين المزارعة والإجارة؟ فهل يكون الإجارة عنواناً جامعاً للمزارعة أم لا؟ فتأمّل حتى تصل النوبة إلى بيان الحق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يملك الأجرة بنفس العقد في الإجارة، سواء استعمله المالك أو تركه بغير عمل، أما في الجعالة فإنّ الطرف الثاني وهو المجعول له لا يستحق شيئاً إلا بعد العمل</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التعليق و المرجو ذكر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الفرق هو الذي أشار إليه السيّد في الوسيلة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الإجارة على العمل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في الإجارة يملك العمل على الأجير وهو يملك على المستأجر الأجرة بنفس العقد، كما مرّ، بخلافه في الجعالة، حيث إنّه ليس أثرها إلا استحقاق العامل الجعل المقرّر على الجاعل بعد العمل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أيضاً لا ينافي ما ذكرنا من شمول الجعالة للإجارة فإنّا يمكننا وأن نذهب إلى أنّ الجعالة بطبيعتها لا بشرط بالنسبة إلى الملكية بصرف العقد أو بعد 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على انحصار الجعالة في ملكية الجعل بعد إتمام العمل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فتوى الفقهاء بأنّ العمل في الجعالة إذا كان من قبيل بناء الدار فيستحق العامل حصّة من الجعل أو أجرة المثل لو فعل بعضه، فتدبّر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كلّية ما قيل في الإجارة من تملك الأجر من العقد محلّ النظر ؛ فإنّه لا بدّ من البحث عن أنّه هل يكون كذلك حتى في صورة تكون الإجارة على العمل بشرط النتيجة أم لا؟ فلا بدّ وأن نفحص عنه في كتاب الإجارة، لكن لا بأس بأن ننظر إلى عبارة العلّامة في المقام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الجعالة على العمل ليس كالإجارة أيضاً،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درهم، فخاط واحد بعضَه ثمّ أهمل لم يستحق شيئاً، مع احتمال استحقاقه، ولو مات فاحتمال الاستحقاق أقوى</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الاستحقاق في بعض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الملتزم غير مالك، مثل أن يقول رجل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محفظة فلانٍ فله عليّ ،كذا ولا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داره بكذا فعليّ الأجرة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بيان 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كون الجعالة من هذه الجهة لا بشرط، أنّ الإجارة بناءً على ما هو المشهور بين الأصحاب من هذه الجهة تكون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يكون هذا الفرق مغايراً لمطلوبنا بل يلائمه ويؤيّده ؛ فإنّ لا بشرطية الجعالة يوجب أعمّيتها للإجارة من هذه الجهة، كما أسلفنا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الآن بصدد البحث الفقهي حول اشتراط كون الجاعل من يصل إليه النفع، ولكن ينبغى التنبه إلى أنّه يمكن الالتزام بأنّ الجاعل لا بد وأن يكون فعله عقلائياً، والفعل العقلائي هو يصل إلى فاعله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أن يكون الواصل إليه النفع المستقيم من الفعل بل يصح وأن يصل إليه منافع أخرى اعتبارياً أو حقيقياً، دنيوياً أو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الالتزام بأنّ المشروط في الإجارة أيضاً يكون هكذا يعنى إن آجر شخص أجيراً لأن يعمل لشخص آخر فهو عقد صحيح لو فرض وصول نفع ما إلى المستأجر ولو كان النفع الواصل إليه غير الفعل الذي فعله الأجير مستقيماً،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وعلى ضوء ما ذكرنا يمكن بيان نكتة دقيقة وهي أنّ النفع الواصل لطرف العقد من العقد يمكن تقسيمه بقسمين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إليه مورد العقد، كما إذا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w:t>
      </w:r>
    </w:p>
    <w:p>
      <w:pPr>
        <w:pStyle w:val="BookText"/>
        <w:rPr/>
      </w:pPr>
      <w:r>
        <w:rPr>
          <w:rFonts w:ascii="Amiri" w:hAnsi="Amiri" w:eastAsia="Amiri" w:cs="Amiri"/>
          <w:color w:val="111111"/>
          <w:sz w:val="28"/>
          <w:sz w:val="28"/>
          <w:szCs w:val="28"/>
          <w:rtl w:val="true"/>
          <w:lang w:bidi="ar-SA"/>
        </w:rPr>
        <w:t>فله عشرة دراهم ؛ ففي هذا قد وصل إلى الجاعل نفع وإلى العامل نفع وكلاهما موردان في العقد، فوصل إليك عبدك وإليه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إليه أمر خارج من العقد، كما إذا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هذا اليتيم فله عشرة دنانير في كلّ شهر فالذي وقع مقابل عشرة دنانير أوّلاً يصل إلى اليتيم ولكن قد وصل إلى الجاعل أيضاً نفع دنيوياً أو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العاقد لا بد أن يصل إليه نفع من المعاملة سواء في ذلك القسم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يختص بالإجارة بل الجعالة أيضاً مشروطة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بما أنّ الأغراض الخارجة من مورد العقد كثيرة جداً بحيث لا يمكن العثور عليها فيمكننا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هذا الشرط في الجعالة أو الإجارة لغو، فلا نشترطه في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البناء على أنّ العاقل الذي يكون طرف الإجارة لا يفعل أمراً ليس له فيه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المستأجر بعد إتمام العقد أنّه لم يصل إليّ نفع عقلائي لا يسمع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العامل المجعول له صبياً وسفيهاً، أمّا المستأجر فيشترط فيه البلوغ والرشد</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هذا الفرع أيضاً فيما نشير إليه من جهات السعة الجعالة، وكذلك ستعرف أنّ هذا لا يغاير ما ذكرنا بل هو يؤيّد المدّعى، لأنّ الجعالة تكون لا بشرط بالنسبة إلى بلوغ العامل ورشده بخلاف الإجارة التي تكون بشرط الشيء، وقد عرفت شمول لا بشرط للمشروط بذاك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الجعالة أن يكون وصف الشيء الذي جعل المال من أجله مجهولاً بما لا يغتفر في الإجارة،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دابتي فله كذا صح ، وإن لم يبيّن أنّها فرس أو حمار، ولا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دابتي دون أن يميّزها بالوصف</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 ذكر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عليك عدم تغاير هذا الفرق مع مطلوبنا، لأجل أنّ غاية ما ثبت بواسطة هذا الفرق لا بشرطية الجعالة وهو ملائم لمطلوبنا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الخلط في كلامه، لأنّ المباحث في مقام البحث عن نسبة الجعالة والإجارة هو حول الفرق بين الجعالة وإجارة الأجير لا إجارة الدابّة أو البيت وإلا أنّ الفرق بينهما ممّا لا يحتاج إلى 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 ممّا أردت الإشارة إليه في المباحث الآتية النظام الطولي الموجود في كتاب الإجارة وهو أمر عجيب لمن تأمّل في النظام الطولي 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جمعوا بين عقدين مختلفين مع ماهيتين مختلفتين في كتاب واحد تحت اسم واحد وبحثوا عن كليهما في سياق واحد ومع ذلك أفردوا المساقاة من المزارعة والإجارة من الجعالة مع أنّ الربط الوثيق الموجود بين المساقاة والمزارعة أو الجعالة والإجارة غير قابل للقياس مع ربط إجارة الأجير وإجارة الشيء</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أنّه ليس واحد من الفروق التي ذكرها هذا المؤلّف قابلاً لردّ ما احتملناه من شمول الجعالة للإجارة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في ختام هذه الفروق الإشارة إلى الفرق الآخر الذي ذكره جدّنا الماجد </w:t>
      </w:r>
      <w:r>
        <w:rPr>
          <w:rStyle w:val="FootnoteAnchor"/>
          <w:rtl w:val="true"/>
        </w:rPr>
        <w:footnoteReference w:id="53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جملة الفروق بين الإجارة والجعالة أنّ الإجارة من العقود وهي من الإيقاعات على الأقوى</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الجعالة ليست عقداً ولا إيقاعاً، بل لا بشرط بالنسبة إليهما، وسيأتي إضافة بيان إن شاء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الرابع عشر إلى مهذب الأحكام</w:t>
      </w:r>
    </w:p>
    <w:p>
      <w:pPr>
        <w:pStyle w:val="BookText"/>
        <w:rPr/>
      </w:pPr>
      <w:r>
        <w:rPr>
          <w:rFonts w:ascii="Amiri" w:hAnsi="Amiri" w:eastAsia="Amiri" w:cs="Amiri"/>
          <w:color w:val="111111"/>
          <w:sz w:val="28"/>
          <w:sz w:val="28"/>
          <w:szCs w:val="28"/>
          <w:rtl w:val="true"/>
          <w:lang w:bidi="ar-SA"/>
        </w:rPr>
        <w:t xml:space="preserve">والمرجوّ النظر إلى فقرات من كلماته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قولية أو كتبية، كالإعلانات الملصقة على الجدران أو المنتشرة في الصحف المشتملة على جعل شيء لمن وجد الضائعات وردّها إلى صاحبها، وإمّا 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عند الناس بناءً عرفي على أنّ كلّ من ردّ ما فقد منهم أن يعطوه شيئاً وجرت العادة على التزامهم بهذا البناء بحيث يكون لمن ردّ حقٌّ المطالبة لما جعل ويمكن توسعة الأمر في الجعالة بأكثر ممّا هو المشهور من التوسعة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متقوّمة بوجود غرضين صحيحين فيها أحدهما للجاعل وهو وصوله إلى مقصوده والآخر للطرف وهو حصول نفع له</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ويمكننا أن نشير إلى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البنائية تعبير جديد وإن كان منها في آثار الفقهاء أثر ما ، وقد مرّت الإشارة إلى بعضها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 وعلى كل حال المراد منه هو أنه لو فرض وجود أمر متعارف بين الناس في أنّه إذا ردّ شخص ضالّة رجل فله مقدار معيّن فهو المتّبع والعامل يستحقه ولكن في ثبوته إشكال وليس له ،مثال خصوصاً بعد مخالفته للأصول والقواعد، إلا إذا كان مراده من البناء العرفي التقنين القانوني، فهو أمر آخر كما لا يخفى، ولا يسع المقام للبحث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فرض تمامية ما قاله من شرعية الجعالة البنائية فتدبّر في السعة الموجودة في الجعالة، فإنّه بناء على ذلك أوسع من العقد والإيقاع ويشمل غيرها أيضاً كما في الجعالة البنائية، فالظاهر حينئذ هو تحقق الجعالة ولو من دون تنبّه صاحب المال أصلاً بفقدان ماله</w:t>
      </w:r>
    </w:p>
    <w:p>
      <w:pPr>
        <w:pStyle w:val="BookText"/>
        <w:rPr/>
      </w:pPr>
      <w:r>
        <w:rPr>
          <w:rFonts w:ascii="Amiri" w:hAnsi="Amiri" w:eastAsia="Amiri" w:cs="Amiri"/>
          <w:color w:val="111111"/>
          <w:sz w:val="28"/>
          <w:sz w:val="28"/>
          <w:szCs w:val="28"/>
          <w:rtl w:val="true"/>
          <w:lang w:bidi="ar-SA"/>
        </w:rPr>
        <w:t xml:space="preserve">النكتة الرابعة و لتوجيه الجعالة البنائية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محتاجة إلى طلب فعل وإلا فلا معنى لدخولها في المعاملات ولكن هذا الطلب تارةً يصدر ممّن يصل إليه النفع وأخرى يصدر من غيره المعيّن وثالثةً يصدر من بناءً عقلائي وأمر متعارف وفي الصورتين الأوليين استحق العامل الجعل في ذمّة الجاعل ، وفي الصورة الأخيرة استحقه في ذمّة من يصل إليه النفع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 أيضاً يمكن نسبة الطلب إلى من يصل إليه النفع لكونه داخلاً في العرف الذي يرى للعامل أجراً، ولذلك كان هو أيضاً بانياً على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التفصيلي موكول إلى محلة في باب الجعالة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الخامسة و على كل حال ما قاله في جهة التوسعة غير لما قاله أولاً ، فإنّه جعل الغرض الأوّل للجاعل وهو وصوله إلى مقصوده مع تصريحه بفقدان الجاعل في صورة الجعالة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بناءً على الالتزام بما قاله في جهات السعة فغير خفي عليك شمول الجعالة لجمع قفيز من العقود والإيقاعات، ومنها المضاربة وأخواتها بل الشركة الاكتسابية بجميع أضربها، فتأمّل حتى تصل النوبة إلى بيان بعض الافتراقات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كما نسب إلى ظاهر المشهور،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الإيقاعات كما يظهر عن جمع،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التسبيبات العرفية العقلائية، كما في التسبيبات الشرعية، مثل قوله عليه السّلام من تصدّق دفع الله عنه ميتة السوء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التسبيبات العرفية العقلائية أيضاً مثل تلك التسبيبات في الجملة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هو العنوان العام الجامع بين العناوين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الثمرة العملية تظهر في ترتب الأثر الخاص لكل عنوان خاص لو استظهر ذلك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الأدلّة الشرعية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عدم اعتبار خصوصيات كل واحد من العقد </w:t>
      </w:r>
    </w:p>
    <w:p>
      <w:pPr>
        <w:pStyle w:val="BookText"/>
        <w:rPr/>
      </w:pPr>
      <w:r>
        <w:rPr>
          <w:rFonts w:ascii="Amiri" w:hAnsi="Amiri" w:eastAsia="Amiri" w:cs="Amiri"/>
          <w:color w:val="111111"/>
          <w:sz w:val="28"/>
          <w:sz w:val="28"/>
          <w:szCs w:val="28"/>
          <w:rtl w:val="true"/>
          <w:lang w:bidi="ar-SA"/>
        </w:rPr>
        <w:t>والإيقاع فيها مع وجود الإطلاق في البين يصح التمسك به، وأما مع عدم وجوده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فمقتضاه عدم ترتب الأثر إلا مع وجود دليل معتبر عليه كما يكون الأمر كذلك في جميع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التسبيبية هو المتيقن في الأذهان، والزائد عليه مشكوك لديهم إلا أن يدلّ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قاعدتي الصحة والسلطنة وما تقدّم من خبر علي بن جعفر أزيد من التسبيب</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الاختلاف باختلاف الموارد والخصوصيات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 عنوان العقد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أخري عنوان الإيقاع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التسبيب ولا بأس باختلاف شيء واحد بحسب الخصوصيات والجهات، فإذا تركب إنشاؤها من الإيجاب والقبول تكون عقداً، وإذا الاكتفاء بمجرّد رضاء الطرف وعدم ردّه تكون إيقاعاً، وإذا أبرزت بعنوان مجرّد جعلها سبباً لإبراز المراد والمقصود مع عدم مراعاة شرائط العقد والإيقاع فيها تكون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جهات التوسعة في الجعالة بما لم يوسّع في غيرها، فيصح انطباق عناوين متعدّدة عليها مع قصدها وإنشائها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والمرجو ذكر نكات ذيلها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التسبيب العرفي غير واضح، وفي كلماته اضطراب، ولكن ظاهر عبارته أو الأظهر منها هو أنّه رأى التسبيب أمراً مقابلاً للعقد ،والإيقاع فالتسبيب عنوان غيرهما وفي مقابلهما، فالعلاقة الموجدة بين الفعل والعمل إما أن يكون على نحو الإيقاع وأخرى على نحو العقد وثالثة على نحو التسبيب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ذكر مثال للتسبيب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عشرة دنانير فهو ليس بعقد لعدم احتياجه إلى قبول على الأظهر، وليس بإيقاع إذا فرضنا أنّ الجاعل لا ينظر إلى الطرف المقابل أصلاً بل جعل العلاقة بين ردّ العبد واستحقاق العشرة، والفرق بين هذه الصورة وصورة الإيقاعية يظهر فيما إذا شرع العامل في العمل ثمّ بيّن عدم إرادة تتميمه العملَ ثم بدا له وأتم العمل وردّ العبد، ففي هذه الصورة بناءً على الإيقاعية أشكل الأمر بخلاف صورة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 ولكنّ الذي خطر بالبال عدم تمامية ما قال والتسبيب ليس أمراً في مقابل العقد والإيقاع بل هو عنوان يشملهما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فيتحقق إمّا بصورة العقد وإمّا بصورة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من أنّه إذا أنشأ الاكتفاء بمجرّد رضاء الطرف وعدم ردّه تكون إيقاعاً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فغير تمام، إذ من الواضح أنّ الإيقاع بما هو إيقاع لا ينوط برضى الطرف الآخر؛ ألا ترى ما في الطلاق والعتق من تحقق الإيقاع ولو في فرض عدم رضى الطرف المقابل ففيما نحن فيه أيضاً أنّ من ذهب إلى أنّ الجعالة إيقاع يكون ملتزماً بتحقق حقيقة الجعالة بصرف إنشاء الجاعل نعم ؛ إنّ الفعل لا يتحقق طبعاً إلا بعد ما فعله العامل، بخلاف الطلاق، ولكن هذا ليس بمعنى عدم تمامية الإنشاء في حدّ ذاته، فتحقَّقُ الردّ وعدم تحققه أمر 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جريء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التسبيب الذي ذكره لا يتفاوت مع الإيقاع والإيقاع الذي ذكره ليس بإيقاع، فتدبّر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نسب القول بالتسبيب إلى جمع من الفقهاء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أنّى لم أجد من ذهب إلى كون ذاك التسبيب الذي بيّنه هذا المحقق، بل الذي ذهب إليه </w:t>
      </w:r>
    </w:p>
    <w:p>
      <w:pPr>
        <w:pStyle w:val="BookText"/>
        <w:rPr/>
      </w:pPr>
      <w:r>
        <w:rPr>
          <w:rFonts w:ascii="Amiri" w:hAnsi="Amiri" w:eastAsia="Amiri" w:cs="Amiri"/>
          <w:color w:val="111111"/>
          <w:sz w:val="28"/>
          <w:sz w:val="28"/>
          <w:szCs w:val="28"/>
          <w:rtl w:val="true"/>
          <w:lang w:bidi="ar-SA"/>
        </w:rPr>
        <w:t>جمع من الفقهاء كما عرفت هو الذهاب إلى عمومية الجعالة بالنسبة إلى العقدية والإيقاعية ووجود السعة فيها لا أنه شيء في مقابل العقد والإيقاع هو المسمّى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أن تفسّر التسبيب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هو العنوان العامّ الشامل للعقد والإيقاع، ويجمع معهما، والمقصود صرف إيجاد علاقة بين الفعل والجُعل سواء في ذلك أكان في البين طرف محتاج إلى قبوله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يمكن نسبة التسبيبية إلى الجعالة ولكن هذا خلاف ظاهر عبارته 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وعلى كل حال في عبارته المذكورة تصريح بعمومية الجعالة بالنسبة إلى العقدية والإيقاعية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الاختلاف باختلاف الموارد</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وأصرح منها ما قاله بعد تلك الفقرة بقليل،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أريد إنشاؤها بعنوان العقد، يحتاج إلى القبول حينئذ لفرض عدم قصد التسبيب والإيقاع المحض، فيكون ترتب الأثر حينئذٍ على ما لم يقصد وهو باطل، وبذلك يمكن أن يجمع بين الكلمات فمن قال بالاحتياج إلى القبول أي فيما إذا قصد ومن قال بعدمه أي فيما إذا لم يقصد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نبين فيما سيأتي أنّ الأمر ليس فقط منوطاً بالقصد، فانتظر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في الواقع من صغريات قاعدة الاستيفاء،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استوفى عمل الغير يكون ضامناً لما استوفاه إمّا بالعوض الجعلي أو الواقعي كمن أمر غيره بعمل له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هذه القاعدة اتفاق العقلاء فضلاً الفقهاء</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والجدير بالتنبه هنا الإشارة الصريحة بوجود الرابطة الطولية المفهومية في العقود، وقد بيّنا المراد منها وتفاوتها مع الرابطة الطولية العقدية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 الخامس عشر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 الفقه</w:t>
      </w:r>
    </w:p>
    <w:p>
      <w:pPr>
        <w:pStyle w:val="BookText"/>
        <w:rPr/>
      </w:pPr>
      <w:r>
        <w:rPr>
          <w:rFonts w:ascii="Amiri" w:hAnsi="Amiri" w:eastAsia="Amiri" w:cs="Amiri"/>
          <w:color w:val="111111"/>
          <w:sz w:val="28"/>
          <w:sz w:val="28"/>
          <w:szCs w:val="28"/>
          <w:rtl w:val="true"/>
          <w:lang w:bidi="ar-SA"/>
        </w:rPr>
        <w:t xml:space="preserve">وفيها أيضاً فقرات قابلة للتأمل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الاصطلاح الفقهي استعمل لفظ الجعالة في سبب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الأجر من حيث إنّ الجعالة هي الأجر، وسببه هو المعاملة التي يستحقها الفرد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فكلّ معاملة ذكر فيها جَعل الأجر فهي جعالة، إلا أنّ الفقهاء خصوا هذا اللفظ واصطلحوا به على تلك المعاملة التي لا يكون فيها طرف معيّن أو مخاطب خاص،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ثوبي فله كذا، ومن ردّ عبدي الآبق فله كذا و من زرع أرضي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وسنتكلّم عن إمكان كونها ذات خطاب مع فرد معيّن أو جماعة معيّنين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تذييله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من أنّ كلّ معاملة ذكر فيها جعل الأجر فهي جعالة ملائم لشمول الجعالة من حيث الطبيعة لعدة العقود منها المضاربة والإجارة، كما ذكرنا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و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أشمل مما قاله أيضاً ؛ فإنّك عرفت أنّ بعض الفقهاء صرّحوا بكون المعاملة جعالة ولو في صورة عدم ذكر الجعل فيها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w:t>
      </w:r>
    </w:p>
    <w:p>
      <w:pPr>
        <w:pStyle w:val="BookText"/>
        <w:rPr/>
      </w:pP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ومثل قوله مخاطباً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بناء على بعض المباني جعالة صحيحة وإنّما يستحق العامل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الجعل لا ربط له بحقيقة الجعالة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يعتبر العلم بالعوض في تشخيصه وتعيينه لا في صحة الجعالة وتحققها فإن أراد ذلك فليذكر جنسه ووصفه وقدره، وإلا تثبت بالردّ أجرة المثل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الثالثة و يمكن التعليق على كلامه أيضاً من حيث نسبته إلى الفقهاء أنّهم خصوا هذا اللفظ وضيّقوه واصطلحوا به على تلك المعاملة التي لا يكون فيها طرف معيّن أو مخاطب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بعد النظر إلى ما ذكرنا صرت خبيراً أنّ هذه النسبة نسبة غير صحيحة إليهم ؛ فإنّ صريح الفقهاء من الصدر الأوّل إلى زماننا هذا شمول الجعالة لما إذا كان المخاطب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يمكن النسبة إليهم أنهم ضيقوا الاصطلاح بصورة عدم تعيّن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العرف يرى الجعالة مختصة بصورة عدم معلومية العامل، ولكن هذا غير موجود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الفرق بين الجعالة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طرف الإجارة شخص محدّد هو الأجير، وأمّا الجعالة فطرفها غير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قلنا بإمكان جعل الجعالة تجاه شخص محدّد سيتضاءل الفرق بينهما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كلماته هو أنّ الفرق الوحداني بين الإجارة والجعالة في الطرف وهو أيضاً مفقود، ولذلك كان كلامه صريحاً في عدم الفرق بين الإجارة والجعالة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كلامه خالٍ من تبيين نسبتهما </w:t>
      </w:r>
    </w:p>
    <w:p>
      <w:pPr>
        <w:pStyle w:val="BookText"/>
        <w:rPr/>
      </w:pPr>
      <w:r>
        <w:rPr>
          <w:rFonts w:ascii="Amiri" w:hAnsi="Amiri" w:eastAsia="Amiri" w:cs="Amiri"/>
          <w:color w:val="111111"/>
          <w:sz w:val="28"/>
          <w:sz w:val="28"/>
          <w:szCs w:val="28"/>
          <w:rtl w:val="true"/>
          <w:lang w:bidi="ar-SA"/>
        </w:rPr>
        <w:t xml:space="preserve">حينئذ، ولا يأتي في كلامه إشارة إلى هذه الجهة على حسب تتبعي، ولكنّك عرفت أنّ الرابطة بينهما هي الرابطة الطولية،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الفرق بين الجعالة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الوكالة تحويل محدّد للوكيل بالعمل، وهنا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الوكيل كيد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هذا المعنى لا شرعاً ولا عرفاً في الجعالة، ولا يكون العامل وكيلاً بأي وجه عن الجاعل ومن هنا لو استلزم العمل القيام بمعاملات معيّنة نيابةً عن الجاعل لم يجز بمجرد حصول الجعالة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عباراته بضميمة التأمّل فيما سيأتي من جهات السعة في الجعالة توصلك إلى أنّ هذا الفرق الذي ذكره ليس بمعنى ،تباينهما بل الظاهر من عبارته عمومية الجعالة للوكالة غير التبرّعية،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حصول الجعالة يشعر بأنّ الوكالة عبارة عن الجعالة بضميمة نيابة ويمكنك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الجعالة عبارة عن طلب منفعة غير مجّانٍ وهذا المفهوم لا بشرط بالنسبة إلى قصد العامل الاستنابة وعدمه وإعطاء الجاعل النيابة إلى العامل وعدمه ولذلك تشمل الجعالة الوكالة غير التبرّعية أيضاً، فانّ تلك الوكالة حينئذ تكون عبارةٌ عن مفهوم مركّب من الجعالة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فالوكالة صنف خاص من الجعالة محدود بوجود طرف خاص مع وصف النيابة، كما أسلفنا ، فتأمّل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تحتوي الجعالة على نتائج بعض المعاملات كالمضاربة لو قال الفرد من تاجر بمالي فله كذا أو فله نصف الربح مثلاً ، وكالمزارعة،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زرع أرضي فله كذا أو </w:t>
      </w:r>
    </w:p>
    <w:p>
      <w:pPr>
        <w:pStyle w:val="BookText"/>
        <w:rPr/>
      </w:pPr>
      <w:r>
        <w:rPr>
          <w:rFonts w:ascii="Amiri" w:hAnsi="Amiri" w:eastAsia="Amiri" w:cs="Amiri"/>
          <w:color w:val="111111"/>
          <w:sz w:val="28"/>
          <w:sz w:val="28"/>
          <w:szCs w:val="28"/>
          <w:rtl w:val="true"/>
          <w:lang w:bidi="ar-SA"/>
        </w:rPr>
        <w:t>له نصف الثمرة، وكالمساقاة،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اعتنى بزرعي فله كذا أو له نصف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 إلا أنّه من الواضح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إنتاج بعض المعاملات لنتائج بعض آخر لا يعني اندراجها فيها، ولا كونها مشروطة بشرائطها، ومن هنا ذكر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معاملة مستقلة وإن أنتج نتائج غيره كالبيع والإجارة والمضاربة وغيرها، ولا يلزم من ذلك اتصافه بشرائطها وبطلانه عند عدمها، وكذلك الحال في الجعالة تماماً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من الواضح الفقهي ليس عندنا بمسلّم، بناءً على ما بيّنا من النظام الطولي ؛ فليس في البين مضاربتان مضاربة تحقق باسمها ورسمها ومضاربة محققة برسمها لا باسمها، وهذا ما لا نقبله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جدّاً أنّه بعد تحقق حقيقة المضاربة فيشترط فيها جميع ما يشترط في المضاربة المعهودة في الفقه وهذا ملائم لما ذكرنا من النظام الطولي ؛ فإنّ الجعالة لو فرضت </w:t>
      </w:r>
      <w:r>
        <w:rPr>
          <w:rStyle w:val="FootnoteAnchor"/>
          <w:rtl w:val="true"/>
        </w:rPr>
        <w:footnoteReference w:id="545"/>
      </w:r>
      <w:r>
        <w:rPr>
          <w:rFonts w:ascii="Amiri" w:hAnsi="Amiri" w:eastAsia="Amiri" w:cs="Amiri"/>
          <w:color w:val="111111"/>
          <w:sz w:val="28"/>
          <w:sz w:val="28"/>
          <w:szCs w:val="28"/>
          <w:rtl w:val="true"/>
          <w:lang w:bidi="ar-SA"/>
        </w:rPr>
        <w:t>عنواناً شاملاً ، فبما أنّ المضاربة تكون من أضربها فإن تحققت حقيقة المضاربة في ضمن الجعالة فتكون هي تلك الحصّة الخاصة من الجعالة التي سمّاها العرف باسم المضاربة لوجود عدة مفاهيم فيها، كما أسلفنا وأما ما جعله متكاً لمطلوبه من كلام الفقهاء في الصلح فهو أوّل الكلام لا بدّ من البحث عنه عند البحث عن حقيقة الصلح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نعلم أنّه يبقى عدة فروق بين الجعالة وبين باقي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أن طرف تلك المعاملات محدّد وهذه طرفها غير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العرفي في فهم الجعالة يجعلها ذات كيان مستقل، بغض النظر عن 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أنّ </w:t>
      </w:r>
    </w:p>
    <w:p>
      <w:pPr>
        <w:pStyle w:val="BookText"/>
        <w:rPr/>
      </w:pPr>
      <w:r>
        <w:rPr>
          <w:rFonts w:ascii="Amiri" w:hAnsi="Amiri" w:eastAsia="Amiri" w:cs="Amiri"/>
          <w:color w:val="111111"/>
          <w:sz w:val="28"/>
          <w:sz w:val="28"/>
          <w:szCs w:val="28"/>
          <w:rtl w:val="true"/>
          <w:lang w:bidi="ar-SA"/>
        </w:rPr>
        <w:t>الجعالة غير مشروطة بشروط المعاملة التي تشبهها، فمثلاً بينما تكون المضاربة مشروطة بأن يكون الجُعل بالكسر العشري، كثلث الربح أو نصفه مثلاً، لا يكون هذا ضرورياً في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الجعالة تكون شاملة للمعاملة المعترضة، دون أحكام المعاملة المشابهة كالتسلّط على الفسخ وغيره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نكات حول كلّ من الفروق التي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من عدم تحديد الطرف في الجعالة كون الجعالة مشروطاً بعدم التحديد فهو كلام عرفت عدم تماميته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مراده إطلاق الجعالة بالنسبة إلى معلومية الطرف ومجهوليتها فهو كلام صحيح يؤيّد مطلوبنا، كما لا يخفى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أنّ الجعالة لها مفهوم مستقل في قبال الإجارة فلا نخضع له وإن كان مراده هو أنّ الجعالة لها مفهوم مستقل شامل للإجارة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هنا بتكرار ما ذكرنا في بعض الصفحات الماضية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ندعي صدق اسم الجعالة عليها بل المدعى هو أنّها من حيث الحقيقة تكون تحتها ومن أضربها، وهذا في نظام التكوين أيضاً نواجهه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لا يقبل إطلاق الحيوان على الإنسان بل من ليس له صلة بالحكمة استنكر إطلاقه عليه كما لا يخفى وكذلك حال إطلاق الجسم على الإنسان؛ فإنّ أهل العلم ذهنهم مأنوس بإطلاق الجسم على الإنسان، ولكنّ العرف لم يقبل هذا وإنّما أطلق الجسم على ما لا حياة له، ولكن هذا كله لا ينتج عدم كون مفهوم الإنسان تحت مفهومهما ومحكوماً بأحكامهما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إنّا بعد النظر إلى الرابطة الطولية بين الجسم والإنسان يمكننا أن نبين لك شيئاً آخر وهو أنّا في عالم التكوين ربما واجهنا بعض الأجسام لها اسم كالحيوان والإنسان والبقر إلى غير ذلك الأجسام المتحيّثة بحيثيات وضع لها اسم في اللغات ولكن مع ذلك يمكن مواجهة بعض أجسام لا اسم لها وإنّما أطلق عليها أنّها أنّها ليس جسماً صرفاً بل إنّها أيضاً متحيّثات بحيثيات قطعاً لأنّ الشيء ما لم يتشخص لم يوجد ولأنّ الكلّي بما هو كلي لا تحقق له ولكن ذلك كلّه نطلق الجسم على ذاك الجسم لأجل عدم وجود اسم خاص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 التحقق في ساحات مختلفة، فمثلاً في نوع الإبل نرى العرب قد سمّوا صنوفه المختلفة بأسماء مختلفة وبعض صنوفه لا اسم له، وإنّما أطلق عليها اسم الإبل وكذلك الحال في المركبات الاعتبارية؛ فانظر إلى مفهوم الغرفة، فبعض الغرف مضافاً إلى إطلاق الغرفة عليها لها اسم آخر كالمطبخ مع أنّ بعضها لا اسم لها إلا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تنبهت إلى ذلك فارجع البصر إلى الجعالة وأضربها، فإنّ بعض الأضرب له اسم خاص عند العرف كالإجارة، ولكن توجد هنا أضرب اسم لها وإنّما سمّيت باسم الجعالة أنّه في ذاك البعض لا نواجه السعة الموجودة في الجعالة، فمثلاً 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عشرة دنانير فلا نرى العرف قد وضع لهذه الحصة من الجعالة اسماً على حدة كما فعل في الإجارة ولكن ذلك نرى هذه الحصة لا توجد فيها جهات السعة الموجودة في الجعالة، فإنّ هذا العقد من جهة العامل بشرط العمومية ومن جهة الأجر بشرط العشرة ومن جهة الفعل بشرط الجهل إلى غير ذلك، فتدبّر جيّداً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مقصوده الإشارة إلى جهات السعة الموجودة في الجعالة وإنّها في طبيعتها غير مشروطة بشروط أضربها </w:t>
      </w:r>
    </w:p>
    <w:p>
      <w:pPr>
        <w:pStyle w:val="BookText"/>
        <w:rPr/>
      </w:pPr>
      <w:r>
        <w:rPr>
          <w:rFonts w:ascii="Amiri" w:hAnsi="Amiri" w:eastAsia="Amiri" w:cs="Amiri"/>
          <w:color w:val="111111"/>
          <w:sz w:val="28"/>
          <w:sz w:val="28"/>
          <w:szCs w:val="28"/>
          <w:rtl w:val="true"/>
          <w:lang w:bidi="ar-SA"/>
        </w:rPr>
        <w:t xml:space="preserve">فهو كلام ،متين أمّا إن كان مراده هو أنّ الجاعل إذا عقد ما يشبه المضاربة ولكن بقصد الجعالة فمع ذلك لا يكون عقده محكوماً بأحكام المضاربة الشرعية فلا نلتزمه بل لابد من مراعاة قواعدها آنذاك، ويمكن تأييد المرام بما نقلناه من غير واحد كصاحب الجواهر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فالأصح عدم اعتبار ما يعتبر في العقود المصطلحة في الجعالة بل تصح بدون ذلك، وإن كان له فعلها بكيفية العقد، بل لا يبعد اعتبار ما يعتبر فيه حينئذ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أنّه أراد بهذا الفرق أنّ بيّن أن أحكام الجعالة خاصة بها لا توجد في الإجارة مثلاً، ولكنّك خبير بعد عمومية الجعالة لها على نحو النظام الطولي فجميع أحكام الجعالة جارية في جميع أضربها على وفق القاعدة إلا إذا خرج ضرب خاص من حكم خاص بدليل خاص، وهذا واضح بعد الالتزام بالنظام الطولي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نكتة في تأييد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أنا ذهبنا إلى أنّ الجعالة هي العنوان العام الشامل لعدّة من المعاملات، وبيّنا لك أنّ نسبتها مع سائر المعاملات كنسبة الجسم مع الحيوان والإنسان، وكذلك صرّحنا على أنّها بصورتها الإطلاقية لا تتحقق أبداً، بل إنّما تتحقق في ضمن أضربها، وكذلك أشرنا إلى أنّ العرف في بعض الأحيان وضع لبعض الأضرب اسماً كالوكالة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 يضع لبعض الأضرب اسماً على حدة بل أطلق عليه اسم الجعالة بعد، وقد عرفت قياسه مع الجسم ببيان أنّ العرف قد وضع لبعض الأجسام اسماً وفي بعض الموارد لم يضع لها اسماً وسماه باسم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أسلفنا أنّ إطلاق الجعالة على مثل من ردّ عبدي فله عشرة دنانير لا يكون </w:t>
      </w:r>
    </w:p>
    <w:p>
      <w:pPr>
        <w:pStyle w:val="BookText"/>
        <w:rPr/>
      </w:pPr>
      <w:r>
        <w:rPr>
          <w:rFonts w:ascii="Amiri" w:hAnsi="Amiri" w:eastAsia="Amiri" w:cs="Amiri"/>
          <w:color w:val="111111"/>
          <w:sz w:val="28"/>
          <w:sz w:val="28"/>
          <w:szCs w:val="28"/>
          <w:rtl w:val="true"/>
          <w:lang w:bidi="ar-SA"/>
        </w:rPr>
        <w:t>إلا من هذا الباب يعني بما أنّ العرف لم يضع له اسماً على حدة سمّاه بذاك الاسم مع أنّ هذا الضرب ليس فيه جهات السعة الموجودة في الجعالة، فإنّه بالنظر إلى العامل يكون بشرط الإبهام وبالنسبة إلى الإيقاعية مشروط بالاحتمال وبالنسبة إلى الجعل مشروط بالوجود والتعيين مع أنّ الجعالة المطلقة مطلقة من جميع هذه الجهات،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خلاصة ما ذكرنا إلى هنا في هذه الجهة والتي تؤيّدنا هو الاسم الذي وضعه بعض الحقوقيين لهذا الضرب الخاص من الجعالة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بالجائزة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راجعت إلى كتب الحقوقيين تجدهم عبّروا عن الضرب من الجعالة بهذا الاسم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الفحص في القوانين المدنية في أكثر الممالك العربية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لما رأى الجعالة هي العنوان العامّ ويمكن تحققه في أضرب مختلفة فوضعوا على هذا الضرب الخاص أيضاً اسماً</w:t>
      </w:r>
      <w:r>
        <w:rPr>
          <w:rFonts w:eastAsia="Amiri" w:cs="Amiri" w:ascii="Amiri" w:hAnsi="Amiri"/>
          <w:color w:val="111111"/>
          <w:sz w:val="28"/>
          <w:szCs w:val="28"/>
          <w:rtl w:val="true"/>
          <w:lang w:bidi="ar-SA"/>
        </w:rPr>
        <w:t xml:space="preserve">. </w:t>
      </w:r>
      <w:bookmarkStart w:id="148" w:name="pg7706_86043"/>
    </w:p>
    <w:p>
      <w:pPr>
        <w:pStyle w:val="Heading3"/>
        <w:numPr>
          <w:ilvl w:val="2"/>
          <w:numId w:val="1"/>
        </w:numPr>
        <w:rPr/>
      </w:pPr>
      <w:bookmarkStart w:id="149" w:name="__RefHeading___Toc4314574_1051229030"/>
      <w:bookmarkStart w:id="150" w:name="_Toc49"/>
      <w:bookmarkEnd w:id="148"/>
      <w:bookmarkEnd w:id="149"/>
      <w:r>
        <w:rPr>
          <w:rtl w:val="true"/>
        </w:rPr>
        <w:t xml:space="preserve">الفصل الثاني </w:t>
      </w:r>
      <w:r>
        <w:rPr>
          <w:rtl w:val="true"/>
        </w:rPr>
        <w:t xml:space="preserve">: </w:t>
      </w:r>
      <w:r>
        <w:rPr>
          <w:rtl w:val="true"/>
        </w:rPr>
        <w:t>حقيقة الجعالة عند العامة</w:t>
      </w:r>
      <w:bookmarkEnd w:id="150"/>
    </w:p>
    <w:p>
      <w:pPr>
        <w:pStyle w:val="BookText"/>
        <w:rPr/>
      </w:pPr>
      <w:r>
        <w:rPr>
          <w:rFonts w:ascii="Amiri" w:hAnsi="Amiri" w:eastAsia="Amiri" w:cs="Amiri"/>
          <w:color w:val="111111"/>
          <w:sz w:val="28"/>
          <w:sz w:val="28"/>
          <w:szCs w:val="28"/>
          <w:rtl w:val="true"/>
          <w:lang w:bidi="ar-SA"/>
        </w:rPr>
        <w:t xml:space="preserve">نشير إلى عباراتٍ مع مراعاة 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 في الأشباه والنظائر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افترق فيه الإجارة والجعالة؛ افترقا في أمرين أحدهما تعيين العامل، يعتبر في الإجارة دون الجعالة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بمقدار العمل معتبر في الإجارة دون الجعالة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 منه عمومية الجعالة للإجارة،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ابن عرفة للجعالة العرفية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معاوضة على عمل آدمي بعوض غير ناشئ عن محله به لا يجب إلا بتمامه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نكات</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المعاوضة إن كان وصول النفع الداخلي إلى الجاعل فقد عرفت أنّه غير تمام وإن أراد وصول نفع ولو معنوي إليه فهذا أمر مقبول، وقد مرّت الإشارة إليه فيما أسلفنا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ما ذكره من عمل آدمي حسن ويخرج به مثل كراء </w:t>
      </w:r>
    </w:p>
    <w:p>
      <w:pPr>
        <w:pStyle w:val="BookText"/>
        <w:rPr/>
      </w:pPr>
      <w:r>
        <w:rPr>
          <w:rFonts w:ascii="Amiri" w:hAnsi="Amiri" w:eastAsia="Amiri" w:cs="Amiri"/>
          <w:color w:val="111111"/>
          <w:sz w:val="28"/>
          <w:sz w:val="28"/>
          <w:szCs w:val="28"/>
          <w:rtl w:val="true"/>
          <w:lang w:bidi="ar-SA"/>
        </w:rPr>
        <w:t>السفن والسيارات وكذا البيع لأنّه في مثل الكراء، المال يقابل الاستفادة من مال الغير ولا عمله وفي البيع، المال يقابل نفس مال الغير لا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 إنّه بقيد العمل يخرج مثل البيع، وبقيد الآدمي يخرج مثل السيّارة وستأتي إضافة 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غير ناشئ من محلّه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إخراج مثل المضاربة والمساقاة وما شابهها ببيان أنّ العوض فيها نشأ من محلّ العمل، ولكن في الجعالة لابد من أن يكون العوض مستقلاً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من العلّامة وغيره صحة كون الجعالة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w:t>
      </w:r>
      <w:r>
        <w:rPr>
          <w:rStyle w:val="FootnoteAnchor"/>
          <w:rtl w:val="true"/>
        </w:rPr>
        <w:footnoteReference w:id="553"/>
      </w:r>
      <w:r>
        <w:rPr>
          <w:rFonts w:ascii="Amiri" w:hAnsi="Amiri" w:eastAsia="Amiri" w:cs="Amiri"/>
          <w:color w:val="111111"/>
          <w:sz w:val="28"/>
          <w:sz w:val="28"/>
          <w:szCs w:val="28"/>
          <w:rtl w:val="true"/>
          <w:lang w:bidi="ar-SA"/>
        </w:rPr>
        <w:t>، وكذا قد عرفت شمول تعاريف بعض المحققين لمثل المضاربة، وقد عرفت منا احتمال سعة الجعالة بالنسبة إلى هذه الجهة أيضاً، وقد مرّ الكلام عن هذه الجهة وستأتي إضافة بيان في ختام البحث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إلا بتمامه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قد عرفت الكلام فيه من أنّه لا يمكن الحكم الكلّي في هذه الجهة، ومرّت الإشارة إلى أنّه إن قال شخص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بنيت لى بيتاً فلك كذا فلا يبعد القول باستحقاقه البعض بفعل البعض وسيأتي إضافة بيان إن شاء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الثالثة ما في نهاية المطلب في دراية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قد أوضحنا أنّ الجهالة احتملت في الجعالة لمسيس الحاجة، فلو فرض الجعالة حيث لا جهالة مثل أن يقول القائل لمن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ثوبي هذا فلك كذا، أو أبهم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ثوبي هذا فله درهم، </w:t>
      </w:r>
    </w:p>
    <w:p>
      <w:pPr>
        <w:pStyle w:val="BookText"/>
        <w:rPr/>
      </w:pPr>
      <w:r>
        <w:rPr>
          <w:rFonts w:ascii="Amiri" w:hAnsi="Amiri" w:eastAsia="Amiri" w:cs="Amiri"/>
          <w:color w:val="111111"/>
          <w:sz w:val="28"/>
          <w:sz w:val="28"/>
          <w:szCs w:val="28"/>
          <w:rtl w:val="true"/>
          <w:lang w:bidi="ar-SA"/>
        </w:rPr>
        <w:t>ففي صحة الجعالة حيث لا جهالة ولا حاجة إلى احتمالها وجهان والضابط لمحل الخلاف أنّ ما أمكن الاستيجار عليه على الشرائط المذكورة في الإجارة، ففي عقد الجعالة فيه ما ذكرناه والأصح منعُ الجعالة إذا أمكنت الإجارة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ذكرتُ هذا الفرع هنا، لعدم الإشارة إليه في فقهنا، فإنّه لو جعلنا شرعية الجعالة في مثل المثال لأجل مسيس الحاجة فلو ذهبنا إلى أنّ مسيس الحاجة هو الحيثية التقييدية، فطبيعي الحيثية التقييدية، فطبيعي أنه في صورة عدم الحاجة لا دليل على مشروعيته فبناءً على جريان أصالة الفساد مسیس في المعاملات فلا بعد فيما ادعاه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ذهبت إلى أنّ الحاجة حيثية تعليلية أو ذهبت إلى أنّ دليل شرعية الجعالة ليس منحصراً به أو ذهبت إلى أنّ الأصل في المعاملات الصحة فلا وجه لبطلانها إلا إذا ادّعى عدم تعلّق غرض عقلائي إليه، وهو أوّل الكلام كما لا يخفى وعلى كل حال البحث عن هذه الجهة موكول إلى محلّه،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العبارة الرابعة ما في الموسوعة الكويتية، وفيها فقرات تناسب المقام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الأولى وعرفها المالكية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الرّجل للرّجل أجراً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ينقده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 معلوم أو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منفعة للجاعل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إن أكمل العمل كان له الجعل وإن لم يتمه فلا شيء له ، م ممّا لا منفعة فيه للجاعل إلا بعد تمامه وعرفها الشافعية بأنّها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عوض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،معلوم أو مجهول يعسر ضبطه وعرفها </w:t>
      </w:r>
    </w:p>
    <w:p>
      <w:pPr>
        <w:pStyle w:val="BookText"/>
        <w:rPr/>
      </w:pPr>
      <w:r>
        <w:rPr>
          <w:rFonts w:ascii="Amiri" w:hAnsi="Amiri" w:eastAsia="Amiri" w:cs="Amiri"/>
          <w:color w:val="111111"/>
          <w:sz w:val="28"/>
          <w:sz w:val="28"/>
          <w:szCs w:val="28"/>
          <w:rtl w:val="true"/>
          <w:lang w:bidi="ar-SA"/>
        </w:rPr>
        <w:t xml:space="preserve">الحنابلة بأنّها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مالٍ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يعمل للجاعل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 يعمل له مدة ولو كانت مجهولة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ويمكن بيان نكات حولها</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ذكر تعريف الحنفية لها يكون لأجل عدم شرعيتها عندهم مع أنّ هذا لا يكون دليلاً مناسباً لعدم تعريفهم لها أو عدم ذكر تعريفهم هنا، لأنّ الحكم بالصحة والبطلان أمر عارض على الطبيعة ولا ينافي تعريفها،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المالكية للجعالة فيها ستة قيود يمكن تذييل كلّ واحدٍ منها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منا أنّ معلومية الأجر غير مشروطة فی صحة الجعالة، كما قال الشهيد الثاني في حاشيته على الإرشاد إنّما يعتبر العلم بالعوض في تشخيصه وتعيينه لا في صحة الجعالة وتحققها ، فإن أراد ذلك فليذكر جنسه ووصفه وقدره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عدم إعطاء الأجر له إلا بعد العمل، وهذا إن كان المراد عدم الاستحقاق من أوّل الأمر فكلام صحيح في الجملة، ولكن إن كان إشارةً إلى محذورية الإعطاء ولو بعنوان الأمانة أو مثل ذلك فلا وجه له، وعلى أي حال، الأولى العدول عن هذا القيد إلا إذا كان مرادهم شيئاً 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القيد يمكن القول بالتفرقة بين الجعالة والبيع وسائر المعاملات التي لا يكون فيها العوض في مقابل العمل، </w:t>
      </w:r>
    </w:p>
    <w:p>
      <w:pPr>
        <w:pStyle w:val="BookText"/>
        <w:rPr/>
      </w:pPr>
      <w:r>
        <w:rPr>
          <w:rFonts w:ascii="Amiri" w:hAnsi="Amiri" w:eastAsia="Amiri" w:cs="Amiri"/>
          <w:color w:val="111111"/>
          <w:sz w:val="28"/>
          <w:sz w:val="28"/>
          <w:szCs w:val="28"/>
          <w:rtl w:val="true"/>
          <w:lang w:bidi="ar-SA"/>
        </w:rPr>
        <w:t>والظاهر تمامية ذلك، وأنّ الجعالة في المتفاهم الفقهي عبارة عن جعل عوض في مقابل عمل وسيأتي إضافة 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مشير إلى وجود سعة في الجعالة بالنسبة إلى المدّة، والظاهر عدم الحاجة لذكرها في التعريف لأنّ الذكر يدلّ على الإطلاق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المنفعة لا يجب أن يكون أمراً داخلاً في الجعالة، بل يجوز أن يكون خارجةً، كما بيّنا لك فيما أسلفنا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النفع الواصل لطرف العقد من العقد يمكن تقسيمه بقسمين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 إليه مورد العقد كما إذا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عشرة دراهم، ففي هذا قد يصل إلى الجاعل نفع وإلى العامل نفع وكلاهما موردان في العقد، فوصل إليك عبدك وإليه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إليه أمرٌ خارج من العقد كما إذا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هذا اليتيم فله عشرة دنانير في كلّ شهر، فالذي وقع مقابل عشرة دنانير أوّلاً يصل إلى اليتيم ولكن قد وصل إلى الجاعل أيضاً نفع دنيوي أو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العاقد لا بد وأن يصل إليه نفع من المعاملة سواء في ذلك القسم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يختص بالإجارة بل الجعالة أيضاً مشروطة بهذا الشرط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القيد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القيد السادس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مَنْفَعَةَ فيه لِلْجَاعِل إلا بَعْدَ تَمَامِهِ</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فإنّه إن كان مرادهم منه هو العامل قبل إتمام العمل لا يستحق الأجر إلا في صورة يصل إلى </w:t>
      </w:r>
    </w:p>
    <w:p>
      <w:pPr>
        <w:pStyle w:val="BookText"/>
        <w:rPr/>
      </w:pPr>
      <w:r>
        <w:rPr>
          <w:rFonts w:ascii="Amiri" w:hAnsi="Amiri" w:eastAsia="Amiri" w:cs="Amiri"/>
          <w:color w:val="111111"/>
          <w:sz w:val="28"/>
          <w:sz w:val="28"/>
          <w:szCs w:val="28"/>
          <w:rtl w:val="true"/>
          <w:lang w:bidi="ar-SA"/>
        </w:rPr>
        <w:t>الجاعل منفعة من العمل الناقص، فيستحق من الثمن بنسبة عمله فهو كلام تام وقد عرفت التأكيد عليه في كلماتنا الماضية، وإن كان المراد منه تقييد العمل المطلوب في الجعالة بما لا يصل منه إلى الجاعل منفعة إلا بعد تمامه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تخلو العبارة من إبهام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الشافعية ذو ثلاثة قيود لا بأس بتذييلها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لزوم كون العوض معلوماً، بل يجوز في مثل قوله من ردّ عبدي فله نصفه، بل يجوز حتّى في صورة عدم التعيين فيرجع إلى أجرة المثل من دون بطلان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هذه الجهة وسيأتي إضافة بيان في الفصل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،مقبول وبه يخرج من التعريف مثل كراء السفن والبيع وبعبارة أتمّ فيخرج من التعريف كلّ معاوضة لا يقابل العوض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أنّهم قيدوا صورة جهل العمل بما إذا يُعسر ،ضبطه، ولازمه هو أنّه فيما إذا لم يعسر الضبط لا يجوز الجهل، فمثلاً إذا علم الجاعل أنّ عبده لم يخرج من البلد فلا يجوز له إطلاق الصيغة بل لابد له من الإخبار بأنّ عبده داخل المدينة، وهذا كلام حسن بظاهره لا بدّ من التأمّل حوله في كتاب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ومنشأه هو النظر إلى مدى مانعية الغرر ومدى الدليل الدال على الاغتفار في الجعالة أو غير ذلك وقد عرفت بعض الكلام في ذيل العبارة الثالثة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الحنابلة له خمسة قيود لا بأس بالنظر إليها فيما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اشتراط معلومية العمل، وقد عرفت الكلام فيه ولا بأس هنا بالإشارة إلى كلام المحقق الكركي مجدّداً حيث صرّح بجواز كون العوض مقدّراً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استظهارنا له بأنّ المراد هو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عبارته 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جائز من الطرفين ثمرته استحقاق المال المجعول أو المقدّر شرعاً أو عرفاً في مقابل عمل مقصود محلّل</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عرفت تصريح الشهيد الثاني على اعتبار العلم بالعوض في تعيينه لا في صحّة الجعالة فضلاً عن اعتباره في حقيقة الجعالة </w:t>
      </w:r>
      <w:r>
        <w:rPr>
          <w:rStyle w:val="FootnoteAnchor"/>
          <w:rtl w:val="true"/>
        </w:rPr>
        <w:footnoteReference w:id="560"/>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المقام كلام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 الإبهام الراجع إلى أجرة المثل في العقود والإيقاعات من حيث انجرار أجرة المثل إلى النزاع والخلاف، ولكن هو أمر آخر لابد من البحث عنه في مجال 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مقابلة العوض للعمل، وهو كلام حسن وبه تتفاوت الجعالة عن البيع وسائر المعاملات التي لا تكون المقابلة فيها بين العوض والعمل،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للجاعل </w:t>
      </w:r>
      <w:r>
        <w:rPr>
          <w:rStyle w:val="FootnoteAnchor"/>
          <w:rtl w:val="true"/>
        </w:rPr>
        <w:footnoteReference w:id="561"/>
      </w:r>
      <w:r>
        <w:rPr>
          <w:rFonts w:ascii="Amiri" w:hAnsi="Amiri" w:eastAsia="Amiri" w:cs="Amiri"/>
          <w:color w:val="111111"/>
          <w:sz w:val="28"/>
          <w:sz w:val="28"/>
          <w:szCs w:val="28"/>
          <w:rtl w:val="true"/>
          <w:lang w:bidi="ar-SA"/>
        </w:rPr>
        <w:t>، فقد عرفت الكلام ،حوله، فإنّ اللازم هو إيصال نفع إلى الجاعل بحيث يوجب خروج فعله من السفاهة، ولا يلزم أن يكون النفع الداخلي واصلاً ،إليه،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تكفّل هذا اليتيم في هذه السنة فله كذا فمن الواضح أنّه لم يصل إلى الجاعل النفع الداخلي للجعالة، فإنّ المنفعتين الموجودتين فيها واصلتين إلى اليتيم وإلى </w:t>
      </w:r>
    </w:p>
    <w:p>
      <w:pPr>
        <w:pStyle w:val="BookText"/>
        <w:rPr/>
      </w:pPr>
      <w:r>
        <w:rPr>
          <w:rFonts w:ascii="Amiri" w:hAnsi="Amiri" w:eastAsia="Amiri" w:cs="Amiri"/>
          <w:color w:val="111111"/>
          <w:sz w:val="28"/>
          <w:sz w:val="28"/>
          <w:szCs w:val="28"/>
          <w:rtl w:val="true"/>
          <w:lang w:bidi="ar-SA"/>
        </w:rPr>
        <w:t>العامل المتكفّل، ولكن لما يرى العرف للجاعل أيضاً منفعة معنوية دنيوية أو أخروية فهذه الجعالة تعدّ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كون العمل المطلوب في الجعالة مباحاً، وكذا يمكننا إضافة قيد آخر، وهو لزوم كون العمل المطلوب غير واجب على الجاعل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هذان الشرطان إنّما يعدّان من أحكام الجعالة غير داخلين في حقيقتها، فإنّ طلب عمل محرّم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لي خمراً فله كذا فهو جعالة فاسدة ولكن جعل لزوم الإباحة في التعريف يلزم منه عدم صدق الجعالة على هذا القول، ولا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القيد زائد لا بدّ من العدول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إشارة إلى جواز كون العمل مجهول لاً، وسيأتى بيان سعة الجعالة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عرفت أنّ الجهالة لا بد أن لا يضرّ بتعلّق الغرض العقلائي بالطلب وبالعمل، فالمراد من الجهالة المغتفرة هو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 المجهول فيه مكان العبد، فلا تجوز الجعالة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عملاً فله كذا إلا إذا فرض له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الأغراض العقلائية كثيرة جداً ويمكن أن تكون خارجةً من نفس المعاملة قد عرفت منا احتمال الذهاب إلى تصحيح هذا النحو أيضاً والذهاب إلى أنّ المعاملة السفهية أيضاً صحيحة، وإنّما الممنوع من المعاملة هو السفيه لا المعاملة السفهية ،بظاهر، فتأمّل جدّاً ولا بد لنا من البحث عنه في مجال آخر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القيد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إشارة إلى أنّه يمكن في الجعالة أن لا يكون المطلوب هو العمل الخاص بل يمكن أن يكون المطلوب هو مدة عمل كما نواجهه في الإجارة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هذا المجال تقابل العوض مع العمل، ولكن لا العمل الخاص بل العمل في مدّة خاصة، وهذا صحيح 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ذهبتم إلى أنّ الجعالة في الحقيقة عبارة عن مقابلة العوض بالعمل مع أنّ في هذه الصورة تكون المقابلة بين المال والمدة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أيضاً تكون المقابلة بين المال والعمل، ولكن لا على العمل المشخّص من حيث الكيفية بل على العمل المشخّص من حيث الكمية الزمانية،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التنبه إلى تعاريفهم نرى أنّهم جعلوا من قيود التعريف لزوم معلومية العوض، وهذا يمكن أن يوجب بظاهره خروج المضاربة وأخواتها من تحت تعريف الجعالة ببيان أنّ فيها لا يكون العوض معلوماً بل هو عبارة عن نسبة معلومة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نقول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كلمات العلّامة </w:t>
      </w:r>
      <w:r>
        <w:rPr>
          <w:rStyle w:val="FootnoteAnchor"/>
          <w:rtl w:val="true"/>
        </w:rPr>
        <w:footnoteReference w:id="562"/>
      </w:r>
      <w:r>
        <w:rPr>
          <w:rFonts w:ascii="IRNazanin" w:hAnsi="IRNazanin" w:eastAsia="IRNazanin"/>
          <w:color w:val="111111"/>
          <w:sz w:val="28"/>
          <w:sz w:val="28"/>
          <w:szCs w:val="28"/>
          <w:rtl w:val="true"/>
          <w:lang w:bidi="fa-IR"/>
        </w:rPr>
        <w:t xml:space="preserve">وجمع آخر آخر من فقهائنا </w:t>
      </w:r>
      <w:r>
        <w:rPr>
          <w:rStyle w:val="FootnoteAnchor"/>
          <w:rtl w:val="true"/>
        </w:rPr>
        <w:footnoteReference w:id="563"/>
      </w:r>
      <w:r>
        <w:rPr>
          <w:rFonts w:ascii="Amiri" w:hAnsi="Amiri" w:eastAsia="Amiri" w:cs="Amiri"/>
          <w:color w:val="111111"/>
          <w:sz w:val="28"/>
          <w:sz w:val="28"/>
          <w:szCs w:val="28"/>
          <w:rtl w:val="true"/>
          <w:lang w:bidi="ar-SA"/>
        </w:rPr>
        <w:t>جواز كون العوض نسبةً من العبد فيما إذا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وبعد الالتزام بذلك تصير الجعالة شاملة للمضاربة وأخواتها أيضاً كما بينا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عرفت من فقهائنا كالشهيد الثاني عدم دخل معلومية العوض في حقيقة الجعالة </w:t>
      </w:r>
      <w:r>
        <w:rPr>
          <w:rStyle w:val="FootnoteAnchor"/>
          <w:rtl w:val="true"/>
        </w:rPr>
        <w:footnoteReference w:id="565"/>
      </w:r>
      <w:r>
        <w:rPr>
          <w:rFonts w:ascii="Amiri" w:hAnsi="Amiri" w:eastAsia="Amiri" w:cs="Amiri"/>
          <w:color w:val="111111"/>
          <w:sz w:val="28"/>
          <w:sz w:val="28"/>
          <w:szCs w:val="28"/>
          <w:rtl w:val="true"/>
          <w:lang w:bidi="ar-SA"/>
        </w:rPr>
        <w:t>، فطبعاً تشمل الجعالة للمضاربة أيضاً من دون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العامة من لزوم معلومية العوض عبارة عن عدم جواز الجهل في العوض، وأمّا معلومية العوض بالنسبة إلى النسبة المقدّرة المعلومة، فليست مخالفة لكلامهم، ولذلك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في نظر العامة أيضاً لها عمومية بالنسبة إلى المضاربة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كلام ابن عرفة الماضي ذكره؛ فإنّه لاجل إخراج المضاربة وأخواتها من تحت التعريف تشبّث بقيد غير ناشئ محلّه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فلو كان قيد معلومية العوض كافياً لإخراج المضاربة لاستغنى عن هذا القيد كما لا يخفى وإنّما عبّرنا بالتأييد لأنّه في تعريفه لم يصرّح بلزوم معلومية العوض،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جوازها في غير جعل العبد الآبق، ودليل المنع عندهم ما في الجعالة من تعليق التملك على الخطر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بين الوجود والعدم كما أن الجعالة التي لم توجه إلى معيّن لم يوجد فيها من يقبل العقد فانتفى العقد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 من كلام الحنفية في المقام ثلاث ادعاءات يمكن تبيينها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الجعالة مطلقاً لوجود الغرر فيها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الإجماع بين الإمامية وغير الحنفية على اغتفار الغرر في الجعالة لمسيس الحاجة أو لقوله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بَعِيرِ </w:t>
      </w:r>
      <w:r>
        <w:rPr>
          <w:rStyle w:val="FootnoteAnchor"/>
          <w:rtl w:val="true"/>
        </w:rPr>
        <w:footnoteReference w:id="568"/>
      </w:r>
      <w:r>
        <w:rPr>
          <w:rFonts w:ascii="Amiri" w:hAnsi="Amiri" w:eastAsia="Amiri" w:cs="Amiri"/>
          <w:color w:val="111111"/>
          <w:sz w:val="28"/>
          <w:sz w:val="28"/>
          <w:szCs w:val="28"/>
          <w:rtl w:val="true"/>
          <w:lang w:bidi="ar-SA"/>
        </w:rPr>
        <w:t>إلى آخر أدلّةِ شرعية الجعالة المذكورة في عبارات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احتمال الذهاب إلى عدم مانعية عنوان الغرر مطلقاً أو عدم مانعيته إلا في البيع لنهي النبي صلى الله عليه وسلم عن بيع الغرر، وعلى كل حال ليس المطلوب التطويل من هذه الناحية، والبحث موكول إلى محلّه في ضمن القانون الذي نبحث عن الغرر إن شاء الله لا في ضمن كتاب البيع الذي هو مجال تطبيقه لا إثباته والفحص عنه،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شرعية الجعالة في الضرب الذي يكون العامل مجهولاً لعدم وجود طرف للعقد ؛</w:t>
      </w:r>
    </w:p>
    <w:p>
      <w:pPr>
        <w:pStyle w:val="BookText"/>
        <w:rPr/>
      </w:pPr>
      <w:r>
        <w:rPr>
          <w:rFonts w:ascii="Amiri" w:hAnsi="Amiri" w:eastAsia="Amiri" w:cs="Amiri"/>
          <w:color w:val="111111"/>
          <w:sz w:val="28"/>
          <w:sz w:val="28"/>
          <w:szCs w:val="28"/>
          <w:rtl w:val="true"/>
          <w:lang w:bidi="ar-SA"/>
        </w:rPr>
        <w:t>وهذا الدليل في الحقيقة هو الدليل المؤكّد لعدم مشروعية الجعالة في الضرب الذي لا يكون العامل فيه معلوماً بعد جريان دليل الغرر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في التعليق على هذا الدليل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مبني على جعل الجعالة عقداً، ومبني على لزوم كون القبول في العقد قولياً أو متوالياً للايجاب والكلّ غير مقبول، لأنه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ذهاب جمع من فقهائنا إلى كونه إيقاعاً فلا يحتاج إلى القبول أصلاً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منا جعلها مطلقةً فلا يحتاج إلى القبول في الضرب الذي لا قابل فيه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مشهور الشيعة أنّ القبول الفعلي فيها موجود وهذا يكفي في تمامية أركان العقد والكلّ مذكور فيما أسلفنا ، فلا نعيد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الادعاء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شرعية الجعالة فيما إذا كان الجعل لأجل إعادة العبد الآبق، ولعلّه للاتكاء على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جعل أربعة دنانير لإرجاع العبد من خارج المصر وديناراً واحداً لإرجاعه من داخله </w:t>
      </w:r>
      <w:r>
        <w:rPr>
          <w:rStyle w:val="FootnoteAnchor"/>
          <w:rtl w:val="true"/>
        </w:rPr>
        <w:footnoteReference w:id="569"/>
      </w:r>
      <w:r>
        <w:rPr>
          <w:rFonts w:ascii="Amiri" w:hAnsi="Amiri" w:eastAsia="Amiri" w:cs="Amiri"/>
          <w:color w:val="111111"/>
          <w:sz w:val="28"/>
          <w:sz w:val="28"/>
          <w:szCs w:val="28"/>
          <w:rtl w:val="true"/>
          <w:lang w:bidi="ar-SA"/>
        </w:rPr>
        <w:t xml:space="preserve">، وإنّما أجازوه على الإطلاق بعد إلغاء الخصوصية عن </w:t>
      </w:r>
    </w:p>
    <w:p>
      <w:pPr>
        <w:pStyle w:val="BookText"/>
        <w:rPr/>
      </w:pPr>
      <w:r>
        <w:rPr>
          <w:rFonts w:ascii="IRNazanin" w:hAnsi="IRNazanin" w:eastAsia="IRNazanin"/>
          <w:color w:val="111111"/>
          <w:sz w:val="28"/>
          <w:sz w:val="28"/>
          <w:szCs w:val="28"/>
          <w:rtl w:val="true"/>
          <w:lang w:bidi="fa-IR"/>
        </w:rPr>
        <w:t>المقدار فقط، لا إلغاء الخصوصية عن العبد وهو مردود وقد عرفت منا أنّ الرواية الدالة على ذلك لا سند لها عندنا مضافاً إلى أنّه يمكننا إلغاء الخصوصية من الجانبين، والذهاب إلى أنّ الجعالة شرعية في كلّ ما يضاع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تعيين العدد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حكم قانوني حكومتي لإرجاع العبيد الهاربين وعدم فرارهم إلى دار الحرب كما عرفت ذكره في كلمات مفتاح الكرامة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يؤيّد قول الشيخين بأنّ في ذلك حقاً على ردّ الآبق وصيانة له عن الرجوع إلى دار الحرب والردّ إلى دينهم وتقوية أهل الحرب به فتأمل</w:t>
      </w:r>
      <w:r>
        <w:rPr>
          <w:rFonts w:eastAsia="IRNazanin" w:cs="IRNazanin"/>
          <w:color w:val="111111"/>
          <w:sz w:val="28"/>
          <w:szCs w:val="28"/>
          <w:rtl w:val="true"/>
          <w:lang w:bidi="fa-IR"/>
        </w:rPr>
        <w:t xml:space="preserve">» </w:t>
      </w:r>
      <w:r>
        <w:rPr>
          <w:rStyle w:val="FootnoteAnchor"/>
          <w:rtl w:val="true"/>
        </w:rPr>
        <w:footnoteReference w:id="570"/>
      </w:r>
      <w:r>
        <w:rPr>
          <w:rFonts w:ascii="Amiri" w:hAnsi="Amiri" w:eastAsia="Amiri" w:cs="Amiri"/>
          <w:color w:val="111111"/>
          <w:sz w:val="28"/>
          <w:sz w:val="28"/>
          <w:szCs w:val="28"/>
          <w:rtl w:val="true"/>
          <w:lang w:bidi="ar-SA"/>
        </w:rPr>
        <w:t>وعلى كلّ حال فلا وجه لحصر شرعية الجعالة في مورد العبد فقط</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والجعالة تختلف عن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الشافعية وغيرهم من المذاهب المجيزة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الأحكام وهي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الجعالة على عمل مجهول يعسر ضبطه وتعيينه كرد مال 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الجعالة مع عامل غير معين الثالث كون العامل لا يستحق الجعل إلا بعد 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الجعالة تلفّظ العامل بالقبول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العوض في الجعالة في بعض الأحوال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الجعالة عدم التأقيت لمدة العمل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عقد غير لازم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كل العوض بفسخ العامل قبل تمام العمل المجاعل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عرفة من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تتميّز أيضاً عن المساقاة والمضاربة والمزارعة بأنّ العوض فيها غير ناشئ عن محل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في الجعالة الجمع بين تقدير المدّة والعمل، بخلاف الإجارة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ويمكننا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الأول والثاني والرابع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فلا تغاير مدعانا، لأنّ حاصلها لا بشرطية الجعالة ومشروطية الإجارة، وهذا يلائم شمول الجعالة للإجارة شمول اللا بشرط للمشروط، كما بيّناه فيما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تماميته لأنّ الجعالة لا بشرط من هذه الجهة وذكرنا لك أنّه إن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لا يستحق العامل إلا بعد المجيء بالعبد، ولكن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بيتي فله عشرة دنانير وشرع واحد وبنى نصفه، لا يبعد القول باستحقاقه الخمسة، وقد عرفت الكلام من هذه الناحية فيما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عرفت تقييد المالكية عدم الاستحقاق بصورة عدم وصول النفع إلى الجاعل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يتمّه فلا شيء له، ممّا لا منفعة فيه للجاعل إلا بعد تمامه </w:t>
      </w:r>
      <w:r>
        <w:rPr>
          <w:rStyle w:val="FootnoteAnchor"/>
          <w:rtl w:val="true"/>
        </w:rPr>
        <w:footnoteReference w:id="572"/>
      </w:r>
      <w:r>
        <w:rPr>
          <w:rFonts w:ascii="Amiri" w:hAnsi="Amiri" w:eastAsia="Amiri" w:cs="Amiri"/>
          <w:color w:val="111111"/>
          <w:sz w:val="28"/>
          <w:sz w:val="28"/>
          <w:szCs w:val="28"/>
          <w:rtl w:val="true"/>
          <w:lang w:bidi="ar-SA"/>
        </w:rPr>
        <w:t>بعدما استظهرناه من أنّ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هو الزمان الذي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الفرق السادس فلا يتمّ لما عرفت من جواز التوقيت في الجعالة بلا إشكال فكما يصح القول بأنّ من ردّ عبدي فله كذا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فله كذا وأظهر منه جواز الجعالة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سيّارتي في ضمن خمس سنوات فله كذا وإلا فليس له شيء ء الصيرورة السيّارة خارجة عن محلّ الانتفاع مثلاً بل يمكن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سيّارتي في هذه السنة فله عشرة وإن ردّها في السنة الآتية فله ثمانية ولو ردّها في السنة الثالثة فله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جعالة صحيحة لا إشكال فيها إلا من جهة أنّ العامل يمكن أن يعمل ولم </w:t>
      </w:r>
    </w:p>
    <w:p>
      <w:pPr>
        <w:pStyle w:val="BookText"/>
        <w:rPr/>
      </w:pPr>
      <w:r>
        <w:rPr>
          <w:rFonts w:ascii="Amiri" w:hAnsi="Amiri" w:eastAsia="Amiri" w:cs="Amiri"/>
          <w:color w:val="111111"/>
          <w:sz w:val="28"/>
          <w:sz w:val="28"/>
          <w:szCs w:val="28"/>
          <w:rtl w:val="true"/>
          <w:lang w:bidi="ar-SA"/>
        </w:rPr>
        <w:t xml:space="preserve">يصل إلى المدّة المعيّنة فصار عمله لغواً،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هذا لا إشكال فيه، فإنّ مقتضى الجعالة بل مقتضى كلّ تراض ذلك، فمثلاً لو قال شخص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لأن تخيط لي قباء ثمّ إنّه يعمل ويخرّب الثوب فلا شيء له إجماعاً لعدم موافقته لموضوع التراضي، وأما إن خاط له قميصاً فلا يستحق أجرة المسمّى قطعاً، ولكن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مختار بين قبول القميص وإعطاء أجرة المثل وعدم قبول القميص وإعطاء ثمن الثوب إليه، وفي المسألة فروض أُخرى لسنا الآن بصدد تبيينها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ففي الجعالة أيضاً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بيتي في هذه السنة فله كذا ثم بنى له البيت لكن ليس في هذه السنة، يمكن الالتزام بأنّ العامل لا يستحق المسمى، بل يستحق أجرة المثل أو الأقل من أجرة المثل وأجرة المسمّى، وعلى كل حال المسألة لا تخلو من دقة، ولكن ليس مجال الفحص عنها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يهمّنا الآن هو ذهابنا إلى أنّه في الجعالة لا ضير في التأقيت مع تعيين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تمامية ما قاله في الفرق السادس،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يصلح لأن يكون فرقاً بينهما لما عرفت من الشيخ الطوسي أنّه ذهب إلى عدم جواز توقيت العمل مع تعيين المدّة في الإجارة أيضاً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فحينئذ لا يصلح هذا الفرق لأن يكون فارقاً بينهما، فتدبّر جيّداً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قلنا من أنّ الجعالة لا بشرط بالنسبة إلى اللزوم والجواز مع أنّ اللزوم والجواز لا يصلح لأن </w:t>
      </w:r>
    </w:p>
    <w:p>
      <w:pPr>
        <w:pStyle w:val="BookText"/>
        <w:rPr/>
      </w:pPr>
      <w:r>
        <w:rPr>
          <w:rFonts w:ascii="Amiri" w:hAnsi="Amiri" w:eastAsia="Amiri" w:cs="Amiri"/>
          <w:color w:val="111111"/>
          <w:sz w:val="28"/>
          <w:sz w:val="28"/>
          <w:szCs w:val="28"/>
          <w:rtl w:val="true"/>
          <w:lang w:bidi="ar-SA"/>
        </w:rPr>
        <w:t>يكونا فارقين اساسيين بين العقدين وإلا يلزم منه أن يكون البيع منشعباً إلى حقائق لكونه في بعض أضربه جائزاً كما في المعاطاة بناءً على كونه بيعاً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الجعالة عند المالكية عقد لازم من الطرفين كالإجارة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زاده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الكلام حوله في ذيل عبارته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العلّامة </w:t>
      </w:r>
      <w:r>
        <w:rPr>
          <w:rStyle w:val="FootnoteAnchor"/>
          <w:rtl w:val="true"/>
        </w:rPr>
        <w:footnoteReference w:id="575"/>
      </w:r>
      <w:r>
        <w:rPr>
          <w:rFonts w:ascii="Amiri" w:hAnsi="Amiri" w:eastAsia="Amiri" w:cs="Amiri"/>
          <w:color w:val="111111"/>
          <w:sz w:val="28"/>
          <w:sz w:val="28"/>
          <w:szCs w:val="28"/>
          <w:rtl w:val="true"/>
          <w:lang w:bidi="ar-SA"/>
        </w:rPr>
        <w:t xml:space="preserve">وغيره </w:t>
      </w:r>
      <w:r>
        <w:rPr>
          <w:rStyle w:val="FootnoteAnchor"/>
          <w:rtl w:val="true"/>
        </w:rPr>
        <w:footnoteReference w:id="576"/>
      </w:r>
      <w:r>
        <w:rPr>
          <w:rFonts w:ascii="Amiri" w:hAnsi="Amiri" w:eastAsia="Amiri" w:cs="Amiri"/>
          <w:color w:val="111111"/>
          <w:sz w:val="28"/>
          <w:sz w:val="28"/>
          <w:szCs w:val="28"/>
          <w:rtl w:val="true"/>
          <w:lang w:bidi="ar-SA"/>
        </w:rPr>
        <w:t xml:space="preserve">ذهبوا إلى صحة كون الجعالة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قد عرفت شمول تعاريف بعض المحققين بل قاطبتهم لمثل المضاربة، ولذا لا يبقى في البين ما يوجب هذا القيد إلا توهّم وجوب الميز بين الجعالة وغيرها، وليس هذا التوهّم إلا منشأ من النظر العرضي إلى أبواب المعاملات، وأمّا وفقاً للنظام الطولي فلا وجه لهذا القيد وفاقاً للجمهور، كما لا يخفى</w:t>
      </w:r>
    </w:p>
    <w:p>
      <w:pPr>
        <w:pStyle w:val="BookText"/>
        <w:rPr/>
      </w:pPr>
      <w:r>
        <w:rPr>
          <w:rFonts w:ascii="Amiri" w:hAnsi="Amiri" w:eastAsia="Amiri" w:cs="Amiri"/>
          <w:color w:val="111111"/>
          <w:sz w:val="28"/>
          <w:sz w:val="28"/>
          <w:szCs w:val="28"/>
          <w:rtl w:val="true"/>
          <w:lang w:bidi="ar-SA"/>
        </w:rPr>
        <w:t xml:space="preserve">وأما ما زاده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فرض تماميته فيرجع إلى لا بشرطية الجعالة ومشروطية الإجارة فلا ينافي مطلوبنا، كما عرفت غير مرّة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بأس لأجل بيان وجه كلام الحنابلة بالإشارة إلى ما قاله الشيخ في تبيين فتواه المطابقة لفتوى الحنابلة قال الشيخ الطوسى في المبسوط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إذا كانت المدّة معلومة والعمل معلوماً فلا يصح،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اليوم لتخيط قميصي هذا كانت </w:t>
      </w:r>
    </w:p>
    <w:p>
      <w:pPr>
        <w:pStyle w:val="BookText"/>
        <w:rPr/>
      </w:pPr>
      <w:r>
        <w:rPr>
          <w:rFonts w:ascii="Amiri" w:hAnsi="Amiri" w:eastAsia="Amiri" w:cs="Amiri"/>
          <w:color w:val="111111"/>
          <w:sz w:val="28"/>
          <w:sz w:val="28"/>
          <w:szCs w:val="28"/>
          <w:rtl w:val="true"/>
          <w:lang w:bidi="ar-SA"/>
        </w:rPr>
        <w:t xml:space="preserve">الإجارة باطلة لأنّه ربما يخيط قبل مضي النهار، فيبقى بعض المدة بلا عمل وربما لا يفرغ منه بيوم ويحتاج إلى مدة أخرى ويحصل العمل بلا مدّة </w:t>
      </w:r>
      <w:r>
        <w:rPr>
          <w:rStyle w:val="FootnoteAnchor"/>
          <w:rtl w:val="true"/>
        </w:rPr>
        <w:footnoteReference w:id="577"/>
      </w:r>
      <w:r>
        <w:rPr>
          <w:rFonts w:ascii="Amiri" w:hAnsi="Amiri" w:eastAsia="Amiri" w:cs="Amiri"/>
          <w:color w:val="111111"/>
          <w:sz w:val="28"/>
          <w:sz w:val="28"/>
          <w:szCs w:val="28"/>
          <w:rtl w:val="true"/>
          <w:lang w:bidi="ar-SA"/>
        </w:rPr>
        <w:t>انتهى كلامه ومحلّ التدقيق حوله هو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العامل المعيّن أهليّته للعمل بأن يكون قادراً عليه فلا يصح العقد من عاجز عن العمل، كصغير، وضعيف لا يقدر عليه، لأنّ منفعته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العامل غير معين فيكفي علمه بإعلان الجاعل ولا يشترط قدرته على العمل أصلاً، ويكفي أن يأذن أو يوكّل 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العامل بنوعيه معيّناً أو غير معيّن بلوغ ولا عقل ولا رشد ولا حريّة، ولا إذن وليّ أو سيّد، من صبي ومجنون له نوع تمييز و محجور عليه بسفه وعبد على الراجح</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التعليق عليه بنكات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كصغير وضعيف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الأهلية في الصغير بناءً على الظاهر من العبارة هو عدم قدرته فقيد لا يقدر عليه قيد للضعيف والصغير معاً، فالأولى عدم ذكر الصغير لأنّ العنوان حينئذٍ هو الذي لا يقدر على العمل ولا خصوصية للصغير،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القيد للضعيف، كما يمكن استظهاره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العبارة الميز بين ضربين من الجعالة بالنسبة إلى اشتراط الأهلية للعمل فيشترط القدرة بلا واسطة </w:t>
      </w:r>
    </w:p>
    <w:p>
      <w:pPr>
        <w:pStyle w:val="BookText"/>
        <w:rPr/>
      </w:pPr>
      <w:r>
        <w:rPr>
          <w:rFonts w:ascii="Amiri" w:hAnsi="Amiri" w:eastAsia="Amiri" w:cs="Amiri"/>
          <w:color w:val="111111"/>
          <w:sz w:val="28"/>
          <w:sz w:val="28"/>
          <w:szCs w:val="28"/>
          <w:rtl w:val="true"/>
          <w:lang w:bidi="ar-SA"/>
        </w:rPr>
        <w:t>والأهلية النفسية فيما إذا كان الطرف معيّناً، وكفاية القدرة الواسطة فيما إذا كان الطرف غير معيّن وهذا ما لا نعلم له وجهاً ؛ فإنّ الأهلية هي القدرة على العمل ولو بنحو مع الواسطة فيجوز العقد من شخص نعلم أنّه أرسل عبده واستفاد منه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أنّ طرف العقد هل يجوز له إيكال العمل على الغير أو توكيل الغير للعمل أو استئجار الغير له أم لا؟ فهذه مسألة أخرى غير مربوطة بقيد الأهلية، كما لا يخفى على المتأمّل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على العمل لازمة في الجعالة ولكن القدرة مع الواسطة أيضاً كافية، كما لا ينبغي الشكّ في إطلاق القادر على الأمير الذي لا يقدر نفسه على بناء قصر ولكن يطلق عليه بالنظر إلى قدرته لاستعمال من هو قادر عليه وهذا لا ينبغي الشكّ فيه من ناحية إمكان وروده في المعاملة وإن جاز لك الشكّ في إطلاق القادر عليه حقيقةً،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لا تشترط في صحة العقد، لأنها في مقام الإثبات غير معلومة، فلا يناسب لمقام التقنين اشتراط شرط لا يمكن احرازه فنذهب إلى أنّ العقد غير 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غير القادر لا يعمل العمل وطبعاً لا يستحق الأجر،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بدّ من البحث عنه عند البحث عن القدرة على العمل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 أمّا ذهابهم إلى عدم اشتراط البلوغ ومثله في المقام فلا يناسب عقدية الجعالة، لأنّ العقد أمر قائم بالطرفين والإلزام لا يكفي فيه الإرادة المنفردة فيصعب جداً الذهاب إلى جواز كون طرف العقد سفيهاً أو غير مميّز</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أنفسكم ذهبتم إلى لا بشرطية الجعالة بالنسبة إلى بلوغ العامل وعقله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ذهبنا إليه بعد ما ذهبنا إلى لا بشرطية الجعالة بالنسبة إلى العقدية والإيقاعية، وهذا أمر حسن لأنّ الجعالة في ضرب الإيقاعية أمر يحصل بصرف إرادة منفردة، فطبعاً لا ينظر فيه إلى العامل وشروطه وهذا بخلاف ضرب العقدية المشترط فيه جميع يشترط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كلّ الإشكال عليهم هو في ذهابهم إلى العقدية مع عدم اشتراط ما لا بدّ من اشتراطه في العقد،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الرابعة انظر إلى ما وراء هذه العبارات من ارتكاز نظام طولي في الجعالة نفسها، فإنّك ترى في نظر الفقهاء وجود الرابطة الطولية في الجعالة بحيث يشمل الجعالة ضربين من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التي يكون لها طرف معيّن والمعاملة التي لا يكون له طرف معيّن،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المالكيّة العمل المجاعل عليه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 تصح فيه الجعالة والإجارة وهو كثير، ولا يشترط فيه أن يكون مجهولاً، وذلك كأن يتعاقدا على بيع سلع قليلةٍ وشراء السلع القليلة والكثيرة، واقتضاء الديون، وحفر البئر في أرض مباحة للعامة؛ لأنهما إن تعاقدا على مقدار مخصوص من الأذرع كان إجارة، وإن تعاقدا على ظهور الماء في البئر كان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تصح فيه الجعالة دون الإجارة، وذلك كأن يتعاقدا على الإتيان بالبعير الشّارد أو العبد الآبق ونحوهما من كل ما يكون العمل فيه مجهولاً، فتشترط الجهالة بالعمل هنا تحصيلاً لمصلحة العقد ؛ لأنّ معلوميّته للمتعاقدين أو لأحدهما توجب الغرر فيه، كأن لا يجد البعير الشّارد مثلاً في المكان المعلوم المتعاقد على الإتيان به منه فيذهب عمله مجانًا وتضيع مصلحة العقد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تصح فيه الإجارة دون الجعالة وهو كثير أيضاً، </w:t>
      </w:r>
    </w:p>
    <w:p>
      <w:pPr>
        <w:pStyle w:val="BookText"/>
        <w:rPr/>
      </w:pPr>
      <w:r>
        <w:rPr>
          <w:rFonts w:ascii="Amiri" w:hAnsi="Amiri" w:eastAsia="Amiri" w:cs="Amiri"/>
          <w:color w:val="111111"/>
          <w:sz w:val="28"/>
          <w:sz w:val="28"/>
          <w:szCs w:val="28"/>
          <w:rtl w:val="true"/>
          <w:lang w:bidi="ar-SA"/>
        </w:rPr>
        <w:t xml:space="preserve">كأن يتعاقدا على عمل في أرض مملوكة للجاعل كحفر بئر التعاقد على خياطة ثوب أو خدمة شهرٍ أو بيع سلع كثيرة، وما أشبه ذلك ممّا يبقى للجاعل فيه منفعة إن لم يتمّ العامل العمل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ويمكننا التعليق عليه بذكر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المطلب كلّه غير تام لبنائه على النظم العرضي بين الجعالة والإجارة، ولعلّ ما جعله في مقابل الإجارة هو ضرب خاص من الجعالة الذي يمكننا أن نسمّيه بالوعد بالجائزة،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عرفت من الجعالة لا بشرط بالنسبة إلى ما يكون من قبيل شرط النتيجة أو ما يكون مثل قوله من بنى لي حائطاً فله كذا، فلا نعيد بعد ما ترى من أنّ غير المالكية من الشافعية والحنابلة أيضاً لم يجعلوا للجعالة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الشافعية 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العمل المتعاقد عليه في عقد الجعالة أن يكون ممّا فيه تعب ومشقة أو مؤنة، كردّ آبقٍ، أو ضالة أو دلالة على شيء من غير من بيده الشّيء، أو إخبار عن شيء بشرط أن يكون فيه تعب وأن يكون المخبر صادقاً في إخباره، وأن يكون للمستخبر غرض في المخبر به وقيّد الأذرعي هذا بما إذا كانت المشقة حادثة بعد عقد الجعالة، فإن كانت قبله فلا عبرة بها لأنها محض تبرع حينئذ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الكلام لا دليل عليه أصلاً، فإنّ المهم تعلق </w:t>
      </w:r>
    </w:p>
    <w:p>
      <w:pPr>
        <w:pStyle w:val="BookText"/>
        <w:rPr/>
      </w:pPr>
      <w:r>
        <w:rPr>
          <w:rFonts w:ascii="Amiri" w:hAnsi="Amiri" w:eastAsia="Amiri" w:cs="Amiri"/>
          <w:color w:val="111111"/>
          <w:sz w:val="28"/>
          <w:sz w:val="28"/>
          <w:szCs w:val="28"/>
          <w:rtl w:val="true"/>
          <w:lang w:bidi="ar-SA"/>
        </w:rPr>
        <w:t>غرض الجاعل على شيء من دون نظر إلى أنّ هذا العمل صعب بالنسبة إلى العامل أو الجاعل أو كليهما أم لا؟ فهذا يكون أوضح، بعدما عرفت منا من إمكان تعلّق الغرض بنفع خارج عن المعاملة، فمن الممكن أن يطلب شخص عملاً سهلاً من شخص آخر بأجر كثير لأجل غرض معنوي أخروي أو دنيوي خارج عن النفع الداخلي، كما</w:t>
      </w:r>
    </w:p>
    <w:p>
      <w:pPr>
        <w:pStyle w:val="BookText"/>
        <w:rPr/>
      </w:pPr>
      <w:r>
        <w:rPr>
          <w:rFonts w:ascii="Amiri" w:hAnsi="Amiri" w:eastAsia="Amiri" w:cs="Amiri"/>
          <w:color w:val="111111"/>
          <w:sz w:val="28"/>
          <w:sz w:val="28"/>
          <w:szCs w:val="28"/>
          <w:rtl w:val="true"/>
          <w:lang w:bidi="ar-SA"/>
        </w:rPr>
        <w:t>بينا</w:t>
      </w:r>
    </w:p>
    <w:p>
      <w:pPr>
        <w:pStyle w:val="BookText"/>
        <w:rPr/>
      </w:pPr>
      <w:r>
        <w:rPr>
          <w:rFonts w:ascii="Amiri" w:hAnsi="Amiri" w:eastAsia="Amiri" w:cs="Amiri"/>
          <w:color w:val="111111"/>
          <w:sz w:val="28"/>
          <w:sz w:val="28"/>
          <w:szCs w:val="28"/>
          <w:rtl w:val="true"/>
          <w:lang w:bidi="ar-SA"/>
        </w:rPr>
        <w:t xml:space="preserve">وأما ما قاله الأذرعي فلم أفهم له وجهاً أصلاً، فإنّ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يمكن أن يكون أصل اشتراط التعب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الإخبار وفي كلتا الصورتين لا أجد له وجهاً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العمل السهل غير محترم وغير قابل لأن يقابل بالمال، ولذا إذا تحققت الجعالة على عمل كان صعباً في زمن العقد ولكن صار سهلاً بعد العقد يلزم من هذا القول بطلان العقد، لصيرورة ما يقابل العوض غير قابل للمقابلة، مثل ما إذا باع الحليب الطاهر فصار نجساً قبل القبض لو فرض عدم انتقال الملكية إلا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فشرط التعب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الشافعية وهو الرّاجح عند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للجاعل في العمل المجاعل عليه غرض ومنفعة تعود عليه بتحققه فلو قال من أخبرني بكذا فله دينار، صح العقد بالشّرائط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جاعل شخص شخصاً آخر على أن يصعد هذا الجبل وينزل منه مثلاً من غير أن يكون للجاعل فيه منفعة بإتيان حاجة منه لا يصح العقد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بعد التنبه إلى ما قلنا مكرّراً من أنّه لا يجب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النفع الواصل إلى الجاعل هو النفع الداخلي، بل يجوز أن يصل إليه نفع خارجي كما بيّنا وبعد التنبه إلى أن المنافع الخارجية كثيرة جداً قد عرفت منا احتمال عدم بطلان العقد السفهي وأنّ الممنوع هو التعاقد مع السفيه، فتأمّل السفيه، فتأمّل حتّى تصل النوبة إلى التحقيق حول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نلتزم بصحة الجعالة حتّى في الصورة التي جاءت في الفقرة السابعة لأنا لسنا في ذهن الجاعل فلعله نفعه به</w:t>
      </w:r>
      <w:r>
        <w:rPr>
          <w:rFonts w:eastAsia="Amiri" w:cs="Amiri" w:ascii="Amiri" w:hAnsi="Amiri"/>
          <w:color w:val="111111"/>
          <w:sz w:val="28"/>
          <w:szCs w:val="28"/>
          <w:rtl w:val="true"/>
          <w:lang w:bidi="ar-SA"/>
        </w:rPr>
        <w:t xml:space="preserve">. </w:t>
      </w:r>
      <w:bookmarkStart w:id="151" w:name="pg7706_86064"/>
    </w:p>
    <w:p>
      <w:pPr>
        <w:pStyle w:val="Heading3"/>
        <w:numPr>
          <w:ilvl w:val="2"/>
          <w:numId w:val="1"/>
        </w:numPr>
        <w:rPr/>
      </w:pPr>
      <w:bookmarkStart w:id="152" w:name="__RefHeading___Toc4314576_1051229030"/>
      <w:bookmarkStart w:id="153" w:name="_Toc50"/>
      <w:bookmarkEnd w:id="151"/>
      <w:bookmarkEnd w:id="152"/>
      <w:r>
        <w:rPr>
          <w:rtl w:val="true"/>
        </w:rPr>
        <w:t xml:space="preserve">الفصل الثالث </w:t>
      </w:r>
      <w:r>
        <w:rPr>
          <w:rtl w:val="true"/>
        </w:rPr>
        <w:t xml:space="preserve">: </w:t>
      </w:r>
      <w:r>
        <w:rPr>
          <w:rtl w:val="true"/>
        </w:rPr>
        <w:t>جهات السعة الموجودة في الجعالة</w:t>
      </w:r>
      <w:bookmarkEnd w:id="153"/>
    </w:p>
    <w:p>
      <w:pPr>
        <w:pStyle w:val="BookText"/>
        <w:rPr/>
      </w:pPr>
      <w:r>
        <w:rPr>
          <w:rFonts w:ascii="Amiri" w:hAnsi="Amiri" w:eastAsia="Amiri" w:cs="Amiri"/>
          <w:color w:val="111111"/>
          <w:sz w:val="28"/>
          <w:sz w:val="28"/>
          <w:szCs w:val="28"/>
          <w:rtl w:val="true"/>
          <w:lang w:bidi="ar-SA"/>
        </w:rPr>
        <w:t xml:space="preserve">إنّك إن راجعت إلى كلمات الفقهاء تجدهم يعبّرون عن الجعالة بعنوان معاملة ذات سعة بين المعاملات بحيث يغتفر فيها ما لا يغتفر في غيرها </w:t>
      </w:r>
      <w:r>
        <w:rPr>
          <w:rStyle w:val="FootnoteAnchor"/>
          <w:rtl w:val="true"/>
        </w:rPr>
        <w:footnoteReference w:id="582"/>
      </w:r>
      <w:r>
        <w:rPr>
          <w:rFonts w:ascii="Amiri" w:hAnsi="Amiri" w:eastAsia="Amiri" w:cs="Amiri"/>
          <w:color w:val="111111"/>
          <w:sz w:val="28"/>
          <w:sz w:val="28"/>
          <w:szCs w:val="28"/>
          <w:rtl w:val="true"/>
          <w:lang w:bidi="ar-SA"/>
        </w:rPr>
        <w:t>والذي يهمّني في هذا الفصل هو ذكر بعض الفروعات التي ذكرت في باب الجعالة من باب وجود السعة فيها كي يبين لنا بعد النظر إليها مكانتها في النظام الطولي للمعاملات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نذكر في هذا الفصل ليس صرف ذكر جهات سعة فرضية بل إنّما نشير إلى جهات السعة التي ترى في آثار الفقهاء منها أثراً وإلا فتصوّر جهات السعة الفرضية ربما يصير أكثر من ذلك، ولعله ليس في كثيرها فائدة فإنّا نشير إلى هذه الجهات حتى يتبين لنا في ختام البحث مكانة الجعالة في النظام الطولي، وإنّها هل تكون في طول بعض العقود بحيث يصير ذاك البعض من أضربها ومحكوماً بأحكامها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هذا الفصل نبحث عن كلّ جهة بنحو مستقل وعلى المتعال الاتكال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العمل</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عند الفقهاء موسعة من جهة العلم بالعمل فكما يجوز أن يكون العمل معلوماً يمكن أن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إثبات ذلك لا بأس بالإشارة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عدة تصريحات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الكيدري في إصباح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من العقود الجائزة فيجوز أن يكون العمل والمدة مجهولين</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على كلّ عمل مقصود محلّل، ويجوز أن يكون العمل مجهولاً ، لأنّه عقد جائز كالمضاربة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الإرشاد وهي تصح على كل عمل مقصود محلّل معلوماً كان أو مجهولاً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على كل عمل محلّل مقصود وإن كان مجهولاً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على كل عمل مقصود محلّل، سواء كان معلوماً مثل من خاط ثوبي أو حجّ عنّي فله دينار </w:t>
      </w:r>
    </w:p>
    <w:p>
      <w:pPr>
        <w:pStyle w:val="BookText"/>
        <w:rPr/>
      </w:pPr>
      <w:r>
        <w:rPr>
          <w:rFonts w:ascii="Amiri" w:hAnsi="Amiri" w:eastAsia="Amiri" w:cs="Amiri"/>
          <w:color w:val="111111"/>
          <w:sz w:val="28"/>
          <w:sz w:val="28"/>
          <w:szCs w:val="28"/>
          <w:rtl w:val="true"/>
          <w:lang w:bidi="ar-SA"/>
        </w:rPr>
        <w:t>أو مجهولاً مثل من ردّ عبدي، فإنّ مسافة الردّ مجهولة</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في وجه مشروعية الجعالة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 الحاجة تدعو إلى ذلك، فإنّ العمل قد يكون مجهولاً، كردّ الأبق والضالة ونحو ذلك، فلا يمكن عقد الإجارة فيه، والحاجة داعية إلى ردّهم، وقلّ أن يوجد متبرّع به فدعت الضرورة إلى إباحة بذل الجُعل جهالة العمل، لأنّها غير لازمةٍ بخلاف الإجارة، فإنّ الإجارة لمّا كانت لازمةً افتقرت إلى تقدير مدّةٍ معيّنة مضبوطة لا يتطرّق إليها الزيادة والنقصان، وأمّا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الجائزة كالشركة والوكالة فلا يجب لها ضرب المدّة، ولأنّ كلّ عقد جائز يتمكن كل من المتعاقدين فيه من فسخه وتركه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مال يجعل على عمل، وشرعاً صيغة دالة علي الإذن في عمل بعوض ولا يشترط فيها العلم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صيغة ثمرتها تحصيل المنفعة بعوض مع عدم اشتراط العلم فيهما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الغرض من مشروعية الجعالة تحصيل الأعمال المجهولة غالباً، كردّ الآبق والضالة، ومسافة ردّ الآبق لا تعرف غالباً اغتفرت الجهالة في العمل المسيس الحاجة، كما دعت إلى احتمالها في عامل المضاربة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السبزواري في كفاية الأحكام والظاهر أنّه يجوز أن يكون العمل مجهولاً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عشرة كاملة وسائر العبارات أيضاً تكون في هذا السياق، ولذلك يمكن أن ندعي أن جواز الجهل في العمل في الجعالة ممّا أجمع عليه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علينا الإشارة إلى كلمات موهمة للخلاف، فنبحث عنها في الإشارة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موهمة لاشتراط العلم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دعوى عدم الخلاف في جواز وجود الجهل في الجعالة بالنسبة إلى العمل، ولكن ربما يوهم كسر هذا الإجماع 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قاله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بيان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جائز من الطرفين وتصح بشرطين تعيين العمل والأجرة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ومستنداً إلى هذه العبارة 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العلم بالعمل هنا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فيه خلافاً إلا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بشرطين تعيين العمل والأجرة</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انتهى فتأمل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جلّ الفقهاء من لزوم كون العمل في الجعالة مقصوداً كما 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التذكرة وفي الشرائع والتحرير والإرشاد واللمعة والدروس وفي غيرها على اشتراط </w:t>
      </w:r>
    </w:p>
    <w:p>
      <w:pPr>
        <w:pStyle w:val="BookText"/>
        <w:rPr/>
      </w:pPr>
      <w:r>
        <w:rPr>
          <w:rFonts w:ascii="Amiri" w:hAnsi="Amiri" w:eastAsia="Amiri" w:cs="Amiri"/>
          <w:color w:val="111111"/>
          <w:sz w:val="28"/>
          <w:sz w:val="28"/>
          <w:szCs w:val="28"/>
          <w:rtl w:val="true"/>
          <w:lang w:bidi="ar-SA"/>
        </w:rPr>
        <w:t>كون العمل مقصوداً للعقلاء</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وهذا لعله يوهم أنّ العمل إن كان مجهولاً كيف يمكن الحكم عليه بأنّه مقصود أم لا ؟ فمن الواجب كون العمل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الكركي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 في 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الجعالة ما دلّ على العمل المخصوص بعوض</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فتصريحه بالعمل المخصوص يغاير ما قالوه من جواز الجهل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مرادهم من جهل العمل هو الجهل في الجملة بمعنى أنه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بعبدي فلك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عالم بأنّ المقصود هو مجيء العبد ولكن لا يعلم أنّه في أي بلد وأنّه أي أفعال لا بد له من أن يعمله بالضبط، وليس المراد الجهل المطلق بحيث لا يدري العامل لا بد وأن يفعل ماذا ؟</w:t>
      </w:r>
    </w:p>
    <w:p>
      <w:pPr>
        <w:pStyle w:val="BookText"/>
        <w:rPr/>
      </w:pPr>
      <w:r>
        <w:rPr>
          <w:rFonts w:ascii="Amiri" w:hAnsi="Amiri" w:eastAsia="Amiri" w:cs="Amiri"/>
          <w:color w:val="111111"/>
          <w:sz w:val="28"/>
          <w:sz w:val="28"/>
          <w:szCs w:val="28"/>
          <w:rtl w:val="true"/>
          <w:lang w:bidi="ar-SA"/>
        </w:rPr>
        <w:t>ويمكنك العثور على ما قلنا من خلال كلماتهم في تبيين معنى الجهل في العمل ؛ فإنّهم مثلوا بردّ العبد فمن المعلوم أن ردّ العبد فعل معلوم ولكن توجد فيه جهالة من حيث إنّ العامل لعله لا يدري أفي البصرة العبد أم بالكوفة، وهذا المقدار من الجهل معفوّ في الجعالة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ذلك من كلمات التحرير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على كلّ عمل مقصود محلّل، سواء كان معلوماً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ثوبي أو حجّ عنّي فله دينار أو مجهولا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فإنّ مسافة الردّ مجهولة</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خياطة الثوب أمر معلوم بخلاف ردّ العبد الآبق الذي لا يعلم أنّه هرب إلى أي مكان من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ضوء ذلك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الفقهاء من لزوم كون العمل مقصوداً وأنّه لا يعارض ما قالوه من جواز الجهل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 توجيه كلمات ابن حمزة، فإنّ المعلومية في كلامه يكون في مقابل الجهل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قالوه في الجعالة من جواز مجهولية العمل يكون في مقابل الإجارة، وإنّما أرادوا بهذا البيان بيان التفرقة بين الإجارة والجعالة كما عرفت في الفصل الأول والثاني إشارات إلى هذه الجهة، فقد صرّحوا في الإجارة بلزوم كون العمل معلوماً بالضبط وهذا بخلاف الجعالة، ففيها لا نحتاج إلى ذاك القدر من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تكشف مراد المحقق الكركي خصوصاً بعد ما مثل بعد ذاك الكلام </w:t>
      </w:r>
      <w:r>
        <w:rPr>
          <w:rStyle w:val="FootnoteAnchor"/>
          <w:rtl w:val="true"/>
        </w:rPr>
        <w:footnoteReference w:id="598"/>
      </w:r>
      <w:r>
        <w:rPr>
          <w:rFonts w:ascii="Amiri" w:hAnsi="Amiri" w:eastAsia="Amiri" w:cs="Amiri"/>
          <w:color w:val="111111"/>
          <w:sz w:val="28"/>
          <w:sz w:val="28"/>
          <w:szCs w:val="28"/>
          <w:rtl w:val="true"/>
          <w:lang w:bidi="ar-SA"/>
        </w:rPr>
        <w:t xml:space="preserve">بقول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 فأنت خبير أنّ ردّ العبد هو الذي ذكره الفقهاء بعنوان العمل الذي يوجد فيه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بناءً على كلام الفقهاء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قماشي فله كذا جعالة ولا يجوز إجارة، لأنّ العمل غير معلوم هنا، إذ لا يعلم أنّ الخياطة المطلوبة هي خياطة القميص أو القباء أو السروال،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البيان محتاج إلى بحث مطوّل في مسائل كتاب الجعالة والإجارة، وهذا المقدار كفانا هنا في هذه الإشارة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كلام آخر في توجيه جواز الجهل المطلق في العمل سيأتي إن شاء الله فيما يأتي فاصبر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هذه السعة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دلّ على جواز الجهل في الجعالة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الإجماع وقد عرفت حاله ولا بعد في دعواه بعد تصريح الفحول وعدم وجدان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التي كثيراً ما استدلّ بها لأجل إثبات مشروعية أصل الجعالة وهي قوله تعالى في قصة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وَأَقْبَلُوا عَلَيْهِم مَّاذَا تَفْقِدُونَ قَالُوا نَفْقِدُ صُوَاعَ الْمَلِكِ 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وكثيراً ما استدلّ بهذه الآية لإثبات مشروعية الجعالة أصلها، وهذا لو تمّ في تلك المسألة ليمكن الاستدلال بها لمسألتنا هذه، بعد الذهاب إلى أنّ الصواع المفقود لا يعلم مكانه، فلا يعلم العمل الذي يقابل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الصواع لمّا فقد في نفس ذاك الزمان وذاك المكان فلا يعدّ ردّه من العمل المجهول، إذ الجهل الذي كنا بصدده هو في مثل ردّ العبد المجهول كونه في البصرة أو الكوفة بل يمكن وجوده في آفريقيا فلا يمكن الاستدلال له بهذه الآية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صحيحة علي بن جعفر عَنْ أَخِيهِ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جُعْل الْآبِقِ والضَّالَّةِ قَالَ لَا بَأْسَ بِهِ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الآبق والضالة هو نفس ما كنا بصدده من إثبات جواز الجهل في العمل، اذ العبد الآبق والضالة لا يعلم مكانه حتى يدعى معلومية العمل فيها، ومع ذلك نفى الإمام عنه البأس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 العلّامة لأنّ الحاجة تدعو إلى ذلك، فإنّ العمل قد يكون مجهولاً، كرة الآبق والضالة ونحو ذلك، فلا يمكن عقد الإجارة فيه والحاجة داعية إلى ردّهم، وقلّ أن يوجد متبرّع ،به فدعت الضرورة إلى إباحة بذل الجُعل فيه مع جهالة العمل</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الإشارة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من حيث الجهل</w:t>
      </w:r>
    </w:p>
    <w:p>
      <w:pPr>
        <w:pStyle w:val="BookText"/>
        <w:rPr/>
      </w:pPr>
      <w:r>
        <w:rPr>
          <w:rFonts w:ascii="Amiri" w:hAnsi="Amiri" w:eastAsia="Amiri" w:cs="Amiri"/>
          <w:color w:val="111111"/>
          <w:sz w:val="28"/>
          <w:sz w:val="28"/>
          <w:szCs w:val="28"/>
          <w:rtl w:val="true"/>
          <w:lang w:bidi="ar-SA"/>
        </w:rPr>
        <w:t xml:space="preserve">لا يخفى عليك أنّه لا يجب في الجعالة أن يكون العمل مجهولاً، كما صرّح بذلك غير واحد من فقهائنا كالعلامة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الجهل في العمل؟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درهم،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من بغداد فله مائة صح واستحق العامل الجُغل لأنّه إذا جاز مع الجهل فمع العلم أولى لانتفاء الغرر فيه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تصح الجعالة على العمل المجهول تصحّ علي العمل المعلوم بطريق أولى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أنّه لا دليل في المقام يوجب حصر الجعالة في المجهول، كما لا يخفى</w:t>
      </w:r>
    </w:p>
    <w:p>
      <w:pPr>
        <w:pStyle w:val="BookText"/>
        <w:rPr/>
      </w:pPr>
      <w:r>
        <w:rPr>
          <w:rFonts w:ascii="Amiri" w:hAnsi="Amiri" w:eastAsia="Amiri" w:cs="Amiri"/>
          <w:color w:val="111111"/>
          <w:sz w:val="28"/>
          <w:sz w:val="28"/>
          <w:szCs w:val="28"/>
          <w:rtl w:val="true"/>
          <w:lang w:bidi="ar-SA"/>
        </w:rPr>
        <w:t xml:space="preserve">نعم؛ هناك نكتتان لابد من ذكرهما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بعض الشافعية في المقام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نسب العلامة إلى بعض الشافعية أنّه ذهب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تجوز الجعالة على العمل المعلوم، وإنّما تصح على المجهول، لإمكان </w:t>
      </w:r>
    </w:p>
    <w:p>
      <w:pPr>
        <w:pStyle w:val="BookText"/>
        <w:rPr/>
      </w:pPr>
      <w:r>
        <w:rPr>
          <w:rFonts w:ascii="Amiri" w:hAnsi="Amiri" w:eastAsia="Amiri" w:cs="Amiri"/>
          <w:color w:val="111111"/>
          <w:sz w:val="28"/>
          <w:sz w:val="28"/>
          <w:szCs w:val="28"/>
          <w:rtl w:val="true"/>
          <w:lang w:bidi="ar-SA"/>
        </w:rPr>
        <w:t>التوصل في المعلوم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جيّد، لعدم المنافاة ولا استبعاد في التوصل بأمرين أو أمور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 الفصل الأوّل بعض الكلام حول كلامهم، وقد عرفت أنّ كلامهم تامّ من جهة وناقص من جهة، وقد صرت خبيراً بأهمية هذه العبارة في النظام الطولي، فلا نعيد ما قلنا مفصلاً فارجع إلى الفصل الأوّل مجدداً ثمّ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قلنا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الذهاب إلى أنّ هذا الوجه الذي ذهب إليه بعض الشافعية فاسد 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فاسد بناءً على مبنانا من وجود السعة في الجعالة من الجهة، ولذلك تكون الجعالة المطلقة في طول الإجارة، فكلّ إجارة تكون جعالةً أيضاً فلا يمكن الذهاب إلى أنّ هذه إجارة لا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 ؛ فلأجل أنّ الإجارة كما عرفت هي حصة للجعالة، فبعد تحقق مفهومها لا يمكن الذهاب إلى عدم تحقق اسمها، ففي صورة العلم بالعمل والأجر أنّ المفهوم الحاصل هو المفهوم الذي سمّاه العرف باسم الإجارة، ولا يمكن الذهاب إلى أنّه جعالة لا ،إجارة، كما أصرّ عليه العلامة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الشافعية بأنّها إجارة لا جعالة وقول العلامة بأنّها جعالة لا ،إجارة، كلاهما غير تامّ والحق هو أنها إجارة وجعالة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الذي يتحقق بما هو بشرط الشيء بالنسبة إلى العلم فهي بالصدق الأولي إجارة وبالنظر إلى الرابطة الطولية جعالة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مقصود البعض هو أنّ هذا العقد الواقع من مصاديق الإجارة لا من مصاديق الجعالة التي في عرض الإجارة، يعني أنّ هذا العقد له اسم خاص وليس بلا اسم كي نطلق عليه اسم نوعه أو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الجعالة بعد ما تحقق في الخارج في حصة الإجارة فهي في الصدق الأوّلي إجارة،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إن تحقق في الخارج مع خصوصيات الإنسانية فهو بالصدق الأولي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شمول الجعالة للإجارة على نحو النظام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البيان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القواعد في بيان العمل الذي يجوز تحقق الجعالة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يصح الاستيجار عليه، وهو كلّ عمل مقصود محلّل وإن كان مجهولاً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توهم هذه العبارة أنّه كما يجوز الجهل في الجعالة يجوز في الإجارة أيضاً مع أنّه لا يلتزم بذلك، ولذا أشكل عليه في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صح الاستيجار عليه صحت الجعالة عليه، ولا يشترط التطابق في الأوصاف، فتصح الجعالة على المجهول، لأنّها عقد جائز لا يمتنع فيه الغرر، 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مجهولاً مقتضاه صحة الاستيجار على العمل وإن كان مجهو الا، حيث إنّ ذلك وصلي للعمل المجعول عليه، وصريح عبارته أنّ المجعول عليه هو الذي يصح الاستيجار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بأنّ المجهول تصح الإجارة عليه لا من حيث أنّه مجهول ويرد عليه أنّ الوصلي في العبارة مقتضاها استواء الإجارة والجعالة فيه على أيّ </w:t>
      </w:r>
    </w:p>
    <w:p>
      <w:pPr>
        <w:pStyle w:val="BookText"/>
        <w:rPr/>
      </w:pPr>
      <w:r>
        <w:rPr>
          <w:rFonts w:ascii="Amiri" w:hAnsi="Amiri" w:eastAsia="Amiri" w:cs="Amiri"/>
          <w:color w:val="111111"/>
          <w:sz w:val="28"/>
          <w:sz w:val="28"/>
          <w:szCs w:val="28"/>
          <w:rtl w:val="true"/>
          <w:lang w:bidi="ar-SA"/>
        </w:rPr>
        <w:t>تقدير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أجيب بأنّ المراد الحكم بالتساوي في ذوات الأعمال خاصةً، لكن الوهم بحاله إذ ليس في العبارة ما يدلّ على اختصاص الجهالة بالجعالة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يناسبنا البحث في هذه الجهة لأنّ بحثنا هو في جواز الجهل في الجعالة وهذه العبارة لا 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الإجارة أيضاً وجدت فيها هذه السعة أم لا فمربوط بذاك الباب والكتاب وإن كان مهمّاً للباحث عن النظم الطولي التنبه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عرفت أنّ الجعالة فيها سعة بالنسبة إلى الجهل أو العلم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في نظر الفقهاء موسعة من حيث العلم بالعامل، بمعنى أنّه كما يجوز أن يكون عامل العمل معلوماً كذلك يمكن أن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تبيين المطلب لا بأس بذكر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كلمات الأصحاب المصرّحة بهذه الجهة وكفانا ما يلي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جائز من الطرفين فهي أن يقول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بعبدي الآبق أو فرسي أو بعيري وشبه ذلك فلك درهم أو دينار أو هذا الثوب أو ثوب موصوف في ملكه أو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به غيره لم يجب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w:t>
      </w:r>
    </w:p>
    <w:p>
      <w:pPr>
        <w:pStyle w:val="BookText"/>
        <w:rPr/>
      </w:pPr>
      <w:r>
        <w:rPr>
          <w:rFonts w:ascii="Amiri" w:hAnsi="Amiri" w:eastAsia="Amiri" w:cs="Amiri"/>
          <w:color w:val="111111"/>
          <w:sz w:val="28"/>
          <w:sz w:val="28"/>
          <w:szCs w:val="28"/>
          <w:rtl w:val="true"/>
          <w:lang w:bidi="ar-SA"/>
        </w:rPr>
        <w:t>يقول من جاء بعبدي فله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جاء به الواحد فله ذلك وإن جاء به جماعة فذلك بينهم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وهذه العبارة صريحة في جواز كون العامل معلوماً خاصاً أو مجهولاً مبهماً،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تعيين العامل</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تعيين العامل، فيجوز أن يكون شخصاً معيناً أو جماعةً معيّنين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زيد عبدي فله كذا وإن ردّ زيد وعمرو وخالد فلهم كذا، ويجوز أن يكون مجهولاً، كقوله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من هؤلاء العشرة فله كذا،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مطلقاً فله كذا لأنّ الغرض ردّ الأبق، ولا تعلّق للمالك بخصوصية الراد، فلم يكن شرطاً، ولأنّ ردّ الآبق وما في معناه قد لا يتمكّن منه معيّن ومَنْ يتمكّن منه ربما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لا يكون ،حاضراً، وربما لا يعرفه المالك، فإذا أطلق الاشتراط وشاع ذلك سارع مَنْ تمكّن منه إلى تحصيله فيحصل الغرض، فاقتضت مصلحة العقد احتمال التجهيل فيه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الجعالة العلم، ولا تعيين المأذون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كذا</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تعيين المأذون صريح في المطلب، خصوصاً بعد ما </w:t>
      </w:r>
    </w:p>
    <w:p>
      <w:pPr>
        <w:pStyle w:val="BookText"/>
        <w:rPr/>
      </w:pPr>
      <w:r>
        <w:rPr>
          <w:rFonts w:ascii="Amiri" w:hAnsi="Amiri" w:eastAsia="Amiri" w:cs="Amiri"/>
          <w:color w:val="111111"/>
          <w:sz w:val="28"/>
          <w:sz w:val="28"/>
          <w:szCs w:val="28"/>
          <w:rtl w:val="true"/>
          <w:lang w:bidi="ar-SA"/>
        </w:rPr>
        <w:t>عرفت من أنه عرّف الجعالة بأنّها صيغة دالة على الإذن في عمل بعوض</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تفتقر إلى قبول ولا إلى مخاطبة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خاط ثوبي فله كذا صح</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ومن الواضح أنّ عدم الافتقار يكون بمعنى السعة فيها ؛ يعنى كما يجوز أن يكون المخاطب غير معلوم يجوز أن يكون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العاملي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صيغة المالك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ردّ إنسان عبدي،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عبدي</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الجواهر بعد ذكر كلمات الأصحاب في صيغة الإيجاب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المتفقة على تحقيق صيغتها بكل لفظ من غير فرق بين من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Style w:val="FootnoteAnchor"/>
          <w:rtl w:val="true"/>
        </w:rPr>
        <w:footnoteReference w:id="617"/>
      </w:r>
      <w:r>
        <w:rPr>
          <w:rFonts w:ascii="Amiri" w:hAnsi="Amiri" w:eastAsia="Amiri" w:cs="Amiri"/>
          <w:color w:val="111111"/>
          <w:sz w:val="28"/>
          <w:sz w:val="28"/>
          <w:szCs w:val="28"/>
          <w:rtl w:val="true"/>
          <w:lang w:bidi="ar-SA"/>
        </w:rPr>
        <w:t xml:space="preserve">ومعلوم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يكون العامل مبهماً،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يكون العامل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الإيجاب، وهو كلّ لفظ أفاد ذلك الالتزام وهو إمّا عام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دابتي أو خاط ثوبي أو بنى حائطي مثلاً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خاص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رددتَ عبدي أو دابتي مثلاً فلك كذا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الحكيم في منهاج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الجعالة من </w:t>
      </w:r>
    </w:p>
    <w:p>
      <w:pPr>
        <w:pStyle w:val="BookText"/>
        <w:rPr/>
      </w:pPr>
      <w:r>
        <w:rPr>
          <w:rFonts w:ascii="Amiri" w:hAnsi="Amiri" w:eastAsia="Amiri" w:cs="Amiri"/>
          <w:color w:val="111111"/>
          <w:sz w:val="28"/>
          <w:sz w:val="28"/>
          <w:szCs w:val="28"/>
          <w:rtl w:val="true"/>
          <w:lang w:bidi="ar-SA"/>
        </w:rPr>
        <w:t xml:space="preserve">الإيقاعات لا بد فيها من الإيجاب عاماً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الآبق أو بنى جداري فله كذا، وخاصاً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ثوبي فلك كذا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سماحة الجدّ في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وتفتقر إلى الإيجاب، وهو كلّ لفظ أفاد ذلك الالتزام، وهو إما عام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أو خاط ثوبي أو بنى حائطي مثلاً فله كذا وإمّا خاص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رددتَ دابتي مثلا فلك كذا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جملة من التصريحات بسعة الجعالة من هذه الناحية والذي يرجع إلى عباراتهم يجدهم مطبقين على وجود هذه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حتى في عبارات من لم يصرّح بهذه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عدم وجود السعة في الجعالة من هذه الجهة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المراجع إلى كلمات الأصحاب يجد أن جواز الإبهام في الجعالة ممّا لا يمكن الخدشة فيه وهذا ممّا أجمع عليه الأصحاب ولكن من المحتمل أن يتوهم عدم السعة فيها من جهة العلم بالعامل يعنى من الممكن أن يتوهّم أنّ الجعالة لا بد وأن يكون العامل فيها مبهماً، ولا تتحقق الجعالة إلا في صورة مجهولية العامل، وقد نسب ذلك إلى الفقهاء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الفقهاء خصوا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الجعالة واصطلحوا به على تلك المعاملة التي لا يكون فيها طرف معيّن أو مخاطب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ردّ عبدي الآبق فله كذا، ومن زرع أرضي فله كذا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بعد ما نظرت إلى العبارات التي نقلتُ لك خبير بأنّ هذا الكلام غير صحيح، ونسبة الاختصاص إلى الفقهاء لا يمكن أبداً، بعد تصريحاتهم بذلك، وهذا واضح من عباراتهم من الصدر الأوّل إلى زماننا الحاضر، ولا بأس هنا بالإشارة إلى كلام الشيخ الطوسي أيضاً حيث قال في مبسوطه في جملة أحكام الجعالة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قال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جئتني بعبدي فلك دينار فجاء به هو وغيره فإنّ هذا الذي عينه يستحق نصف الدينار ولا يستحق للآخر شيئاً، لأنه تطوّع به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المحقق نظر إلى صدر بعض العبارات كالشرائع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الإيجاب فهو أن يقول من ردّ عبدي أو ضالّتي أو فعل كذا فله كذا </w:t>
      </w:r>
      <w:r>
        <w:rPr>
          <w:rStyle w:val="FootnoteAnchor"/>
          <w:rtl w:val="true"/>
        </w:rPr>
        <w:footnoteReference w:id="623"/>
      </w:r>
      <w:r>
        <w:rPr>
          <w:rFonts w:ascii="IRNazanin" w:hAnsi="IRNazanin" w:eastAsia="IRNazanin"/>
          <w:color w:val="111111"/>
          <w:sz w:val="28"/>
          <w:sz w:val="28"/>
          <w:szCs w:val="28"/>
          <w:rtl w:val="true"/>
          <w:lang w:bidi="fa-IR"/>
        </w:rPr>
        <w:t>والقواعد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الصيغة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 عبدي أو فعل كذا أو ما أشبهه من اللفظ الدال على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کذا </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 مجمع الفائدة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وصيغتها كلّ لفظ دالّ على الإذن ومجمع في العمل بعوض، مثل من ردّ عبدي فله كذا </w:t>
      </w:r>
      <w:r>
        <w:rPr>
          <w:rStyle w:val="FootnoteAnchor"/>
          <w:rtl w:val="true"/>
        </w:rPr>
        <w:footnoteReference w:id="625"/>
      </w:r>
      <w:r>
        <w:rPr>
          <w:rFonts w:ascii="Amiri" w:hAnsi="Amiri" w:eastAsia="Amiri" w:cs="Amiri"/>
          <w:color w:val="111111"/>
          <w:sz w:val="28"/>
          <w:sz w:val="28"/>
          <w:szCs w:val="28"/>
          <w:rtl w:val="true"/>
          <w:lang w:bidi="ar-SA"/>
        </w:rPr>
        <w:t>وغفل عن ذيل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وإن قال في صدر الشرائع ما يوهم انحصار الجعالة فيما إذا أبهم العامل، ولكن قال في ذيلها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الجعالة لواحد فردّ غيره كان عمله ضائعاً </w:t>
      </w:r>
      <w:r>
        <w:rPr>
          <w:rStyle w:val="FootnoteAnchor"/>
          <w:rtl w:val="true"/>
        </w:rPr>
        <w:footnoteReference w:id="626"/>
      </w:r>
      <w:r>
        <w:rPr>
          <w:rFonts w:ascii="Amiri" w:hAnsi="Amiri" w:eastAsia="Amiri" w:cs="Amiri"/>
          <w:color w:val="111111"/>
          <w:sz w:val="28"/>
          <w:sz w:val="28"/>
          <w:szCs w:val="28"/>
          <w:rtl w:val="true"/>
          <w:lang w:bidi="ar-SA"/>
        </w:rPr>
        <w:t xml:space="preserve">فيعلم منه أنّ الجعالة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بصورة عموم العامل في نظره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العلامة، وإن ذكر في تعيين صيغة الإيجاب التي يكون </w:t>
      </w:r>
    </w:p>
    <w:p>
      <w:pPr>
        <w:pStyle w:val="BookText"/>
        <w:rPr/>
      </w:pPr>
      <w:r>
        <w:rPr>
          <w:rFonts w:ascii="Amiri" w:hAnsi="Amiri" w:eastAsia="Amiri" w:cs="Amiri"/>
          <w:color w:val="111111"/>
          <w:sz w:val="28"/>
          <w:sz w:val="28"/>
          <w:szCs w:val="28"/>
          <w:rtl w:val="true"/>
          <w:lang w:bidi="ar-SA"/>
        </w:rPr>
        <w:t xml:space="preserve">العامل فيها مبهماً، ولكن صرّح في ذيل كلماته بجواز تعيين العامل </w:t>
      </w:r>
      <w:r>
        <w:rPr>
          <w:rStyle w:val="FootnoteAnchor"/>
          <w:rtl w:val="true"/>
        </w:rPr>
        <w:footnoteReference w:id="627"/>
      </w:r>
      <w:r>
        <w:rPr>
          <w:rFonts w:ascii="Amiri" w:hAnsi="Amiri" w:eastAsia="Amiri" w:cs="Amiri"/>
          <w:color w:val="111111"/>
          <w:sz w:val="28"/>
          <w:sz w:val="28"/>
          <w:szCs w:val="28"/>
          <w:rtl w:val="true"/>
          <w:lang w:bidi="ar-SA"/>
        </w:rPr>
        <w:t>،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حال مجمع الفائدة، فإنّه وإن ذكر في 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 المنحصرة بصورة إبهام العامل،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 صبيّاً مثلاً بردّ عبده بعوض، فردّ الظاهر أنّه يلزمه العوض</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جواز كون العامل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شك في أنّ نسبة هذه السعة إلى الأصحاب ممّا لا ريب فيه فدعوى الإجماع المحصل فيه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ذهب في جامع المقاصد إلى أنّ الأصل والغالب جهالة العامل، لأنّ المطلوب في الجعالة تعيين عوض على عمل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ما نحن بصدده وإن كان فيه تأمّل أيضاً خصوصاً بعدما عرفت من أنّ الجعالة هي العنوان العامّ الشامل لعدة أضرب، ولكن في بعض أضربها كالإجارة بناءً على كونها تحت الجعالة فلا شكّ في لزوم تعيين العامل كما أطبق عليه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تذهبون إلى أنّ الإجارة تكون تحت الجعالة أنّ الجعالة لا بشرط من حيث تعيين العامل والإجارة مشروط</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النظام الطولي تكون هكذا ولابد أن يكون ما وقع في فوق العقود الأخرى لها جهات سعة بالنسبة إليها، كما بيّنا لك عند تبيين النظام الطولي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تلائم هذه الجهة مع عقدية الجعالة</w:t>
      </w:r>
    </w:p>
    <w:p>
      <w:pPr>
        <w:pStyle w:val="BookText"/>
        <w:rPr/>
      </w:pPr>
      <w:r>
        <w:rPr>
          <w:rFonts w:ascii="Amiri" w:hAnsi="Amiri" w:eastAsia="Amiri" w:cs="Amiri"/>
          <w:color w:val="111111"/>
          <w:sz w:val="28"/>
          <w:sz w:val="28"/>
          <w:szCs w:val="28"/>
          <w:rtl w:val="true"/>
          <w:lang w:bidi="ar-SA"/>
        </w:rPr>
        <w:t>قد عرفت فيما أسلفنا في الفصل الأوّل أنّه اختلف الفقهاء في عقدية الجعالة أو إيقاعيتها، وستعرف سعتها من هذه الجهة أيضاً، ولكنّ الذي يهمّ الإشارة إليه هنا أنّ الظاهر أنّ وجود السعة للجعالة من حيث معلومية العامل ربما لا يلائم عقديتها، لأنّ العقد كما تعلم منوط بإعمال السلطنتين وبعد الذهاب إلى عدم لزوم معلومية طرف وإلى تحقق الجعالة ولو في صورة عدم معلومية العامل فيشكل أمر عقدية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في ذهنك حتّى نصل إلى الجهة التي نبحث فيها عن سعة الجعالة بالنسبة إلى العقدية والإيقاعية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يمكن التمسك بأدلّة لإثبات وجود هذه السعة في الجعالة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الإجماع؛ وقد عرفت قرب دعوى الإجماع المحصل في هذه الجهة من الصدر الأوّل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صحيحة علي بن جعفر المتقدّمة الدالة على نفي البأس عن جُعل الآبق والضالة </w:t>
      </w:r>
      <w:r>
        <w:rPr>
          <w:rStyle w:val="FootnoteAnchor"/>
          <w:rtl w:val="true"/>
        </w:rPr>
        <w:footnoteReference w:id="630"/>
      </w:r>
      <w:r>
        <w:rPr>
          <w:rFonts w:ascii="Amiri" w:hAnsi="Amiri" w:eastAsia="Amiri" w:cs="Amiri"/>
          <w:color w:val="111111"/>
          <w:sz w:val="28"/>
          <w:sz w:val="28"/>
          <w:szCs w:val="28"/>
          <w:rtl w:val="true"/>
          <w:lang w:bidi="ar-SA"/>
        </w:rPr>
        <w:t>، فهي بإطلاقها تشمل ما إذا كان المجعول له مبهماً أو مشخّصاً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التركيبي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الدالة على جواز الإبهام في العامل وإلى ما ذكره صاحب الجواهر من جملة ما تدلّ على شرعية الجعالة، مثل ما نقله من أنه سئل الباقر </w:t>
      </w:r>
    </w:p>
    <w:p>
      <w:pPr>
        <w:pStyle w:val="BookText"/>
        <w:rPr/>
      </w:pPr>
      <w:r>
        <w:rPr>
          <w:rFonts w:ascii="Amiri" w:hAnsi="Amiri" w:eastAsia="Amiri" w:cs="Amiri"/>
          <w:color w:val="111111"/>
          <w:sz w:val="28"/>
          <w:sz w:val="28"/>
          <w:szCs w:val="28"/>
          <w:rtl w:val="true"/>
          <w:lang w:bidi="ar-SA"/>
        </w:rPr>
        <w:t>عليه السلام عن الرجل يعالج الدواء للناس فيأخذ عليه جعلاً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وعن الرجل يرشو الرشوة على أن يتحوّل من منزله فيسكنه،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وخبر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سأل أبا عبد الله عليه السلام وأنا أسمع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فيشتري لنا الأرض والغلام والدار والجارية فنجعل له جعلاً،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632"/>
      </w:r>
      <w:r>
        <w:rPr>
          <w:rFonts w:ascii="Amiri" w:hAnsi="Amiri" w:eastAsia="Amiri" w:cs="Amiri"/>
          <w:color w:val="111111"/>
          <w:sz w:val="28"/>
          <w:sz w:val="28"/>
          <w:szCs w:val="28"/>
          <w:rtl w:val="true"/>
          <w:lang w:bidi="ar-SA"/>
        </w:rPr>
        <w:t xml:space="preserve">ثمّ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يمرّ عليك بل وما مرّ في الإجارة ممّا هو منزّل على الجعالة</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وحاصلها هو أنّ الروايات الدالّة على شرعية الإجارة منزّل على باب الجعالة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استفاد منها لإثبات شرعية الجعالة، ولكنا استفدنا منها لإثبات جواز كون العامل خاصاً، ولا شكّ مثل هذه الاستفادة أهون ممّا استفاد صاحب الجواهر منها ، كما لا يخفى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يمكننا استفادة هذا الجواز ممّا رواه صاحب الوسائل في ذيل كتاب الجعالة ممّا هو بباب الإجارة أشبه مثل ما رواه ذيل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يجعل للحجام والنائحة والماشطة والخافضة والمغنّية ومن وجد اللقطة</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أو ذيل باب حكم من يتقبل بالعمل ثمّ يقبله من غيره وجملة من أحكام الجعالة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أو ذيل باب أنّه لا بأس بجعل الدلال أو السمسار</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أو ذيل باب جواز الجعالة على تعليم العمل وعلى الشركة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فلا ريب في أنّ الطرف في العقد في هذه الأبواب </w:t>
      </w:r>
    </w:p>
    <w:p>
      <w:pPr>
        <w:pStyle w:val="BookText"/>
        <w:rPr/>
      </w:pPr>
      <w:r>
        <w:rPr>
          <w:rFonts w:ascii="Amiri" w:hAnsi="Amiri" w:eastAsia="Amiri" w:cs="Amiri"/>
          <w:color w:val="111111"/>
          <w:sz w:val="28"/>
          <w:sz w:val="28"/>
          <w:szCs w:val="28"/>
          <w:rtl w:val="true"/>
          <w:lang w:bidi="ar-SA"/>
        </w:rPr>
        <w:t>معلوم، ومع ذلك جعله صاحب الوسائل في ذيل أبواب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ربما يمكن أن يستشكل على صاحب الوسائل من جهة جعل هذه الأبواب في كتاب الجعالة، لأنّ الظاهر منها تحقق الإجارة، ولكنّا في غنى عن هذه الأبحاث بعد ما جعلنا الجعالة أوسع من الإجارة وفي رتبة فوقانية من الإجارة كما ذكرنا ما يدل عليه في الفصل الأوّل والثاني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ذكره في مستدرك الوسائل عن دعائم الإسلام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بآبقٍ فطلب الجعل فليس له شيء إلا أن يكون جعل له </w:t>
      </w:r>
      <w:r>
        <w:rPr>
          <w:rStyle w:val="FootnoteAnchor"/>
          <w:rtl w:val="true"/>
        </w:rPr>
        <w:footnoteReference w:id="639"/>
      </w:r>
      <w:r>
        <w:rPr>
          <w:rFonts w:ascii="Amiri" w:hAnsi="Amiri" w:eastAsia="Amiri" w:cs="Amiri"/>
          <w:color w:val="111111"/>
          <w:sz w:val="28"/>
          <w:sz w:val="28"/>
          <w:szCs w:val="28"/>
          <w:rtl w:val="true"/>
          <w:lang w:bidi="ar-SA"/>
        </w:rPr>
        <w:t xml:space="preserve">فيمكن الاستفادة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جواز كون المجعول له معلوماً ولا أقل من استفادة ذلك من إطلاقه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قاله العلامة في التذكرة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يشترط تعيين العامل، فيجوز أن يكون شخصاً معيناً أو جماعة معيّنين،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زيد عبدي فله كذا وإن ردّ زيد وعمرو وخالد فلهم كذا، ويجوز أن يكون مجهولاً ، كقوله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من هؤلاء العشرة فله كذا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مطلقاً فله كذا ؛ لأنّ الغرض ردّ الآبق، ولا تعلّق للمالك بخصوصية الراد، فلم يكن شرطاً، ولأنّ ردّ الآبق وما في معناه قد لا يتمكّن منه معيّن ومَنْ يتمكّن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لا يكون حاضراً، وربما لا يعرفه المالك، فإذا أطلق الاشتراط وشاع ذلك سارع مَنْ تمكّن منه إلى تحصيله فيحصل الغرض، فاقتضت مصلحة العقد احتمال التجهيل فيه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الدليل على جواز الإبهام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التمسّك بجواز التعيين بطريق الأولوية، كما صدر من الشهيد الثاني في المسألة السابقة تبعاً للعلامة في القواعد ؛ فإنّه استدلّ على جواز معلومية العمل في الجعالة بطريق الأولوية بعد إثبات جواز مجهوليتها ، فتأمل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 إن الإشكال هو في ناحية جهل العامل وقد عرفت تصريح الكريمة بجوازها، أما صورة العلم بالعامل فلا ريب في صحتها،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مسألة جواز الإبهام والتعيين بالنسبة إلى العامل ممّا لا إشكال فيه، وإن يمكن الخدشة في بعض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المدّة</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الجعالة سعةً من حيث المدة، فيجوز فيها تعيين المدة، وكذلك يجوز فيها عدم تعيين المدّة، فكما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كذا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في هذا الشهر فله كذا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ولتبيين المرام لا بأس بالإشارة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الدالة على وجود هذه السعة الجعالة</w:t>
      </w:r>
    </w:p>
    <w:p>
      <w:pPr>
        <w:pStyle w:val="BookText"/>
        <w:rPr/>
      </w:pPr>
      <w:r>
        <w:rPr>
          <w:rFonts w:ascii="Amiri" w:hAnsi="Amiri" w:eastAsia="Amiri" w:cs="Amiri"/>
          <w:color w:val="111111"/>
          <w:sz w:val="28"/>
          <w:sz w:val="28"/>
          <w:szCs w:val="28"/>
          <w:rtl w:val="true"/>
          <w:lang w:bidi="ar-SA"/>
        </w:rPr>
        <w:t xml:space="preserve">وكفانا النظر إلى كلام من صرّح بوجود هذه الجهة في الجعالة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المبسوط في كتاب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ضاع له ضالة أو سلعة أو متاع يجوز له أن يجعل له جعلاً لمن جاء ،به وهكذا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يبني داري هذه فله كذا،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يخيط ثوبي هذا فله كذا فإنّه جائز لقوله تعالى وَلِمَنْ جاءَ به حِمْلُ بَعِيرٍ وأَنَا به زَعِيمٌ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فإذا ثبت هذا فإنّه يجوز أن يكون العمل منه مجهولاً والمدة مجهولة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المحقق الكيدري في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من العقود الجائزة فيجوز أن يكون العمل والمدّة مجهولين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جواز الجهل في المدة يعنى أنه كما يجوز عدم تعيين المدّة يجوز تعيين المدة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قرن الجعالة بمدة صح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اليوم فله كذا، أو من بنى هذا الحائط في شهر فله كذا، بخلاف الإجارة</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 في وجه مشروعية الجعالة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ولأنّ الحاجة تدعو إلى ذلك، فإنّ العمل قد يكون مجهولاً، كردّ الأبق والضالة ونحو ذلك، فلا يمكن عقد الإجارة فيه والحاجة داعية إلى ردّهم، وقلّ أن يوجد متبرّع به فدعت الضرورة إلى إباحة بذل الجُعل فيه مع جهالة العمل، لأنّها غير لازمةٍ بخلاف الإجارة، فإنّ الإجارة لمّا كانت لازمةً افتقرت إلى تقدير مدّةٍ معيّنةٍ مضبوطةٍ لا يتطرّق إليها الزيادة والنقصان وأمّا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الجائزة كالشركة والوكالة فلا يجب لها ضرب المدّة، ولأنّ كلّ عقد جائز يتمكّن كل من المتعاقدين فيه فسخه وتركه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قيّد المعلوم بالمدة المعلومة،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الآبق من البصرة في الشهر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فالأقرب الجواز</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 هو أنّ معلومية العوض في صورة معلومية العمل فيه إشكال، ولكنّ الأقرب فيه الجواز، وسيأتي تفصيل ذلك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الجمع في الجعالة المدّة ،والعمل،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من مصر في شهر </w:t>
      </w:r>
      <w:r>
        <w:rPr>
          <w:rStyle w:val="FootnoteAnchor"/>
          <w:rtl w:val="true"/>
        </w:rPr>
        <w:footnoteReference w:id="650"/>
      </w:r>
      <w:r>
        <w:rPr>
          <w:rFonts w:ascii="Amiri" w:hAnsi="Amiri" w:eastAsia="Amiri" w:cs="Amiri"/>
          <w:color w:val="111111"/>
          <w:sz w:val="28"/>
          <w:sz w:val="28"/>
          <w:szCs w:val="28"/>
          <w:rtl w:val="true"/>
          <w:lang w:bidi="ar-SA"/>
        </w:rPr>
        <w:t>والمستفاد منه بوضوح جواز تعيين المدّة مطلقاً، إذ كما عرفت وستعرف أنّ الإشكال إنّما في صورة تعيين العمل والمدّة فبعد ذهابه إلى جواز الجمع بينهما فالحكم بذهابه إلى تعيين المدة منفردة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الروحاني في فقه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قيّد كلّ منهما بزمان أو مكان غير ما قيّد الأخرى به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إلى آخر هذا الأسبوع فله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ردّها إلى آخر الشهر فله نصف ذلك الجعل تبقى الجعالتان على حالهما، وله الجعل المسمّى على كل من التقديرين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المتتبع في كتب الفقهاء يكشف أنّ التصريح بجواز التوقيت في الجعالة وإن كان غير دارج في كتبهم إلا أنّه لا يوجد مخالف في البين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تجد الحنابلة صرّحوا بهذه السعة في تعريف الجعالة حيث </w:t>
      </w:r>
    </w:p>
    <w:p>
      <w:pPr>
        <w:pStyle w:val="BookText"/>
        <w:rPr/>
      </w:pPr>
      <w:r>
        <w:rPr>
          <w:rFonts w:ascii="Amiri" w:hAnsi="Amiri" w:eastAsia="Amiri" w:cs="Amiri"/>
          <w:color w:val="111111"/>
          <w:sz w:val="28"/>
          <w:sz w:val="28"/>
          <w:szCs w:val="28"/>
          <w:rtl w:val="true"/>
          <w:lang w:bidi="ar-SA"/>
        </w:rPr>
        <w:t xml:space="preserve">عرّفها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تسمية مالٍ معلوم لمن يعمل للجاعل عملاً مباحاً ولو كان مجهولاً أو لمن يعمل له مدّة ولو كانت مجهولة</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يوهم عدم وجود السعة في الجعالة من هذه الجهة</w:t>
      </w:r>
    </w:p>
    <w:p>
      <w:pPr>
        <w:pStyle w:val="BookText"/>
        <w:rPr/>
      </w:pPr>
      <w:r>
        <w:rPr>
          <w:rFonts w:ascii="Amiri" w:hAnsi="Amiri" w:eastAsia="Amiri" w:cs="Amiri"/>
          <w:color w:val="111111"/>
          <w:sz w:val="28"/>
          <w:sz w:val="28"/>
          <w:szCs w:val="28"/>
          <w:rtl w:val="true"/>
          <w:lang w:bidi="ar-SA"/>
        </w:rPr>
        <w:t xml:space="preserve">ونشير إلى عبارتين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المقداد في التنقيح في كتاب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الإنسان إلى غيره مالاً ليعمل فيه بالاسترباح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يشترط الربح فيه للمدفوع إليه فذاك قرض في المعنى ويكون المال مضموناً على القابض، أو يشترط الربح لنفسه خاصةً دون العامل فذاك بضاعة، فإن قال مع ذلك ولا أجرة لك فهو توكيل في الاسترباح من غير رجوع عليه بأجره وإن قال و لك أجرة كذا فان عيّن عملاً مضبوطاً بالمدّة أو العمل فذاك إجارة وإن لم يعيّن فجعالة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الظاهر منه أنّ الفرق بين الجعالة والإجارة هو في تعيين المدّة أو العمل يعنى أنّ الجاعل إن عيّن المدّة أو العمل فهي إجارة وإن لم يعيّن فهي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يشترط فيها عدم تعيين المدّة أو العمل، مع عرفت أنّ صريح القوم جواز تعيين العمل والمدّة في الجعالة، وقد نقلنا عباراتهم الصريحة في كون الجعالة موسعةً من هاتين الجهتين يعنى كما يمكن جهلهما فيها يجوز العلم بهما كذلك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خال من استدلال على هذا التحديد، ومن المحتمل أنّه </w:t>
      </w:r>
    </w:p>
    <w:p>
      <w:pPr>
        <w:pStyle w:val="BookText"/>
        <w:rPr/>
      </w:pPr>
      <w:r>
        <w:rPr>
          <w:rFonts w:ascii="Amiri" w:hAnsi="Amiri" w:eastAsia="Amiri" w:cs="Amiri"/>
          <w:color w:val="111111"/>
          <w:sz w:val="28"/>
          <w:sz w:val="28"/>
          <w:szCs w:val="28"/>
          <w:rtl w:val="true"/>
          <w:lang w:bidi="ar-SA"/>
        </w:rPr>
        <w:t>أراد بذلك اشتراط التعيين ؛ يعني أنّه في الإجارة يشترط تعيين المدّة أو العمل، ولكن الجعالة لا يكون مشروطاً بالتعيين، وهذا ملائم لكلمات الأصحاب وإن كان مغايراً لظاهر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بعد النظر إلى أن بحثه هو في كتاب المضاربة وليس شروط الإجارة أو الجعالة محط نظره لا يمكنني نسبة مخالفة القوم إليه،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 التنقيح ما يرتبط بهذا المقام كي يكون متكاً لنا أو علينا، فراجع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ما في الموسوعة الكويتية منتسباً إلى الشافعية وغيرها من المذاهب المجيزة للجعالة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الجعالة عدم التأقيت لمدة العمل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يلائم مع كلمات أصحابنا كما عرفت، ولا يدلّ عليه دليل بل لا يلائم مع م نسب إلى الحنابلة في نفس المنبع من ذهابهم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يصح في الجعالة الجمع بين تقدير المدّة والعمل، بخلاف الإجارة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الإشارة الرابعة ما يغنيك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جهل المدّة وجهل العمل في كلام الأصحاب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هناك فرقاً بين ذهاب الأصحاب إلى جواز الجهل في المدّة ما أسلفنا من جواز الجهل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عباراتهم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مرادهم من جهل العمل هو الجهل في الجملة، بمعنى أنّه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بعبدي فلك كذا فإنّه عالم بأنّ الفعل هو مجيء العبد، ولكن لا يعلم أنّه في أي بلد وأنّه أيّ </w:t>
      </w:r>
    </w:p>
    <w:p>
      <w:pPr>
        <w:pStyle w:val="BookText"/>
        <w:rPr/>
      </w:pPr>
      <w:r>
        <w:rPr>
          <w:rFonts w:ascii="Amiri" w:hAnsi="Amiri" w:eastAsia="Amiri" w:cs="Amiri"/>
          <w:color w:val="111111"/>
          <w:sz w:val="28"/>
          <w:sz w:val="28"/>
          <w:szCs w:val="28"/>
          <w:rtl w:val="true"/>
          <w:lang w:bidi="ar-SA"/>
        </w:rPr>
        <w:t>أفعال لابد له أن يعمله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المدّة، فإنّ الجهل بالمدّة بالمرّة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الجعالة وجود الجهل من ناحية العمل في الجملة ومن ناحية العامل والمدة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يمكننا الذهاب إلى جواز الجهل بالعمل على نحو مطلق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عيّن المدّة فمثلاً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في هذا اليوم بما آمره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لي ما آمره فله كذا من دون تعيين أيّ ،عمل وهذا يمكن تصويره فيما إذا ورد شخص في سوق ولا يكون مورداً لوثوق الكسبة، وإنّما أراد أن يعمل له شخص بأي عمل شاء لأن يدخل في جملة أفراد السوق فإنّ نظره الأصلي يكون إلى عمل شخص له لا إلى كيفيته أو 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تصويره أكثر عقلائية في هذا الزمان، فمثلاً لو قام مستكبر بتحريم شخص في السوق ويمنع الآخرين للعمل له، ففي هذه الصورة ليست كيفية العمل لذاك الشخص مهمّة وإنّما المهمّ له أن يعمل له شخص بأي عمل شاء رغماً لأنف المستكبر ولذا من الممكن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في هذا اليوم عملاً فله 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لسنا الآن بصدد إثبات هاتين الصورتين، وإنّما المراد الإشارة إلى إمكان سعة الجعالة من حيث جهالة العمل على نحو مطلق بعد شمول المطلقات لها،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 عويصة الجمع بين المدة والعمل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من بعض العبارات السابقة أنّه يجوز في الجعالة </w:t>
      </w:r>
    </w:p>
    <w:p>
      <w:pPr>
        <w:pStyle w:val="BookText"/>
        <w:rPr/>
      </w:pPr>
      <w:r>
        <w:rPr>
          <w:rFonts w:ascii="Amiri" w:hAnsi="Amiri" w:eastAsia="Amiri" w:cs="Amiri"/>
          <w:color w:val="111111"/>
          <w:sz w:val="28"/>
          <w:sz w:val="28"/>
          <w:szCs w:val="28"/>
          <w:rtl w:val="true"/>
          <w:lang w:bidi="ar-SA"/>
        </w:rPr>
        <w:t>الجمع بين المدة والعمل بخلاف الإجارة، وقد مرّ فيما أسلفنا في الفصل الأوّل الإشارة إلى كلام الشيخ الطوسي وغيره من العامة والشيعة حيث أشكلوا في تعيين المدّة والعمل في الإجارة ولابأس بتجميع البحث في هذا المجال بطي أقدام</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الطوسي في بيان وجه عدم جواز الجمع بين المدّة والعمل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يكون المدّة معلومة والعمل مجهولاً،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المدّة مجهولةً والعمل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المدّة معلومةٌ والعمل مجهولاً،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لتبني أو تخيط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مدّة ،معلومة والعمل ،مجهول، وما يكون المدّة مجهولة والعمل معلوماً فهو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لتخيط ثوبي أو تبني هذه الدار فالمدة مجهولة والعمل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كانت المدّة معلومة والعمل معلوماً فلا يصح،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اليوم لتخيط قميصي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الإجارة باطلة، لأنه ربما يخيط قبل مضي النهار فيبقى بعض المدّة بلا عمل وربما لا يفرغ منه بيوم ويحتاج إلى مدة أخرى ويحصل العمل بلا مدّة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بعض المحققين بجواز ذلك في الجعالة بخلاف الإجارة ؛ كالعلامة في التذكرة </w:t>
      </w:r>
      <w:r>
        <w:rPr>
          <w:rStyle w:val="FootnoteAnchor"/>
          <w:rtl w:val="true"/>
        </w:rPr>
        <w:footnoteReference w:id="657"/>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658"/>
      </w:r>
      <w:r>
        <w:rPr>
          <w:rFonts w:ascii="Amiri" w:hAnsi="Amiri" w:eastAsia="Amiri" w:cs="Amiri"/>
          <w:color w:val="111111"/>
          <w:sz w:val="28"/>
          <w:sz w:val="28"/>
          <w:szCs w:val="28"/>
          <w:rtl w:val="true"/>
          <w:lang w:bidi="ar-SA"/>
        </w:rPr>
        <w:t>وقد سبقت عبارتهما كصاحب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p>
    <w:p>
      <w:pPr>
        <w:pStyle w:val="BookText"/>
        <w:rPr/>
      </w:pPr>
      <w:r>
        <w:rPr>
          <w:rFonts w:ascii="Amiri" w:hAnsi="Amiri" w:eastAsia="Amiri" w:cs="Amiri"/>
          <w:color w:val="111111"/>
          <w:sz w:val="28"/>
          <w:sz w:val="28"/>
          <w:szCs w:val="28"/>
          <w:rtl w:val="true"/>
          <w:lang w:bidi="ar-SA"/>
        </w:rPr>
        <w:t>فيجوز الجمع في الجعالة بين المدّة ،والعمل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من ، مصر في شهر فله كذا لإطلاق الأدلة وإن لم نقل بجوازه في الإجارة، كما صرّح به هنا في الدروس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الحنابلة أيضاً الذهاب إلى الجواز في الجعالة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الشهيد في اللمعة في كتاب الإجارة ولو جمع بين المدّة والعمل فالأقرب البطلان إن قصد التطبيق</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عبارة الفقعاني في الدرّ المنضود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 الرابع كلام الشهيد الثاني في توضيح كلام الشهيد ؛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 بين المدة والعمل كخياطة الثوب في هذا اليوم فالأقرب البطلان إن قصد التطبيق بين العمل والزمان بحيث يبتدئ بابتدائه وينتهي بانتهائه، لأن ذلك ممّا لا يتفق غالباً، بل يمكن انتهاء الزمان قبل إنهاء العمل ،وبالعكس فإن أمر بالإكمال في الأوّل لزم العمل في غير المدة المشروطة، وإلا كان تاركاً للعمل الذي وقع عليه العقد، وإن أمر في الثاني بالعمل إلى أن تنتهي المدّة لزم الزيادة على ما وقع عليه العقد، وإن لم يعمل كان تاركاً للعمل في المدّة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مجرّد وقوع الفعل في ذلك الزمان صح مع إمكان وقوعه فيه، ثمّ إن وقع فيه ملك الأجرة، لحصول الغرض، وإن خرجت المدّة ،قبله فإن كان قبل الشروع فيه بطلت، وإن خرجت في أثنائه استحق المسمّى لما فعل وفي بطلانها في الباقي أو تخيير المستأجر بين الفسخ في الباقي أو الإجازة فيكمل خارجه ويستحق </w:t>
      </w:r>
    </w:p>
    <w:p>
      <w:pPr>
        <w:pStyle w:val="BookText"/>
        <w:rPr/>
      </w:pPr>
      <w:r>
        <w:rPr>
          <w:rFonts w:ascii="Amiri" w:hAnsi="Amiri" w:eastAsia="Amiri" w:cs="Amiri"/>
          <w:color w:val="111111"/>
          <w:sz w:val="28"/>
          <w:sz w:val="28"/>
          <w:szCs w:val="28"/>
          <w:rtl w:val="true"/>
          <w:lang w:bidi="ar-SA"/>
        </w:rPr>
        <w:t>المسمّى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مع الفسخ أجرة مثل ما عمل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المسمى والأوسط أجوده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ليس البحث حول هذه المسألة مقصودنا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البحث عن هذه المسألة وأنه هل يجوز الجمع في الإجارة أم لا يجوز أو يجوز مقيّداً ليس محط نظرنا كما لا يخفى وإنّما لابد لنا من النظر إلى الجعالة وأنّه هل يجوز في الجعالة الجمع المدّة والعمل أم لا؟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جواز الجمع في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عدم جواز الجمع في الإجارة هو ما عرفت من الشيخ </w:t>
      </w:r>
      <w:r>
        <w:rPr>
          <w:rStyle w:val="FootnoteAnchor"/>
          <w:rtl w:val="true"/>
        </w:rPr>
        <w:footnoteReference w:id="664"/>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665"/>
      </w:r>
      <w:r>
        <w:rPr>
          <w:rFonts w:ascii="Amiri" w:hAnsi="Amiri" w:eastAsia="Amiri" w:cs="Amiri"/>
          <w:color w:val="111111"/>
          <w:sz w:val="28"/>
          <w:sz w:val="28"/>
          <w:szCs w:val="28"/>
          <w:rtl w:val="true"/>
          <w:lang w:bidi="ar-SA"/>
        </w:rPr>
        <w:t>من بقاء الأجير بدون العمل أو العمل بدون الأمد، وهذا في الإجارة مع كونها عقداً لازماً يوجب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الجعالة فلا يعد إشكالاً، إذ لو فرض طلب مطابقة الوقت والعمل على نحو الانطباق كان ذلك من أوّل الامر معلوماً عليهما والعامل بوروده في العمل قبل ذلك وفي كل وقت إذا أراد الخروج من موقع الالتزام فهو في سعة من هذه الجهة لجواز الجعالة بخلاف الإجارة، فلا إشكال في الجعالة من هذه الجهة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ذهاب الفقهاء إلى جواز الجمع في الجعالة بخلاف الإجارة إنّما يرجع إلى جواز الجعالة ولزوم الإجارة، كما يظهر ذلك من استدلال المحقق الكركي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الإجارة لازمة لم يصح تقدير المنفعة بالعمل والزمان معاً، لأنّ اتفاقهما نادر فيخلّ بلزوم العقد، ولأنّ تطبيق العمل على الزمان غير </w:t>
      </w:r>
    </w:p>
    <w:p>
      <w:pPr>
        <w:pStyle w:val="BookText"/>
        <w:rPr/>
      </w:pPr>
      <w:r>
        <w:rPr>
          <w:rFonts w:ascii="Amiri" w:hAnsi="Amiri" w:eastAsia="Amiri" w:cs="Amiri"/>
          <w:color w:val="111111"/>
          <w:sz w:val="28"/>
          <w:sz w:val="28"/>
          <w:szCs w:val="28"/>
          <w:rtl w:val="true"/>
          <w:lang w:bidi="ar-SA"/>
        </w:rPr>
        <w:t xml:space="preserve">معلوم التحقق، فيكون اشتراطه اشتراطاً لما لا يوثق بالقدرة عليه، فلم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الجعالة فإنّها جائزة، فإذا لم يتفق انطباق العمل على الزمان لم يخرج العقد عن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أيضاً بأنّ التقدير بالأمرين معاً يقتضي عدم الوثوق بحصول العوض، وهو مغتفر في الجعالة دون الإجارة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الالتزام بهذا الحكم في الإجارة أيضاً محلّ تأمّل خصوصاً بعد ما نعلم من أن تعيين الوقت في العرف لا يكون على وجه الانطباق بل يكون مثل تعيين الوقت للدين، فمن الواضح أنّ إعطاء الدين قبل الأجل مطلوب،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مع عدم وجود الخلاف في الجعالة في جواز الجمع بين المدّة والعمل فلا وجه لتفصيل البحث هنا،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الخامسة إلى ما يدلّ على وجود هذه السعة في الجعالة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استدلّ صاحب الجواهر لأجل إثبات هذه السعة بإطلاق الادلة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فيجوز الجمع في الجعالة بين المدّة والعمل، مثل من ردّ عبدي من مصر في شهر فله كذا لإطلاق الأدلة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الاستفادة إن تمّت في مسألة الجمع بين المدة والعمل فاستفادته لما نحن بصدده أسهل، كما لا يخفى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يمكننا التمسك بإطلاق صحيحة عَلِيِّ بْنِ جَعْفَرٍ عَنْ أَخِيه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يجوز تعيين الجعل على نحو المطلق يجوز تعيينه مقيّداً بزمان ومدة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أثبت الفقهاء أصل مشروعية الجعالة بالنظر إلى اقتضاء الحاجة إليها وكما أثبتوا جواز الجهل في العامل والعمل بالتمسّك إلى هذا الاقتضاء، فيمكننا استفادة هذه السعة في الجعالة بالتمسّك إلى هذا الاقتضاء، فأنّه كما تقتضي الحاجة في بعض الأحيان عدم التأقيت فكذلك ربما تقتضى التأقيت كما لا يخفى</w:t>
      </w:r>
    </w:p>
    <w:p>
      <w:pPr>
        <w:pStyle w:val="BookText"/>
        <w:rPr/>
      </w:pPr>
      <w:r>
        <w:rPr>
          <w:rFonts w:ascii="Amiri" w:hAnsi="Amiri" w:eastAsia="Amiri" w:cs="Amiri"/>
          <w:color w:val="111111"/>
          <w:sz w:val="28"/>
          <w:sz w:val="28"/>
          <w:szCs w:val="28"/>
          <w:rtl w:val="true"/>
          <w:lang w:bidi="ar-SA"/>
        </w:rPr>
        <w:t>أضف إلى جميع ذلك ما عرفت من عدم الخلاف بين الأصحاب في هذه الجهة فالمسألة واضحة غير محتاجة إلى بسط النظر، خصوصاً بعد جريان العمومات والإطلاقات في المقام من دون وجود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العوض</w:t>
      </w:r>
    </w:p>
    <w:p>
      <w:pPr>
        <w:pStyle w:val="BookText"/>
        <w:rPr/>
      </w:pPr>
      <w:r>
        <w:rPr>
          <w:rFonts w:ascii="Amiri" w:hAnsi="Amiri" w:eastAsia="Amiri" w:cs="Amiri"/>
          <w:color w:val="111111"/>
          <w:sz w:val="28"/>
          <w:sz w:val="28"/>
          <w:szCs w:val="28"/>
          <w:rtl w:val="true"/>
          <w:lang w:bidi="ar-SA"/>
        </w:rPr>
        <w:t>والمرجوّ تجميع البحث عن هذه الجهة في ضمن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الأولى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w:t>
      </w:r>
    </w:p>
    <w:p>
      <w:pPr>
        <w:pStyle w:val="BookText"/>
        <w:rPr/>
      </w:pPr>
      <w:r>
        <w:rPr>
          <w:rFonts w:ascii="Amiri" w:hAnsi="Amiri" w:eastAsia="Amiri" w:cs="Amiri"/>
          <w:color w:val="111111"/>
          <w:sz w:val="28"/>
          <w:sz w:val="28"/>
          <w:szCs w:val="28"/>
          <w:rtl w:val="true"/>
          <w:lang w:bidi="ar-SA"/>
        </w:rPr>
        <w:t xml:space="preserve">إنّ المتتبع في كلمات الأصحاب وجد ثلاثة أقوال في المقام ننقل كلّ واحد منها بذكر بعض كلماتهم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تعيين العوض بالضبط، وهو المشهور بین الأصحاب قبل العلّامة كما صرّح به في المبسوط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والوسيلة </w:t>
      </w:r>
      <w:r>
        <w:rPr>
          <w:rStyle w:val="FootnoteAnchor"/>
          <w:rtl w:val="true"/>
        </w:rPr>
        <w:footnoteReference w:id="670"/>
      </w:r>
      <w:r>
        <w:rPr>
          <w:rFonts w:ascii="IRNazanin" w:hAnsi="IRNazanin" w:eastAsia="IRNazanin"/>
          <w:color w:val="111111"/>
          <w:sz w:val="28"/>
          <w:sz w:val="28"/>
          <w:szCs w:val="28"/>
          <w:rtl w:val="true"/>
          <w:lang w:bidi="fa-IR"/>
        </w:rPr>
        <w:t xml:space="preserve">، والإصباح </w:t>
      </w:r>
      <w:r>
        <w:rPr>
          <w:rStyle w:val="FootnoteAnchor"/>
          <w:rtl w:val="true"/>
        </w:rPr>
        <w:footnoteReference w:id="671"/>
      </w:r>
      <w:r>
        <w:rPr>
          <w:rFonts w:ascii="Amiri" w:hAnsi="Amiri" w:eastAsia="Amiri" w:cs="Amiri"/>
          <w:color w:val="111111"/>
          <w:sz w:val="28"/>
          <w:sz w:val="28"/>
          <w:szCs w:val="28"/>
          <w:rtl w:val="true"/>
          <w:lang w:bidi="ar-SA"/>
        </w:rPr>
        <w:t xml:space="preserve">، ويمكن نسبته إلى الشرائع </w:t>
      </w:r>
      <w:r>
        <w:rPr>
          <w:rStyle w:val="FootnoteAnchor"/>
          <w:rtl w:val="true"/>
        </w:rPr>
        <w:footnoteReference w:id="672"/>
      </w:r>
      <w:r>
        <w:rPr>
          <w:rFonts w:ascii="IRNazanin" w:hAnsi="IRNazanin" w:eastAsia="IRNazanin"/>
          <w:color w:val="111111"/>
          <w:sz w:val="28"/>
          <w:sz w:val="28"/>
          <w:szCs w:val="28"/>
          <w:rtl w:val="true"/>
          <w:lang w:bidi="fa-IR"/>
        </w:rPr>
        <w:t xml:space="preserve">، والإرشاد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وجه الترديد في نسبة هذا القول إليهما وإلى غيرهما،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تعيين العوض ولو بنحو النسبة من الضالة المجهول ،قدرها، وهو ما حسّنه العلّامة في التحرير والقواعد، وجعله الأقوى في التذكرة، وتبعه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العوض فلا بد وأن يكون معلوماً بالكيل أو الوزن أو العدد إن كان من أحدها ولو كان مجهولاً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شيء أو ثوب أو عبد ، ثبت بالردّ أجرة المثل، ولو قيل بجواز الجعل المجهول إذا لم يمنع الجهالة التسليم ، مثل من ردّ عبدي فله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ردّ ضالّتي فله ثلثها، كان حسناً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فله نصفه أو ربعه، فالأقوى الجواز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تبعه على ذلك يمكن الإشارة إلى فخر المحققين </w:t>
      </w:r>
      <w:r>
        <w:rPr>
          <w:rStyle w:val="FootnoteAnchor"/>
          <w:rtl w:val="true"/>
        </w:rPr>
        <w:footnoteReference w:id="676"/>
      </w:r>
      <w:r>
        <w:rPr>
          <w:rFonts w:ascii="Amiri" w:hAnsi="Amiri" w:eastAsia="Amiri" w:cs="Amiri"/>
          <w:color w:val="111111"/>
          <w:sz w:val="28"/>
          <w:sz w:val="28"/>
          <w:szCs w:val="28"/>
          <w:rtl w:val="true"/>
          <w:lang w:bidi="ar-SA"/>
        </w:rPr>
        <w:t xml:space="preserve">، وشمس الدين الحلّي </w:t>
      </w:r>
      <w:r>
        <w:rPr>
          <w:rStyle w:val="FootnoteAnchor"/>
          <w:rtl w:val="true"/>
        </w:rPr>
        <w:footnoteReference w:id="677"/>
      </w:r>
      <w:r>
        <w:rPr>
          <w:rFonts w:ascii="Amiri" w:hAnsi="Amiri" w:eastAsia="Amiri" w:cs="Amiri"/>
          <w:color w:val="111111"/>
          <w:sz w:val="28"/>
          <w:sz w:val="28"/>
          <w:szCs w:val="28"/>
          <w:rtl w:val="true"/>
          <w:lang w:bidi="ar-SA"/>
        </w:rPr>
        <w:t xml:space="preserve">، والمحقق الكركي </w:t>
      </w:r>
      <w:r>
        <w:rPr>
          <w:rStyle w:val="FootnoteAnchor"/>
          <w:rtl w:val="true"/>
        </w:rPr>
        <w:footnoteReference w:id="678"/>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679"/>
      </w:r>
      <w:r>
        <w:rPr>
          <w:rFonts w:ascii="Amiri" w:hAnsi="Amiri" w:eastAsia="Amiri" w:cs="Amiri"/>
          <w:color w:val="111111"/>
          <w:sz w:val="28"/>
          <w:sz w:val="28"/>
          <w:szCs w:val="28"/>
          <w:rtl w:val="true"/>
          <w:lang w:bidi="ar-SA"/>
        </w:rPr>
        <w:t xml:space="preserve">والسيّد المجاهد </w:t>
      </w:r>
      <w:r>
        <w:rPr>
          <w:rStyle w:val="FootnoteAnchor"/>
          <w:rtl w:val="true"/>
        </w:rPr>
        <w:footnoteReference w:id="680"/>
      </w:r>
      <w:r>
        <w:rPr>
          <w:rFonts w:ascii="IRNazanin" w:hAnsi="IRNazanin" w:eastAsia="IRNazanin"/>
          <w:color w:val="111111"/>
          <w:sz w:val="28"/>
          <w:sz w:val="28"/>
          <w:szCs w:val="28"/>
          <w:rtl w:val="true"/>
          <w:lang w:bidi="fa-IR"/>
        </w:rPr>
        <w:t xml:space="preserve">، وصاحب الجواهر على احتمال </w:t>
      </w:r>
      <w:r>
        <w:rPr>
          <w:rStyle w:val="FootnoteAnchor"/>
          <w:rtl w:val="true"/>
        </w:rPr>
        <w:footnoteReference w:id="68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تعيين العوض مطلقاً، فهو المستفاد عدّة كلمات لعلّ الأكثر تصريحاً منها ما قاله الشهيدان والكركي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أو خاط ثوبي فله كذا صح أو فله مال أو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 إذ العلم بالعوض غير شرط في تحقق الجعالة وإنّما هو في تشخصه ،وتعيّنه فإن أراد ذلك فليذكر جنسه وقدره وإلا ثبت بالردّ أجرة المثل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وللشهيد الثاني مثل هذه العبارة في حاشيته على الإرشاد </w:t>
      </w:r>
      <w:r>
        <w:rPr>
          <w:rStyle w:val="FootnoteAnchor"/>
          <w:rtl w:val="true"/>
        </w:rPr>
        <w:footnoteReference w:id="683"/>
      </w:r>
      <w:r>
        <w:rPr>
          <w:rFonts w:ascii="Amiri" w:hAnsi="Amiri" w:eastAsia="Amiri" w:cs="Amiri"/>
          <w:color w:val="111111"/>
          <w:sz w:val="28"/>
          <w:sz w:val="28"/>
          <w:szCs w:val="28"/>
          <w:rtl w:val="true"/>
          <w:lang w:bidi="ar-SA"/>
        </w:rPr>
        <w:t xml:space="preserve">وإن كان له في الروضة </w:t>
      </w:r>
      <w:r>
        <w:rPr>
          <w:rStyle w:val="FootnoteAnchor"/>
          <w:rtl w:val="true"/>
        </w:rPr>
        <w:footnoteReference w:id="684"/>
      </w:r>
      <w:r>
        <w:rPr>
          <w:rFonts w:ascii="Amiri" w:hAnsi="Amiri" w:eastAsia="Amiri" w:cs="Amiri"/>
          <w:color w:val="111111"/>
          <w:sz w:val="28"/>
          <w:sz w:val="28"/>
          <w:szCs w:val="28"/>
          <w:rtl w:val="true"/>
          <w:lang w:bidi="ar-SA"/>
        </w:rPr>
        <w:t>كلمات مشعرة بالتأمل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قال في تعريف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جائز من الطرفين ثمرته استحقاق المال المجعول أو المقدّر شرعاً أو عرفاً في مقابل عمل مقصود محلّل، ولا بدّ من صيغة، ويكفي في إيجابها ما دل على العمل المخصوص بعوض،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أو دخل داري، أو بنى جداري، أو من ردّ عبدي من بلد كذا وفي يوم كذا فله كذا، أو فله عوض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أنّه إذا قال شخص من ردّ عبدي فله عوض فتتحقق الجعالة، ويثبت بالرد المقدّر العرفي، وقد سبق تفصيل البحث حوله في الفصل الأوّل </w:t>
      </w:r>
      <w:r>
        <w:rPr>
          <w:rStyle w:val="FootnoteAnchor"/>
          <w:rtl w:val="true"/>
        </w:rPr>
        <w:footnoteReference w:id="68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نسبة الذهاب إلى هذا القول إلى الشيخ الأعظم الأنصاري أيضاً، لأنّه في رسالته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صيغ العقود </w:t>
      </w:r>
    </w:p>
    <w:p>
      <w:pPr>
        <w:pStyle w:val="BookText"/>
        <w:rPr/>
      </w:pPr>
      <w:r>
        <w:rPr>
          <w:rFonts w:ascii="Amiri" w:hAnsi="Amiri" w:eastAsia="Amiri" w:cs="Amiri"/>
          <w:color w:val="111111"/>
          <w:sz w:val="28"/>
          <w:sz w:val="28"/>
          <w:szCs w:val="28"/>
          <w:rtl w:val="true"/>
          <w:lang w:bidi="ar-SA"/>
        </w:rPr>
        <w:t>والإيقاعات</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عرّف الجعالة بمثل تعريف المحقق الكركي، فيلزمه ما صرّح به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فاجعل عبارة العلّامة في كتاب الإجارة من التذكرة أيضاً تأييداً لهذا القول،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عنّي فله عبد أو دينار أو عشرة دراهم إن كان عقد إجارة بطل، لجهالة العوض، وإن كان جعالة صح، ويتخيّر المستأجر في دفع أيها شاء</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العبارة ظاهرة في جواز الجهل في الجعالة لا الجهل المقيّد بكونه مردّداً بين ،أفراد فتكون هذه المسألة من مصاديق الجهل الجائز في الجعالة،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للعلّامة في كتاب الغصب وتوابعه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صريحة في اعتبار العلم بالعوض وعدم جواز الجهل مطلقاً،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ولك نصف الخارج بطل لجهالة العوض إجارة وجعالة، فالحاصل للمالك وعليه الأجرة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يمكنك الرجوع إلى كلام الفيض الكاشاني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مبنى الجعالة على الجهالة في العمل والجعل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وإن كان ظاهر مرامه في كتاب الجعالة ملائم للقول الثاني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عويصة الرجوع إلى أجرة المثل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يؤثر كثيراً في فهم مراد الأصحاب هو النظر إلى مسألة </w:t>
      </w:r>
    </w:p>
    <w:p>
      <w:pPr>
        <w:pStyle w:val="BookText"/>
        <w:rPr/>
      </w:pPr>
      <w:r>
        <w:rPr>
          <w:rFonts w:ascii="Amiri" w:hAnsi="Amiri" w:eastAsia="Amiri" w:cs="Amiri"/>
          <w:color w:val="111111"/>
          <w:sz w:val="28"/>
          <w:sz w:val="28"/>
          <w:szCs w:val="28"/>
          <w:rtl w:val="true"/>
          <w:lang w:bidi="ar-SA"/>
        </w:rPr>
        <w:t>الرجوع إلى أجرة المثل، ففي كثير من عبارات الفقهاء ترى التصريح بأنّه لو لم يعيّن الجاعل العوض فلو فعله شخص استحق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مقصودهم من هذه العبارة؟ هل المقصود هو بطلان الجعالة والرجوع إلى أجرة المثل لاحترام فعل العامل الذي فعله لا بقصد التبرّع أو المقصود هو أنّ الجعالة صحيحة ولكنّ الأجرة لما لم يعيّن فيثبت أجرة المثل بعنوان العوض والجعل؟</w:t>
      </w:r>
    </w:p>
    <w:p>
      <w:pPr>
        <w:pStyle w:val="BookText"/>
        <w:rPr/>
      </w:pPr>
      <w:r>
        <w:rPr>
          <w:rFonts w:ascii="Amiri" w:hAnsi="Amiri" w:eastAsia="Amiri" w:cs="Amiri"/>
          <w:color w:val="111111"/>
          <w:sz w:val="28"/>
          <w:sz w:val="28"/>
          <w:szCs w:val="28"/>
          <w:rtl w:val="true"/>
          <w:lang w:bidi="ar-SA"/>
        </w:rPr>
        <w:t xml:space="preserve">والنظر إلى عبارات الأصحاب يكشف أنّ عباراتهم على ثلاثة صنوف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التي ظاهرها صحة الجعالة في صورة الرجوع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عبارة الشهيدين </w:t>
      </w:r>
      <w:r>
        <w:rPr>
          <w:rStyle w:val="FootnoteAnchor"/>
          <w:rtl w:val="true"/>
        </w:rPr>
        <w:footnoteReference w:id="69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693"/>
      </w:r>
      <w:r>
        <w:rPr>
          <w:rFonts w:ascii="Amiri" w:hAnsi="Amiri" w:eastAsia="Amiri" w:cs="Amiri"/>
          <w:color w:val="111111"/>
          <w:sz w:val="28"/>
          <w:sz w:val="28"/>
          <w:szCs w:val="28"/>
          <w:rtl w:val="true"/>
          <w:lang w:bidi="ar-SA"/>
        </w:rPr>
        <w:t xml:space="preserve">والشيخ الأنصاري </w:t>
      </w:r>
      <w:r>
        <w:rPr>
          <w:rStyle w:val="FootnoteAnchor"/>
          <w:rtl w:val="true"/>
        </w:rPr>
        <w:footnoteReference w:id="694"/>
      </w:r>
      <w:r>
        <w:rPr>
          <w:rFonts w:ascii="Amiri" w:hAnsi="Amiri" w:eastAsia="Amiri" w:cs="Amiri"/>
          <w:color w:val="111111"/>
          <w:sz w:val="28"/>
          <w:sz w:val="28"/>
          <w:szCs w:val="28"/>
          <w:rtl w:val="true"/>
          <w:lang w:bidi="ar-SA"/>
        </w:rPr>
        <w:t>فإنّه بعد ذهابهم إلى عدم لزوم العلم بالعوض في الجعالة فمن الواضح أنّ الرجوع إلى أجرة المثل في نظرهم ليس لأجل بطلان الجعالة، بل يكون لأجل عدم تعيين العوض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التي فيها تصريح ببطلان الجعالة في تلك الصورة مثل كلام العلّامة في التذكرة حيث 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بالكيل أو الوزن أو العدد إن كانت العادة جاريةٌ ،بعده ،كالأجرة، فلو كان مجهولاً فسد العقد، ووجب بالعمل أجرة المثل</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ومثله كلام الشهيد في غاية المراد حيث نسب إلى المختلف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إنّه جعالة كان قوياً، وردّه </w:t>
      </w:r>
    </w:p>
    <w:p>
      <w:pPr>
        <w:pStyle w:val="BookText"/>
        <w:rPr/>
      </w:pPr>
      <w:r>
        <w:rPr>
          <w:rFonts w:ascii="Amiri" w:hAnsi="Amiri" w:eastAsia="Amiri" w:cs="Amiri"/>
          <w:color w:val="111111"/>
          <w:sz w:val="28"/>
          <w:sz w:val="28"/>
          <w:szCs w:val="28"/>
          <w:rtl w:val="true"/>
          <w:lang w:bidi="ar-SA"/>
        </w:rPr>
        <w:t xml:space="preserve">المصنف في المختلف، بأنّ الجعالة تفتقر إلى تعيين الجعل أيضاً فتبطل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الظاهرة في بطلان ،الجعالة وهي العبارات التي صرّح فيها باشتراط معلومية العوض أو عدم جواز مجهوليته، مثل ما نسب إلى الأصحاب في مفتاح الكرامة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اشترط في الجعل هنا أن يكون معلوماً كما هو خيرة المبسوط والوسيلة والشرائع والتحرير والتذكرة والإرشاد وجامع المقاصد،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الأخير أطلق الأصحاب عدم جواز كون الجعل مجهولاً، وفي الإيضاح ومجمع البرهان نسبه ذلك إلى الأصحاب وفي المسالك والكفاية وكذا المفاتيح أنّ المشهور اشتراط كون العوض معلوماً في صحة الجعالة مطلقاً كما يشترط ذلك في عوض الإجارة، وقد صرّح هنا بكونه معلوماً بالكيل أو الوزن أو العدد كما في الشرائع والإرشاد والتذكرة </w:t>
      </w:r>
      <w:r>
        <w:rPr>
          <w:rStyle w:val="FootnoteAnchor"/>
          <w:rtl w:val="true"/>
        </w:rPr>
        <w:footnoteReference w:id="697"/>
      </w:r>
      <w:r>
        <w:rPr>
          <w:rFonts w:ascii="Amiri" w:hAnsi="Amiri" w:eastAsia="Amiri" w:cs="Amiri"/>
          <w:color w:val="111111"/>
          <w:sz w:val="28"/>
          <w:sz w:val="28"/>
          <w:szCs w:val="28"/>
          <w:rtl w:val="true"/>
          <w:lang w:bidi="ar-SA"/>
        </w:rPr>
        <w:t>فإنّ الاشتراط ظاهره هو أن صحة الجعالة مشروطة بمعلومية العوض، فإذا كان العوض مجهولاً فتبطل الجعالة لفقدان الشرط</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ادّعى فخر المحققين أنّ مراد القوم من الاشتراط هو اشتراط صحة المسمّى ؛ نقل في مفتاح الكرامة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ولد المصنّف فيما كتب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جهالته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يبطل أصل العقد وإنّما يبطل المسمّى ، فلو جعل له جعلاً مجهولاً صحت الجعالة وكانت له أجرة المثل</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وربما يؤيد هذا التوجيه بعض العبارات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قاله ابن ادريس تبعاً للحلبي </w:t>
      </w:r>
      <w:r>
        <w:rPr>
          <w:rStyle w:val="FootnoteAnchor"/>
          <w:rtl w:val="true"/>
        </w:rPr>
        <w:footnoteReference w:id="699"/>
      </w:r>
      <w:r>
        <w:rPr>
          <w:rFonts w:ascii="Amiri" w:hAnsi="Amiri" w:eastAsia="Amiri" w:cs="Amiri"/>
          <w:color w:val="111111"/>
          <w:sz w:val="28"/>
          <w:sz w:val="28"/>
          <w:szCs w:val="28"/>
          <w:rtl w:val="true"/>
          <w:lang w:bidi="ar-SA"/>
        </w:rPr>
        <w:t xml:space="preserve">في جملة أحكام المزارعة والمساقاة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وشرطه أن يكون جزءً مشاعاً الخارج، فلو عامله على وزن معيّن منه، أو على غلّة مكان مخصوص من الأرض، أو على تمر نخلات بعينها بطل العقد، بلا خلاف بين أجاز المزارعة والمساقاة، ولأنّه قد لا يسلم إلا ما عيّنه فيبقى ربّ الأرض والنخل بلا شيء، وقد لا يعطب إلا غلّة ما عيّنه، فيبقى العامل بغير شيء، وإذا تمّم المزارع أو المساقي عمله على هذا الشرط بطل المسمّى ،له واستحق أجرة المثل</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صرّح في صدر العبارة ببطلان العقد ولكن فسره في ذيلها ببطلان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قاله العلامة في مسائل النكاح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النكاح ، فإن أصدق المرأة المال الحرام بعينه بطل المسمّى وصح النكاح ووجب مهر المثل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 المسألة إلا للشيخ في النهاية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أمّا كلام ابن ادريس فصريح في بطلان العقد وما قاله في الذيل ليس مغايراً لبطلان العقد حتّى يكون مفسّراً له بما هو مغاير لتصريحه فإنّه لا منافاة بين بطلان العقد والمسمّى ، كما لا يخفى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النكاح فلا ربط لها بما نحن فيه، لأنّ الظاهر من </w:t>
      </w:r>
    </w:p>
    <w:p>
      <w:pPr>
        <w:pStyle w:val="BookText"/>
        <w:rPr/>
      </w:pPr>
      <w:r>
        <w:rPr>
          <w:rFonts w:ascii="Amiri" w:hAnsi="Amiri" w:eastAsia="Amiri" w:cs="Amiri"/>
          <w:color w:val="111111"/>
          <w:sz w:val="28"/>
          <w:sz w:val="28"/>
          <w:szCs w:val="28"/>
          <w:rtl w:val="true"/>
          <w:lang w:bidi="ar-SA"/>
        </w:rPr>
        <w:t>الأصحاب أنّ معلومية المهر ليس شرطاً في صحة العقد، بخلاف تصريحهم فيما نحن فيه باشتراط الجعالة بمعلومية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توجيه فخر المحققين مخالف لظاهر كلمات الأصحاب إلا أنّه ادّعى الشهيد الثاني إطباق الفقهاء على عدم بطلان الجعالة في صورة عدم تعيين الجعل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ولإطباقهم على صحة الجعالة مع عدم تعيين الجعل ولزوم أجرة المثل </w:t>
      </w:r>
      <w:r>
        <w:rPr>
          <w:rStyle w:val="FootnoteAnchor"/>
          <w:rtl w:val="true"/>
        </w:rPr>
        <w:footnoteReference w:id="703"/>
      </w:r>
      <w:r>
        <w:rPr>
          <w:rFonts w:ascii="Amiri" w:hAnsi="Amiri" w:eastAsia="Amiri" w:cs="Amiri"/>
          <w:color w:val="111111"/>
          <w:sz w:val="28"/>
          <w:sz w:val="28"/>
          <w:szCs w:val="28"/>
          <w:rtl w:val="true"/>
          <w:lang w:bidi="ar-SA"/>
        </w:rPr>
        <w:t>ولكنّك عرفت منهم من صرّح بالبطلان وإن ذهب إلى الرجوع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إضافة 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بالإشارة إلى كلام العلامة في التذكرة حيث قال في كتاب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الأجرة وهي لازمة في العقد وركن فيه فلو أخلّ بها لم تصح ولزمه مع استيفاء المنفعة أجرة المثل، وكذا لو بطل العقد في كلّ موضع فإنّه تثبت أجرة المثل، سواء زاد على المسمّى أو ساواه أو نقص </w:t>
      </w:r>
      <w:r>
        <w:rPr>
          <w:rStyle w:val="FootnoteAnchor"/>
          <w:rtl w:val="true"/>
        </w:rPr>
        <w:footnoteReference w:id="704"/>
      </w:r>
      <w:r>
        <w:rPr>
          <w:rFonts w:ascii="Amiri" w:hAnsi="Amiri" w:eastAsia="Amiri" w:cs="Amiri"/>
          <w:color w:val="111111"/>
          <w:sz w:val="28"/>
          <w:sz w:val="28"/>
          <w:szCs w:val="28"/>
          <w:rtl w:val="true"/>
          <w:lang w:bidi="ar-SA"/>
        </w:rPr>
        <w:t>ولعله ظاهر في أنّ الأصحاب رجعوا إلى أجرة المثل في صورة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هنا شيء وهو أنه في عقد الإجارة المطلقة في صورة عدم معلومية الأجر والرجوع إلى أجرة المثل، فما هو الفرق بين القول بعدم البطلان والرجوع إلى أجرة المثل والقول بالبطلان والرجوع إلى أجرة المثل؟ فتدبر جيداً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تظهر الثمرة فيما إذا كان العقد مشروطاً بشروط أخرى بين المتعاقدين ففي صورة عدم البطلان يمكن القول بلزوم مراعاة سائر الشروط،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الثالثة إلى وجه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أنّه ذهب الكثير من الفقهاء إلى لزوم كون العوض في الجعالة معلوماً ، فالجعالة ليست فيها سعة من هذه الجهة بناءً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ذهابهم إلى هذا اللزوم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الغرر، فإنّه هو المحكّم إلا إذا خرج غرر بواسطة دليل، ففي الجعالة أنّ جهل العمل والعامل خارجان بواسطة الدليل، وأمّا جهل العوض فلا يدلّ على خروجه دليل فيبقى تحت النهي الدال على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ويمكنك أن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الاستدلال إنّما يتمّ في فرض شمول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الغرر لغير البيع، مع أنّ هذا لا يكون أمراً ثابتاً، بل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لم نتحققه في غير البيع والإجارة الملحقة به كما ذكرناه في الصلح</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الجعالة لما يكون مبنياً على الغرر، فكما يجوز الجهل في أحد الطرفين فيجوز في الطرف الآخر كذلك، لأنّه كما يستدعي الحاجة تارةً الجهل في العمل، فكذلك تستدعيه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مال إليه الشهيد الثاني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اشتراط كون العوض معلوماً في صحة الجعالة مطلقاً، كما يشترط ذلك في عوض الإجارة، لأنّه لا حاجة إلى احتمال الجهالة فيه بخلاف العمل، ولأنّه لا يكاد يرغب أحد في العمل إذا لم يعلم بالجعل، فلا يحصل مقصود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مبنى الجعالة على الجهالة في أحد العوضين قطعاً، فصار أمرها مبنياً على احتمال </w:t>
      </w:r>
    </w:p>
    <w:p>
      <w:pPr>
        <w:pStyle w:val="BookText"/>
        <w:rPr/>
      </w:pPr>
      <w:r>
        <w:rPr>
          <w:rFonts w:ascii="Amiri" w:hAnsi="Amiri" w:eastAsia="Amiri" w:cs="Amiri"/>
          <w:color w:val="111111"/>
          <w:sz w:val="28"/>
          <w:sz w:val="28"/>
          <w:szCs w:val="28"/>
          <w:rtl w:val="true"/>
          <w:lang w:bidi="ar-SA"/>
        </w:rPr>
        <w:t>الغرر، وكما تمس الحاجة إلى جهالة العمل قد تمس إلى جهالة العوض، بأن لا يريد بذل شيء آخر غير المجعول عليه، إذ لا يتفق ذلك، بأن يريد تحصيل الآبق ببعضه وعمل الزرع ببعضه،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نسلّم أنّ ذلك ممّا لا يرغب فيه، بل العادة مطردة بالرغبة في أعمال كثيرة مجهولة بجزء منها مجهول وإنّما التوقف في صحة ذلك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هذا الاستدلال الذي عرفت من الشهيد الثاني إنّما يدلّ على جواز الجهل في الجملة، ولذا قال في نهاية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التوقف في صحة ذلك وهو عجيب منه بعد ما عرفت من أنّه نفسه ذهب في حاشيته على الإرشاد إلى جواز الجهل المطلق في العوض </w:t>
      </w:r>
      <w:r>
        <w:rPr>
          <w:rStyle w:val="FootnoteAnchor"/>
          <w:rtl w:val="true"/>
        </w:rPr>
        <w:footnoteReference w:id="707"/>
      </w:r>
      <w:r>
        <w:rPr>
          <w:rFonts w:ascii="Amiri" w:hAnsi="Amiri" w:eastAsia="Amiri" w:cs="Amiri"/>
          <w:color w:val="111111"/>
          <w:sz w:val="28"/>
          <w:sz w:val="28"/>
          <w:szCs w:val="28"/>
          <w:rtl w:val="true"/>
          <w:lang w:bidi="ar-SA"/>
        </w:rPr>
        <w:t>فلا وجه لما قاله هنا من أنّه إنّما التوقف في صحة الجهل الخاص،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الفساد في المعاملات؛ فإنّ كل معاملة يشكّ في صحتها فمحكومة بالبطلان، بناءً على الأصل المحكم عندهم في جميع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أصل هذه القاعدة أوّل الكلام ولا نلتزم به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تمام لو لم يدل دليل على صحتها، وسيأتي يغنيك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الاستدلال بأنّ الجعالة كما يفهم من لفظها رهن وجود جعل فمتى لا يوجد جعل أو أبهم فلا يتحقق العنوان والموضوع حتى تصل النوبة إلى الحكم بالصحة أو الفساد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يجعل شخص شيئاً أصلاً وإنّما طلب </w:t>
      </w:r>
    </w:p>
    <w:p>
      <w:pPr>
        <w:pStyle w:val="BookText"/>
        <w:rPr/>
      </w:pPr>
      <w:r>
        <w:rPr>
          <w:rFonts w:ascii="Amiri" w:hAnsi="Amiri" w:eastAsia="Amiri" w:cs="Amiri"/>
          <w:color w:val="111111"/>
          <w:sz w:val="28"/>
          <w:sz w:val="28"/>
          <w:szCs w:val="28"/>
          <w:rtl w:val="true"/>
          <w:lang w:bidi="ar-SA"/>
        </w:rPr>
        <w:t>من الآخر أو الآخرين أمراً، فيمكن الالتزام بذلك، ولازمه الذهاب إلى عدم استحقاق العامل شيئاً أو استحقاقه أجرة المثل مع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ضير في دعوى عدم تحقق الجعالة مع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صورة ضرب الجعل المجهول فلا وجه لهذا الدليل، إذ بعد جعل شيء 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سيّارتي فله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تحقق حقيقة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لو لم يكن معيّناً لا يكاد يرغب شخص لأن يعمل العمل المطلوب فمقتضى الحكمة أن يكون العوض معلوماً حتى يرغب الناس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أنكره غير واحد من الفحول كالشهيد الثاني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أنّ ذلك مما لا يرغب فيه، بل العادة مطردة بالرغبة في أعمال كثيرة مجهولة بجزء منها مجهول</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بالإجماع، كما تمسّك به السيد السبزواري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 العوض المعلوم فهو مجمع عليه عندهم بل من المسلّمات العرفية العقلائية، إذ ليست الجعالة من الأمور المجانية لدى العقلاء فضلاً عن الفقهاء</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أوّلاً أنّ الذهاب إلى أنّ هذا القول هو مجمع عليه مما لا ينقضي التعجب منه بعد ما عرفت من وجود أقوال في المسألة، فكيف رضي بأن نسب إلى الفقهاء أجمعهم هذا القول؟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أفهم وجه الارتباط بين كون الجعالة من الأمور الغير المجانية وبين لزوم معلومية العوض فلا يمكن الاستدلال على لزوم </w:t>
      </w:r>
    </w:p>
    <w:p>
      <w:pPr>
        <w:pStyle w:val="BookText"/>
        <w:rPr/>
      </w:pPr>
      <w:r>
        <w:rPr>
          <w:rFonts w:ascii="Amiri" w:hAnsi="Amiri" w:eastAsia="Amiri" w:cs="Amiri"/>
          <w:color w:val="111111"/>
          <w:sz w:val="28"/>
          <w:sz w:val="28"/>
          <w:szCs w:val="28"/>
          <w:rtl w:val="true"/>
          <w:lang w:bidi="ar-SA"/>
        </w:rPr>
        <w:t>معلومية العوض بصرف إثبات كون الجعالة من الأمور الغير المجانية،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 إلى وجه القول الثاني</w:t>
      </w:r>
    </w:p>
    <w:p>
      <w:pPr>
        <w:pStyle w:val="BookText"/>
        <w:rPr/>
      </w:pPr>
      <w:r>
        <w:rPr>
          <w:rFonts w:ascii="Amiri" w:hAnsi="Amiri" w:eastAsia="Amiri" w:cs="Amiri"/>
          <w:color w:val="111111"/>
          <w:sz w:val="28"/>
          <w:sz w:val="28"/>
          <w:szCs w:val="28"/>
          <w:rtl w:val="true"/>
          <w:lang w:bidi="ar-SA"/>
        </w:rPr>
        <w:t>الظاهر من عبارات القائلين بالقول الثاني هو أنّهم رأوا ملاك المنع من جهالة العوض إيجاد الاختلاف بين العامل والجاعل ولذا ذهبوا إلى أنه لو كان الجهل بحيث يمنع من الاختلاف لا بأس به، وهذا بوضوح يظهر منه أنّ القائلين بالقول الثاني لم يقبلوا الأدلّة العامة المتوهّم جريانها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ما يغنيك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يستدلّ على هذا القول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قتل قتيلاً فله سلبه</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وهذا عين 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من حيث الجهالة غير المفضية إلى الاختلاف، بل إنّ الجهالة في قتل القتيل أكثر، لأنّه من المحتمل أن لا يكون له سلب مع أنّ العبد إذا أتى بها ملك نصفه بلا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الرواية غير ثابتة من طرقنا وإنّما نقله العامّة مضافاً الممكن أن لا يكون على سبيل الجعالة، بل لعله حكم شرعي مخصوص بباب الجهاد مثل ما إذا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الخامسة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الثالث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هذا القول هو ردّ ما يدل على اشتراط التعيين، وقد عرفت أنّ أدلّة القول بلزوم تعيين العوض غير تامة ولا إجماع في </w:t>
      </w:r>
    </w:p>
    <w:p>
      <w:pPr>
        <w:pStyle w:val="BookText"/>
        <w:rPr/>
      </w:pPr>
      <w:r>
        <w:rPr>
          <w:rFonts w:ascii="Amiri" w:hAnsi="Amiri" w:eastAsia="Amiri" w:cs="Amiri"/>
          <w:color w:val="111111"/>
          <w:sz w:val="28"/>
          <w:sz w:val="28"/>
          <w:szCs w:val="28"/>
          <w:rtl w:val="true"/>
          <w:lang w:bidi="ar-SA"/>
        </w:rPr>
        <w:t>المقام، ولا رواية، بل يمكن أن نستدل بالعمومات لتصحيح الجعالة التي لا يعيّن فيها العوض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استقرّ في ذهننا من كون الأصل الأوّلي في المعاملة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التمسك بإطلاق صحيحة علي بن جعفر عن من نفي البأس عن جعل الآبق ؛ فإنّ الجعل كما يمكن أن يكون معلوماً يمكن أن يكون مجهولاً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الجعل مجهولاً الظاهر رجوع الجعل إلى أجرة المثل لو لم يتحقق بينهما 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في كثير من الأحيان يرغب الناس في العمل المجهول أجرته على نحو مطلق، خصوصاً فيما إذا كان العمل سهلاً، فإذا قال الوالد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الحمد في هذا اليوم فله شيء أوجائزة فالأولاد يرغبون في ذلك، لعلمهم بأنّ ما يعطيهم الأب أكثر من استحقاقهم وكذلك إذا قال شخص محترم من وجد خاتمي الضائع في هذا البيت فله شيء من البديهى أنّ الشباب يفحصون عنه، لعلمهم بأنّ ما يعطيهم أكثر من أجرة مثل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العقلائي لا وجه للذهاب إلى بطلانه أو عدم صدق الجعالة عليه عرفاً أو شرعاً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تسأل عمّا أعطى الجاعل أقل من أجرة المثل؟ ففيه وجهان من عدم استحقاق الأكثر لإقدام العامل نفسه، ومن رجوعه إلى أجرة المثل، والأقرب الثاني، خصوصاً بعد نقل الإجماع في المقام من الرجوع إلى أجرة المثل والناقل له هو الشهيد الأوّل حيث 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مجهولاً فأجرة المثل قولاً واحداً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كان ؛ ربما يستدلّ بجواز جهل العوض بآية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مستدلاً بأنّ حمل البعير أمر مجهول مفض إلى التعارض ،والاختلاف فلا ينطبق إلا على القول الثالث ولكن من المحتمل أن يكون حمل البعير في ذاك الزمان واحداً معلوماً، فلا يمكن الاستدلال به لإجمال الآية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هنا ما في مسالك الأفهام إلى آيات الأحكام، وهذا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لا يصح لكم الاستدلال بها، لأنّ حمل البعير ،مجهول، ولأنّها جعالة ولأنّه حكاية عن منادي يوسف، ولا يلزمنا شرعه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البعير معروف عندهم، ولهذا سموه وسقاً وعلّق عليه النبي صلى الله عليه وآله نصاب الغلات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فالمتبع هو ما قاله الشهيد الأوّل في اللمعة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خاط ثوبي فله كذا صح أو فله مال 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 العلم بالعوض غير شرط في تحقق الجعالة وإنّما هو في تشخّصه وتعيّنه، فإن أراد ذلك فليذكر جنسه وقدره، وإلا ثبت بالردّ أجرة المثل</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المقام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من جميع ما ذكرنا إثبات سعة الجعالة من حيث تعيين العوض وعدم تعيينه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بيان المختار في ضمن ثلاث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فجعالته ،صحيحة، فيستحق الراد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فجعالته صحيحة، ويستحق النصف، لأنّ التراضي وقع عليه، ولا يدلّ على بطلانه دليل، ولا يوجب الرجوع إلى أجرة المثل إلا توهّم الإجماع الذي نقله الشهيد الأوّل، ولكن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النصف لما يكون معلوماً بحسب الواقع فلا يشمله الإجماع القائم على الرجوع إلى أجرة المثل في المجهول خصوصاً بعد التنبه بلبية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للتأمّل ،مجال خصوصاً فيما إذا كان النصف أقل من أجرة المثل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،مال فجعالته صحيحة، ويستحق أجرة المثل لولا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العقدية والإيقاعية</w:t>
      </w:r>
    </w:p>
    <w:p>
      <w:pPr>
        <w:pStyle w:val="BookText"/>
        <w:rPr/>
      </w:pPr>
      <w:r>
        <w:rPr>
          <w:rFonts w:ascii="Amiri" w:hAnsi="Amiri" w:eastAsia="Amiri" w:cs="Amiri"/>
          <w:color w:val="111111"/>
          <w:sz w:val="28"/>
          <w:sz w:val="28"/>
          <w:szCs w:val="28"/>
          <w:rtl w:val="true"/>
          <w:lang w:bidi="ar-SA"/>
        </w:rPr>
        <w:t>إنّ الناظر إلى كلمات الأصحاب وجد أنّه وقع اختلاف بينهم في كون الجعالة عقداً أو إيقاعاً أو برزخاً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المطلوب نشير إلى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المقام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المتبع بين كلمات الفقهاء وجد أربعة أقوال في المقام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عقدية الجعالة، وهو مختار المتقدمين من </w:t>
      </w:r>
    </w:p>
    <w:p>
      <w:pPr>
        <w:pStyle w:val="BookText"/>
        <w:rPr/>
      </w:pPr>
      <w:r>
        <w:rPr>
          <w:rFonts w:ascii="Amiri" w:hAnsi="Amiri" w:eastAsia="Amiri" w:cs="Amiri"/>
          <w:color w:val="111111"/>
          <w:sz w:val="28"/>
          <w:sz w:val="28"/>
          <w:szCs w:val="28"/>
          <w:rtl w:val="true"/>
          <w:lang w:bidi="ar-SA"/>
        </w:rPr>
        <w:t xml:space="preserve">الأصحاب، مثل الشيخ الطوسي </w:t>
      </w:r>
      <w:r>
        <w:rPr>
          <w:rStyle w:val="FootnoteAnchor"/>
          <w:rtl w:val="true"/>
        </w:rPr>
        <w:footnoteReference w:id="717"/>
      </w:r>
      <w:r>
        <w:rPr>
          <w:rFonts w:ascii="Amiri" w:hAnsi="Amiri" w:eastAsia="Amiri" w:cs="Amiri"/>
          <w:color w:val="111111"/>
          <w:sz w:val="28"/>
          <w:sz w:val="28"/>
          <w:szCs w:val="28"/>
          <w:rtl w:val="true"/>
          <w:lang w:bidi="ar-SA"/>
        </w:rPr>
        <w:t xml:space="preserve">وابن حمزة </w:t>
      </w:r>
      <w:r>
        <w:rPr>
          <w:rStyle w:val="FootnoteAnchor"/>
          <w:rtl w:val="true"/>
        </w:rPr>
        <w:footnoteReference w:id="718"/>
      </w:r>
      <w:r>
        <w:rPr>
          <w:rFonts w:ascii="Amiri" w:hAnsi="Amiri" w:eastAsia="Amiri" w:cs="Amiri"/>
          <w:color w:val="111111"/>
          <w:sz w:val="28"/>
          <w:sz w:val="28"/>
          <w:szCs w:val="28"/>
          <w:rtl w:val="true"/>
          <w:lang w:bidi="ar-SA"/>
        </w:rPr>
        <w:t xml:space="preserve">، وابن ادريس </w:t>
      </w:r>
      <w:r>
        <w:rPr>
          <w:rStyle w:val="FootnoteAnchor"/>
          <w:rtl w:val="true"/>
        </w:rPr>
        <w:footnoteReference w:id="719"/>
      </w:r>
      <w:r>
        <w:rPr>
          <w:rFonts w:ascii="Amiri" w:hAnsi="Amiri" w:eastAsia="Amiri" w:cs="Amiri"/>
          <w:color w:val="111111"/>
          <w:sz w:val="28"/>
          <w:sz w:val="28"/>
          <w:szCs w:val="28"/>
          <w:rtl w:val="true"/>
          <w:lang w:bidi="ar-SA"/>
        </w:rPr>
        <w:t xml:space="preserve">والكيدري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إيقاعية الجعالة وهو مختار المحقق في الشرایع </w:t>
      </w:r>
      <w:r>
        <w:rPr>
          <w:rStyle w:val="FootnoteAnchor"/>
          <w:rtl w:val="true"/>
        </w:rPr>
        <w:footnoteReference w:id="721"/>
      </w:r>
      <w:r>
        <w:rPr>
          <w:rFonts w:ascii="Amiri" w:hAnsi="Amiri" w:eastAsia="Amiri" w:cs="Amiri"/>
          <w:color w:val="111111"/>
          <w:sz w:val="28"/>
          <w:sz w:val="28"/>
          <w:szCs w:val="28"/>
          <w:rtl w:val="true"/>
          <w:lang w:bidi="ar-SA"/>
        </w:rPr>
        <w:t>، فإنّه جعل الجعالة من الإيقاعات وبحث عنه في ضمن أبواب الإيقاعات، وذكر لها صيغة الإيجاب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جملة ممّن تأخّر منه كما يستظهر من عبارات العلّامة في التحرير </w:t>
      </w:r>
      <w:r>
        <w:rPr>
          <w:rStyle w:val="FootnoteAnchor"/>
          <w:rtl w:val="true"/>
        </w:rPr>
        <w:footnoteReference w:id="722"/>
      </w:r>
      <w:r>
        <w:rPr>
          <w:rFonts w:ascii="Amiri" w:hAnsi="Amiri" w:eastAsia="Amiri" w:cs="Amiri"/>
          <w:color w:val="111111"/>
          <w:sz w:val="28"/>
          <w:sz w:val="28"/>
          <w:szCs w:val="28"/>
          <w:rtl w:val="true"/>
          <w:lang w:bidi="ar-SA"/>
        </w:rPr>
        <w:t xml:space="preserve">، والشهيد في اللمعة </w:t>
      </w:r>
      <w:r>
        <w:rPr>
          <w:rStyle w:val="FootnoteAnchor"/>
          <w:rtl w:val="true"/>
        </w:rPr>
        <w:footnoteReference w:id="723"/>
      </w:r>
      <w:r>
        <w:rPr>
          <w:rFonts w:ascii="Amiri" w:hAnsi="Amiri" w:eastAsia="Amiri" w:cs="Amiri"/>
          <w:color w:val="111111"/>
          <w:sz w:val="28"/>
          <w:sz w:val="28"/>
          <w:szCs w:val="28"/>
          <w:rtl w:val="true"/>
          <w:lang w:bidi="ar-SA"/>
        </w:rPr>
        <w:t xml:space="preserve">، كما صرّح بها السيد الحكيم في المنهاج </w:t>
      </w:r>
      <w:r>
        <w:rPr>
          <w:rStyle w:val="FootnoteAnchor"/>
          <w:rtl w:val="true"/>
        </w:rPr>
        <w:footnoteReference w:id="724"/>
      </w:r>
      <w:r>
        <w:rPr>
          <w:rFonts w:ascii="Amiri" w:hAnsi="Amiri" w:eastAsia="Amiri" w:cs="Amiri"/>
          <w:color w:val="111111"/>
          <w:sz w:val="28"/>
          <w:sz w:val="28"/>
          <w:szCs w:val="28"/>
          <w:rtl w:val="true"/>
          <w:lang w:bidi="ar-SA"/>
        </w:rPr>
        <w:t xml:space="preserve">وسماحة الجد في التحرير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قد يستشكل على المحقق من أنّه وإن بحث عنها في الإيقاعات وأفتى بعدم افتقارها إلى القبول، ولكن صرّح في ذيل عبارته بأنّها عقد جائز كالمضاربة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كلامه أمّا الإيجاب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أو ضالّتي أو فعل كذا فله كذا ولا يفتقر إلى قبول، ويصح على كلّ عمل مقصود محلّل، ويجوز أن يكون العمل مجهولاً ، لأنّه عقد جائز كالمضاربة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عبارته تهافت من حيث تصريحه بعدم احتياجها إلى القبول وتأكيده في نفس العبارة بكونها عقداً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مقابلنا احتمالان إمّا الذهاب إلى أنّ مراده من العقد هو العهد وهو الاحتمال الذي ذكره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الذهاب إلى أنّ مراده من عدم الاحتياج إلى القبول هو عدم الاحتياج إلى القبول اللفظي كما سيأتي نسبة ذلك إلى أصحاب القول الثاني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هو الاحتمال ،الأوّل، خصوصاً بعد النظر إلى بحثه عنها في ضمن أبواب الإيقاعات فإنّه وإن بحث في الإيقاعات عن المكاتبة لأجل ارتباطها بأختيها أعنى العتق والتدبير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في أنّ الظاهر أنّ ما جعله في جملة الإيقاعات فهو من الإيقاعات في نظره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تسبيبية الجعالة، وقد ذهب إليه صاحب الجواهر، فإنّه وإن صرّح في أوّل المسألة بأنّ الإيقاعية لعلّها هي الأصح </w:t>
      </w:r>
      <w:r>
        <w:rPr>
          <w:rStyle w:val="FootnoteAnchor"/>
          <w:rtl w:val="true"/>
        </w:rPr>
        <w:footnoteReference w:id="729"/>
      </w:r>
      <w:r>
        <w:rPr>
          <w:rFonts w:ascii="Amiri" w:hAnsi="Amiri" w:eastAsia="Amiri" w:cs="Amiri"/>
          <w:color w:val="111111"/>
          <w:sz w:val="28"/>
          <w:sz w:val="28"/>
          <w:szCs w:val="28"/>
          <w:rtl w:val="true"/>
          <w:lang w:bidi="ar-SA"/>
        </w:rPr>
        <w:t xml:space="preserve">إلا أنّه في ختام البحث جعلها من باب التسبيب </w:t>
      </w:r>
      <w:r>
        <w:rPr>
          <w:rStyle w:val="FootnoteAnchor"/>
          <w:rtl w:val="true"/>
        </w:rPr>
        <w:footnoteReference w:id="730"/>
      </w:r>
      <w:r>
        <w:rPr>
          <w:rFonts w:ascii="Amiri" w:hAnsi="Amiri" w:eastAsia="Amiri" w:cs="Amiri"/>
          <w:color w:val="111111"/>
          <w:sz w:val="28"/>
          <w:sz w:val="28"/>
          <w:szCs w:val="28"/>
          <w:rtl w:val="true"/>
          <w:lang w:bidi="ar-SA"/>
        </w:rPr>
        <w:t xml:space="preserve">أو بالتسبيب أشبه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المبنى السيّد السبزواري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 الجعالة من العقود كما نسب إلى ظاهر المشهور، أو من الإيقاعات كما يظهر عن جمع، أو من التسبيبات العرفية العقلائية كما في التسبيبات الشرعية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دفع الله عنه ميتة السوء</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نافلة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طاب ريحه </w:t>
      </w:r>
    </w:p>
    <w:p>
      <w:pPr>
        <w:pStyle w:val="BookText"/>
        <w:rPr/>
      </w:pPr>
      <w:r>
        <w:rPr>
          <w:rFonts w:ascii="Amiri" w:hAnsi="Amiri" w:eastAsia="Amiri" w:cs="Amiri"/>
          <w:color w:val="111111"/>
          <w:sz w:val="28"/>
          <w:sz w:val="28"/>
          <w:szCs w:val="28"/>
          <w:rtl w:val="true"/>
          <w:lang w:bidi="ar-SA"/>
        </w:rPr>
        <w:t xml:space="preserve">وكثر رزقه وابيض وجهه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أو له من الثواب كذا وكذا، أو فيمن صام الأيام البيض فله كذا إلى غير ذلك مما ورد في الترغيب إلى فعل الواجبات والمندوبات وترك المحرّمات والمكروهات والآداب والمجاملات ممّا لا يحصى ولا يستقصى، فتكون التسبيبات العرفية العقلائية أيضاً مثل تلك التسبيبات في الجملة، والالتزام هو العنوان العام الجامع بين العناوين الثلاثة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الجعالة تسبيباً يكون يكون في مقابل القول بعقديتها وإيقاعيتها ولم أجد من المتأخرين عنهما من ذهب بمسلكهما، وقد عرفت بعض التدقيقات حوله في الفصل الأوّل وستأتي إضافة بيان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الجعالة بالنسبة إلى الإيقاعية والعقدية كما صرّح به كاشف الغطاء في سفينة النجاة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أنّها إن جعلها لشخص معين فقبل فهي عقد وإلا فهي إيقاع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وتبعه في ذلك الشيخ محمد حسين الغطاء في وجيزة الأحكام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برزخ بين العقد والإيقاع، فإن وقعت بإيجاب فقط ،فإيقاع وإن كان مع قبول فعقد</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الأوّل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القائلين بعقدية الجعالة لم يستدلّوا على عقديتها، وكأنّه كان أمراً واضحاً عندهم غير محتاج إلى استدلال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متكأهم هو الإجماع المتراءى بين الشيعة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ذهابهم إلى جواز كون العامل مجهولاً كيف يمكنهم الالتزام بكونه عقداً، أنّ العامل المجهول لا يكاد يقبل العقد في موارد الجعالة؟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ذاهبون إلى جواز القبول الفعلي في الجعالة وعدم حاجتها إلى القبول اللفظي، كما نسب إليهم في المسالك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جعلها من العقود، وجعل القبول الفعلي كافياً فيها كالوكالة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العلامة في التذكرة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يشترط القبول لفظاً،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 فاشتغل واحد بالردّ من غير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وتم، سواء كان العامل معيناً أو غير معين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للقول الأوّل بنقل العلامة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الجعالة عقد جائز من الطرفين إجماعاً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أنّ مراده الإجماع على جوازه لا على عقديته كما يظهر ذلك من النظر إلى ذيل عبارته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منهما فسخها قبل التلبس بالعمل وبعده قبل ،تمامه لأنّ الجعالة تشبه الوصية من حيث إنّها تعليق استحقاق بشرط والرجوع عن الوصية جائز، وكذا ما يشبهها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اصطياد عدم إجماع الطرفين على عقديتها بما نقله العلّامة عن الشافعية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العامل معيناً فلا يتصوّر للعقد ،قبول وإن كان معيّناً فلا يشترط قبوله أيضاً على </w:t>
      </w:r>
    </w:p>
    <w:p>
      <w:pPr>
        <w:pStyle w:val="BookText"/>
        <w:rPr/>
      </w:pPr>
      <w:r>
        <w:rPr>
          <w:rFonts w:ascii="Amiri" w:hAnsi="Amiri" w:eastAsia="Amiri" w:cs="Amiri"/>
          <w:color w:val="111111"/>
          <w:sz w:val="28"/>
          <w:sz w:val="28"/>
          <w:szCs w:val="28"/>
          <w:rtl w:val="true"/>
          <w:lang w:bidi="ar-SA"/>
        </w:rPr>
        <w:t>المشهور، ويكفي الإتيان بالعمل، كما ذهبنا إليه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إليهم أنّهم قائلون بأنّه إذا لم يكن العامل معيّناً فلا يتصوّر للعقد قبول، فلعله ظاهر في أنّ الجعالة لا تكون عقداً فيما إذا لم يكن العامل معيناً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قالوا في ذيل العبارة من أنّه يكفي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قيد لكلتا الحالتين أعني حالة عدم تعيين العامل وحالة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مرادهم كفاية القبول الفعلي بعد عدم تصوّر القبول اللفظي في الحالة الأولى وعدم اشتراطه في الحالة الثانية،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ربما استدلّ على عقديتها بصحيحة علي بن جعفر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عشرة دراهم وتعلمني عملك وتشاركني هل يحلّ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فلا بأس </w:t>
      </w:r>
      <w:r>
        <w:rPr>
          <w:rStyle w:val="FootnoteAnchor"/>
          <w:rtl w:val="true"/>
        </w:rPr>
        <w:footnoteReference w:id="742"/>
      </w:r>
      <w:r>
        <w:rPr>
          <w:rFonts w:ascii="Amiri" w:hAnsi="Amiri" w:eastAsia="Amiri" w:cs="Amiri"/>
          <w:color w:val="111111"/>
          <w:sz w:val="28"/>
          <w:sz w:val="28"/>
          <w:szCs w:val="28"/>
          <w:rtl w:val="true"/>
          <w:lang w:bidi="ar-SA"/>
        </w:rPr>
        <w:t>بتقريب 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البأس بشرط رضى صاحب الجاعل الذي هو عبارة عن القبول المقتضي بمفهومه ثبوت مع عدم رضاه ولا شيء من الإيقاعات يعتبر فيه رضى صاحب الموقع </w:t>
      </w:r>
      <w:r>
        <w:rPr>
          <w:rStyle w:val="FootnoteAnchor"/>
          <w:rtl w:val="true"/>
        </w:rPr>
        <w:footnoteReference w:id="743"/>
      </w:r>
      <w:r>
        <w:rPr>
          <w:rFonts w:ascii="Amiri" w:hAnsi="Amiri" w:eastAsia="Amiri" w:cs="Amiri"/>
          <w:color w:val="111111"/>
          <w:sz w:val="28"/>
          <w:sz w:val="28"/>
          <w:szCs w:val="28"/>
          <w:rtl w:val="true"/>
          <w:lang w:bidi="ar-SA"/>
        </w:rPr>
        <w:t>وقد جهد صاحب الجواهر لتوجيهه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يراد منه القبول العقدي، بل المراد منه عدم البأس مع تراضيهما على ذلك</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وفيه تأمل سيجيء توضيحه فيما يأتي إن شاء الله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يمكن الاستدلال بما نقله صاحب الوسائل في باب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يتقبّل بالعمل ثمّ يقبله من غيره بربح وجملة من أحكام الجعالة والرواية التي نقلها هي ما نقله محمد بن مسلم عن بن مسلم عن أحدهما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يتقبّل بالعمل فلا يعمل فيه ويدفعه إلى </w:t>
      </w:r>
    </w:p>
    <w:p>
      <w:pPr>
        <w:pStyle w:val="BookText"/>
        <w:rPr/>
      </w:pPr>
      <w:r>
        <w:rPr>
          <w:rFonts w:ascii="Amiri" w:hAnsi="Amiri" w:eastAsia="Amiri" w:cs="Amiri"/>
          <w:color w:val="111111"/>
          <w:sz w:val="28"/>
          <w:sz w:val="28"/>
          <w:szCs w:val="28"/>
          <w:rtl w:val="true"/>
          <w:lang w:bidi="ar-SA"/>
        </w:rPr>
        <w:t xml:space="preserve">آخر فيربح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وكيفية الاستدلال هو أنّه إذا كانت الجعالة إيقاعاً أو تسبيباً فلا وجه لعدم جواز ذلك بعد عدم معنى للتقبل في الإيقاع، فالظاهر من الصحيحة هو أنّ الإشكال وقع في صورة التقبّل والتقبّل من خصوصيات العقد لا الإيقاع، فتأمّل حتى تصل النوبة إلى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هذا القول بأصالة الفساد في المعاملات، فإنّه إذا شك في كون معاملة صحيحةً أم فاسدةً، فبمقتضى أصالة الفساد يحكم بفسادها ؛ ففي الجعالة أيضاً إذا شكّ في أنّه هل يكفي فيها الإيجاب الصرف أم تحتاج إلى القبول حتى تصحح، يمكن الذهاب إلى لزوم القبول، لأنّه هو المتيقن والحكم بفساد الإيجاب الصرف إلا إذا وجد في المقام إطلاق أو نذهب إلى أنّ الأصل في المعاملات العقلائية الصحة،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الثالثة إلى وجه 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 العبارات في مقام توجيه القول الثاني هو كلام صاحب الجواهر، ويمكن تنظيمه وتلخيصه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إيقاعية الجعالة أدلّة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تسمعه من صحّة عمل المميز بدون إذن وليه بعد وضعها بل قيل في غير المميّز والمجنون وجهان ومن المعلوم عدم صحة ذلك مع فرض اعتبار القبول فيها ولو فعلاً لسلب قابلية الصبي والمجنون قولاً وفعلاً عن ذلك، ولذا لا يجوز معه عقد من العقود الجائزة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الإيقاعية صحتها من غير مخاطب خاص </w:t>
      </w:r>
    </w:p>
    <w:p>
      <w:pPr>
        <w:pStyle w:val="BookText"/>
        <w:rPr/>
      </w:pPr>
      <w:r>
        <w:rPr>
          <w:rFonts w:ascii="Amiri" w:hAnsi="Amiri" w:eastAsia="Amiri" w:cs="Amiri"/>
          <w:color w:val="111111"/>
          <w:sz w:val="28"/>
          <w:sz w:val="28"/>
          <w:szCs w:val="28"/>
          <w:rtl w:val="true"/>
          <w:lang w:bidi="ar-SA"/>
        </w:rPr>
        <w:t>والعقد يقصد فيه التعاقد من الطرفين وليس هنا، خصوصاً إن قلنا بصحتها ممّن لم يسمع عبارة الجعل بقصد العوض، كما هو أحد الاحتمالين في القواعد، بل في الدروس أنّه الأقرب وعن الإيضاح أنّه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فوجه الإيقاعية هو صدق عنوان الجعالة مع فرض كون الصيغة تشمل العامل وقصده الرجوع فالمقتضي حينئذٍ موجود والمانع مفقود ودعوى اعتبار قصده بالعمل جواباً لإيجابه في الرجوع بالعوض لا دليل عليها، بل مقتضى إطلاق الأدلّة خلافها، بل ظاهر الفاضل في القواعد احتمال الاكتفاء في الرجوع بالردّ لا على قصد التبرع ولا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اعتبار المقارنة بين الإيجاب والقبول وغيرها ممّا يعتبر في العقود مع أنّه لا دليل علي إخراجها عنها كالوكالة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الاستدلال له بإطلاق صحيحة علي بن جعفر عن اخیه </w:t>
      </w:r>
      <w:r>
        <w:rPr>
          <w:rStyle w:val="FootnoteAnchor"/>
          <w:rtl w:val="true"/>
        </w:rPr>
        <w:footnoteReference w:id="748"/>
      </w:r>
      <w:r>
        <w:rPr>
          <w:rFonts w:ascii="Amiri" w:hAnsi="Amiri" w:eastAsia="Amiri" w:cs="Amiri"/>
          <w:color w:val="111111"/>
          <w:sz w:val="28"/>
          <w:sz w:val="28"/>
          <w:szCs w:val="28"/>
          <w:rtl w:val="true"/>
          <w:lang w:bidi="ar-SA"/>
        </w:rPr>
        <w:t xml:space="preserve">بل بإطلاق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Style w:val="FootnoteAnchor"/>
          <w:rtl w:val="true"/>
        </w:rPr>
        <w:footnoteReference w:id="749"/>
      </w:r>
      <w:r>
        <w:rPr>
          <w:rFonts w:ascii="Amiri" w:hAnsi="Amiri" w:eastAsia="Amiri" w:cs="Amiri"/>
          <w:color w:val="111111"/>
          <w:sz w:val="28"/>
          <w:sz w:val="28"/>
          <w:szCs w:val="28"/>
          <w:rtl w:val="true"/>
          <w:lang w:bidi="ar-SA"/>
        </w:rPr>
        <w:t>إلا أن يقال إنّهما ليستا في مقام بيان طرف القبول، فلا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تتمة تأتي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الرابعة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الثالث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عرفت مختار صاحب الجواهر، وعمدة دليله ذهابه إلى صحة الجعالة فيما ليس حائزاً لشروط العقد والإيقاع ؛ قال في </w:t>
      </w:r>
    </w:p>
    <w:p>
      <w:pPr>
        <w:pStyle w:val="BookText"/>
        <w:rPr/>
      </w:pPr>
      <w:r>
        <w:rPr>
          <w:rFonts w:ascii="Amiri" w:hAnsi="Amiri" w:eastAsia="Amiri" w:cs="Amiri"/>
          <w:color w:val="111111"/>
          <w:sz w:val="28"/>
          <w:sz w:val="28"/>
          <w:szCs w:val="28"/>
          <w:rtl w:val="true"/>
          <w:lang w:bidi="ar-SA"/>
        </w:rPr>
        <w:t>الجواهر ترتب أثرها على من لم يرد الفعل أولاً ثمّ أراد وفعل حتى لو تلبّس بالعمل ثمّ رفع يداً عنه ثم عاد إليه وإن توقف فيه بعضهم بل بناءً على العقدية والإيقاعية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صحته للصدق، وليس ذلك إلا لأنّها من باب التسبيب وإلا فمع فرض كونها ذلك فسخاً أو كالفسخ لا بد من إيجاب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القبول هنا في الصيغة العامة إذا كان العمل قابلاً للتكرار يقتضي كونها بمنزلة عقود متعدّدة حتى يكون الفسخ من بعضهم مختصاً به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فالتأمّل التامّ خصوصاً بعد ما تسمعه من الأحكام التي لا توافق قواعد العقود العامّة مع فرض عدم دليل مخرج لها يقتضي أنّها بالتسبيب أشبه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فملخص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مجرّد تسبيب لأنّها صحت في صورة لا يصح فيها عقد ولا إيقاع، ولأنّه لو لم يكن تسبيباً فيلزم منه 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ختام عبارته ما نذكره في الإشارة الخامسة فلا تغفل</w:t>
      </w:r>
    </w:p>
    <w:p>
      <w:pPr>
        <w:pStyle w:val="BookText"/>
        <w:rPr/>
      </w:pPr>
      <w:r>
        <w:rPr>
          <w:rFonts w:ascii="Amiri" w:hAnsi="Amiri" w:eastAsia="Amiri" w:cs="Amiri"/>
          <w:color w:val="111111"/>
          <w:sz w:val="28"/>
          <w:sz w:val="28"/>
          <w:szCs w:val="28"/>
          <w:rtl w:val="true"/>
          <w:lang w:bidi="ar-SA"/>
        </w:rPr>
        <w:t xml:space="preserve">ثم اعلم أنّه على 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يخضع أحد ممن تأخر من صاحب الجواهر بمرامه إلا السيد السبزواري، فصرّح في تعريف الجعالة بأنّها هي التسبيب لعمل بعوض </w:t>
      </w:r>
      <w:r>
        <w:rPr>
          <w:rStyle w:val="FootnoteAnchor"/>
          <w:rtl w:val="true"/>
        </w:rPr>
        <w:footnoteReference w:id="75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يتعرّض إلى كلامه من تأخر منه غير السيد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عبارته في تبيين المبنى والسيّد الخرازي حيث قال بعد نقل كلامه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فإنّ التسبيب الشرعي </w:t>
      </w:r>
    </w:p>
    <w:p>
      <w:pPr>
        <w:pStyle w:val="BookText"/>
        <w:rPr/>
      </w:pPr>
      <w:r>
        <w:rPr>
          <w:rFonts w:ascii="Amiri" w:hAnsi="Amiri" w:eastAsia="Amiri" w:cs="Amiri"/>
          <w:color w:val="111111"/>
          <w:sz w:val="28"/>
          <w:sz w:val="28"/>
          <w:szCs w:val="28"/>
          <w:rtl w:val="true"/>
          <w:lang w:bidi="ar-SA"/>
        </w:rPr>
        <w:t xml:space="preserve">بعيد لظهور الروايات والكلمات في أنّ الجعالة من الإنشاءات والإيقاعات العقلائية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أنّ ما نسب إليه من ذهابه إلى التسبيب الشرعي ليس مقصود صاحب الجواهر، فإنّ المستشكل نسب إلى صاحب الجواهر ما لم يكن ملتزماً به ثمّ أشكل عليه وجعل إشكاله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الناظر إلى كلمات صاحب الجواهر والسيّد السبزواري رأى بوضوح أنّ مرادهم من التسبيب ليس تسبيباً شرعياً وإنّما ذكرا التسبيبات الشرعية لأجل تقريب المعنى إلى الذهن،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الخامسة إلى وجه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من غير واحد من الفقهاء ذهابهم إلى سعة الجعالة من حيث العقدية ،والإيقاعية، ويمكن تكميل هذا القول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فيها سعة من حيث العقدية والإيقاعية والتسبيبية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حقيقة شاملة للجميع ، والدليل على هذه النظرية هو أدلّة الأقوال الماضية من حيث إثباتها لأنفسها، لا نفيها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كانت صورة المعاملة الواقعة على وجه صورة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نحو محتاج إلى التراضي من الطرفين فهي عقد محكومة بجميع أحكام العقدية، وإذا وقعت على نحو قائم بالإرادة المنفردة فهي إيقاع محكومة بأحكامه، وإذا كان على نحو التسبيب الصرف فهي صرف تسبيب غير محكومة بأحكام العقد أو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الإيقاع </w:t>
      </w:r>
    </w:p>
    <w:p>
      <w:pPr>
        <w:pStyle w:val="BookText"/>
        <w:rPr/>
      </w:pPr>
      <w:r>
        <w:rPr>
          <w:rFonts w:ascii="Amiri" w:hAnsi="Amiri" w:eastAsia="Amiri" w:cs="Amiri"/>
          <w:color w:val="111111"/>
          <w:sz w:val="28"/>
          <w:sz w:val="28"/>
          <w:szCs w:val="28"/>
          <w:rtl w:val="true"/>
          <w:lang w:bidi="ar-SA"/>
        </w:rPr>
        <w:t xml:space="preserve">ومن الممكن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مختار صاحب الجواهر أيضاً هو القول، لأنّه قال في ختام كلماته ومن هنا لا تمنع إيقاع الجعالة في بعض أفرادها على نظم العقد المشتمل على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أصل مشروعيتها على وجه إذا فقدت بعض ما يعتبر في العقود تكون باطلةٌ</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وإن صرّح بأنّ الجعالة تسبيب إلا أنا بعد النظر إلى قول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زيد سيارتي فله عشرة وإن ردّ عمرو فله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نستبعد أن مراد الجاعل إيجاد الرابطة التسبيبية بين الردّ والعشرة من دون النظر إلى العامل وجهة ،التعاقد خصوصاً فيما إذا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أنّ الجعالة إذا كانت بصورة العقد فيجب فيها مراعاة شروط العقد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فالأصح عدم اعتبار ما يعتبر في العقود المصطلحة في الجعالة، بل تصح بدون ذلك، وإن كان له فعلها بكيفية العقد، بل لا يبعد اعتبار ما يعتبر فيه حينئذ </w:t>
      </w:r>
      <w:r>
        <w:rPr>
          <w:rStyle w:val="FootnoteAnchor"/>
          <w:rtl w:val="true"/>
        </w:rPr>
        <w:footnoteReference w:id="754"/>
      </w:r>
      <w:r>
        <w:rPr>
          <w:rFonts w:ascii="Amiri" w:hAnsi="Amiri" w:eastAsia="Amiri" w:cs="Amiri"/>
          <w:color w:val="111111"/>
          <w:sz w:val="28"/>
          <w:sz w:val="28"/>
          <w:szCs w:val="28"/>
          <w:rtl w:val="true"/>
          <w:lang w:bidi="ar-SA"/>
        </w:rPr>
        <w:t>فكيف هذا مع القول بأنّها في جميع الموارد تسبيب عرفي من قبيل التسبيبات الشرعية؟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قلنا تكشف أنّ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عشرة دراهم وتعلمني عملك وتشاركني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فلا بأس</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يدلّ على لزوم القبول وعدم تأثير صرف الإنشاء في ذاك المقام، ولكن هذا الاشتراط إنّما هو موجود فيما إذا كانت الجعالة محتاجةً إلى الإرادتين لا إرادة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صرت خبيراً بما يمكن أن يقال حول ما نقله محمد بن مسلم عن أحدهما </w:t>
      </w:r>
      <w:r>
        <w:rPr>
          <w:rStyle w:val="FootnoteAnchor"/>
          <w:rtl w:val="true"/>
        </w:rPr>
        <w:footnoteReference w:id="756"/>
      </w:r>
      <w:r>
        <w:rPr>
          <w:rFonts w:ascii="Amiri" w:hAnsi="Amiri" w:eastAsia="Amiri" w:cs="Amiri"/>
          <w:color w:val="111111"/>
          <w:sz w:val="28"/>
          <w:sz w:val="28"/>
          <w:szCs w:val="28"/>
          <w:rtl w:val="true"/>
          <w:lang w:bidi="ar-SA"/>
        </w:rPr>
        <w:t>؛ فإنّها مخصوصة بصورة وجود التقبّل، ولكن لا دلالة فيها على لزوم القبول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هذا القول هو نفس ما قاله صاحب الجواهر ؛ فإنّه جعل أصل مشروعيتها من قبيل التسبيب ثمّ خضع لإمكان وقوعها على سبيل العقد أو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حاصل القول الرابع هو سعتها من حيث أصل التشريع لا أنّ الجعالة من جهة أصل التشريع وضعت على نحو التسبيب ثمّ تغيّرت بتغييرات الموارد الذي لا يكاد له محصل إن تأملت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رأى من أوّل الأمر الجعالة حقيقةً فيها سعة فيمكن وقوعها على نحو التسبيب أو العقد أو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اللازم على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جامعة للعقدية والإيقاعية والتسبيبية؛ فلعل الجامع لجميعها هو ذاك التعريف الذي بيناه من أنّ الجعالة عبارة عن مقابلة مال وعمل أو مقابلة مال ومنفعة؛ فتارةً محتاجة إلى القبول وأخرى لا، وتارةً يضمحل بانصراف العامل وأخرى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صاحب الجواهر أيضاً راجع إلى ذلك؛ فإنّ التسبيب بذاته عنوان شامل للعقد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 بناءً على كلام السيّد السبزواري قد عرفت التصريح على مقابلة التسبيب مع العقد والإيقاع، وجعل الالتزام هو العنوان العام للثلاثة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التأمّل في معنى التسبيب أيضاً لعله يكشف لنا أنّ </w:t>
      </w:r>
    </w:p>
    <w:p>
      <w:pPr>
        <w:pStyle w:val="BookText"/>
        <w:rPr/>
      </w:pPr>
      <w:r>
        <w:rPr>
          <w:rFonts w:ascii="Amiri" w:hAnsi="Amiri" w:eastAsia="Amiri" w:cs="Amiri"/>
          <w:color w:val="111111"/>
          <w:sz w:val="28"/>
          <w:sz w:val="28"/>
          <w:szCs w:val="28"/>
          <w:rtl w:val="true"/>
          <w:lang w:bidi="ar-SA"/>
        </w:rPr>
        <w:t>التسبيب يعني صرف إيجاد الربط بين عمل وأجرة من دون النظر إلى العامل ومن دون دلالة على طلب من أيّ شحص إلا على نحو الدلالة الالتزامية، يعني أنّي بعد ما أعلم أنّك تريد العشرة أقول بين هذا العمل والعشرة أوجدت الرابطة التسبيبية، ولكن هذا بالدلالة المطابقية لا يوجد فيه طلب أصلاً مع أنه في بعض الموارد لا يكون نظر الجاعل إلى التسبيب بل طلب من العامل الخاص أو العام شيئاً، وطبعاً يدري بأنّه يلزمه في مقابل ذاك العمل المحترم أن يعطي إلى العامل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يؤيّد 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ما أثبتنا في الجهات الماضية من أنّه لا يشترط في الجعالة تعيين العوض، فهذا لا يلائم مع التسبيب،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أصررت على أنّ كلام صاحب الجواهر راجع إلى هذا القول، فلا ننازعك ونقول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بناصرنا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ما أثبته صاحب الجواهر راجع إلى هذا القول، لأنّ حاصل القول الرابع هو أن الجعالة إذا وقعت على نحو العقد فهو عقد يلزم مراعاة أحكامه، وهو ما قوّاه صاحب الجواهر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الظاهر أنّ الجعالة فيها سعة من حيث العقدية والإيقاعية ،والتسبيبية،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السادسة إلى ثمرة النزاع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والمرجوّ بيان المرام بذكر أقدام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فعل العامل بغير قصد العوض ولا قصد التبرّع بعد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 أي بناءً على الإيقاعية يستحق العوض، لوجود المقتضي وهو الصيغة مع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أي بناءً على العقدية لا ، وإن كان قد عمل لأنّ المعتبر من القبول الفعلي ليس هو مجرّد الفعل، بل لا بدّ معه من انضمام الرضا والرغبة فيه لأجله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مفتاح الكرامة إشكالاً على الثمرة التي ذكرها الشهيد الثاني وهذا نصه من ردّ لا على قصد التبرّع ولا على قصد العوض متبرّع وإن لم يقصد التبرّع فلا فائدة</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دليل عليه، ولعلّ فيما يأتي ما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بين العقدية والإيقاعية فيما إذا كانت المعاملة غير شاملة لشروط العقد، فمثلاً إذا كان الطرف صبياً، فبناءً على العقدية فسدت المعاملة بخلاف القول بالإيقاعية،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الثمرة بناءً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القول الثالث أيضاً إذا عمل شخص لا على قصد العوض ولا على قصد التبرّع فيستحق العوض، بل من المحتمل دعوى أنه بناءً على نظرية التسبيب ولو في صورة قصد التبرّع أيضاً يستحق العامل العوض، لأنّ الجاعل جعل التسبيب بينهما فإذا كان تسبيبه محترماً عند الشارع فيصير العوض مثل الأثر الوضعي للعمل، فإن عمل العامل بقصد التبرّع ولكن علم بأنّ الجاعل جعل له شيئاً فلا يبعد القول باستحقاقه له خصوصاً إذا كان علمه بالجعل بعد العمل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تسديد هذا الاحتمال حتى بناءً على الإيقاعية، فإنّ العامل لو عمل بقصد التبرّع، فما هو وجه الذهاب إلى عدم استحقاقه للجعل بعد جعل الجعالة من الإيقاعات؟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الثمرة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خاطب صبياً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ثوبي فلك كذا فكانت جعالة باطلة ويستحق الصبي أجرة مثل عمله خصوصاً لو كان المسمّى أقل من أجرة المثل، بخلاف ما إذا خاطب بالغاً، فإنّه بالردّ يستحق المسمّى، وإن كان أقل من أجرة المثل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أبهم العامل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سيارتي فله كذا فردّه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المسمّى لكون الجعالة حينئذ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لابد وأن ننظر إلى الضرب الذي تحقق من أضرب الجعالة فيحكم عليه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كون الجعالة أعمّ من الإجارة، فمثلاً لو تحققت الجعالة في ضربها المسمّى بالإجارة فلابد من مراعاة ما يعتبر في الإجارة، كما أسلفنا</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اللفظي والفعلي</w:t>
      </w:r>
    </w:p>
    <w:p>
      <w:pPr>
        <w:pStyle w:val="BookText"/>
        <w:rPr/>
      </w:pPr>
      <w:r>
        <w:rPr>
          <w:rFonts w:ascii="IRNazanin" w:hAnsi="IRNazanin" w:eastAsia="IRNazanin"/>
          <w:color w:val="111111"/>
          <w:sz w:val="28"/>
          <w:sz w:val="28"/>
          <w:szCs w:val="28"/>
          <w:rtl w:val="true"/>
          <w:lang w:bidi="fa-IR"/>
        </w:rPr>
        <w:t>إِنَّا فی الجهة الخامسة ذهبنا إلى أنّ الجعالة فيها سعة بالنسبة إلى العقدية والإيقاعية والتسبيبية، وقد عرفت ذهابنا إلى أنّ اللازم في كلّ ،مورد النظر إلى المورد فإن كان عقداً فلا بدّ فيه من مراعاة شروط العقد، وإن كان إيقاعاً فاللازم مراعاة شروط الإيقاع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هذه الجهة السادسة نريد أن نشير إلى أن الجعالة في ضربها العقدي فيها سعة بالنسبة إلى القبول اللفظي والقبول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هذه الجهة لمبنيين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ذهب إلى أن الجعالة عقد كما هو مستفاد من عبارات كثير من القدماء، كما أسلفنا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أنّ الجعالة لا بشرط بالنسبة إلى العقدية والإيقاعية والتسبيبية، كما ذهبنا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كلا المبنيين هذه الجهة ذات تأثير ولا بدّ من 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القول بالإيقاعية والتسبيبية فمن الواضح عدم حاجة الجعالة إلى القبول فضلاً عن لفظيه</w:t>
      </w:r>
    </w:p>
    <w:p>
      <w:pPr>
        <w:pStyle w:val="BookText"/>
        <w:rPr/>
      </w:pPr>
      <w:r>
        <w:rPr>
          <w:rFonts w:ascii="Amiri" w:hAnsi="Amiri" w:eastAsia="Amiri" w:cs="Amiri"/>
          <w:color w:val="111111"/>
          <w:sz w:val="28"/>
          <w:sz w:val="28"/>
          <w:szCs w:val="28"/>
          <w:rtl w:val="true"/>
          <w:lang w:bidi="ar-SA"/>
        </w:rPr>
        <w:t>ثمّ اعلم أنه بناءً على المختار من أنّ الجعالة إذا تحققت لباس العقد فتكون عقداً، فالقاعدة المحكمة عندنا بناءً على النظام الطولي المفهومي هو أنّه كلّ ما يشترط في العقد يشترط في الجعالة أيضاً، وكل ما لا يشترط في العقد لا يشترط في الجعالة كذلك إلا ما خرج بالدليل، فلو فُرض أنّ الدليل المخرج للجعالة العقدية عن نطاق الحكم الكلي للعقود مفقود فحكمنا على الجعالة العقدية منوط بحكم سائر العقود، فبناءً على مختارنا لا بد للحكم بكفاية القبول الفعلي هذا من النظر إلى القبول الفعلي في سائر العقود الجائزة واللازمة فيصير البحث خارجاً عن نطاق بحثنا هذا، وإن كان المستقر في ذهننا هو كفاية القبول الفعلي في جميع العقود إلا ما خرج بالدليل الخاص وإن كان الظاهر من عبارات القوم الحاجة إلى القبول اللفظي في العقود خصوصاً اللازمة منها، فراجع وتدبّر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عقدية الجعالة في جميع أضربها كما هو ظاهر الشيخ الطوسي </w:t>
      </w:r>
      <w:r>
        <w:rPr>
          <w:rStyle w:val="FootnoteAnchor"/>
          <w:rtl w:val="true"/>
        </w:rPr>
        <w:footnoteReference w:id="759"/>
      </w:r>
      <w:r>
        <w:rPr>
          <w:rFonts w:ascii="Amiri" w:hAnsi="Amiri" w:eastAsia="Amiri" w:cs="Amiri"/>
          <w:color w:val="111111"/>
          <w:sz w:val="28"/>
          <w:sz w:val="28"/>
          <w:szCs w:val="28"/>
          <w:rtl w:val="true"/>
          <w:lang w:bidi="ar-SA"/>
        </w:rPr>
        <w:t xml:space="preserve">، وابن حمزة </w:t>
      </w:r>
      <w:r>
        <w:rPr>
          <w:rStyle w:val="FootnoteAnchor"/>
          <w:rtl w:val="true"/>
        </w:rPr>
        <w:footnoteReference w:id="760"/>
      </w:r>
      <w:r>
        <w:rPr>
          <w:rFonts w:ascii="Amiri" w:hAnsi="Amiri" w:eastAsia="Amiri" w:cs="Amiri"/>
          <w:color w:val="111111"/>
          <w:sz w:val="28"/>
          <w:sz w:val="28"/>
          <w:szCs w:val="28"/>
          <w:rtl w:val="true"/>
          <w:lang w:bidi="ar-SA"/>
        </w:rPr>
        <w:t xml:space="preserve">، وابن ادريس </w:t>
      </w:r>
      <w:r>
        <w:rPr>
          <w:rStyle w:val="FootnoteAnchor"/>
          <w:rtl w:val="true"/>
        </w:rPr>
        <w:footnoteReference w:id="761"/>
      </w:r>
      <w:r>
        <w:rPr>
          <w:rFonts w:ascii="Amiri" w:hAnsi="Amiri" w:eastAsia="Amiri" w:cs="Amiri"/>
          <w:color w:val="111111"/>
          <w:sz w:val="28"/>
          <w:sz w:val="28"/>
          <w:szCs w:val="28"/>
          <w:rtl w:val="true"/>
          <w:lang w:bidi="ar-SA"/>
        </w:rPr>
        <w:t xml:space="preserve">، والكيدري </w:t>
      </w:r>
      <w:r>
        <w:rPr>
          <w:rStyle w:val="FootnoteAnchor"/>
          <w:rtl w:val="true"/>
        </w:rPr>
        <w:footnoteReference w:id="762"/>
      </w:r>
      <w:r>
        <w:rPr>
          <w:rFonts w:ascii="Amiri" w:hAnsi="Amiri" w:eastAsia="Amiri" w:cs="Amiri"/>
          <w:color w:val="111111"/>
          <w:sz w:val="28"/>
          <w:sz w:val="28"/>
          <w:szCs w:val="28"/>
          <w:rtl w:val="true"/>
          <w:lang w:bidi="ar-SA"/>
        </w:rPr>
        <w:t>فيمكن اصطياد كفاية القبول الفعلي من الإجماع على عدم حاجة الجعالة إلى القبول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الإجماع لا غرو في دعواه إن ثبت إجماعهم على عقدية الجعالة، لأنّها إن كانت عقداً فلا ريب في أنّه في بعض مصاديقها لا يوجد قابل في ضمن العقد، ولا يوجد قبول لفظي في كثير من ذلك أفتى الفقهاء بصحة الجعالة في تلك الموارد، المصاديق، ومع فلا وجه لها إلا كفاية القبول الفعلي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هو في ناحية ثبوت الإجماع على العقدية، وقد عرفت أنّه لا إجماع في المسألة، ولذلك يمكننا أن نقول في الموارد التي لا يوجد قبول فليس ملاك صحة الجعالة كفاية القبول الفعلي، بل الملاك هو عدم كونها عقداً في ذاك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قال شخص من ردّ عبدي فله كذا فإنّ عدم اشتراط القبول اللفظي فيه ليس لأجل كفاية القبول الفعلي، بل إنّما يكون لأجل كون هذا الإنشاء إيقاعاً لا عقداً فغير محتاج إلى القبول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بقي الكلام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عبدي فلك كذا ؛ وقد عرفت أنّه من الممكن دعوى كونها عقداً لا إيقاعاً ؛ فإنّه بناءً على كونه عقداً هل يكفي القبول الفعلي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هذه الصيغة لا يعلم كونها عقداً، لأنّها قابلة للإيقاعية، كما عرفت من كثير من الفقهاء وإنّما تكون عقداً إذا قال المخاطب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فتصير عقداً جائزاً أو واجباً على حسب الموارد التي سيأتي توضيحها إن شاء الله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فعقدية هذه الصيغة منوطة بوجود إيجاب وقبول بحيث يصير الطرفين، وهو مراد صاحب الجواهر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فالأصح عدم اعتبار ما يعتبر في العقود المصطلحة في الجعالة، </w:t>
      </w:r>
    </w:p>
    <w:p>
      <w:pPr>
        <w:pStyle w:val="BookText"/>
        <w:rPr/>
      </w:pPr>
      <w:r>
        <w:rPr>
          <w:rFonts w:ascii="Amiri" w:hAnsi="Amiri" w:eastAsia="Amiri" w:cs="Amiri"/>
          <w:color w:val="111111"/>
          <w:sz w:val="28"/>
          <w:sz w:val="28"/>
          <w:szCs w:val="28"/>
          <w:rtl w:val="true"/>
          <w:lang w:bidi="ar-SA"/>
        </w:rPr>
        <w:t>بل تصح بدون ذلك وإن كان له فعلها بكيفية العقد، بل لا يبعد اعتبار ما يعتبر فيه حينئذ</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بعدم البعد في الذهاب إلى أنّ المورد إذا كان من قبيل العقد فيشترط فيه شرائط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أضفنا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الموارد لا يعلم العقدية أو الإيقاعية بالنظر إلى كلام المنشئ، بل يعلم الحال بعد النظر إلى حال الجاعل والعامل فلابد حينئذ من النظر إلى مجموعة ما حصل حتى نتمكن من بيان ،حكمه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لك أن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استعملتك لردّ عبدي، فهل هذه الجعالة محتاجة للقبول اللفظي أم لا؟ فالجواب عنه محتاج إلى النظر إلى ما يشترط في سائر العقود،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الصيغة إجارة لا جعالة، فخارجة عن محط بحثنا ،</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قد عرفت احتمال عمومية الجعالة للإجارة، فليست مصاديق الإجارة خارجةً من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إجارةً لعدم معلومية العمل فيها، لأنّ العبد لا يعلم أنّه ببغداد أم بالبصرة،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القبول في فقهنا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البحث عن القبول الفعلي محتاج إلى بحث تفصيلي، ولكن لا بأس هنا بالإشارة إلى أنّ الاحتياج إلى القبول في فقهنا على ثلاثة أوجه على الأقلّ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ما يكفي فيه القبول الفعلي، وقد صرّح بكفايته في </w:t>
      </w:r>
    </w:p>
    <w:p>
      <w:pPr>
        <w:pStyle w:val="BookText"/>
        <w:rPr/>
      </w:pPr>
      <w:r>
        <w:rPr>
          <w:rFonts w:ascii="Amiri" w:hAnsi="Amiri" w:eastAsia="Amiri" w:cs="Amiri"/>
          <w:color w:val="111111"/>
          <w:sz w:val="28"/>
          <w:sz w:val="28"/>
          <w:szCs w:val="28"/>
          <w:rtl w:val="true"/>
          <w:lang w:bidi="ar-SA"/>
        </w:rPr>
        <w:t xml:space="preserve">الجعالة والوكالة وغيرهما غير واحد من الفقهاء، كما مرّت الإشارة إلى بعضهم فيما أسلفنا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يكفي فيه القبول الفعلي ومحتاج إلى القبول اللفظي، وقد صرّحوا به في مواضع مثل قول الشهيد الثاني في الإقالة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أن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تقايلنا أو تفاسخنا أو أقَلْتُك فيقبل الآخر على الفور، ولا يكفي عن القبول الالتماس ولا القبول الفعلي</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يكفي فيه القبول اللفظي بل محتاج بالقبول الفعلي، وهو مستفاد من شرح الشهيد الثاني لكلام المحقق،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 قول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طرح الوديعة عنده لم يلزمه حفظها إذا لم يقبلها المراد بالقبول هنا القبول الفعلي خاصّةً، لأنّ القبول اللفظي غير كافٍ في تحقق الوديعة ، بل لا بد معه من الإيجاب، ولم يحصل هنا بمجرّد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الفعلي فيجب معه الحفظ سواء تحققت به الوديعة أم لا ؛ نظراً إلى ثبوت حكم اليد وحيث يحصل القبول الفعلي هنا إنما يجب حفظها، لأنّها تصير وديعةً لأنّ طرح المالك لها أعمّ من اقترانه بما يوجب الإيجاب، وهو الإتيان بما يدلّ على الاستنابة لكن لمّا كان الإيجاب يحصل بالقول الصريح والإشارة والتلويح نُظر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مع الطرح ما يفيد ذلك كان القبول في قول المصنّف أعم من كونه قولياً وفعلياً، وإن لم يحصل معه ما يدلّ على الإيجاب، فالمعتبر في الحفظ القبول الفعلي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الوديعة لا </w:t>
      </w:r>
    </w:p>
    <w:p>
      <w:pPr>
        <w:pStyle w:val="BookText"/>
        <w:rPr/>
      </w:pPr>
      <w:r>
        <w:rPr>
          <w:rFonts w:ascii="Amiri" w:hAnsi="Amiri" w:eastAsia="Amiri" w:cs="Amiri"/>
          <w:color w:val="111111"/>
          <w:sz w:val="28"/>
          <w:sz w:val="28"/>
          <w:szCs w:val="28"/>
          <w:rtl w:val="true"/>
          <w:lang w:bidi="ar-SA"/>
        </w:rPr>
        <w:t xml:space="preserve">يخلو من قرينة أن يريد بالطرح الإيداع؛ بواسطة تسميتها وديعةً لغةً وعرفاً،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يستدعي سبق الإيجاب، فيؤذن بأنه استفاد من الطرح الإيجاب، وأمّا تسليمها بالفعل فلا يسمّى قبولاً من دون سبق إيجاب، وإن وجب حفظها لذلك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انجز الكلام إلى هنا فلا بأس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إنّما هو حالة نفسانية واللفظ والفعل إنّما هما مبرزان له والكلام في المعاملات في تعيين المبرز لتلك الحالة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هو تكميل ما فهمناه من عبارة العلّامة في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والقبول 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والرغبة فيما فوّضه إليه ونقيضه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عليه على النحو المعتبر في البيع وسائر المعاملات</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هذا ؛ وتفصيل الكلام موكول إلى محلّه ومع الأسف، لأجل فقدان النظم المنطقي في فقهنا لا يبحث عن هذه الجهات في فقهنا إلا في المباحث المتفرّقة، وأنت خبير أنه لو يبين له نظام منطقي فقد بحث لكلّ مسألة في المكان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 وصف العامل من حيث الصبابة والجنون</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العامل في الجعالة عاقلاً بالغاً فكذلك يجوز كونه مميّزاً بل صبياً بل مجنوناً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المدعى هو حول العامل، وأمّا الجاعل فلا إشكال ظاهراً في لزوم كونه عاقلاً بالغاً كما نفى الخلاف عنه </w:t>
      </w:r>
    </w:p>
    <w:p>
      <w:pPr>
        <w:pStyle w:val="BookText"/>
        <w:rPr/>
      </w:pPr>
      <w:r>
        <w:rPr>
          <w:rFonts w:ascii="Amiri" w:hAnsi="Amiri" w:eastAsia="Amiri" w:cs="Amiri"/>
          <w:color w:val="111111"/>
          <w:sz w:val="28"/>
          <w:sz w:val="28"/>
          <w:szCs w:val="28"/>
          <w:rtl w:val="true"/>
          <w:lang w:bidi="ar-SA"/>
        </w:rPr>
        <w:t xml:space="preserve">العلّامة في التذكرة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جعل الصبي والمجنون والسفيه والمحجور عليه لفلس والمكره وغير القاصد، ولا نعلم فيه خلافاً</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فلتبيين المرام لا بد من 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القواعد العامة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أنه بناءً على كون الجعالة عقداً فمقتضى القواعد عدم سعة الجعالة بالنسبة إلى المميّز والصبي والمجنون لأنّ المستفاد كلمات الأصحاب هو أنّ طرف العقد لا بد وأن يكون عاقلاً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لمن رجع إلى كلمات القوم في شراشر الفقه، كما أكّد عليه السيّد الحكيم في المستمسك عند ذكر شرط البلوغ والعقل في المضاربة هذه الأمور شروط في عموم تصرّفات الإنسان في و نفسه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فبناءً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العقد إذا كان طرفه صبياً أو مجنوناً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كونها ايقاعاً أو تسبيباً فأمكن القول بصحة الجعالة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الثانية إلى كلمات الأصحاب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ومقصودنا هنا الإشارة إلى الكلمات الصريحة في هذه الجهة وإليك عباراتهم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تحته الرجل والمرأة والحُرّ والعبد والصبي والمسلم والكافر قطعاً في غير ردّ العبد المسلم وعلى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تحته الصبي والمجنون على إشكال ينشأ من عدم اشتراط التبرّع المشروط بالقصد المشروط بالعقل، ومن اشتراط عدم التبرع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وبالتدبّر في العبارة يظهر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أنّ المراد من الصبي في أوّل العبارة هو المميز، إذ بين حكمه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وجود إشكال، والمراد من الصبي الذي أشكل الأمر فيه هو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الوجهين هو أنّه إذا قلنا بأنّ العامل يستحق الجعل إن قصده فإنّه لا يستحقه المجنون وغير المميّز بناءً على عدم تحقق القصد عندهما وأمّا إن قلنا بأنّ العامل يستحق الجعل إلا إذا قصد التبرّع فهما مستحقان لإتيانهما الفعل وعدم تحقق القصد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هذين الوجهين مبنيان على عدم تحقق القصد عند غير المميز والمجنون كما صرّح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المميّز والمجنون لا قصد لهما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ردّه الصبي المميّز أو المرأة استحقا وفي المجنون وغير المميز وجهان من عدم تحقق القصد، ووقوع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ومثله عبارة الشهيد الثاني في الروضة إلا أنّه صرّح فيها أنّ المميّز يستحق ولو فيما إذا عمل بدون إذن وليه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عبارته في المسالك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الذي يتمسك به في عبارتهما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القصد في المجنون وغير المميّز، والظاهر أنّ المراد من القصد قصد الأجرة أو قصد العمل لأجل طلب العامل، كما يستفاد من عبارة النراقي،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العبارات عبارة المحقق السبزواري في الكفاية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عدم اعتبار جواز تصرّفه الذي قلناه في العاقد، لأنّ الغرض حصول هذا العمل، وقد يمكن من الصبي المميّز ، وكأنّه لذلك سكت عنه في التذكرة وفيه تأمل من حيث أنّه عقد، فيحتاج إلى كون طرفه مثل أطراف سائر العقود، ولعلّ العاقد الذي ذكره في التذكرة أعمّ فتأمّل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لا يخفى عليك أولاً أنّه لم يشر إلى قضية المجنون وغير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الإشكال في المميّز الذي عرفت من العلامة دعوى القطع بجواز كونه عاملاً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الأنوار اللوامع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ردّ الصبي المميز لها ولو بغير إذن وليه والمحجور عليه لسفه أو تفلّس استحق الجعل أمّا المجنون وغير المميّز ففيه قولان مبنيّان على وجهين وهو حصول الغرض وعدم القصد إلى العوض والظاهر عدم الاستحقاق لعدم القصد</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باستحقاق المميّز ورجّح عدم الجواز في غير المميّز </w:t>
      </w:r>
    </w:p>
    <w:p>
      <w:pPr>
        <w:pStyle w:val="BookText"/>
        <w:rPr/>
      </w:pPr>
      <w:r>
        <w:rPr>
          <w:rFonts w:ascii="Amiri" w:hAnsi="Amiri" w:eastAsia="Amiri" w:cs="Amiri"/>
          <w:color w:val="111111"/>
          <w:sz w:val="28"/>
          <w:sz w:val="28"/>
          <w:szCs w:val="28"/>
          <w:rtl w:val="true"/>
          <w:lang w:bidi="ar-SA"/>
        </w:rPr>
        <w:t>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في عبارته هو نسبة الوجهين إلى القولين مع أني لم أجد قبله من صرّح بجواز الجعالة فيما إذا كان العامل مجنوناً أو غير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عيون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فيما يعتبر من الشرائط في الحامل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العامل من مراعاة البلوغ والكمال ،وعدمه والمقطوع به ما مرّ وإن كان المشهور عدم اشتراط الكمال بالبلوغ 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 الصبي المميّز ولو بدون إذن وليه والمحجور عليه استحق الجعل وإن كان الخلاف في غير المميّز والمجنون أظهر وأجلى، لأنّ الغرض منها حصول المجعول عليه وعدم مراعاة القصد إلى العوض</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بالتوجّه في هذه العبارة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 كلام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أطلقا كلمة القصد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القصد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ولكنّ البحراني صرّح بأنّ وجه عدم الجواز هو عدم القصد إلى العوض، وكذلك الحال في مناهل السيّد المجاهد </w:t>
      </w:r>
      <w:r>
        <w:rPr>
          <w:rStyle w:val="FootnoteAnchor"/>
          <w:rtl w:val="true"/>
        </w:rPr>
        <w:footnoteReference w:id="781"/>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أن يكون من أهل الاستيجار مطلق التصرّف، فلا ينفذ جعل الصبي والمجنون والسفيه والمحجور عليه لفلس والمكره وغير القاصد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ذلك في العامل، لأنّ ركنها الجاعل ، فلو ردّ الصبي المميّز ولو بدون إذن وليه والمحجور عليه استحق الجعل كما قطع به في التذكرة في الصبي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مجرى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بأنّها إذا كانت عقداً كان باطلاً </w:t>
      </w:r>
    </w:p>
    <w:p>
      <w:pPr>
        <w:pStyle w:val="BookText"/>
        <w:rPr/>
      </w:pPr>
      <w:r>
        <w:rPr>
          <w:rFonts w:ascii="Amiri" w:hAnsi="Amiri" w:eastAsia="Amiri" w:cs="Amiri"/>
          <w:color w:val="111111"/>
          <w:sz w:val="28"/>
          <w:sz w:val="28"/>
          <w:szCs w:val="28"/>
          <w:rtl w:val="true"/>
          <w:lang w:bidi="ar-SA"/>
        </w:rPr>
        <w:t>فيستحق أجرة المثل لا العوض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الأقصى منها تحصيل العمل، فبني الأمر فيها على المسامحة في العامل والعمل في الجهالة وغيرها، وفي غير المميز والمجنون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القصد ووقوع العمل</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فالمهم لنا هو تصريحه بأنّ هذا الحكم يكون لأجل السعة في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المجاهد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صاروا إليه من عدم اشتراط البلوغ في العامل وأنّه يستحق الجعل حيث يكون قاصداً للعمل ولو كان صبيّاً مميزاً مطلقاً ولو بدون إذن وليه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المميّز ففي إلحاقه بالمميّز في ذلك إشكال، ويظهر من الروضة والمسالك والكفاية التوقف هنا وعندي أنّ احتمال الإلحاق لا يخلو عن قوّة إن قلنا بأنّ الجعالة ليست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كونها من العقود فاحتمال عدم الإلحاق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ترك الاحتياط فيه بل وفي المميز أيضاً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أحمد كاشف الغطاء في سفينة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العامل فلا يعتبر فيه بلوغ ولا رشد ولا اختيار ولا حرّية ولا عدم ،فلس، فلو عمل الصبي المميز ولو بغير إذن وليه أو السفيه أو العبد المكره أو المفلس استحق، بل وكذا لو كان غير مميّز أو مجنوناً على وجه لا يخلو من قوة</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صبياً مميزاً ولو بغير إذن الوليّ، بل ولو كان غير مميّز أو مجنون على الأظهر، </w:t>
      </w:r>
    </w:p>
    <w:p>
      <w:pPr>
        <w:pStyle w:val="BookText"/>
        <w:rPr/>
      </w:pPr>
      <w:r>
        <w:rPr>
          <w:rFonts w:ascii="Amiri" w:hAnsi="Amiri" w:eastAsia="Amiri" w:cs="Amiri"/>
          <w:color w:val="111111"/>
          <w:sz w:val="28"/>
          <w:sz w:val="28"/>
          <w:szCs w:val="28"/>
          <w:rtl w:val="true"/>
          <w:lang w:bidi="ar-SA"/>
        </w:rPr>
        <w:t>فجميع هؤلاء يستحقون الجعل المقرّر بعملهم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أشكل عليه سماحة جدّنا بأنّ هذه الفتوى مغايرة لما قاله بعد ذلك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يستحق العامل الجعل المقرّر لو كان عمله لأجل ذلك</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والسرّ ما عرفت من أنّ ظاهر عباراتهم هو أنّ المجنون وغير المميّز لا قصد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سماحة الجدّ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عمله خطاً وغفلةٌ بل من غير تمييز كالطفل الغير المميّز والمجنون فالظاهر استحقاقه له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الإشارة الثالثة إلى وجه الجواز في الصبي والمجنون</w:t>
      </w:r>
    </w:p>
    <w:p>
      <w:pPr>
        <w:pStyle w:val="BookText"/>
        <w:rPr/>
      </w:pPr>
      <w:r>
        <w:rPr>
          <w:rFonts w:ascii="Amiri" w:hAnsi="Amiri" w:eastAsia="Amiri" w:cs="Amiri"/>
          <w:color w:val="111111"/>
          <w:sz w:val="28"/>
          <w:sz w:val="28"/>
          <w:szCs w:val="28"/>
          <w:rtl w:val="true"/>
          <w:lang w:bidi="ar-SA"/>
        </w:rPr>
        <w:t>أنّه بناءً على المختار من سعة الجعالة بالنسبة إلى العقدية والإيقاعية لا بد لنا في الحكم بجواز كون العامل صبياً أو مجنوناً النظر إلى الأضرب المختلفة، ففي كلّ ضرب لعلّ الحكم يتفاوت عن الضرب الآخر، ولكن هنا أولاً نشير إلى ما يدل على الجواز في</w:t>
      </w:r>
    </w:p>
    <w:p>
      <w:pPr>
        <w:pStyle w:val="BookText"/>
        <w:rPr/>
      </w:pPr>
      <w:r>
        <w:rPr>
          <w:rFonts w:ascii="Amiri" w:hAnsi="Amiri" w:eastAsia="Amiri" w:cs="Amiri"/>
          <w:color w:val="111111"/>
          <w:sz w:val="28"/>
          <w:sz w:val="28"/>
          <w:szCs w:val="28"/>
          <w:rtl w:val="true"/>
          <w:lang w:bidi="ar-SA"/>
        </w:rPr>
        <w:t>الجملة وفي آخر البحث نذكر ما يوافق التحقيق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أدلة جواز كون العامل مميزاً فيمكن الإشارة إلى ما ذكره السيّد المجاهد وحاصله ما يلي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فيه بعد ما عرفت من عبارات الفقهاء وعدم وجدان المخالف فيه، وبعد ما عرفت من دعوى العلامة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عرفت من مفتاح الكرامة أنّ دعوى القطع من ناحية العلامة نازلة منزلة نقل الإجماع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إذ إنّه من الممكن أن يأتي به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بناءً على كون الجعالة عقداً أو كون العقد في الآية بمعنى العهد والمراد منها حينئذ أنّ الجاعل بعد ما جعل الجعل لعمل فإذا عمله مميّز فالجاعل يلزمه الوفاء بمقتضى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المؤمنين عند شروطهم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الخامس فحوى ما دلّ على جواز استیجار الصبي؛ فإذا كان الاستيجار جائزاً مع عدم وجود التوسعة في الإجارة بمثل الجعالة فالجعالة أولى بالجواز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تكون المسألة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ادلّة جواز كون العامل صبياً غير مميز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هو أنّ الأدلّة المذكورة في إثبات الجواز للمميّز يجري في غير المميّز أيضاً غير دعوى الاتفاق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عليه من أنّ العامل لا يعتبر فيه سوى إمكان تحصيل العمل عقلاً وشرعاً وذلك لتمامية الجعالة قبل العمل </w:t>
      </w:r>
    </w:p>
    <w:p>
      <w:pPr>
        <w:pStyle w:val="BookText"/>
        <w:rPr/>
      </w:pPr>
      <w:r>
        <w:rPr>
          <w:rFonts w:ascii="Amiri" w:hAnsi="Amiri" w:eastAsia="Amiri" w:cs="Amiri"/>
          <w:color w:val="111111"/>
          <w:sz w:val="28"/>
          <w:sz w:val="28"/>
          <w:szCs w:val="28"/>
          <w:rtl w:val="true"/>
          <w:lang w:bidi="ar-SA"/>
        </w:rPr>
        <w:t xml:space="preserve">بلا دخل للعامل فيها، وانطباق موضوع الحكم على فرده قهري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مفروضه إيقاعية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المختار يفيد في الضروب التي تتكوّن على نحو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الاستدلال بالجواز بما في مهذب الأحكام من أنّه عمل الصبي صحيح في ذاته وليس فيه مانع عقلي أو شرعي والمفروض أن مورد الجعالة العمل الصحيح وإمكان تحصيل العمل كما صرّح به جمع منهم المحقق في الشرائع، وهو صادق بالنسبة إلى الصبي، فتصح الجعالة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الولي ليس شرطاً في صحة ما يملكه الصبي من ماله وعمله فهو مالك لعمله وإن لم يأذن فيه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بالحيازة وإن كانت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أخذ عوض عمله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حوائجه المتعارفة، كقيامه وقعوده وأكله وشربه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فالجعالة مع الصبي تكون كحيازة الصبي للمباحات وكما يصح له في الثانية الحيازة ويملك ما حازه ولو بدون إذن الولي فكذا</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المفسدة لا بدّ المفسدة لا بدّ من مداخلة الولي وإعمال ولايته</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في غير المميّز تمام إذا كانت الجعالة إيقاعاً أو تسبيباً، ولا مانع في البين إلا ما قد عرفت من المتوقفين من عدم تحقق القصد له، وقد أجاب السيد السبزواري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قصد الصبي كالعدم، فيكون فعله وعمله وقع بلا قصد فيصير لغواً وباطلاً ، فلا وجه لترتّب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لاعتبار هذه الشهرة وعلى فرض الاعتبار تعبّداً فالمتيقن منه خصوص عقوده ،وإيقاعاته، لا كلّ فعل اختياري يحصل منه، وإلا يكون خلاف </w:t>
      </w:r>
    </w:p>
    <w:p>
      <w:pPr>
        <w:pStyle w:val="BookText"/>
        <w:rPr/>
      </w:pPr>
      <w:r>
        <w:rPr>
          <w:rFonts w:ascii="Amiri" w:hAnsi="Amiri" w:eastAsia="Amiri" w:cs="Amiri"/>
          <w:color w:val="111111"/>
          <w:sz w:val="28"/>
          <w:sz w:val="28"/>
          <w:szCs w:val="28"/>
          <w:rtl w:val="true"/>
          <w:lang w:bidi="ar-SA"/>
        </w:rPr>
        <w:t>الوجدان وخلاف القاعدة العقلية من أنّ كلّ فعل اختياري مسبوق بالإرادة والاختيار</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عرفت من سماحة الجدّ ما صرّح عليه أنّ العمل لو صدر من خطأ أو غفلة فيستحق عامله فضلاً عن عمل الصبي والمجنون في صورة قصدهما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 وهو حديث رفع القلم عن الصبي والمجنون فمن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حديث رفع القلم عن الصبي والمجنون رفع كل حكم تكليفي أو وضعي عن الصبي، كان سببه فعله القصدي أو غير القصدي، كان في رفعه منّة على الأمة أم لم يكن كان ترتّب الأثر منوطاً بكمال العقل واستشعار الفاعل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فيشكل القول باستحقاق الجعل بردّ الصبي المميز من غير إذن وليه</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والانصاف أنّ الأمر لو كان كذلك فتمّ في فرض العقدية، ولكن في فرض الإيقاعية أو التسبيبية فلا يتمّ هذا الاستدلال، لأنّ العمل وقع منه والغرض يحصل من عمله فلا وجه لعدم استحقاقه الجعل، ولا يمكن استفادة ذلك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المبني على الشهرة رفع القلم عن الطفل حتّى يحتلم وعن المجنون حتى يفيق </w:t>
      </w:r>
      <w:r>
        <w:rPr>
          <w:rStyle w:val="FootnoteAnchor"/>
          <w:rtl w:val="true"/>
        </w:rPr>
        <w:footnoteReference w:id="798"/>
      </w:r>
      <w:r>
        <w:rPr>
          <w:rFonts w:ascii="IRNazanin" w:hAnsi="IRNazanin" w:eastAsia="IRNazanin"/>
          <w:color w:val="111111"/>
          <w:sz w:val="28"/>
          <w:sz w:val="28"/>
          <w:szCs w:val="28"/>
          <w:rtl w:val="true"/>
          <w:lang w:bidi="fa-IR"/>
        </w:rPr>
        <w:t>خصوصاً بعد النظر إلى فتاوى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التقط الصبي انتزعه الولي من يده ويتملّك له بعد مدة التعريف</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وفتواهم على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أتلف الصبي ضمن من ماله لو كان له مال</w:t>
      </w:r>
    </w:p>
    <w:p>
      <w:pPr>
        <w:pStyle w:val="BookText"/>
        <w:rPr/>
      </w:pPr>
      <w:r>
        <w:rPr>
          <w:rFonts w:ascii="Amiri" w:hAnsi="Amiri" w:eastAsia="Amiri" w:cs="Amiri"/>
          <w:color w:val="111111"/>
          <w:sz w:val="28"/>
          <w:sz w:val="28"/>
          <w:szCs w:val="28"/>
          <w:rtl w:val="true"/>
          <w:lang w:bidi="ar-SA"/>
        </w:rPr>
        <w:t>وقد أجاد في تمهيد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أتلف الصبي المجنون مالاً، فعلى مغايرة الحكم الوضعي للشرعي لا إشكال فيتعلّق بهما الضمان لأنّ إتلاف مال الغير المحترم سبب في ضمانه والحكم الوضعي لا يعتبر في متعلّقه التكليف، ولكن لا يجب عليهما أداؤه ما داما ناقصين، لأنّ الوجوب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على وليّهما دفعه من مالهما ولا فرق بين أن يكون لهما مال حال الإتلاف وعدمه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تحققت الجعالة في لباس العقدية، فبما أنّ العقد متقوّم بالطرفين فأشكل الحكم بصحتها، إلا إذا قلنا في العقد بجواز كون الطرف مميّزاً مطلقاً أو في بعض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تحقق الجعالة في الضرب الإيقاعي والتسبيبى فلا ريب في استحقاق العامل الجعل ولو كان مميّزاً أو سفيهاً أو غير مميّز أو مجنون أو ساه</w:t>
      </w:r>
    </w:p>
    <w:p>
      <w:pPr>
        <w:pStyle w:val="BookText"/>
        <w:rPr/>
      </w:pPr>
      <w:r>
        <w:rPr>
          <w:rFonts w:ascii="IRNazanin" w:hAnsi="IRNazanin" w:eastAsia="IRNazanin"/>
          <w:color w:val="111111"/>
          <w:sz w:val="28"/>
          <w:sz w:val="28"/>
          <w:szCs w:val="28"/>
          <w:rtl w:val="true"/>
          <w:lang w:bidi="fa-IR"/>
        </w:rPr>
        <w:t>أو غافل</w:t>
      </w:r>
    </w:p>
    <w:p>
      <w:pPr>
        <w:pStyle w:val="BookText"/>
        <w:rPr/>
      </w:pPr>
      <w:r>
        <w:rPr>
          <w:rFonts w:ascii="Amiri" w:hAnsi="Amiri" w:eastAsia="Amiri" w:cs="Amiri"/>
          <w:color w:val="111111"/>
          <w:sz w:val="28"/>
          <w:sz w:val="28"/>
          <w:szCs w:val="28"/>
          <w:rtl w:val="true"/>
          <w:lang w:bidi="ar-SA"/>
        </w:rPr>
        <w:t>نعم ؛ إذا جعل جاعل مبلغاً يسيراً لعمل صعب وكثير، فلو عمله صبي أو سفيه ففي استحقاقه لأجرة المسمّى 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والجواز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بدء الأمر تكون مسألة جواز الجعالة أمراً واضحاً ولكن </w:t>
      </w:r>
    </w:p>
    <w:p>
      <w:pPr>
        <w:pStyle w:val="BookText"/>
        <w:rPr/>
      </w:pPr>
      <w:r>
        <w:rPr>
          <w:rFonts w:ascii="Amiri" w:hAnsi="Amiri" w:eastAsia="Amiri" w:cs="Amiri"/>
          <w:color w:val="111111"/>
          <w:sz w:val="28"/>
          <w:sz w:val="28"/>
          <w:szCs w:val="28"/>
          <w:rtl w:val="true"/>
          <w:lang w:bidi="ar-SA"/>
        </w:rPr>
        <w:t>لابد من بسط النظر فيها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لزومها بالنسبة إلى الجاعل بعد شروع العامل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من جهة لزومها في بعض أضربه، فبناءً على شمولها للإجارة فمن الواضح كونها لازمةً في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في هذه الدعوى بعد ما عرفت من أنّ اللزوم والجواز ليسا من العناصر الأصلية للهويات المعاملية، ضرورة أنّه من الممكن أن يكون البيع في بعض أضربه لازماً وفي بعض أضربه جائزاً كالمعاطاة عند من رآها في حقيقة البيع ومع ذلك حكم بجوازها، وقد مرّت الإشارة إلى بعض الدقائق في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البحث ويمكن تفصيله في ضمن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الصريحة في جواز الجعالة</w:t>
      </w:r>
    </w:p>
    <w:p>
      <w:pPr>
        <w:pStyle w:val="BookText"/>
        <w:rPr/>
      </w:pPr>
      <w:r>
        <w:rPr>
          <w:rFonts w:ascii="Amiri" w:hAnsi="Amiri" w:eastAsia="Amiri" w:cs="Amiri"/>
          <w:color w:val="111111"/>
          <w:sz w:val="28"/>
          <w:sz w:val="28"/>
          <w:szCs w:val="28"/>
          <w:rtl w:val="true"/>
          <w:lang w:bidi="ar-SA"/>
        </w:rPr>
        <w:t xml:space="preserve">إنّك إن راجعت كلمات الأصحاب لا تجد خلافاً بينهم في أنّ الجعالة جائزة ، ويكون التصريح بجوازها ممّا لا يحصى نواجهه في عبارات ابن حمزة </w:t>
      </w:r>
      <w:r>
        <w:rPr>
          <w:rStyle w:val="FootnoteAnchor"/>
          <w:rtl w:val="true"/>
        </w:rPr>
        <w:footnoteReference w:id="801"/>
      </w:r>
      <w:r>
        <w:rPr>
          <w:rFonts w:ascii="Amiri" w:hAnsi="Amiri" w:eastAsia="Amiri" w:cs="Amiri"/>
          <w:color w:val="111111"/>
          <w:sz w:val="28"/>
          <w:sz w:val="28"/>
          <w:szCs w:val="28"/>
          <w:rtl w:val="true"/>
          <w:lang w:bidi="ar-SA"/>
        </w:rPr>
        <w:t xml:space="preserve">وابن ادريس </w:t>
      </w:r>
      <w:r>
        <w:rPr>
          <w:rStyle w:val="FootnoteAnchor"/>
          <w:rtl w:val="true"/>
        </w:rPr>
        <w:footnoteReference w:id="802"/>
      </w:r>
      <w:r>
        <w:rPr>
          <w:rFonts w:ascii="Amiri" w:hAnsi="Amiri" w:eastAsia="Amiri" w:cs="Amiri"/>
          <w:color w:val="111111"/>
          <w:sz w:val="28"/>
          <w:sz w:val="28"/>
          <w:szCs w:val="28"/>
          <w:rtl w:val="true"/>
          <w:lang w:bidi="ar-SA"/>
        </w:rPr>
        <w:t xml:space="preserve">والشيخ </w:t>
      </w:r>
      <w:r>
        <w:rPr>
          <w:rStyle w:val="FootnoteAnchor"/>
          <w:rtl w:val="true"/>
        </w:rPr>
        <w:footnoteReference w:id="803"/>
      </w:r>
      <w:r>
        <w:rPr>
          <w:rFonts w:ascii="Amiri" w:hAnsi="Amiri" w:eastAsia="Amiri" w:cs="Amiri"/>
          <w:color w:val="111111"/>
          <w:sz w:val="28"/>
          <w:sz w:val="28"/>
          <w:szCs w:val="28"/>
          <w:rtl w:val="true"/>
          <w:lang w:bidi="ar-SA"/>
        </w:rPr>
        <w:t>، بل ادعى العلامة الإجماع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الجعالة عقد جائز من الطرفين إجماعاً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من جعلها من العقود كابن حمزة حيث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العقود تنقسم ثلاثة أقسام إمّا يكون العقد لازماً من الطرفين مثل الإجارة والمساقاة ،والمزارعة أو جائزاً من الطرفين مثل الشركة والمضاربة والجعالة، أو لازماً من طرف وجائزاً من آخر مثل </w:t>
      </w:r>
    </w:p>
    <w:p>
      <w:pPr>
        <w:pStyle w:val="BookText"/>
        <w:rPr/>
      </w:pPr>
      <w:r>
        <w:rPr>
          <w:rFonts w:ascii="Amiri" w:hAnsi="Amiri" w:eastAsia="Amiri" w:cs="Amiri"/>
          <w:color w:val="111111"/>
          <w:sz w:val="28"/>
          <w:sz w:val="28"/>
          <w:szCs w:val="28"/>
          <w:rtl w:val="true"/>
          <w:lang w:bidi="ar-SA"/>
        </w:rPr>
        <w:t xml:space="preserve">الرهن، فإنّه لازم من جهة الراهن جائز من جهة المرتهن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وبين من جعلها من الإيقاعات كالمحقق في الشرائع </w:t>
      </w:r>
      <w:r>
        <w:rPr>
          <w:rStyle w:val="FootnoteAnchor"/>
          <w:rtl w:val="true"/>
        </w:rPr>
        <w:footnoteReference w:id="806"/>
      </w:r>
      <w:r>
        <w:rPr>
          <w:rFonts w:ascii="Amiri" w:hAnsi="Amiri" w:eastAsia="Amiri" w:cs="Amiri"/>
          <w:color w:val="111111"/>
          <w:sz w:val="28"/>
          <w:sz w:val="28"/>
          <w:szCs w:val="28"/>
          <w:rtl w:val="true"/>
          <w:lang w:bidi="ar-SA"/>
        </w:rPr>
        <w:t>أو التسبيبات كصاحب الجواهر حيث صرّح والجعالة جائزة من الطرفين، سواء قلنا بكونها عقداً أو إيقاعاً بلا خلاف أجده</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وقد تبع في هذه العبارة الشهيدَ الثاني في المسالك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عبارة مهمّة من جهة دلالتها على أن التقسيم إلى الجواز واللزوم ليس منحصراً بالعقود بل يمكن جريانه في الإيقاعات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يوجد في المسألة خلاف إلا ما نسب في المختلف إلى ابن الجنيد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عاماً لمن جاء بالأبق فخرج الناس عند عمومهم بما جعل من الجعل فأشهد المولى على نفسه بأنّه قد فسخ ما كان جعله لم ينفسخ ذلك</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توجيهه بأنّ مراده هو ما أفتى به الجمهور من أنّ الجاعل لو فسخ ولم يسمع العامل فأتى به يستحق</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وقد وجه صاحب الجواهر بهذا التوجيه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إرادته أي إرادة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الجنيد ما صرّح به في التذكرة والدروس وجامع المقاصد والمسالك من أنّ العقد إنّما ينفسخ إذا علم العامل بالفسخ من الجاعل، وإلا فهو على حكم </w:t>
      </w:r>
      <w:r>
        <w:rPr>
          <w:rStyle w:val="FootnoteAnchor"/>
          <w:rtl w:val="true"/>
        </w:rPr>
        <w:footnoteReference w:id="811"/>
      </w:r>
      <w:r>
        <w:rPr>
          <w:rFonts w:ascii="Amiri" w:hAnsi="Amiri" w:eastAsia="Amiri" w:cs="Amiri"/>
          <w:color w:val="111111"/>
          <w:sz w:val="28"/>
          <w:sz w:val="28"/>
          <w:szCs w:val="28"/>
          <w:rtl w:val="true"/>
          <w:lang w:bidi="ar-SA"/>
        </w:rPr>
        <w:t>؛ فلا ينافي كلامه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w:t>
      </w:r>
    </w:p>
    <w:p>
      <w:pPr>
        <w:pStyle w:val="BookText"/>
        <w:rPr/>
      </w:pPr>
      <w:r>
        <w:rPr>
          <w:rFonts w:ascii="Amiri" w:hAnsi="Amiri" w:eastAsia="Amiri" w:cs="Amiri"/>
          <w:color w:val="111111"/>
          <w:sz w:val="28"/>
          <w:sz w:val="28"/>
          <w:szCs w:val="28"/>
          <w:rtl w:val="true"/>
          <w:lang w:bidi="ar-SA"/>
        </w:rPr>
        <w:t>كان التنافي موجوداً فهو بين جعلهم الجعالة جائزةً من الطرفين مطلقاً وحكمهم باللزوم في تلك المسألة ولا تنحصر هذه الفتوى بابن الجنيد،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بد لنا من تبيين دائرة الجواز من طرف العامل والجاعل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 إلى دائرة الجواز من طرف العامل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طرف العامل فقد صرّح الأصحاب بأنّ الجعالة جائزة من طرفه دائماً یعنی أنّه لو شرع في العمل فيجوز له ترك العمل في أيّ وقت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المحقق في الشرائع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الجعالة جائزة قبل التلبّس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فالجواز باقٍ في طرف العامل</w:t>
      </w:r>
      <w:r>
        <w:rPr>
          <w:rFonts w:eastAsia="IRNazanin" w:cs="IRNazanin"/>
          <w:color w:val="111111"/>
          <w:sz w:val="28"/>
          <w:szCs w:val="28"/>
          <w:rtl w:val="true"/>
          <w:lang w:bidi="fa-IR"/>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الإرشاد </w:t>
      </w:r>
      <w:r>
        <w:rPr>
          <w:rStyle w:val="FootnoteAnchor"/>
          <w:rtl w:val="true"/>
        </w:rPr>
        <w:footnoteReference w:id="813"/>
      </w:r>
      <w:r>
        <w:rPr>
          <w:rFonts w:ascii="Amiri" w:hAnsi="Amiri" w:eastAsia="Amiri" w:cs="Amiri"/>
          <w:color w:val="111111"/>
          <w:sz w:val="28"/>
          <w:sz w:val="28"/>
          <w:szCs w:val="28"/>
          <w:rtl w:val="true"/>
          <w:lang w:bidi="ar-SA"/>
        </w:rPr>
        <w:t xml:space="preserve">، والتبصرة </w:t>
      </w:r>
      <w:r>
        <w:rPr>
          <w:rStyle w:val="FootnoteAnchor"/>
          <w:rtl w:val="true"/>
        </w:rPr>
        <w:footnoteReference w:id="814"/>
      </w:r>
      <w:r>
        <w:rPr>
          <w:rFonts w:ascii="Amiri" w:hAnsi="Amiri" w:eastAsia="Amiri" w:cs="Amiri"/>
          <w:color w:val="111111"/>
          <w:sz w:val="28"/>
          <w:sz w:val="28"/>
          <w:szCs w:val="28"/>
          <w:rtl w:val="true"/>
          <w:lang w:bidi="ar-SA"/>
        </w:rPr>
        <w:t xml:space="preserve">، والتحرير </w:t>
      </w:r>
      <w:r>
        <w:rPr>
          <w:rStyle w:val="FootnoteAnchor"/>
          <w:rtl w:val="true"/>
        </w:rPr>
        <w:footnoteReference w:id="815"/>
      </w:r>
      <w:r>
        <w:rPr>
          <w:rFonts w:ascii="Amiri" w:hAnsi="Amiri" w:eastAsia="Amiri" w:cs="Amiri"/>
          <w:color w:val="111111"/>
          <w:sz w:val="28"/>
          <w:sz w:val="28"/>
          <w:szCs w:val="28"/>
          <w:rtl w:val="true"/>
          <w:lang w:bidi="ar-SA"/>
        </w:rPr>
        <w:t xml:space="preserve">، والتذكرة </w:t>
      </w:r>
      <w:r>
        <w:rPr>
          <w:rStyle w:val="FootnoteAnchor"/>
          <w:rtl w:val="true"/>
        </w:rPr>
        <w:footnoteReference w:id="816"/>
      </w:r>
      <w:r>
        <w:rPr>
          <w:rFonts w:ascii="Amiri" w:hAnsi="Amiri" w:eastAsia="Amiri" w:cs="Amiri"/>
          <w:color w:val="111111"/>
          <w:sz w:val="28"/>
          <w:sz w:val="28"/>
          <w:szCs w:val="28"/>
          <w:rtl w:val="true"/>
          <w:lang w:bidi="ar-SA"/>
        </w:rPr>
        <w:t xml:space="preserve">، وتلخيص المرام </w:t>
      </w:r>
      <w:r>
        <w:rPr>
          <w:rStyle w:val="FootnoteAnchor"/>
          <w:rtl w:val="true"/>
        </w:rPr>
        <w:footnoteReference w:id="817"/>
      </w:r>
      <w:r>
        <w:rPr>
          <w:rFonts w:ascii="IRNazanin" w:hAnsi="IRNazanin" w:eastAsia="IRNazanin"/>
          <w:color w:val="111111"/>
          <w:sz w:val="28"/>
          <w:sz w:val="28"/>
          <w:szCs w:val="28"/>
          <w:rtl w:val="true"/>
          <w:lang w:bidi="fa-IR"/>
        </w:rPr>
        <w:t xml:space="preserve">، والقواعد </w:t>
      </w:r>
      <w:r>
        <w:rPr>
          <w:rStyle w:val="FootnoteAnchor"/>
          <w:rtl w:val="true"/>
        </w:rPr>
        <w:footnoteReference w:id="818"/>
      </w:r>
      <w:r>
        <w:rPr>
          <w:rFonts w:ascii="Amiri" w:hAnsi="Amiri" w:eastAsia="Amiri" w:cs="Amiri"/>
          <w:color w:val="111111"/>
          <w:sz w:val="28"/>
          <w:sz w:val="28"/>
          <w:szCs w:val="28"/>
          <w:rtl w:val="true"/>
          <w:lang w:bidi="ar-SA"/>
        </w:rPr>
        <w:t xml:space="preserve">، واللمعة </w:t>
      </w:r>
      <w:r>
        <w:rPr>
          <w:rStyle w:val="FootnoteAnchor"/>
          <w:rtl w:val="true"/>
        </w:rPr>
        <w:footnoteReference w:id="819"/>
      </w:r>
      <w:r>
        <w:rPr>
          <w:rFonts w:ascii="IRNazanin" w:hAnsi="IRNazanin" w:eastAsia="IRNazanin"/>
          <w:color w:val="111111"/>
          <w:sz w:val="28"/>
          <w:sz w:val="28"/>
          <w:szCs w:val="28"/>
          <w:rtl w:val="true"/>
          <w:lang w:bidi="fa-IR"/>
        </w:rPr>
        <w:t xml:space="preserve">، والدر المنضود </w:t>
      </w:r>
      <w:r>
        <w:rPr>
          <w:rStyle w:val="FootnoteAnchor"/>
          <w:rtl w:val="true"/>
        </w:rPr>
        <w:footnoteReference w:id="820"/>
      </w:r>
      <w:r>
        <w:rPr>
          <w:rFonts w:ascii="Amiri" w:hAnsi="Amiri" w:eastAsia="Amiri" w:cs="Amiri"/>
          <w:color w:val="111111"/>
          <w:sz w:val="28"/>
          <w:sz w:val="28"/>
          <w:szCs w:val="28"/>
          <w:rtl w:val="true"/>
          <w:lang w:bidi="ar-SA"/>
        </w:rPr>
        <w:t xml:space="preserve">، ورسائل المحقق الكركي </w:t>
      </w:r>
      <w:r>
        <w:rPr>
          <w:rStyle w:val="FootnoteAnchor"/>
          <w:rtl w:val="true"/>
        </w:rPr>
        <w:footnoteReference w:id="821"/>
      </w:r>
      <w:r>
        <w:rPr>
          <w:rFonts w:ascii="Amiri" w:hAnsi="Amiri" w:eastAsia="Amiri" w:cs="Amiri"/>
          <w:color w:val="111111"/>
          <w:sz w:val="28"/>
          <w:sz w:val="28"/>
          <w:szCs w:val="28"/>
          <w:rtl w:val="true"/>
          <w:lang w:bidi="ar-SA"/>
        </w:rPr>
        <w:t xml:space="preserve">والروضة </w:t>
      </w:r>
      <w:r>
        <w:rPr>
          <w:rStyle w:val="FootnoteAnchor"/>
          <w:rtl w:val="true"/>
        </w:rPr>
        <w:footnoteReference w:id="822"/>
      </w:r>
      <w:r>
        <w:rPr>
          <w:rFonts w:ascii="Amiri" w:hAnsi="Amiri" w:eastAsia="Amiri" w:cs="Amiri"/>
          <w:color w:val="111111"/>
          <w:sz w:val="28"/>
          <w:sz w:val="28"/>
          <w:szCs w:val="28"/>
          <w:rtl w:val="true"/>
          <w:lang w:bidi="ar-SA"/>
        </w:rPr>
        <w:t xml:space="preserve">، والمسالك </w:t>
      </w:r>
      <w:r>
        <w:rPr>
          <w:rStyle w:val="FootnoteAnchor"/>
          <w:rtl w:val="true"/>
        </w:rPr>
        <w:footnoteReference w:id="823"/>
      </w:r>
      <w:r>
        <w:rPr>
          <w:rFonts w:ascii="Amiri" w:hAnsi="Amiri" w:eastAsia="Amiri" w:cs="Amiri"/>
          <w:color w:val="111111"/>
          <w:sz w:val="28"/>
          <w:sz w:val="28"/>
          <w:szCs w:val="28"/>
          <w:rtl w:val="true"/>
          <w:lang w:bidi="ar-SA"/>
        </w:rPr>
        <w:t xml:space="preserve">، إلى غير ذلك من </w:t>
      </w:r>
    </w:p>
    <w:p>
      <w:pPr>
        <w:pStyle w:val="BookText"/>
        <w:rPr/>
      </w:pPr>
      <w:r>
        <w:rPr>
          <w:rFonts w:ascii="Amiri" w:hAnsi="Amiri" w:eastAsia="Amiri" w:cs="Amiri"/>
          <w:color w:val="111111"/>
          <w:sz w:val="28"/>
          <w:sz w:val="28"/>
          <w:szCs w:val="28"/>
          <w:rtl w:val="true"/>
          <w:lang w:bidi="ar-SA"/>
        </w:rPr>
        <w:t>عبارات الأصحاب الصريحة في أنّ العامل في الجعالة له الترك والفسخ مطلقاً، أي سواء تلبس بالعمل أم لا</w:t>
      </w:r>
    </w:p>
    <w:p>
      <w:pPr>
        <w:pStyle w:val="BookText"/>
        <w:rPr/>
      </w:pPr>
      <w:r>
        <w:rPr>
          <w:rFonts w:ascii="Amiri" w:hAnsi="Amiri" w:eastAsia="Amiri" w:cs="Amiri"/>
          <w:color w:val="111111"/>
          <w:sz w:val="28"/>
          <w:sz w:val="28"/>
          <w:szCs w:val="28"/>
          <w:rtl w:val="true"/>
          <w:lang w:bidi="ar-SA"/>
        </w:rPr>
        <w:t xml:space="preserve">ولك التأمل في إطلاق كلامهم فيما إذا كان في تركه ضرر للجاعل، كما إذا أخذ من الجاعل الثوب وخاطه أو شرع في العملية الجراحية ولم يتمها، فيمكن الذهاب إلى أنّه لا يجوز العدول في مثل هذه الموارد كما أفتى به صريحاً المحقق الشعراني في شرحه على التبصرة </w:t>
      </w:r>
      <w:r>
        <w:rPr>
          <w:rStyle w:val="FootnoteAnchor"/>
          <w:rtl w:val="true"/>
        </w:rPr>
        <w:footnoteReference w:id="824"/>
      </w:r>
      <w:r>
        <w:rPr>
          <w:rFonts w:ascii="Amiri" w:hAnsi="Amiri" w:eastAsia="Amiri" w:cs="Amiri"/>
          <w:color w:val="111111"/>
          <w:sz w:val="28"/>
          <w:sz w:val="28"/>
          <w:szCs w:val="28"/>
          <w:rtl w:val="true"/>
          <w:lang w:bidi="ar-SA"/>
        </w:rPr>
        <w:t xml:space="preserve">وسماحة الجدّ في تحريره </w:t>
      </w:r>
      <w:r>
        <w:rPr>
          <w:rStyle w:val="FootnoteAnchor"/>
          <w:rtl w:val="true"/>
        </w:rPr>
        <w:footnoteReference w:id="825"/>
      </w:r>
      <w:r>
        <w:rPr>
          <w:rFonts w:ascii="Amiri" w:hAnsi="Amiri" w:eastAsia="Amiri" w:cs="Amiri"/>
          <w:color w:val="111111"/>
          <w:sz w:val="28"/>
          <w:sz w:val="28"/>
          <w:szCs w:val="28"/>
          <w:rtl w:val="true"/>
          <w:lang w:bidi="ar-SA"/>
        </w:rPr>
        <w:t xml:space="preserve">وغيرهما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في ذهنك حتى تصل النوبة إلى بيان التحقيق من سعة الجعالة بالنسبة إلى اللزوم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الموجود في ذهن الأصحاب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ردّ العبد لا ما ذكرنا بل يمكنك الخدشة في ذاك المثال أيضاً من جهة أنّه بعد التسلّط على العبد لا يمكنه ترك العبد لأنّ إرسال العبد يوجب فراره وهو يكون من قبيل إتلاف مال ،الغير خصوصاً بعد ما عرفت من الأصحاب أفتوا بأنّه إن كان المال قبل الجعل في يد شخص فهو لا يستحق الجعل، فتدبّر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الضالة غير ذي الروح الذي لا مؤونة في حفظها، فالظاهر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ضالّتي فله كذا فلا يجوز له الفسخ بعد وجدان العامل لها وصيرورتها في يد العامل، ولقد أشار المحقق الثاني إلى هذا الإشكال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جعل له على ردّ الضالة، ثمّ فسخ وقد صارت بيده ، فإنّه لا يكاد يتحقق للفسخ معنى حينئذ، إذ لا يجوز له تركها وتسليمها إلى وكيل المالك أو الحاكم بمنزلة ردّها، وكذا لو لم يجد واحداً منهما، فإنّه لا بدّ من تسليمها إلى المالك أو وكيله فيكون هذا الفسخ بعد حصول ما </w:t>
      </w:r>
    </w:p>
    <w:p>
      <w:pPr>
        <w:pStyle w:val="BookText"/>
        <w:rPr/>
      </w:pPr>
      <w:r>
        <w:rPr>
          <w:rFonts w:ascii="Amiri" w:hAnsi="Amiri" w:eastAsia="Amiri" w:cs="Amiri"/>
          <w:color w:val="111111"/>
          <w:sz w:val="28"/>
          <w:sz w:val="28"/>
          <w:szCs w:val="28"/>
          <w:rtl w:val="true"/>
          <w:lang w:bidi="ar-SA"/>
        </w:rPr>
        <w:t>يستلزم الرد فهو في حكمه</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عنه الشهيد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 بأنّ فائدة البطلان عدم سلامة جميع العوض له على هذا التقدير، بل يستحق لما سبق بنسبته ويبقى له فيما بعد ذلك أجرة المثل على ما يعمله إلى أن يتسلّمه المالك وهو حفظه عنده ونحوه، إذ لا يجب عليه حينئذٍ ردّه على المالك، بل تمكينه منه إن كان قد علم بوصوله إلى يده، وإن لم يعلم وجب إعلامه</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يمكن التأمّل فيما هو ظاهرهم من أنّ العامل لو فسخ في وسط العمل لا يستحق شيئاً، لأنّه نفسه أسقط حقه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زيادة بيان في هذا الفرع في الجهة الآتية التي نبحث فيها عن سعة الجعالة بالنسبة إلى نوع العمل،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الثالثة إلى دائرة الجواز من ناحية الجاعل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خلاف في أنّ الجاعل إذا جعل يجوز له العدول عن جعله فيما إذا لم يشرع عامل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خلاف بل لا معنى للعدول بعد إتيان العامل بالعمل وإتمامه إياه والظاهر أنّه لا إشكال في تغيير الجعل قبل الشروع في العمل وفي ازدياده في الجملة أو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العدول عن الجعل بعد شروع العامل بالعمل فهناك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العدول ولكن يجب عليه إعطاء أجرة مثل عمل العامل بحسب ما عمل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العدول ولكن يجب عليه إعطاء أجرة المسمّى على حسب نسبة عمله بكل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به العلامة في التذكرة </w:t>
      </w:r>
      <w:r>
        <w:rPr>
          <w:rStyle w:val="FootnoteAnchor"/>
          <w:rtl w:val="true"/>
        </w:rPr>
        <w:footnoteReference w:id="829"/>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نسبته إلى المحقق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الجعالة جائزة قبل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تلبّس فالجواز باقٍ في طرف العامل ولازم من طرف الجاعل إلا أن يدفع أجرة ما عمل للعامل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منه أنّ ما يتحقق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هو الفسخ والفسخ إذا كان سائغاً فمتعلّقه هو نفس الإنشاء، فلا معنى للرجوع إلى أجرة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عبارة العلامة في الإرشاد حيث صرّح بالفسخ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جائزة قبل التلبّس، ومعه ليس للجاعل الفسخ إلا مع بذل أجرة ما عمل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وكيف كان فيمكن نسبة هذا القول إلى كلّ من صرّح بجواز فسخ الجعالة، إذ بالفسخ لا يكاد يبقى ظهور في أجرة المسمّى فافهم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فقد صرّح به الشهيد الثاني في الروضة </w:t>
      </w:r>
      <w:r>
        <w:rPr>
          <w:rStyle w:val="FootnoteAnchor"/>
          <w:rtl w:val="true"/>
        </w:rPr>
        <w:footnoteReference w:id="833"/>
      </w:r>
      <w:r>
        <w:rPr>
          <w:rFonts w:ascii="Amiri" w:hAnsi="Amiri" w:eastAsia="Amiri" w:cs="Amiri"/>
          <w:color w:val="111111"/>
          <w:sz w:val="28"/>
          <w:sz w:val="28"/>
          <w:szCs w:val="28"/>
          <w:rtl w:val="true"/>
          <w:lang w:bidi="ar-SA"/>
        </w:rPr>
        <w:t xml:space="preserve">والمسالك </w:t>
      </w:r>
      <w:r>
        <w:rPr>
          <w:rStyle w:val="FootnoteAnchor"/>
          <w:rtl w:val="true"/>
        </w:rPr>
        <w:footnoteReference w:id="834"/>
      </w:r>
      <w:r>
        <w:rPr>
          <w:rFonts w:ascii="Amiri" w:hAnsi="Amiri" w:eastAsia="Amiri" w:cs="Amiri"/>
          <w:color w:val="111111"/>
          <w:sz w:val="28"/>
          <w:sz w:val="28"/>
          <w:szCs w:val="28"/>
          <w:rtl w:val="true"/>
          <w:lang w:bidi="ar-SA"/>
        </w:rPr>
        <w:t xml:space="preserve">ورجّحه صاحب الكفاية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نسبته إلى الشهيد في اللمعة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التلبّس فجائزة بالنسبة إلى ما بقي من العمل أمّا الماضي فعليه أجرته، ولو رجع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العامل رجوعه فله كمال الأجرة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العبارة ظاهرة في أجرة المسمّى، إذ نسب الجواز إلى ما بقي من العمل، فالعمل الماضي </w:t>
      </w:r>
    </w:p>
    <w:p>
      <w:pPr>
        <w:pStyle w:val="BookText"/>
        <w:rPr/>
      </w:pPr>
      <w:r>
        <w:rPr>
          <w:rFonts w:ascii="Amiri" w:hAnsi="Amiri" w:eastAsia="Amiri" w:cs="Amiri"/>
          <w:color w:val="111111"/>
          <w:sz w:val="28"/>
          <w:sz w:val="28"/>
          <w:szCs w:val="28"/>
          <w:rtl w:val="true"/>
          <w:lang w:bidi="ar-SA"/>
        </w:rPr>
        <w:t>كأنّه بقي تحت الإنشاء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فتواه في ذيل العبارة الظاهر منها استحقاق العامل المسمّى لا المثل فلا بد وأن يكون صدر العبارة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التوجيه يمكن نسبة هذا الوجه إلى الفقعاني في الدر المنضود </w:t>
      </w:r>
      <w:r>
        <w:rPr>
          <w:rStyle w:val="FootnoteAnchor"/>
          <w:rtl w:val="true"/>
        </w:rPr>
        <w:footnoteReference w:id="837"/>
      </w:r>
      <w:r>
        <w:rPr>
          <w:rFonts w:ascii="Amiri" w:hAnsi="Amiri" w:eastAsia="Amiri" w:cs="Amiri"/>
          <w:color w:val="111111"/>
          <w:sz w:val="28"/>
          <w:sz w:val="28"/>
          <w:szCs w:val="28"/>
          <w:rtl w:val="true"/>
          <w:lang w:bidi="ar-SA"/>
        </w:rPr>
        <w:t>إذ عبارته مثل عبارة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 نسبة هذا الوجه إلى كلّ من عبّر عن الجواز بالجواز بالنسبة إلى ما بقي لا بالنسبة إلى أصل المعاملة،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لنا نسبة هذا القول إلى أول الشهيدين ما قاله ثانيهما في الروضة تفسيراً لعبارة اللمعة،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الجاعل فجائزة من طرفه قبل التلبّس بالعمل، وأمّا بعده فجائزة بالنسبة إلى ما بقي من العمل، فإذا فسخ فيه انتفى عنه بنسبته من العوض أمّا الماضي فعليه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جائزة مطلقاً لكن إذا كان الفسخ من المالك ثبت للعامل بنسبة ما سبق من العمل إلى المسمّى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مثله</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فتوى الشهيد الثاني في الروضة مغاير لما صرّح به في حاشيته على الإرشاد </w:t>
      </w:r>
      <w:r>
        <w:rPr>
          <w:rStyle w:val="FootnoteAnchor"/>
          <w:rtl w:val="true"/>
        </w:rPr>
        <w:footnoteReference w:id="839"/>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في المسالك إلى القولين ووجههما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العوض الواجب له أي للجاعل حينئذٍ أجرة مثل ما عمل أم بنسبة ما فعل إلى المجموع من العوض المبذول؟ وجهان؛ أظهرهما الثاني، لأنّه العوض الذي اتفقا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بالفسخ بطل حكم </w:t>
      </w:r>
    </w:p>
    <w:p>
      <w:pPr>
        <w:pStyle w:val="BookText"/>
        <w:rPr/>
      </w:pPr>
      <w:r>
        <w:rPr>
          <w:rFonts w:ascii="Amiri" w:hAnsi="Amiri" w:eastAsia="Amiri" w:cs="Amiri"/>
          <w:color w:val="111111"/>
          <w:sz w:val="28"/>
          <w:sz w:val="28"/>
          <w:szCs w:val="28"/>
          <w:rtl w:val="true"/>
          <w:lang w:bidi="ar-SA"/>
        </w:rPr>
        <w:t>العقد، ولمّا كان العمل محترماً جبر بأجرة المثل، كما لو فسخ المالك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تراضيهما إنّما وقع على العوض المعيّن فلا يلزم غيره، خصوصاً خصوصاً مع زيادة أجرة المثل عنه، لقدومه حينئذٍ على أن لا يستحق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عامل القراض ،واضح لأنّ المشروط للعامل في القراض جزء من الربح، فقبل ظهوره لا وجود له ولا معلومية حتّى ينسب إليه ما فعل بخلاف جعل عامل الجعالة، فإنّه مضبوط على وجه يمكن الاعتماد على نسبته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بجواز الفسخ في الجعالة فمعناه إمكان فسخ ذاك التراضي الذي وقع بينهما وهو يقتضي صيرورة التراضي على المسمّى كأن لم يكن، وهذا يلزم منه الذهاب إلى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ذهبنا إلى أن الجاعل ليس له فسخ المعاملة بل إنّما له الرجوع بالنسبة إلى ما بقي فالذهاب إلى القول الثاني، وجيه كما عرفته من عبارة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الحكم بجواز كل معاملة هو جواز ،فسخها أمّا جواز تبعضها وإن كان ممكناً ولكن لا شكّ في كونه خلاف ظاهر العبارة فاللازم على الذاهب إليه التصريح به، كما نواجهه في عبارة الشيخ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قلنا يمكن القول بأنّ ظاهر كلّ من أطلق القول بجواز الجعالة في أثناء العمل هو الرجوع إلى أجرة المثل، فتدبّر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يساعده الاعتبار فهو الرجوع إلى أُجرة المسمّى وملاحظة نسبة العمل من المجموع خصوصاً بعد التوجه إلى أنّه في </w:t>
      </w:r>
    </w:p>
    <w:p>
      <w:pPr>
        <w:pStyle w:val="BookText"/>
        <w:rPr/>
      </w:pPr>
      <w:r>
        <w:rPr>
          <w:rFonts w:ascii="Amiri" w:hAnsi="Amiri" w:eastAsia="Amiri" w:cs="Amiri"/>
          <w:color w:val="111111"/>
          <w:sz w:val="28"/>
          <w:sz w:val="28"/>
          <w:szCs w:val="28"/>
          <w:rtl w:val="true"/>
          <w:lang w:bidi="ar-SA"/>
        </w:rPr>
        <w:t xml:space="preserve">كثير من الأحيان لا يكون للعمل المجعول عليه أجرة مثل مناسب كما إذا قال الأب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بأجمعه فله عشرة دنانير ورجع في أثناء قرائتهم، فما هو أجرة مثل هذا العمل؟ وهل يمكن القول بالرجوع إلى ما يعطى للمحتاجين لقراءة القرآن على القبور ؟ خصوصاً فيما إذا كان المسمّى أكثر بكثير عن تلك الأجرة القليلة التي يقبلها المحتاجون اضطراراً؟ أو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أكرمني بالسلام في كلّ يوم من شعبان فله كذا فإذا رجع عنه في أثناء الشهر، فما هي أجرة المثل في مثل هذا العمل ؟ أو إذا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فلك كذا ثم شرع الابن الذي 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بالرياضة ووصل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ثم رجع الأب، فما هي أجرة مثل هذا العمل الذي يفيد الابن نفسه؟ فالأولى اختيار ما هو أقل اختلافاً وأوفق بالتراضي وأنسب بالعدالة وهو نسبة العمل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أصالة براءة الذمّة ثبوت أقلّ الأمرين، ومقتضى الاحتياط دفع أكثر الأمرين </w:t>
      </w:r>
      <w:r>
        <w:rPr>
          <w:rStyle w:val="FootnoteAnchor"/>
          <w:rtl w:val="true"/>
        </w:rPr>
        <w:footnoteReference w:id="841"/>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احتمل سماحة الجدّ التفصيل بين ما كان العمل مثل خياطة الثوب وبناء الحائط ونحوهما ممّا كان تلبّس العامل به بإيجاد بعض العمل وبين ما كان مثل ردّ الضالة ممّا كان التلبّس به بإيجاد مقدّماته الخارجية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في الصورتين إذا كان الفسخ من الجاعل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للعامل من المسمّى بالنسبة في الأولى، وله أجرة المثل في الثانية فإذا كان العمل مثل الخياطة والبناء فأوجد بعضه فرجع الجاعل فللعامل من المسمّى بالنسبة، وإذا كان مثل ردّ الضالة وكذا إتمام الخياطة فله أجرة المثل</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في الصورة الثانية لما لم يكن إلا على النتيجة ففي صورة عدم التكميل لا معنى للتقسيم على أجزاء العمل، إذ الأجر إنّما يكون على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الصورة الأولى لمّا يكون الأجر في الحقيقة منتشراً على الأجزاء فالقول باستحقاق النسبة من الكلّ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من مراعاة النسبة مع أجرة المسمّى، لما قلنا وإن كان الحكم في الصورة الأولى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تخلو المسألة من الإشكال، كما أقرّ بذلك سماحة الجد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فلا ينبغي ترك الاحتياط بالتراضي والتصالح على أي حال</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فيما يأتي إشارة إلى طرفي التفصيل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 إلى القول بلزوم الجعالة مطلقاً والاستدلال عليه</w:t>
      </w:r>
    </w:p>
    <w:p>
      <w:pPr>
        <w:pStyle w:val="BookText"/>
        <w:rPr/>
      </w:pPr>
      <w:r>
        <w:rPr>
          <w:rFonts w:ascii="Amiri" w:hAnsi="Amiri" w:eastAsia="Amiri" w:cs="Amiri"/>
          <w:color w:val="111111"/>
          <w:sz w:val="28"/>
          <w:sz w:val="28"/>
          <w:szCs w:val="28"/>
          <w:rtl w:val="true"/>
          <w:lang w:bidi="ar-SA"/>
        </w:rPr>
        <w:t xml:space="preserve">قد عرفت في الإشارة الأولى تصريحات الفقهاء على كون الجعالة من العقود الجائزة، بل قد عرفت دعوى الإجماع عليه ولكن قد وجدتُ في هامش مفتاح الكرامة استدلال محققه الشيخ محمد باقر الخالصي على لزومها مطلقاً، ولابد لنا من النظر إليه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 عقد لا بدّ منه من إيجاب وقبول فالإيجاب ما يوجبه الموجب على نفسه سواء كان الموجب بيعاً أو هبةً أو إجارة أو صلحاً أو غيرها ؛ يعني أنّه يجعل على نفسه الالتزام بما أوجبه وأوجده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هو ما يقبل هذا الايجاب ويلتزم بما التزم به الموجب وعليه فكلّ من التزم بشيء سواء كان بإيجاب أو بقبول لا بد أن يكون ملتزماً بما التزم به، فإنّه عقد وعهد يجب الوفاء به </w:t>
      </w:r>
    </w:p>
    <w:p>
      <w:pPr>
        <w:pStyle w:val="BookText"/>
        <w:rPr/>
      </w:pPr>
      <w:r>
        <w:rPr>
          <w:rFonts w:ascii="IRNazanin" w:hAnsi="IRNazanin" w:eastAsia="IRNazanin"/>
          <w:color w:val="111111"/>
          <w:sz w:val="28"/>
          <w:sz w:val="28"/>
          <w:szCs w:val="28"/>
          <w:rtl w:val="true"/>
          <w:lang w:bidi="fa-IR"/>
        </w:rPr>
        <w:t>بمقتضى العقل والشرع، إلا أن يخرجه دليل قاطع عن ذلك، وليس في المقام دليل قاطع إلا دعوى الإجماع الموهون عند أهل التحقيق كما بيّناه في هذه التعليقات مراراً وقد أوضحناه في كتابنا سيرى در معارف اسلامی</w:t>
      </w:r>
    </w:p>
    <w:p>
      <w:pPr>
        <w:pStyle w:val="BookText"/>
        <w:rPr/>
      </w:pPr>
      <w:r>
        <w:rPr>
          <w:rFonts w:ascii="Amiri" w:hAnsi="Amiri" w:eastAsia="Amiri" w:cs="Amiri"/>
          <w:color w:val="111111"/>
          <w:sz w:val="28"/>
          <w:sz w:val="28"/>
          <w:szCs w:val="28"/>
          <w:rtl w:val="true"/>
          <w:lang w:bidi="ar-SA"/>
        </w:rPr>
        <w:t>هذا مضافا إلى ما حكاه الشارح عن أبي علي وعن ظاهر الشرائع والدروس وجامع المقاصد، فإنّ ذلك كافٍ في نفي الإجماع لو كان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الجاعل مختار في انصرافه عن جعله ولا سيّما قبل قبول الجعالة من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جميع العقود اللازمة وغير اللازمة وحال جميع الإيجابات قبل مجيء قبولها ولا يفترق الجعالة عنها بوجه والكلام في جوازها وعدم جوازها إنّما هو فيما إذا تمّت بالإيجاب والقبول وأنّه هل يجوز للجاعل بعد ما قبلها القابل الرجوع عمّا عهد به من الجعل على العمل المعهود أم لا يجوز؟ فتأمّل جيّداً</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تجميعه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عقد لا إيقاع ولا تسبيب </w:t>
      </w:r>
      <w:r>
        <w:rPr>
          <w:rStyle w:val="FootnoteAnchor"/>
          <w:rtl w:val="true"/>
        </w:rPr>
        <w:footnoteReference w:id="845"/>
      </w:r>
      <w:r>
        <w:rPr>
          <w:rFonts w:ascii="Amiri" w:hAnsi="Amiri" w:eastAsia="Amiri" w:cs="Amiri"/>
          <w:color w:val="111111"/>
          <w:sz w:val="28"/>
          <w:sz w:val="28"/>
          <w:szCs w:val="28"/>
          <w:rtl w:val="true"/>
          <w:lang w:bidi="ar-SA"/>
        </w:rPr>
        <w:t>ولكن يكفي فيه القبول الفعلي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فالجعالة قبل شروع العامل فيها لم تتمّ لعدم تحقق القبول، فلا معنى لجوازها حينئذ، فإنّ حالها حال البيع الذي لم يأتِ قبوله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الشروع في العمل فصارت لازمةٌ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وما 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الجواز إلا الإجماع فهو موهون أصلاً ومصداقاً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فاللازم من استدلاله الذهاب إلى اللزوم من ناحية العامل أيضاً، لأنّه طرف القبول فيلزمه التزامه بمقتضى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كالبيع بعد عدم الدليل على الجواز من ناحيته إلا الإجماع الموهون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ولكنّك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عقدية الجعالة ليست أمراً واضحاً كما توهمه وقد مرّ الكلام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فاستدلاله بالنسبة إلى الجواز قبل الشروع فإنّما يناسب ضرب العقد من أضرب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منه الذهاب إلى لزوم الجعالة حتى قبل شروع العمل بناءً على الإيقاعية والتسبيبية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وهن الإجماع أصلاً لا نلتزمه بل نراه من أهم ما يمكن للفقيه التمسك به، خصوصاً على مسلكنا المختار من تراكم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نراه بعنوان الدليل التام الذي لا يمكن التخطي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التام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من وهن الإجماع في خصوص المورد متشبثاً بكلام أبي على والمحقق والشهيد والكركي فغير تام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غير أبي علي فلا شكّ في أنّهم ذاهبون إلى </w:t>
      </w:r>
    </w:p>
    <w:p>
      <w:pPr>
        <w:pStyle w:val="BookText"/>
        <w:rPr/>
      </w:pPr>
      <w:r>
        <w:rPr>
          <w:rFonts w:ascii="Amiri" w:hAnsi="Amiri" w:eastAsia="Amiri" w:cs="Amiri"/>
          <w:color w:val="111111"/>
          <w:sz w:val="28"/>
          <w:sz w:val="28"/>
          <w:szCs w:val="28"/>
          <w:rtl w:val="true"/>
          <w:lang w:bidi="ar-SA"/>
        </w:rPr>
        <w:t>الجواز بالنسبة إلى العامل وبالنسبة إلى الجاعل قبل العمل، وبالنسبة إلى الجاعل بعد الشروع بعد إعطاء أجرة ما عمله العامل فهم قائلون بالجواز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حكمهم بأنّ الجاعل لا بدّ له من إعطاء الأجرة إلى العامل فليس بمعنى لزوم الجعالة، كما صرّح بذلك الشهيد الثاني مفسّراً لكلام المحقق أو مستشكلاً عليه حكم المصنّف بلزومها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الجاعل بعد التلبّس من حيث ثبوت أجرة ما مضى من العمل عليه لا يقتضي اللزوم، لأنّ المراد من العقد الجائز والإيقاع جواز تسلّط كلّ منهما على فسخه سواء ترتب على ذلك لزوم عوض في مقابلة العمل أم لا، والأمر هنا كذلك ومجرّد افتراق الحكم في فسخه من قبلهما بوجوب العوض إذا كان الفاسخ المالك دون العامل لا يقتضي اللزوم من طرف كما في القراض، فإنّه عقد جائز اتفاقا أنّ المالك لو فسخ قبل ظهور الربح فعليه أجرة المثل للعامل، ولا يخرج القراض بذلك عن الجواز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من الطرفين لكنّ الحكم يختلف بما ذكر</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توجيه كلامه بما يلائم فتوى الجمهور في الإشارة الأُولى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إنّ الإجماع في كون الجعالة في الجملة من الجائزة محكّم ولا يمكننا العدول منه بعد عدم وجود صارف نعم؛ إنّه لا إجماع في جميع الأضرب أو الحالات على الجواز، كما مرّت الإشارة إليها فيما أسلفنا خصوصاً بعد التنبه إلى أنّ الإجماع دليل لبّي إنّما يؤخذ بالمتيقن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الخامسة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الرجوع إلى العمل بعد الفسخ</w:t>
      </w:r>
    </w:p>
    <w:p>
      <w:pPr>
        <w:pStyle w:val="BookText"/>
        <w:rPr/>
      </w:pPr>
      <w:r>
        <w:rPr>
          <w:rFonts w:ascii="Amiri" w:hAnsi="Amiri" w:eastAsia="Amiri" w:cs="Amiri"/>
          <w:color w:val="111111"/>
          <w:sz w:val="28"/>
          <w:sz w:val="28"/>
          <w:szCs w:val="28"/>
          <w:rtl w:val="true"/>
          <w:lang w:bidi="ar-SA"/>
        </w:rPr>
        <w:t>ومن المسائل المشكلة في هذه الجهة هي مسألة عمل العامل بعد فسخه؛ بمعنى أنّ العامل إذا فسخ الجعالة هل يمكنه الرجوع إلى العمل، وبعد الرجوع هل يستحق أجرة المثل أو المسمّى أم لا؟</w:t>
      </w:r>
    </w:p>
    <w:p>
      <w:pPr>
        <w:pStyle w:val="BookText"/>
        <w:rPr/>
      </w:pPr>
      <w:r>
        <w:rPr>
          <w:rFonts w:ascii="Amiri" w:hAnsi="Amiri" w:eastAsia="Amiri" w:cs="Amiri"/>
          <w:color w:val="111111"/>
          <w:sz w:val="28"/>
          <w:sz w:val="28"/>
          <w:szCs w:val="28"/>
          <w:rtl w:val="true"/>
          <w:lang w:bidi="ar-SA"/>
        </w:rPr>
        <w:t>ونبين المرام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الثاني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لو فسخ العامل ثمّ أراد العمل بالجعل فهل ينفسخ العقد،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العبرة بإيجاب الجاعل وهو باقٍ بحاله ولا يتعيّن القبول فمتى ردّها ،استحق، سواء فسخ ثمّ ردّ أم لا، لأنّ اللفظ شامل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المسالك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فسخ العامل ثمّ أراد العمل بالجعل فهل ينفسخ العقد أم يستمرّ إيجاب الجاعل؟ يبنى على أنّ الجعالة هل هي عقد أم لا ؟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الانفساخ ، لأنّ ذلك هو قضية العقد الجائز، فلا يستحق بالعمل بعد ذلك شيئاً، سواء علم المالك بفسخه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لأنّ العبرة بإيجاب المالك وإذنه في العمل بعوض، وذلك أمر لا قدرة للعامل على فسخه وإنّما تركه للعمل في معنى الفسخ ومثله ما لو فسخ الوكيل الوكالة ثمّ فعل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ما لو عمل قبل علم المالك بفسخه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الخلاف جارٍ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عدم ،بطلانها لفسخه واستحقاقه العوض بالفعل، لأنّها عبارة عن الإيجاب والإذن في الفعل، وحكمه بيد الآذن لا بيد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لا يجب عليه </w:t>
      </w:r>
    </w:p>
    <w:p>
      <w:pPr>
        <w:pStyle w:val="BookText"/>
        <w:rPr/>
      </w:pPr>
      <w:r>
        <w:rPr>
          <w:rFonts w:ascii="Amiri" w:hAnsi="Amiri" w:eastAsia="Amiri" w:cs="Amiri"/>
          <w:color w:val="111111"/>
          <w:sz w:val="28"/>
          <w:sz w:val="28"/>
          <w:szCs w:val="28"/>
          <w:rtl w:val="true"/>
          <w:lang w:bidi="ar-SA"/>
        </w:rPr>
        <w:t xml:space="preserve">الوفاء بالعمل، سواء شرع فيه أم لا ، بل يجوز له تركه متى شاء وإن بقي حكم الآذن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الجواهر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فسخ العامل ثمّ أراد العمل بالجعل فهل ينفسخ العقد أم يستمرّ إيجاب الجاعل؟ وجهان لا ترجيح بينهما، وفي جامع المقاصد والمسالك يبنى على أنّ الجعالة هل هي عقد أم لا ؟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الظاهر من كلام جامع المقاصد عدم الإشارة إلى ابتناء المسألة على العقدية ،والإيقاعية فالنسبة إليه غير صحيحة،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على العقدية والإيقاعية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الأمر كما قاله الشهيد الثاني في المسالك </w:t>
      </w:r>
      <w:r>
        <w:rPr>
          <w:rStyle w:val="FootnoteAnchor"/>
          <w:rtl w:val="true"/>
        </w:rPr>
        <w:footnoteReference w:id="852"/>
      </w:r>
      <w:r>
        <w:rPr>
          <w:rFonts w:ascii="Amiri" w:hAnsi="Amiri" w:eastAsia="Amiri" w:cs="Amiri"/>
          <w:color w:val="111111"/>
          <w:sz w:val="28"/>
          <w:sz w:val="28"/>
          <w:szCs w:val="28"/>
          <w:rtl w:val="true"/>
          <w:lang w:bidi="ar-SA"/>
        </w:rPr>
        <w:t>مبني على عقدية الجعالة وعدمها ؛ فإنّها إذا كانت عقداً فمقتضى القواعد أنّه بفسخ العامل ينفسخ العقد وصار الإيجاب كأن لم يكن إلا إذا كان في المقام دليل على بقاء العقد، وهو مفقود في المقام أمّا بناءً على الإيقاعية أو التسبيبية فمقتضى القاعدة عدم دخل للعامل في ربط العمل بالجعل، فلا تأثير لفسخه، كسائر الإيقاعات والتسبيبات، إلا إذا يوجد دليل خاص لزواله، وهو مفقود فيما نحن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أفهم وجه احتمال الاستمرار بناءً على العقدية الذي عرفت من جامع المقاصد والمسالك احتمالها 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بإيجاب الجاعل</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بعد وضوح عدم تحقق العقد إلا بالإرادتين وعدم العبرة </w:t>
      </w:r>
    </w:p>
    <w:p>
      <w:pPr>
        <w:pStyle w:val="BookText"/>
        <w:rPr/>
      </w:pPr>
      <w:r>
        <w:rPr>
          <w:rFonts w:ascii="Amiri" w:hAnsi="Amiri" w:eastAsia="Amiri" w:cs="Amiri"/>
          <w:color w:val="111111"/>
          <w:sz w:val="28"/>
          <w:sz w:val="28"/>
          <w:szCs w:val="28"/>
          <w:rtl w:val="true"/>
          <w:lang w:bidi="ar-SA"/>
        </w:rPr>
        <w:t>بالإرادة المنفردة،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لمّا كان فعلياً، فكما صحح العقد قبل الفسخ فيصحح العقد بعد الفسخ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في المقام على ضوء ما ذكرنا فيما أسلفنا من احتمال تلبّس الجعالة بلباس العقدية والإيقاعية والتسبيبية فالمختار هو أنّها محكومة بحكم كلّ واحد منها فيما إذا كانت متلبسةً بكلّ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صورة العقدية بعد الفسخ لا يستحق العامل شيئاً، وهذا موافق للقواعد إلا إذا كان هناك قوانين حكومية، كما احتملناه في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في بعض الأضرب أشكل الأمر، مثل ما إذا خاط بقماشه قميصاً له فيمكن الذهاب إلى أنّه مختار بين القبول وإعطاء أجرة المثل أو الردّ وأخذ قيمة قماشه كما يمكن الذهاب إلى أنّه لا يستحق شيئاً، وهو الأظهر، فيدخل تحت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العامل بعد الفسخ من المالك مع علمه بالفسخ فإنّه لا يستحق في العمل بعد الفسخ شيئاً، لأنّه متبرّع فيه</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بعد التنبه إلى أنّ الملاك هو العلم بالفسخ ولا خصوصية في فسخ المالك لو لم يكن فسخ العامل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هذه مسألة أخرى لا بدّ من التأمل فيها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السابعة إلى سعة الجعالة من حيث اللزوم والجواز</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قد عرفت فيما أسلفنا أنّ اللزوم والجواز ليسا من الأركان الدخيلة في هوية المعاملات فلا ملزم لنا للذهاب إلى جواز الجعالة أضربها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ملزم في البيع للقول باللزوم في جميع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فالمتأمل في الأضرب المختلفة للجعالة يرى أنّ الجعالة لها سعة بالنسبة إلى اللزوم والجواز، ففي بعض الأحيان لا ضير في الذهاب إلى لزومها من حيث العامل أو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لزوم الجعالة بالنسبة إلى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ذهاب كثير من الفحول إلى لزوم الجعالة من ناحية العامل إذا كان في ترك العمل ضرر بحال الجاعل ، كما إذا قال الجاعل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عملية طبية عليّ فله كذا فلا يمكن للطبيب الذي هو عامل في المثال ترك العمل في أثناء العملية، وقد عرفت من سماحة جدّنا الفتوى بذلك صريحاً تبعاً لأسلافه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ذكرناه من أنّ للعامل الرجوع عن عمله على أيّ حال ولو بعد التلبّس والاشتغال إنّما هو في مورد لم يكن في عدم إنهاء العمل ضرر على الجاعل وإلا يجب عليه بعد الشروع في العمل إتمامه، مثلاً لو وقعت الجعالة على قص عينه أو بعض العمليات المتداولة بين الأطباء في هذه الأزمنة لا يجوز له رفع اليد عن العمل بعد التلبس به والشروع فيه حيث إنّ الصلاح والعلاج مترتب على تكميلها وفي عدمه فساد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تصوير اللزوم في طرف الجاعل في نفس المثال فمثلاً إذا قال طبيب لأجل تجربة عملية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بهذه العملية فله كذا فلا يجوز له الرجوع في أثناء العملية، كما لا يخفى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الجعالة جائزة إلا ما خرج بالدليل، إذ قد عرفت أنّ اللزوم والجواز ليسا في مرتبة ،الذات، بل هما من الأحكام العارضة على الجعالة، وذاتها ملائم لكلّ منهما، كما أنّ العقدية أو الإيقاعية أيضاً ليس ملاكاً مناسباً لتقسيم أبواب الفقه، كما أثبتناه في </w:t>
      </w:r>
    </w:p>
    <w:p>
      <w:pPr>
        <w:pStyle w:val="BookText"/>
        <w:rPr/>
      </w:pPr>
      <w:r>
        <w:rPr>
          <w:rFonts w:ascii="Amiri" w:hAnsi="Amiri" w:eastAsia="Amiri" w:cs="Amiri"/>
          <w:color w:val="111111"/>
          <w:sz w:val="28"/>
          <w:sz w:val="28"/>
          <w:szCs w:val="28"/>
          <w:rtl w:val="true"/>
          <w:lang w:bidi="ar-SA"/>
        </w:rPr>
        <w:t>بعض تحقيقاتنا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جعالة قد عرفت إمكان تحققها بالصورة العقدية والإيقاعية والتسبيبية من دون محدودية في هذه المجالات، ومن دون حاجة للتغيير في اسم الجعالة ومسمّاها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السعة لا مفرّ منها، خصوصاً بناءً على ما قوّيناه واكتشفناه من خلال كلمات القوم من عمومية الجعالة بالنسبة إلى الإجارة المجمع على لزومها،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شخص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 بعبدي من بغداد في مقابل عشرة دنانير وقال المخاطب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بذلك لو فرض لزومه بذلك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العمل</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أن يكون العمل المطلوب من قبيل شرط النتيجة فكذلك يجوز أن يكون من قبيل ما للعامل الأجرة بحسب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مثل 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مثل 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لي حائطاً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المثالين دقائق نبينها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ولتبيين هذه الجهة لا بد من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الأصحاب بوجود هذه السعة في الجعالة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وكفانا ما قاله المحقق العاملي في مفتاح الكرامة في ذيل مسألة جواز الجعالة،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فللعامل الفسخ قبل إتمام العمل ولا شيء له لأنّه أسقط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 المنفعة على نفسه كما في المبسوط والتحرير والروضة، وكذا في التذكرة </w:t>
      </w:r>
    </w:p>
    <w:p>
      <w:pPr>
        <w:pStyle w:val="BookText"/>
        <w:rPr/>
      </w:pPr>
      <w:r>
        <w:rPr>
          <w:rFonts w:ascii="Amiri" w:hAnsi="Amiri" w:eastAsia="Amiri" w:cs="Amiri"/>
          <w:color w:val="111111"/>
          <w:sz w:val="28"/>
          <w:sz w:val="28"/>
          <w:szCs w:val="28"/>
          <w:rtl w:val="true"/>
          <w:lang w:bidi="ar-SA"/>
        </w:rPr>
        <w:t>والدروس وجامع المقاصد والمسالك ومجمع البرهان والكفاية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الكفاية أنّه المشهور لأن المالك لم يجعل له العوض إلا في مقابلة مجموع العمل، ولم يحصل غرضه، ولم يأت العامل بما شرط عليه العوض، ولما كانت جائزةً لم يثبت فيها شيء إلا بالشرط، بخلاف الإجارة فإنّها لازمة تستقرّ الأجرة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السبعة المتأخرة أنّه لو كان الجعل على نحو خياطة ثوب فخاط بعضه وجوب ،حصّته قالوا ويقوى الاحتمال لو مات أو شغله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بعضهم استظهر ذلك كالمولى الأردبيلي وبعضهم نفى عنه البأس كالشهيد الثاني وغيره والمدار عندهم على العمل الذي تقابل أجزاؤه بالأجرة كبناء الحائط وتعليم القرآن بل احتمل المحقق الثاني ثبوت الحصّة مطلقاً ، لكن 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عدم استحقاق شيء في نحو ردّ العبد لأنّه أمر واحد لا يتقسّط العوض على أجزائه ونحوه ما في الكفاية والمفاتيح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لنا من هذه العبارة هو ما احتمل في السبعة المتأخّرة؛ فإنّ عبارتهم في تلك المسألة صريحة في سعة الجعالة من هذه الجهة التي نكون بصدد إثباتها ومراده من السبعة هو عبارات العلامة </w:t>
      </w:r>
      <w:r>
        <w:rPr>
          <w:rStyle w:val="FootnoteAnchor"/>
          <w:rtl w:val="true"/>
        </w:rPr>
        <w:footnoteReference w:id="857"/>
      </w:r>
      <w:r>
        <w:rPr>
          <w:rFonts w:ascii="Amiri" w:hAnsi="Amiri" w:eastAsia="Amiri" w:cs="Amiri"/>
          <w:color w:val="111111"/>
          <w:sz w:val="28"/>
          <w:sz w:val="28"/>
          <w:szCs w:val="28"/>
          <w:rtl w:val="true"/>
          <w:lang w:bidi="ar-SA"/>
        </w:rPr>
        <w:t xml:space="preserve">والشهيد الأول </w:t>
      </w:r>
      <w:r>
        <w:rPr>
          <w:rStyle w:val="FootnoteAnchor"/>
          <w:rtl w:val="true"/>
        </w:rPr>
        <w:footnoteReference w:id="858"/>
      </w:r>
      <w:r>
        <w:rPr>
          <w:rFonts w:ascii="Amiri" w:hAnsi="Amiri" w:eastAsia="Amiri" w:cs="Amiri"/>
          <w:color w:val="111111"/>
          <w:sz w:val="28"/>
          <w:sz w:val="28"/>
          <w:szCs w:val="28"/>
          <w:rtl w:val="true"/>
          <w:lang w:bidi="ar-SA"/>
        </w:rPr>
        <w:t xml:space="preserve">والمحقق الكركى </w:t>
      </w:r>
      <w:r>
        <w:rPr>
          <w:rStyle w:val="FootnoteAnchor"/>
          <w:rtl w:val="true"/>
        </w:rPr>
        <w:footnoteReference w:id="859"/>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860"/>
      </w:r>
      <w:r>
        <w:rPr>
          <w:rFonts w:ascii="Amiri" w:hAnsi="Amiri" w:eastAsia="Amiri" w:cs="Amiri"/>
          <w:color w:val="111111"/>
          <w:sz w:val="28"/>
          <w:sz w:val="28"/>
          <w:szCs w:val="28"/>
          <w:rtl w:val="true"/>
          <w:lang w:bidi="ar-SA"/>
        </w:rPr>
        <w:t xml:space="preserve">والمحقق الأردبيلي </w:t>
      </w:r>
      <w:r>
        <w:rPr>
          <w:rStyle w:val="FootnoteAnchor"/>
          <w:rtl w:val="true"/>
        </w:rPr>
        <w:footnoteReference w:id="861"/>
      </w:r>
      <w:r>
        <w:rPr>
          <w:rFonts w:ascii="Amiri" w:hAnsi="Amiri" w:eastAsia="Amiri" w:cs="Amiri"/>
          <w:color w:val="111111"/>
          <w:sz w:val="28"/>
          <w:sz w:val="28"/>
          <w:szCs w:val="28"/>
          <w:rtl w:val="true"/>
          <w:lang w:bidi="ar-SA"/>
        </w:rPr>
        <w:t xml:space="preserve">والمحقق السبزواري </w:t>
      </w:r>
      <w:r>
        <w:rPr>
          <w:rStyle w:val="FootnoteAnchor"/>
          <w:rtl w:val="true"/>
        </w:rPr>
        <w:footnoteReference w:id="862"/>
      </w:r>
      <w:r>
        <w:rPr>
          <w:rFonts w:ascii="Amiri" w:hAnsi="Amiri" w:eastAsia="Amiri" w:cs="Amiri"/>
          <w:color w:val="111111"/>
          <w:sz w:val="28"/>
          <w:sz w:val="28"/>
          <w:szCs w:val="28"/>
          <w:rtl w:val="true"/>
          <w:lang w:bidi="ar-SA"/>
        </w:rPr>
        <w:t xml:space="preserve">والفيض الكاشاني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فالمستفاد من عباراتهم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يجوز وأن يكون المطلوب هو النتيجة كذا يجوز أن يكون العمل بمثل العمل المطلوب في متعارف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هذه الإشارة لا بأس بالنظر إلى كلام العلامة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لي هذا القميص فلك ، فخاط بعضه، فإن تلف في يد الخيّاط لم يستحق شيئاً، وإن تلف في يد ربّ الثوب بعد ما سلّمه إليه استحق من الأجرة بنسبة ما عَمِل</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صريحة في أنّ المطلوب في تلك الجعالة ليست النتيجة، وإلا لا وجه للرجوع إلى الأجرة المسماة بالنسبة إلى ما عمل، كما هو ظاهر العبارة بمقتضى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اللام العهدية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بين العملين</w:t>
      </w:r>
    </w:p>
    <w:p>
      <w:pPr>
        <w:pStyle w:val="BookText"/>
        <w:rPr/>
      </w:pPr>
      <w:r>
        <w:rPr>
          <w:rFonts w:ascii="Amiri" w:hAnsi="Amiri" w:eastAsia="Amiri" w:cs="Amiri"/>
          <w:color w:val="111111"/>
          <w:sz w:val="28"/>
          <w:sz w:val="28"/>
          <w:szCs w:val="28"/>
          <w:rtl w:val="true"/>
          <w:lang w:bidi="ar-SA"/>
        </w:rPr>
        <w:t xml:space="preserve">وتظهر الثمرة بين النوعين من العمل في صورة فسخ العامل للجعالة، فالمتتبع بين كلمات الأصحاب يرى الاختلاف بينهم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أفتى بأنّ العامل إذا فسخ ورجع لا يستحق شيئاً مطلقاً، وهو ما أفتى به الشيخ الطوسي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أفتى بأنّه إذا كان العمل من قبيل خياطة الثوب فيستحق بنسبة ما عمل وإن كان من قبيل ردّ العبد فلا يستحق شيئاً، وهذا ما احتمله الشهيد في الدروس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عرفت البحث في أنّه هل يستحق أجرة المثل أو النسبة من المسمّى،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الشهيد أوفق بالاعتبار؛ فمثلاً لو بنى العامل لك نصف بيتك وتوقف ولم يتمّه، فمن المستبعد الالتزام بأنّه لا يستحق شيئاً، بل لا يمكن الالتزام به لوضوح أنّه قد أوصل بواسطة عمله للجاعل ،نفعاً والذهاب إلى عدم استحقاقه مطلقاً ظلم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أفتى بعدم الاستحقاق كان نظره إلى نحو الأوّل من العمل لا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البيان تكشف ما في كلام السيّد في الوسيلة وتابعيه كالإمام الخمينى والسيد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الگلپايگاني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يستحق العامل الجعل بعد تسليم العمل</w:t>
      </w:r>
      <w:r>
        <w:rPr>
          <w:rFonts w:eastAsia="IRNazanin" w:cs="IRNazanin"/>
          <w:color w:val="111111"/>
          <w:sz w:val="28"/>
          <w:szCs w:val="28"/>
          <w:rtl w:val="true"/>
          <w:lang w:bidi="fa-IR"/>
        </w:rPr>
        <w:t xml:space="preserve">» </w:t>
      </w:r>
      <w:r>
        <w:rPr>
          <w:rStyle w:val="FootnoteAnchor"/>
          <w:rtl w:val="true"/>
        </w:rPr>
        <w:footnoteReference w:id="867"/>
      </w:r>
      <w:r>
        <w:rPr>
          <w:rFonts w:ascii="Amiri" w:hAnsi="Amiri" w:eastAsia="Amiri" w:cs="Amiri"/>
          <w:color w:val="111111"/>
          <w:sz w:val="28"/>
          <w:sz w:val="28"/>
          <w:szCs w:val="28"/>
          <w:rtl w:val="true"/>
          <w:lang w:bidi="ar-SA"/>
        </w:rPr>
        <w:t>فإنّه إن كان المراد استحقاق تمام الجعل أو الاستحقاق في مثل ردّ العبد ،فتمام ولكن لو كان مرادهم عدم الاستحقاق مطلقاً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كون نظرهم إلى النحو الأوّل ما مثلوا به بعد هذا الفرع بمثال العبد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قصد إتمام العمل في الجعالة يؤثر في استحقاق العامل أم لا؟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أنّ العمل في الجعالة يمكن أن يكون من قبيل شرط النتيجة ويمكن أن لا يكون والسؤال الذي نكون بصدد جوابه هو أنّ هذين النوعين من العمل هل يكون تحققهما فرع قصد </w:t>
      </w:r>
    </w:p>
    <w:p>
      <w:pPr>
        <w:pStyle w:val="BookText"/>
        <w:rPr/>
      </w:pPr>
      <w:r>
        <w:rPr>
          <w:rFonts w:ascii="Amiri" w:hAnsi="Amiri" w:eastAsia="Amiri" w:cs="Amiri"/>
          <w:color w:val="111111"/>
          <w:sz w:val="28"/>
          <w:sz w:val="28"/>
          <w:szCs w:val="28"/>
          <w:rtl w:val="true"/>
          <w:lang w:bidi="ar-SA"/>
        </w:rPr>
        <w:t xml:space="preserve">الجاعل أم لا؟ فمثلاً إذا قال الجاعل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خاط ثوبي فهل لا بدّ لنا من الرجوع إلى قصد الجاعل فإن كان مقصوده إتمام الخياطة فهو من قبيل النوع الأوّل، وإن كان مقصوده من قبيل النوع الثاني فيكون من النوع الثاني، أو لا رجوع إلى قصد الجاعل ولابد من النظر إلى ذات العمل حتى يتبيّن لنا أنّه من أيّ ،النوعين أو يكون الأمر منوطاً اشتراط عدم الاستحقاق في صورة الترك في أثناء العمل؟</w:t>
      </w:r>
    </w:p>
    <w:p>
      <w:pPr>
        <w:pStyle w:val="BookText"/>
        <w:rPr/>
      </w:pPr>
      <w:r>
        <w:rPr>
          <w:rFonts w:ascii="Amiri" w:hAnsi="Amiri" w:eastAsia="Amiri" w:cs="Amiri"/>
          <w:color w:val="111111"/>
          <w:sz w:val="28"/>
          <w:sz w:val="28"/>
          <w:szCs w:val="28"/>
          <w:rtl w:val="true"/>
          <w:lang w:bidi="ar-SA"/>
        </w:rPr>
        <w:t>فهنا ثلاثة احتمالات</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طلب الجاعل إتمام العمل فلا يستحق العامل شيئاً لو ترك العمل في الأثناء، وإذا طلب العمل بنحو انتشار الأجرة على أجزاء العمل فيستحق العامل النسبة في صورة الترك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طلب الإتمام وعدمه، بل اللازم النظر إلى ذات العمل ؛ فإن كان ممّا يصل إلى الجاعل بأجزائه نفع فيستحق العامل لو ترك في الأثناء مع مراعاة النسبة، وإلا فلا إلا إذا شرط الاستحقاق في صورة عدم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رجع العامل في الأثناء لا يستحق شيئاً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عدم التزامنا به في الإشارة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هنا التأمل في الأولين فنقول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عبارة سماحة الجدّ في تحرير الوسيلة الأوّل، حيث ما إذا كان الجعل على خياطة الثوب وما إذا كان الجعل على إتمام الخياطة، فحكم باستحقاق العامل لو رجع في أثناء العمل بالنسبة إلى المسمّى في الأوّل وأفتى بعدم استحقاق شيء مطلقاً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كلامه يحتمل الفرق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الرجوع من العامل بين ما كان العمل مثل خياطة الثوب وبناء الحائط ونحوهما ممّا كان تلبّس العامل به بإيجاد بعض العمل، وبين ما كان </w:t>
      </w:r>
    </w:p>
    <w:p>
      <w:pPr>
        <w:pStyle w:val="BookText"/>
        <w:rPr/>
      </w:pPr>
      <w:r>
        <w:rPr>
          <w:rFonts w:ascii="Amiri" w:hAnsi="Amiri" w:eastAsia="Amiri" w:cs="Amiri"/>
          <w:color w:val="111111"/>
          <w:sz w:val="28"/>
          <w:sz w:val="28"/>
          <w:szCs w:val="28"/>
          <w:rtl w:val="true"/>
          <w:lang w:bidi="ar-SA"/>
        </w:rPr>
        <w:t>مثل ردّ الضالة ممّا كان التلبّس به بإيجاد بعض مقدماته الخارجية، فله من المسمّى بالنسبة إلى ما عمل في الأوّل بخلاف الثاني، فإنّه لم يستحق شيئاً، لكن هذا لو لم يكن الجعل في مثل خياطة الثوب وبناء الحائط على إتمام العمل وإلا يكون الحكم كرة الضالة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فالمستفاد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منوط بقصد الجاعل فإن جعل الجُعل على الإتمام فيكون على النحو الأوّل وإن جعله على نفس الفعل فيصير على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نفس الخياطة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 وقصد الإتمام فيفترق الحكم مع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 ولم يرد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الخاطر بالبال أنّ الأمر ليس منوطاً بقصد الجاعل من جهة قصد الإتمام أو عدم قصد الإتمام، بل لابد من النظر إلى ذات العمل ؛ فإن كان العمل ممّا وصل بأجزائه نفع إلى الجاعل فلا بد من القول بتقسيط المسمّى على الأجزاء، وإن كان مما لم يصل إليه نفع إلا بتمام العمل فنقول بأنّ الجعل إنّما يتعلّق بالعامل بعد إتمام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قضية اشتراط عدم الإعطاء في أثناء العمل شيء آخر نبينه في ختام هذه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بأس بالذهاب إلى أنّ خياطة الثوب ممّا ينتشر الجعل في أجزاء العمل وإن كان الجعل على إتمام العمل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قوّيناه حتى في مثل ردّ العبد إذا أتى العامل العبد إلى البلد ثمّ ينصرف ولم يهرب العبد وبقي في جنبه فلا بدّ للجاعل أن يعطي إليه أجرةً لأجل إيصاله العبد من البلاد البعيدة إلى بلده، ولا ينافيه ما قاله الفقهاء من أنّ العامل يستحق الجعل بالتسليم، فلو جاء </w:t>
      </w:r>
    </w:p>
    <w:p>
      <w:pPr>
        <w:pStyle w:val="BookText"/>
        <w:rPr/>
      </w:pPr>
      <w:r>
        <w:rPr>
          <w:rFonts w:ascii="Amiri" w:hAnsi="Amiri" w:eastAsia="Amiri" w:cs="Amiri"/>
          <w:color w:val="111111"/>
          <w:sz w:val="28"/>
          <w:sz w:val="28"/>
          <w:szCs w:val="28"/>
          <w:rtl w:val="true"/>
          <w:lang w:bidi="ar-SA"/>
        </w:rPr>
        <w:t xml:space="preserve">به إلى البلد فهرب لم يستحق الجعل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القيد الذي يوجب عدم الاستحقاق هو ،فراره فمعناه أنّه لم يصل إلى الجاعل نفع من فعله أصلاً فلا شيء له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في أنّه إذا جعل جاعل جعلاً لتمام بناء دار ذات عشر طوابق فاشتغل شخص وبنى نصفه ثمّ مُنع أو انصرف، فهل تلتزم بأنه لا شيء للعامل لأنّ الجعالة وقعت على تمام العمل؟ وهل يمكننا نسبة هذه الفتوى إلى فقهائنا ؟</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في دعوى أنّ مراد العلامة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العامل للجعل موقوف على تمام العمل </w:t>
      </w:r>
      <w:r>
        <w:rPr>
          <w:rStyle w:val="FootnoteAnchor"/>
          <w:rtl w:val="true"/>
        </w:rPr>
        <w:footnoteReference w:id="870"/>
      </w:r>
      <w:r>
        <w:rPr>
          <w:rFonts w:ascii="Amiri" w:hAnsi="Amiri" w:eastAsia="Amiri" w:cs="Amiri"/>
          <w:color w:val="111111"/>
          <w:sz w:val="28"/>
          <w:sz w:val="28"/>
          <w:szCs w:val="28"/>
          <w:rtl w:val="true"/>
          <w:lang w:bidi="ar-SA"/>
        </w:rPr>
        <w:t xml:space="preserve">هو استحقاقه تمام الجعل كما هو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بعض الجعل بداهة أنّ نفي الكل لا يستلزم نفي الجزء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يصعب نسبة ذلك إلى العلّامة، لأنّه صرّح بعد تلك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سعى في طلب الآبق فردّه فمات في الطريق أو على باب دار المالك أو هرب أو غصبه غاصبٌ أو تركه العامل ورجع بنفسه فلا شيء للعامل؛ لتعلّق الاستحقاق بالردّ، وهو المقصود ولم يحصل </w:t>
      </w:r>
      <w:r>
        <w:rPr>
          <w:rStyle w:val="FootnoteAnchor"/>
          <w:rtl w:val="true"/>
        </w:rPr>
        <w:footnoteReference w:id="871"/>
      </w:r>
      <w:r>
        <w:rPr>
          <w:rFonts w:ascii="IRNazanin" w:hAnsi="IRNazanin" w:eastAsia="IRNazanin"/>
          <w:color w:val="111111"/>
          <w:sz w:val="28"/>
          <w:sz w:val="28"/>
          <w:szCs w:val="28"/>
          <w:rtl w:val="true"/>
          <w:lang w:bidi="fa-IR"/>
        </w:rPr>
        <w:t>فإنّ قوله تركه العامل ورجع بنفسه مغاير لما قلنا إذ بناءً على ما قوّيناه أنّه إن أتى العامل بالعبد إلى البلد ثمّ ترکه ورجع بنفسه إلى مولاه فاللازم على المولى إعطاء الأجرة إلى العامل مع مراعاة نسبة عمله للكلّ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قلنا أنه بعد تركه صار عمله باطلاً ولا ينسب إليه ردّ ،العبد كما إذا تركه فهرب، فهذه المسألة </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أتى به إلى البلد ثمّ لم يوصله إلى الجاعل بل الجاعل جاء ،وأخذه فلا إشكال في الاستحقاق بناءً على المختار وكذا لا إشكال في الاستحقاق لو أتى به إلى البلد ثم أخذه شخص آخر وردّه إلى الجاعل ، فإنّ المسمّى لا بد من تقسيمه بينهما، فتدبر</w:t>
      </w:r>
    </w:p>
    <w:p>
      <w:pPr>
        <w:pStyle w:val="BookText"/>
        <w:rPr/>
      </w:pPr>
      <w:r>
        <w:rPr>
          <w:rFonts w:ascii="Amiri" w:hAnsi="Amiri" w:eastAsia="Amiri" w:cs="Amiri"/>
          <w:color w:val="111111"/>
          <w:sz w:val="28"/>
          <w:sz w:val="28"/>
          <w:szCs w:val="28"/>
          <w:rtl w:val="true"/>
          <w:lang w:bidi="ar-SA"/>
        </w:rPr>
        <w:t>وكيف كان يؤيّد المختار بل يدلّ عليه قاعدة احترام عمل الإنسان أو المسلم بضميمة ما أسلفنا من أنّ الأولى الرجوع إلى المسمّى في مثل المقام لا المثل،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هو أنّه إن وصل بواسطة عمل العامل نفع إلى الجاعل في العمل الذي جعل الجعل له فلا بدّ للجاعل دفع الأجرة إلى العامل، وإن لم يصل إليه نفع فلا شيء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إذا قال الوالد للمعلّم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نجح ولدي في الامتحانات النهائية فلك كذا وعلمه الأستاذ ولم ينجح، يمكن القول بأنّ الأستاذ لا يستحق شيئاً، وذلك لأنّ هذا المورد مثل هرب العبد الواصل إلى جنب الباب لا مثل بناء الدار وخياطة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بعد حكم الوجدان به یمکن توجیهه ببيان الفرق بين الموردين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إتيان العبد من البلاد البعيدة إلى بلد المولى هو جزء العمل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كما أنّ بناء خمسة طوابق هو جزء للعمل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بناء دار ذات عشرة طوابق، وهذا بخلاف التعليم والنجاح؛ فإنّ التعليم ليس جزءً للنجاح، وإن كان مقدّمة له، وبذلك يمكن التفرقة بينهما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أحسن السيد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فرّق بين ما كان العمل مثل خياطة الثوب وبناء الحائط ونحوهما ممّا كان تلبّس العامل به بإيجاد بعض العمل، وبين ما كان مثل ردّ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التلبس به بإيجاد </w:t>
      </w:r>
    </w:p>
    <w:p>
      <w:pPr>
        <w:pStyle w:val="BookText"/>
        <w:rPr/>
      </w:pPr>
      <w:r>
        <w:rPr>
          <w:rFonts w:ascii="Amiri" w:hAnsi="Amiri" w:eastAsia="Amiri" w:cs="Amiri"/>
          <w:color w:val="111111"/>
          <w:sz w:val="28"/>
          <w:sz w:val="28"/>
          <w:szCs w:val="28"/>
          <w:rtl w:val="true"/>
          <w:lang w:bidi="ar-SA"/>
        </w:rPr>
        <w:t xml:space="preserve">بعض مقدّماته الخارجية، فله من المسمّى بالنسبة إلى ما عمل في الأوّل بخلاف الثاني، فإنّه لم يستحق شيئاً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تعليقنا عليه هو أنّ إيصال العبد إلى البلد ليس هو من المقدّمات الخارجية، بل هو من قبيل جزء العمل، إذ الردّ لا معنى إلا إيصال العبد من البلد الفلاني إلى يد الفلاني،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أشكل علينا أن عملية تعليم الابن حينئذ صار بلا أجرة فكيف يجمع بينه وبين قاعدة احترام العمل؟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 من أوصل إلى شخص آخر نفعاً يستحق أجرةً، فمثلاً لو أتى شخص بضالتي من دون طلب مني فلا يستحق شيئاً علي، لأنّه ليس عمل لأجل طلبي حتّى يستحق شيئاً عليّ، فيكون الأمر في هذا الفرع كذلك، لأنّ المطلوب هو النجاح لا التعليم، فالتعليم هو أمر خارج وإن كان من مقدماته، فتأمّل جيّداً، فإنّ المسألة مشكلة كما صرّح به سماحة الجدّ تبعاً للسيد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محلّ إشكال، فلا ينبغي ترك الاحتياط بالتراضي والتصالح على كل حال</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فرض الإطلاق مثل من خاط ثوبي أو فرض طلب تمام العمل مطلقاً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أتمّ لي عشرة طوابق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اشترط الجاعل عدم إعطاء شيء على نصفه، فمن القريب دعوى عدم الاستحقاق مطلقاً لإقدام العامل نفسه على هذا الضرر، كما إذا قال الوالد للمعلّم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 ولدي القرآن كله فلك كذا ولا أعطيك شيئاً لو علمته أقلّ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فهذا أمر آخر، فالظاهر اعتبار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فيما إذا كان الظاهر من الإطلاق اشتراط عدم إعطاء شيء في صورة عدم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قوّى في الذهن في العمل الذي يصل بأجزائه نفع إلى العامل هو أنه في حالة الإطلاق العامل يستحق الجعل بنسبة ما عمل إلا إذا قبل عدم الاستحقاق، خلافاً لصاحب الجواهر؛ فإنّ ظاهره هو في حالة الإطلاق تنصرف الجعالة إلى إرادة تمام العمل ولا يستحق العامل شيئاً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وتعليقنا على كلامه هو أنّه أوّلاً لا انصراف في المقام بنحو كلي، فلا يمكن الحكم كلّياً،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انصراف الجعالة إلى الإتمام فقد عرفت أنّ الملاك هو وصول النفع إلى الجاعل إلا إذا اشترط عدم الإعطاء وأقدم العامل نفسه، فلا اعتبار بطلب الإتمام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الكلام بعد اللتيا والتي يظهر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شخص من ردّ عبدي فله كذا فأتى العامل العبد إلى جنب الباب ثمّ هرب أو مات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شخص من ردّ عبدي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فأتاه العامل إلى بلد المولى ثم العبد نفسه ذهب إلى بيت مولاه فهو يستحق الأجر بملاحظة نسبة عمله المجموع من المسمّى، مع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لي بيتاً كاملاً فله كذا وبني العامل نصفه وانصرف أو مُنع أو مات فيستحق النصف من المسمّى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لى بيتاً كاملاً فله كذا ولا أعطي شيئاً </w:t>
      </w:r>
    </w:p>
    <w:p>
      <w:pPr>
        <w:pStyle w:val="BookText"/>
        <w:rPr/>
      </w:pPr>
      <w:r>
        <w:rPr>
          <w:rFonts w:ascii="Amiri" w:hAnsi="Amiri" w:eastAsia="Amiri" w:cs="Amiri"/>
          <w:color w:val="111111"/>
          <w:sz w:val="28"/>
          <w:sz w:val="28"/>
          <w:szCs w:val="28"/>
          <w:rtl w:val="true"/>
          <w:lang w:bidi="ar-SA"/>
        </w:rPr>
        <w:t>لمن شرع وترك أو مُنع أو مات في أثناء العمل فلا يستحق العامل شيئاً في فرض الترك والمنع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نصل إلى أنّ تعيين النوعين من العمل يكون باختيار الجاعل ويمكن تعيين ما أراد ولكن في صورة الإطلاق لا بدّ من النظر إلى ذات العمل فإن وصل إلى الجاعل نفع فلا بدّ من إعطاء الأجرة بالنسبة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الجاعل</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يجوز أن يجعل الجاعل جعلاً لأجل عمل يصل إليه نفعه يجوز أن يجعل جعلاً على عمل لا يصل إليه نفعه بل يصل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ولتبيين المرام لا بد من ذكر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الصريحة في وجود هذه السعة في الجعالة</w:t>
      </w:r>
    </w:p>
    <w:p>
      <w:pPr>
        <w:pStyle w:val="BookText"/>
        <w:rPr/>
      </w:pPr>
      <w:r>
        <w:rPr>
          <w:rFonts w:ascii="Amiri" w:hAnsi="Amiri" w:eastAsia="Amiri" w:cs="Amiri"/>
          <w:color w:val="111111"/>
          <w:sz w:val="28"/>
          <w:sz w:val="28"/>
          <w:szCs w:val="28"/>
          <w:rtl w:val="true"/>
          <w:lang w:bidi="ar-SA"/>
        </w:rPr>
        <w:t xml:space="preserve">فالمتتبع في كلماتهم وجد التصريح بتلك الجهة في غير واحد من الكتب الفقهية، وإليك بعضها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التذكرة ولا يشترط أن يكون الملتزم المالك، ولا أن يقع العمل في ملكه فلو قال 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 فلانٍ فله كذا استحقة الرادّ عليه لأنّه التزمه فلزمه، بخلاف ما إذا التزم الثمن في بيع غيره والثواب على هبة غيره لأنّه عوض تمليك فلا يتصوّر وجوبه على غير مَنْ حصل له والجُغل ليس عوض تمليك</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اللمعة وتجوز الجعالة من الأجنبي ويجب عليه الجعل مع العمل المشروط</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الكركي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صحة الجعل من الأجنبي على العمل وإن كان العمل لا يرجع بفائدة للتوسع في الجعالة</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الثانية إلى النفع الداخلي والنفع الخارجي</w:t>
      </w:r>
    </w:p>
    <w:p>
      <w:pPr>
        <w:pStyle w:val="BookText"/>
        <w:rPr/>
      </w:pPr>
      <w:r>
        <w:rPr>
          <w:rFonts w:ascii="Amiri" w:hAnsi="Amiri" w:eastAsia="Amiri" w:cs="Amiri"/>
          <w:color w:val="111111"/>
          <w:sz w:val="28"/>
          <w:sz w:val="28"/>
          <w:szCs w:val="28"/>
          <w:rtl w:val="true"/>
          <w:lang w:bidi="ar-SA"/>
        </w:rPr>
        <w:t xml:space="preserve">قد قصصنا لك في الفصل الأوّل الميز بين النفع الداخلي والنفع الخارجي في المعاملات </w:t>
      </w:r>
      <w:r>
        <w:rPr>
          <w:rStyle w:val="FootnoteAnchor"/>
          <w:rtl w:val="true"/>
        </w:rPr>
        <w:footnoteReference w:id="878"/>
      </w:r>
      <w:r>
        <w:rPr>
          <w:rFonts w:ascii="Amiri" w:hAnsi="Amiri" w:eastAsia="Amiri" w:cs="Amiri"/>
          <w:color w:val="111111"/>
          <w:sz w:val="28"/>
          <w:sz w:val="28"/>
          <w:szCs w:val="28"/>
          <w:rtl w:val="true"/>
          <w:lang w:bidi="ar-SA"/>
        </w:rPr>
        <w:t xml:space="preserve">، وقد عرفت أنه كما يصح وأن يقول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ضالتي فله كذا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هذا اليتيم فله كذا والفرق بينهما هو في وصول النفع الداخلى، ففي الأوّل وصل النفع الداخلي إلى طرفي المعاملة أعنى الجاعل الذي وجد ضالّته والعامل الذي أخذ أجرته ولكن في الثاني أنّ الجاعل لم يصل إليه النفع الداخلي من المعاملة لأنّ فائدة التكفّل وصلت إلى اليتيم، والأجرة وصلت إلى العامل المتكفّل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النفع الخارجي فهو واصل إلى الجاعل على القاعدة، بمعنى أنّه من جهة كونه عاقلاً ، فطبعاً لا يعمل ما لم يصدّق بفائدته بل بفائدته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تقسيم المنافع الموجودة في المعاملات إلى المنافع الداخلية والخارجية والخارجية إلى المادية والمعنوية والمعنوية إلى الدنيوية والأخروية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المنفعة الداخلية كالأجرة الواصلة إلى العامل والضالة </w:t>
      </w:r>
    </w:p>
    <w:p>
      <w:pPr>
        <w:pStyle w:val="BookText"/>
        <w:rPr/>
      </w:pPr>
      <w:r>
        <w:rPr>
          <w:rFonts w:ascii="Amiri" w:hAnsi="Amiri" w:eastAsia="Amiri" w:cs="Amiri"/>
          <w:color w:val="111111"/>
          <w:sz w:val="28"/>
          <w:sz w:val="28"/>
          <w:szCs w:val="28"/>
          <w:rtl w:val="true"/>
          <w:lang w:bidi="ar-SA"/>
        </w:rPr>
        <w:t xml:space="preserve">الواصلة إلى الجاعل فيما إذا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ضالّتي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المنفعة الخارجية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يتيماً فإنّي أعطيه كذا فيما إذا حوسب هذا المبلغ الذي أعطاه للمتكفّل بعنوان مالياته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فالمنفعة الواصلة إلى المتكفّل هي المنفعة الداخلية للمعاملة والمنفعة الواصلة للجاعل هي منفعة ماديّة ولكن غير داخلة في نفس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المنفعة الخارجية المعنوية الدنيوية فهي في نفس مثال اليتيم فيما إذا فرض أنّ أهل السوق يعلمون بهذا الإكرام ويحصل له جاه في السوق، ومن الواضح أنّ الجاه وتقويته من أهم المنافع السوقية وقد أشار الفقهاء إليه في عدة مواضع كشركة الوجوه في كتاب الشركة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المنفعة الخارجية المعنوية الأخروية هي في نفس المثال فيما إذا فرض أن قصد الجاعل من جعالته هو عمل خير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تطبيق هذه المنافع في شراشر المعاملات ؛ فمثلاً فيما إذا اشترى رجل من يتيم شيئاً بأكثر من قيمته بكثير، فالمشتري أراد من معاملته وحيازة نفع خارج عن المعاملة ولا يمكننا القول بأنّ معاملته سفهي إذ السفاهة تعلم بعد الوقوف على ما أعطاه الرجل وما اكتسبه وبعد ما عرفت من عدم انحصار المنافع بالمنافع الداخلية فمن المستصعب جداً الحكم الواضح بكون معاملة سفهية، لأننا لسنا في قلب البايع أو المشتري أو الجاعل أو العامل حتى نصير واقفاً بما أعطاه وما اكتسب بعد التنبه إلى أنّ الأغراض كثيرة جداً لا يمكن إحصاؤها أبداً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بالتنبه إلى ما قلنا علّق سماحة الجدّ على قول السيد في </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الجعالة على ما يكون لغواً عند العقلاء، وبذل المال بإزائه سفهاً كالذهاب إلى الأمكنة المخوفة والصعود على الجبال الشاهقة والأبنية المرتفعة والوثبة من موضع إلى موضع آخر ونحو ذلك</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فيه وفي سائر المذكورات أغراض عقلائية</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ما ذكرنا ونبّهنا عليه يمكنك الذهاب إلى أنّ المعاملة السفهية غير باطلة لعدم العثور عليها لعدم الوقوف على أغراض المتعاملين، وأنّ الذي يمنع منه هو معاملة السفيه، فالسفيه هو الممنوع من العاملة لا أنّ المعاملة التي بظاهرها سفهية كانت باطلة،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عرّف السفيه في بعض الروايات المعتبرة من أنّ السفيه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يَشْتَرِي الدَّرْهَمَ بِأَضْعَافِهِ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فالمراد من دون غرض عقلائي ،آخر، كما يقتضيه الإطلاق، ويؤيّده تعريف الفاضل الآبي للسفيه في كشف الرموز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هو الذي يصرف أمواله في غير الأغراض الصحيحة</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الجهة ثابتة من جهة الاغتفار في الجعالة أو تكون على وفق القاعدة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عبارة جامع المقاصد المذكور في الإشارة الأولى أنّ هذه الجهة إنّما تتحقق في الجعالة من جهة السعة في الجعالة، وكأنّ ظاهر عبارته أنّ هذه السعة ليست على وفق القاعدة، وإنّما تجوّز </w:t>
      </w:r>
    </w:p>
    <w:p>
      <w:pPr>
        <w:pStyle w:val="BookText"/>
        <w:rPr/>
      </w:pPr>
      <w:r>
        <w:rPr>
          <w:rFonts w:ascii="Amiri" w:hAnsi="Amiri" w:eastAsia="Amiri" w:cs="Amiri"/>
          <w:color w:val="111111"/>
          <w:sz w:val="28"/>
          <w:sz w:val="28"/>
          <w:szCs w:val="28"/>
          <w:rtl w:val="true"/>
          <w:lang w:bidi="ar-SA"/>
        </w:rPr>
        <w:t>لأجل وجود الاغتفار في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عبارته كرّة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صحة الجعل من الأجنبي على العمل وإن كان العمل لا يرجع عليه بفائدة للتوسع في الجعالة</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 الظاهر من عبارة التذكرة أنّ هذه السعة تكون على وفق القاعدة، وإنّما لا يصح ذلك في البيع لأجل اختلاف حقيقة البيع والجعالة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هذه السعة ليست لاجل الاغتفار في الجعالة، بل تكون على وفق القاعدة ولا مانع يمنع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المحقق الكركي أيضاً غير ظاهر في الاغتفار، بل مصرّح بالتوسع، والمراد من التوسع هو التوسع الموجود في حقيقة الجعالة الذي يلزم منه وجود هذه الجهة فيها،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الإشارة الرابعة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هذه الجهة</w:t>
      </w:r>
    </w:p>
    <w:p>
      <w:pPr>
        <w:pStyle w:val="BookText"/>
        <w:rPr/>
      </w:pPr>
      <w:r>
        <w:rPr>
          <w:rFonts w:ascii="Amiri" w:hAnsi="Amiri" w:eastAsia="Amiri" w:cs="Amiri"/>
          <w:color w:val="111111"/>
          <w:sz w:val="28"/>
          <w:sz w:val="28"/>
          <w:szCs w:val="28"/>
          <w:rtl w:val="true"/>
          <w:lang w:bidi="ar-SA"/>
        </w:rPr>
        <w:t>والدليل الذي يمكن التشبّث به قبل الاتفاق وبعد العمومات الدالّة على وجوب الوفاء بالعهود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صحيحة علي بن جعفر عن أخيه من نفي البأس عن جعل الآبق </w:t>
      </w:r>
      <w:r>
        <w:rPr>
          <w:rStyle w:val="FootnoteAnchor"/>
          <w:rtl w:val="true"/>
        </w:rPr>
        <w:footnoteReference w:id="886"/>
      </w:r>
      <w:r>
        <w:rPr>
          <w:rFonts w:ascii="Amiri" w:hAnsi="Amiri" w:eastAsia="Amiri" w:cs="Amiri"/>
          <w:color w:val="111111"/>
          <w:sz w:val="28"/>
          <w:sz w:val="28"/>
          <w:szCs w:val="28"/>
          <w:rtl w:val="true"/>
          <w:lang w:bidi="ar-SA"/>
        </w:rPr>
        <w:t>سواء في ذلك أن يكون الجعل من قبل المالك أم لا ، إلا أن ينكر الإطلاق لمكان الانصراف إلى المالك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قاله العلامة في تعليل حكمه بالجواز من أنّه ضامن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المخبر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 فلان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لزمه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الاستدلال بهذا الدليل في كتب </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في مفتاح الكرامة في شرح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 المخبر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 فلان فله درهم لزمه، لأنه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والتذكرة والتحرير والإرشاد والمسالك والروضة ومجمع البرهان والكفاية والمفاتيح </w:t>
      </w:r>
      <w:r>
        <w:rPr>
          <w:rStyle w:val="FootnoteAnchor"/>
          <w:rtl w:val="true"/>
        </w:rPr>
        <w:footnoteReference w:id="888"/>
      </w:r>
      <w:r>
        <w:rPr>
          <w:rFonts w:ascii="Amiri" w:hAnsi="Amiri" w:eastAsia="Amiri" w:cs="Amiri"/>
          <w:color w:val="111111"/>
          <w:sz w:val="28"/>
          <w:sz w:val="28"/>
          <w:szCs w:val="28"/>
          <w:rtl w:val="true"/>
          <w:lang w:bidi="ar-SA"/>
        </w:rPr>
        <w:t>فإنّما أراد الفتوى بذلك، لا موافقتهم له في الاستدلال فإنّه ليس موجوداً في واحدٍ منها هذا الاستدلال، فراجع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الظاهر من العلّامة جعل هذا المورد من صغريات ما ذكروه في كتاب الضمان وهو كما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التعهد بالمال أو النفس</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وقد استدلّ على شرعيتها في المبسوط </w:t>
      </w:r>
      <w:r>
        <w:rPr>
          <w:rStyle w:val="FootnoteAnchor"/>
          <w:rtl w:val="true"/>
        </w:rPr>
        <w:footnoteReference w:id="890"/>
      </w:r>
      <w:r>
        <w:rPr>
          <w:rFonts w:ascii="Amiri" w:hAnsi="Amiri" w:eastAsia="Amiri" w:cs="Amiri"/>
          <w:color w:val="111111"/>
          <w:sz w:val="28"/>
          <w:sz w:val="28"/>
          <w:szCs w:val="28"/>
          <w:rtl w:val="true"/>
          <w:lang w:bidi="ar-SA"/>
        </w:rPr>
        <w:t>بكريمة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وَلِمَن جَاءَ بِهِ حِمْلُ بَعِيرٍ وَأَنَا بِهِ، زَعِيمُ </w:t>
      </w:r>
      <w:r>
        <w:rPr>
          <w:rStyle w:val="FootnoteAnchor"/>
          <w:rtl w:val="true"/>
        </w:rPr>
        <w:footnoteReference w:id="891"/>
      </w:r>
      <w:r>
        <w:rPr>
          <w:rFonts w:ascii="Amiri" w:hAnsi="Amiri" w:eastAsia="Amiri" w:cs="Amiri"/>
          <w:color w:val="111111"/>
          <w:sz w:val="28"/>
          <w:sz w:val="28"/>
          <w:szCs w:val="28"/>
          <w:rtl w:val="true"/>
          <w:lang w:bidi="ar-SA"/>
        </w:rPr>
        <w:t>وهذا ربما يستشمّ منه أعمية الضمان للجعالة،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يستشكل على كون الجعالة من صغريات الضمان بالنظر إلى ما ذكره في الشرائع من أنّ الضمان عقد محتاج إلى القبول </w:t>
      </w:r>
      <w:r>
        <w:rPr>
          <w:rStyle w:val="FootnoteAnchor"/>
          <w:rtl w:val="true"/>
        </w:rPr>
        <w:footnoteReference w:id="892"/>
      </w:r>
      <w:r>
        <w:rPr>
          <w:rFonts w:ascii="Amiri" w:hAnsi="Amiri" w:eastAsia="Amiri" w:cs="Amiri"/>
          <w:color w:val="111111"/>
          <w:sz w:val="28"/>
          <w:sz w:val="28"/>
          <w:szCs w:val="28"/>
          <w:rtl w:val="true"/>
          <w:lang w:bidi="ar-SA"/>
        </w:rPr>
        <w:t>، فيشكل الأمر فيما نحن فيه بناءً على الذهاب إلى سعة الجعالة بالنسبة إلى العقدية والإيقاعية، كما عرفت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يمكن المناقشة بالنسبة إلى ما يشترط في الضمان من كون الضامن غنياً في زمن الضمان أو كون الطرف عالماً بإعساره </w:t>
      </w:r>
      <w:r>
        <w:rPr>
          <w:rStyle w:val="FootnoteAnchor"/>
          <w:rtl w:val="true"/>
        </w:rPr>
        <w:footnoteReference w:id="893"/>
      </w:r>
      <w:r>
        <w:rPr>
          <w:rFonts w:ascii="Amiri" w:hAnsi="Amiri" w:eastAsia="Amiri" w:cs="Amiri"/>
          <w:color w:val="111111"/>
          <w:sz w:val="28"/>
          <w:sz w:val="28"/>
          <w:szCs w:val="28"/>
          <w:rtl w:val="true"/>
          <w:lang w:bidi="ar-SA"/>
        </w:rPr>
        <w:t>أنّ الظاهر عدم اشتراط الجعالة بهذا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المناقشة من جهات أخرى، ولعلّ بالنظر إليها لم يستدلّ الأصحاب بما استدلّ به العلامة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يتمسّك بما روي عن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لِأَخِيه</w:t>
      </w:r>
    </w:p>
    <w:p>
      <w:pPr>
        <w:pStyle w:val="BookText"/>
        <w:rPr/>
      </w:pPr>
      <w:r>
        <w:rPr>
          <w:rFonts w:ascii="Amiri" w:hAnsi="Amiri" w:eastAsia="Amiri" w:cs="Amiri"/>
          <w:color w:val="111111"/>
          <w:sz w:val="28"/>
          <w:sz w:val="28"/>
          <w:szCs w:val="28"/>
          <w:rtl w:val="true"/>
          <w:lang w:bidi="ar-SA"/>
        </w:rPr>
        <w:t xml:space="preserve">حَاجَةٌ لَمْ يَنْظُرِ الله عَزَّ َوجَلَّ فِي حَاجَتِه حَتَّى يَقْضِيَهَا </w:t>
      </w:r>
      <w:r>
        <w:rPr>
          <w:rStyle w:val="FootnoteAnchor"/>
          <w:rtl w:val="true"/>
        </w:rPr>
        <w:footnoteReference w:id="894"/>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غير مشكلة ولا مانع من القول بجواز ذلك بعد ما عرفت من أنّ حقيقة الجعالة تقبل ذلك، وشرعيتها كافية في المقصود من دون حاجة إلى إثبات الشرعية بالتمسّك إلى كتاب الضمان أو غيره، وكفانا عدم الخلاف في المسألة بعد شمول حقيقة الجعالة لها من دون أن تكون أمراً مخالفاً للقاعدة محتاجاً لإثبات الاغتفار فيها ، فلا نحتاج إلى دليل زائد على أدلّة اعتبار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الجعل من داخل العمل أو خارجه</w:t>
      </w:r>
    </w:p>
    <w:p>
      <w:pPr>
        <w:pStyle w:val="BookText"/>
        <w:rPr/>
      </w:pP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وأن يكون الجعل أمراً خارجاً عن محلّ العمل يجوز وأن يكون داخلاً في محلّ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ولتبيين الحال لا بدّ من النظر إلى ما قد أسلفنا من تعريف ابن عرفة للجعالة حيث عرّفها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معاوضة على عمل آدميّ بعوض غير ناشئ عن محله به لا لا يجب إلا بتمامه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مراده من قيد غير ناشئ من محلّه إخراج المضاربة والمساقاة ،والمزارعة لأنّ العوض فيها ناشئ من محلّ العمل بخلاف الجعالة، فالجعالة لا ينشأ الجعل فيها عن محلّ العمل، بل هو عوض خارج عن محلّ العمل يتعلّق بالعامل بواسطة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يكون العوض ناشئاً من نفس المحلّ من دون اختلاط بين الجعالة وتلك الثلاثة، وذلك لأنّ نسبة محلّ العمل والعوض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 فلا ريب في كون العوض داخلاً في محلّ العمل ولا شكّ في عدم إطلاق المضاربة وأخواتها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العلامة </w:t>
      </w:r>
      <w:r>
        <w:rPr>
          <w:rStyle w:val="FootnoteAnchor"/>
          <w:rtl w:val="true"/>
        </w:rPr>
        <w:footnoteReference w:id="896"/>
      </w:r>
      <w:r>
        <w:rPr>
          <w:rFonts w:ascii="Amiri" w:hAnsi="Amiri" w:eastAsia="Amiri" w:cs="Amiri"/>
          <w:color w:val="111111"/>
          <w:sz w:val="28"/>
          <w:sz w:val="28"/>
          <w:szCs w:val="28"/>
          <w:rtl w:val="true"/>
          <w:lang w:bidi="ar-SA"/>
        </w:rPr>
        <w:t xml:space="preserve">وغيره </w:t>
      </w:r>
      <w:r>
        <w:rPr>
          <w:rStyle w:val="FootnoteAnchor"/>
          <w:rtl w:val="true"/>
        </w:rPr>
        <w:footnoteReference w:id="897"/>
      </w:r>
      <w:r>
        <w:rPr>
          <w:rFonts w:ascii="Amiri" w:hAnsi="Amiri" w:eastAsia="Amiri" w:cs="Amiri"/>
          <w:color w:val="111111"/>
          <w:sz w:val="28"/>
          <w:sz w:val="28"/>
          <w:szCs w:val="28"/>
          <w:rtl w:val="true"/>
          <w:lang w:bidi="ar-SA"/>
        </w:rPr>
        <w:t>صحة هذه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لي أرضي فله عشرة كيلو من دون تقييد الحنطة بما حصل من 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أعطى الجاعل العوض من الحنطة الحاصلة من الأرض فيصير العوض ناشئاً من محلّ العمل، ولكن لا يكون مزارعةً، لأنّه في المزارعة لا بدّ من أن يكون الربح الحاصل من الزراعة وزّع على المالك والعامل شراكة على نحو تعيين العوض المعلوم،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بمالي فله الثلث من الربح ففي هذه الصورة تتحقق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تعرف أن قيد غير ناشئ من محلّ العمل يوجب إخراج ما هو داخل في الجعالة عن تحت الجعالة وهو النحوين الأول والثاني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يوجّه الأوّل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ردّ عبدي فله نصفه ليس ناشئاً من المحل، بل يكون جزءً من المحلّ، وهذا لا يصدق عليه النشأة فداخل تحت الجعالة، لأنّه </w:t>
      </w:r>
    </w:p>
    <w:p>
      <w:pPr>
        <w:pStyle w:val="BookText"/>
        <w:rPr/>
      </w:pPr>
      <w:r>
        <w:rPr>
          <w:rFonts w:ascii="Amiri" w:hAnsi="Amiri" w:eastAsia="Amiri" w:cs="Amiri"/>
          <w:color w:val="111111"/>
          <w:sz w:val="28"/>
          <w:sz w:val="28"/>
          <w:szCs w:val="28"/>
          <w:rtl w:val="true"/>
          <w:lang w:bidi="ar-SA"/>
        </w:rPr>
        <w:t>بواسطة القيد إنّما يخرج ما إذا كان الجعل ناشئاً من المحلّ بمثل ما حصل في المزارعة وأخواتها، فإنّ الجعل إنّما نشأ من الأرض بعد ما لم يكن، وهذا بخلاف نصف العبد، فإنّه موجود من بدء الأمر سواء علم بقيمته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يمكن توجيه الثاني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فيه ليس أمراً من محلّ العوض، وإنّما مصداقه أعطي ممّا أُنشئ من المحلّ، وبينهما فرق فارق ؛ فإنّ قيد غير ناشئ من محلّ العوض</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إنّما يراد به عدم كون العوض من المحل لا كون العوض شيئاً معلوماً كلياً وإنّما في وقت الإعطاء أعطي ممّا نشأ من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بواسطة هذا القيد يخرج ما ليس بجعالة ويدخل ما هو داخل فيها، فاللازم الاستفادة من هذا القيد في تعريف الجعالة إلا في إحدى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المضاربة وأخواتها بواسطة قيود أخرى من غير حاجة إلى هذا القيد وسيأتي في الفصل الآتي إشارة إلى وجه خروج المضاربة وأخواتها عن تحت الجعالة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أعميّة الجعالة بالنسبة إليها، فلا نحتاج إلى إخراجها بل لا بدّ من حذف القيود التي مفادها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الفصل الآتي بيان النسبة الموجودة بين الجعالة وبين المضاربة وأخواتها،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العامل للأجر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المدعى كما يستحق العامل للجعل فيما إذا قصده كذلك يستحقه فيما إذا لم يقصده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لمسألة قصد العامل للجعل وعدم قصده 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العامل إمّا سمع الجعل أم لم يسمع، وفي كليهما إما قصد الأجر أم قصد التبرّع أم لم يقصد كليهما وفي صورة سماع الجعل إمّا سمعه من الجاعل أم سمعه من المخبر، وفي الأخير إمّا يكون المخبر صادقاً أم كاذباً، وفي صورة عدم سماع الجعل تارة جعل جعلاً في الواقع ولم يصل إليه وأخرى لم يجعل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تشقيق الشقوق والفروض بأكثر من ذلك، ولكن ما ذكرنا هنا كلها مذكور في كلمات الأصحاب لو تتبعت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علينا بيان الحكم في كلّ واحد من الفروض حتى يتبين لنا سعة الجعالة أو عدمها بالنسبة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الفروع ولعله يفهم منها حكم سائر الفروض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جعل الجاعل وسمع العامل منه وعمل بقصد الأجر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البديهي استحقاقه الأجر، 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جعل الجاعل وسمعه العامل منه ولكن عمل بقصد التبرع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إلى عدم استحقاقه مطلقاً كما في الشرائع </w:t>
      </w:r>
      <w:r>
        <w:rPr>
          <w:rStyle w:val="FootnoteAnchor"/>
          <w:rtl w:val="true"/>
        </w:rPr>
        <w:footnoteReference w:id="899"/>
      </w:r>
      <w:r>
        <w:rPr>
          <w:rFonts w:ascii="IRNazanin" w:hAnsi="IRNazanin" w:eastAsia="IRNazanin"/>
          <w:color w:val="111111"/>
          <w:sz w:val="28"/>
          <w:sz w:val="28"/>
          <w:szCs w:val="28"/>
          <w:rtl w:val="true"/>
          <w:lang w:bidi="fa-IR"/>
        </w:rPr>
        <w:t xml:space="preserve">والجامع للشرائع </w:t>
      </w:r>
      <w:r>
        <w:rPr>
          <w:rStyle w:val="FootnoteAnchor"/>
          <w:rtl w:val="true"/>
        </w:rPr>
        <w:footnoteReference w:id="900"/>
      </w:r>
      <w:r>
        <w:rPr>
          <w:rFonts w:ascii="Amiri" w:hAnsi="Amiri" w:eastAsia="Amiri" w:cs="Amiri"/>
          <w:color w:val="111111"/>
          <w:sz w:val="28"/>
          <w:sz w:val="28"/>
          <w:szCs w:val="28"/>
          <w:rtl w:val="true"/>
          <w:lang w:bidi="ar-SA"/>
        </w:rPr>
        <w:t xml:space="preserve">، التحرير </w:t>
      </w:r>
      <w:r>
        <w:rPr>
          <w:rStyle w:val="FootnoteAnchor"/>
          <w:rtl w:val="true"/>
        </w:rPr>
        <w:footnoteReference w:id="90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والتصريح بأن المتبرع لا استحقاق له عند من ذهب إلى عقدية الجعالة وجيه كما قلنا ولكن لا أدري لماذا ذهب إلى عدم الاستحقاق من جعله إيقاعاً كالمحقق في الشرائع حيث صرّح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العامل الأجرة إلا إذا بذلها الجاعل أوّلاً، ولو حصلت في يد إنسان قبل الجعل لزمه التسليم ولا أجرة، وكذا لو سعى في التحصيل تبرعاً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ومن العجيب ما في الجواهر في شرح هذه الفقرة من العبارة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سعى في التحصيل تبرّعاً لما سمعت</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فيما أسلف توضيحاً لذلك، بل لعلّ ما أسلف مغاير له، لأنّه لمّا جعل الجعالة من قبيل التسبيب فما هو وجه عدم الاستحقاق بصرف قصد التبرع،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مستفاد من كلمات الجد الماجد حيث حكم بالاستحقاق حتى في صورة عمل العامل غفلة فقال في تحرير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عمله خطاً وغفلةً بل من غير تمييز كالطفل الغير المميّز والمجنون فالظاهر استحقاقه له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التنبه إلى أنّ قصد العامل في صورة الإيقاعية والتسبيبية لا اعتبار له فالذهاب إلى الاستحقاق في من قصد التبرّع لا يخلو من وجه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سمع العامل ولم يقصده ولم يقصد التبرع، بل عمل بلا قصد من جهة الجعل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بعض الكلام حول هذا الفرع، وقد نقلنا لك ما قاله </w:t>
      </w:r>
    </w:p>
    <w:p>
      <w:pPr>
        <w:pStyle w:val="BookText"/>
        <w:rPr/>
      </w:pPr>
      <w:r>
        <w:rPr>
          <w:rFonts w:ascii="Amiri" w:hAnsi="Amiri" w:eastAsia="Amiri" w:cs="Amiri"/>
          <w:color w:val="111111"/>
          <w:sz w:val="28"/>
          <w:sz w:val="28"/>
          <w:szCs w:val="28"/>
          <w:rtl w:val="true"/>
          <w:lang w:bidi="ar-SA"/>
        </w:rPr>
        <w:t xml:space="preserve">الشهيد الثاني في ثمرة القول بالإيقاعية والعقدية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 الفائدة فيما لو فعل العامل بغير قصد العوض ولا قصد التبرّع بعد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الإيقاعية يستحق العوض، لوجود المقتضي له وهو الصيغة مع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العقدية لا ، وإن كان قد عمل لأن المعتبر من القبول الفعلي ليس هو مجرّد الفعل، بل لا بد معه من انضمام الرضا والرغبة فيه لأجله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بعد تطبيقه على ما ذهبنا إليه من سعة الجعالة بالنسبة إلى الإيقاعية والعقدية، وقد مرّ الكلام في هذه الجهة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قاله في مفتاح الكرامة من أنّه ليس هناك حد وسط، لأنه من ردّ لا على قصد التبرّع ولا على قصد العوض متبرّع وإن لم يقصد التبرّع</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غير مطابق للوجدان، لأنّه من المحتمل عدم توجه الشخص إلى الأجرة حين العمل وليس هو بمتبرّع عرفاً ولا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كان الأمر لنا سهلاً بعد ما عرفت من استحقاق المتبرّع أيضاً في الأضرب الإيقاعية والتسبيبية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جعل الجاعل ولم يسمعه العامل ولكن عمل بقصد الاجرة</w:t>
      </w:r>
    </w:p>
    <w:p>
      <w:pPr>
        <w:pStyle w:val="BookText"/>
        <w:rPr/>
      </w:pPr>
      <w:r>
        <w:rPr>
          <w:rFonts w:ascii="Amiri" w:hAnsi="Amiri" w:eastAsia="Amiri" w:cs="Amiri"/>
          <w:color w:val="111111"/>
          <w:sz w:val="28"/>
          <w:sz w:val="28"/>
          <w:szCs w:val="28"/>
          <w:rtl w:val="true"/>
          <w:lang w:bidi="ar-SA"/>
        </w:rPr>
        <w:t>فهناك وجوه من استحقاق المسمّى أو المثل أو عدم الاستحقاق مطلقاً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ذهبنا إلى أنّ الجعالة إيقاع أو تسبيب فلا إشكال في </w:t>
      </w:r>
    </w:p>
    <w:p>
      <w:pPr>
        <w:pStyle w:val="BookText"/>
        <w:rPr/>
      </w:pPr>
      <w:r>
        <w:rPr>
          <w:rFonts w:ascii="Amiri" w:hAnsi="Amiri" w:eastAsia="Amiri" w:cs="Amiri"/>
          <w:color w:val="111111"/>
          <w:sz w:val="28"/>
          <w:sz w:val="28"/>
          <w:szCs w:val="28"/>
          <w:rtl w:val="true"/>
          <w:lang w:bidi="ar-SA"/>
        </w:rPr>
        <w:t>استحقاق المسمّى لما عرفت ولكن في ضرب العقدية فأشكل الأمر، بعد عدم تحقق العقد فلا معنى للرجوع إلى المسمّى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حينئذ إلى المثل مشكل أيضاً لما ثبت عندنا من أنّ العامل لو عمل بلا طلب من الجاعل فلا شيء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هذا المورد قد أقدم الجاعل على إعطاء شيء وقد قصد العامل عدم التبرّع فلا ضير في الذهاب إلى استحقاقه المسمّى ولو كان بأقل 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العلامة بالإشكال في المسألة، وبين مراده في كنز الفوائد بدون ترجيح بين طرفي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لو جعل المالك جعلاً لمن يرد ضالته فردّها من لم يسمع الجعالة لا بقصد التبرّع ، ففي استحقاقه الجعل إشكال ينشأ أنه لم يسمع الجعالة، فلم يجر معه عقد، فردّه يكون كابتداء الردّ من دون الجعل بالنسبة إلى أنّ ردّها غير متبرّع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المنبع ولعلّ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ردّها غير متبرع أو أن ردّها غير تبرعي، وقد جعل المالك الجعل في مقابلة ذلك العمل فكان مستحقاً له</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رجح الاستحاق في إيضاح الفوائد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الاستحقاق صدور الإيجاب من الموجب والفعل من القابل والأصحّ عندي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الاستحقاق</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موافقاً لمختارنا في الجملة ولكن لا يناسب مع ظاهر عبارته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احتيج إلى هذا العقد لردّ الضوال والإباق ذكره المصنّف عقيب اللقطة</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فالمستفاد منه كونه ممّن رأى الجعالة من العقود فكيف رضي بهذا البيان ممّا لا أفهم له وجهاً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العقد هو العهد وليس ببعيد بعد عدم وجود تصريح بالعقدية أو الإيقاعية في عباراته فراجع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فوفقاً للمختار ليس الأمر صعباً، لكون الجعالة في هذا المثال متلبساً بلباس الإيقاعية أو التسبيبية، فلا ريب في استحقاق المسمّى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فصل البحث في الروضة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عوض له مطلقاً لو ردّ من لم يسمع الجعالة على قصد التبرع، أو بقصد يغاير ما بذله المالك جنساً أو وصفاً، ولو ردّ بنية العوض مطلقاً وكان ممّن يدخل في عموم الصيغة أو إطلاقها ففي استحقاقه قولان، منشأهما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متعلّق الجعل مطابقاً لصدوره من المالك على وجه يشمله، وأنّه عمل محترم لم يقصد به فاعله التبرّع وقد وقع بإذن الجاعل فقد وجد المقتضي والمانع ليس إلا عدم علمه بصدور الجعل، ومثله يُشكّ في ما نعيته لعدم الدليل عليه فيعمل المقتضي عمله، ومن أنّه بالنسبة إلى اعتقاده متبرّع إذ لا عبرة بقصده من دون جُعل المالك، وعدم سماعه في قوّة عدمه عنده وفصّل ثالث ففرّق بين من ردّ كذلك عالماً بأنّ العمل بدون الجُعل تبرّع وإن قصد العامل العوض، وبين غيره لأنّ الأوّل متبرّع محضاً، بخلاف الثاني واستقرب المصنّف الأوّل والتفصيل متجه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التعليق عليه بما يلي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قصد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قصد التبرع لا اعتبار له </w:t>
      </w:r>
    </w:p>
    <w:p>
      <w:pPr>
        <w:pStyle w:val="BookText"/>
        <w:rPr/>
      </w:pPr>
      <w:r>
        <w:rPr>
          <w:rFonts w:ascii="Amiri" w:hAnsi="Amiri" w:eastAsia="Amiri" w:cs="Amiri"/>
          <w:color w:val="111111"/>
          <w:sz w:val="28"/>
          <w:sz w:val="28"/>
          <w:szCs w:val="28"/>
          <w:rtl w:val="true"/>
          <w:lang w:bidi="ar-SA"/>
        </w:rPr>
        <w:t>في صورة الإيقاعية والتسبيبية من دون فرق بين ما إذا سمع بالجعل أم لم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يغاير ما بذله المالك جنساً أو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من المغايرة في الجنس هو 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عشر كيلو من الحنطة ولكن قصد العامل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المغايرة في الوصف هو فيما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عشرة دنانير ولكن قصد العامل سبعة أو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التغاير فيما إذا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عشرة رز إيراني وقصد العامل الرز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الإيقاعية أو التسبيبة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بقصد العامل بل هو يستحق المسمّى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العقدية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استحقاقه ما قصده نفسه، لأنّه لا اعتبار به أمّا عدم استحقاقه المسمّى، فظنّي أنّه لا يمكن الحكم القاطع عليه، ولا بأس بإجراء الاحتمالات الموجودة في الفرع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ردّ بنية العوض مطلقاً فيها أيضاً،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في عموم الصيغة هذا القيد إنّما يفيد على فرض الإيقاعية أو التسبيبية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العقدية فلا دخل للعموم وعدمه لاحتياج العقد إلى القبول فافهم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يشك في مانعيته أما بناءً على العقدية فيمكن الحكم بالمانعية، إذ القبول ليس إلا قبول مفاد الإنشاء فبعد عدم سماعه للإنشاء كيف يعقل فرض القبول ولو فعلاً، خصوصاً بعدما عرفت من الشهيد الثاني نفسه أنّ القبول الفعلي لابد فيه من رضا </w:t>
      </w:r>
    </w:p>
    <w:p>
      <w:pPr>
        <w:pStyle w:val="BookText"/>
        <w:rPr/>
      </w:pPr>
      <w:r>
        <w:rPr>
          <w:rFonts w:ascii="IRNazanin" w:hAnsi="IRNazanin" w:eastAsia="IRNazanin"/>
          <w:color w:val="111111"/>
          <w:sz w:val="28"/>
          <w:sz w:val="28"/>
          <w:szCs w:val="28"/>
          <w:rtl w:val="true"/>
          <w:lang w:bidi="fa-IR"/>
        </w:rPr>
        <w:t xml:space="preserve">بالإنشاء لا صرف الفعل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الإيقاعية أو التسبيبية أيضاً فيمكن القول بأنّه لا شكّ في عدم المانعية، إذ بناءً عليهما لا دخل للإرادة الثانية في تحقق الجعالة أصلاً،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بالنسبة إلى اعتقادة 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ليس مراد الشهيد من هذه العبارة ما يبدو منه؛ فإنّ العامل على حسب الفرض غير متبرع قطعاً، بل المراد هو أنّه لمّا يعلم أن قصده غير معتبر ففي الحقيقة يعلم أنه يعدّ في عالم التشريع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سماعه في قوة العدم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الخدشة فيه فإنّه من الممكن أن يفعل برجاء وجود جعل مع قصده وهذا لا بعد فيه فلا يصعب تصوّر شخص يعمل عملاً برجاء وجود جعل وعلى كل لا يكون عدم السماع في قوة عدم الجعل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التبرّع المحض وغير المحض ممّا لا محصل له فإنّه إمّا متبرّع أم لا ، فلا معنى لمحضية التبرّع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فالأولى ما ذهبنا إليه من أنّه في مثل هذه الموارد لما تكون الجعالة متلبسة بلباس الإيقاعية أو التسبيبية فيستحق العامل المسمّى مطلقاً، سواء في ذلك سماعه أو عدم سماعه، وسواء في ذلك قصده التبرّع أو عدم قصده بل سواء في ذلك محضية قصد التبرع أو عدم محضيته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تحقق الجعالة على نحو العقد، مثل ما إذا قال الجاعل لمخاطب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عبدي فلك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ردّه الشخص الآخر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مطابق لما أصررنا عليه من أنّ </w:t>
      </w:r>
    </w:p>
    <w:p>
      <w:pPr>
        <w:pStyle w:val="BookText"/>
        <w:rPr/>
      </w:pPr>
      <w:r>
        <w:rPr>
          <w:rFonts w:ascii="Amiri" w:hAnsi="Amiri" w:eastAsia="Amiri" w:cs="Amiri"/>
          <w:color w:val="111111"/>
          <w:sz w:val="28"/>
          <w:sz w:val="28"/>
          <w:szCs w:val="28"/>
          <w:rtl w:val="true"/>
          <w:lang w:bidi="ar-SA"/>
        </w:rPr>
        <w:t>الجعالة ذات سعة بالنسبة إلى العقدية والإيقاعية، ولابد في كلّ مورد من النظر إلى الضرب الواقع هل هو من أضرب الإيقاع أو العقد أو التسبيب فيتفاوت الحكم كما أسلفنا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يجعل الجاعل ولكن أخبر كاذب بالجعل وعمل العامل</w:t>
      </w:r>
    </w:p>
    <w:p>
      <w:pPr>
        <w:pStyle w:val="BookText"/>
        <w:rPr/>
      </w:pPr>
      <w:r>
        <w:rPr>
          <w:rFonts w:ascii="Amiri" w:hAnsi="Amiri" w:eastAsia="Amiri" w:cs="Amiri"/>
          <w:color w:val="111111"/>
          <w:sz w:val="28"/>
          <w:sz w:val="28"/>
          <w:szCs w:val="28"/>
          <w:rtl w:val="true"/>
          <w:lang w:bidi="ar-SA"/>
        </w:rPr>
        <w:t xml:space="preserve">وقد أجاد السيّد المجاهد في بيان شقوق هذا الفرع وبعض الأقوال فيه والأدلّة القابلة للاستدلال في مناهله ولا يمكن غمض العين عنه فهذا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إنّ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عبدي أو ضالّتي فله ألف درهم ،مثلاً ، فاعتمد على قوله بعض، فردّ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العبد أو الضالة، ثمّ ظهر كذب المخبر على المالك، فهل يستحق الرّاد الألف من المالك أو من المخبر الكاذب أو لا يستحق شيئاً منهما؟ صرّح بالأخير في القواعد والتحرير، وكذا صرّح به في التذكرة قائلاً لو قال 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من ردّ عبدي فله كذا لم يستحق الرادّ على الفضولي شيئاً، لأنّه لم يلتزم أقصى ما في الباب أنّه كذب وهو لا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المالك فإن كان الفضولي قد كذب عليه لم يكن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وكان من حق الراد أن يثبت ويتفحّص ويسأل فالتفريط 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صدق فالأقوى وجوب المال عليه خلافاً لبعض الشافعية حيث قال بذلك إن كان المخبر ممّن يعتمد على قوله وإلا فهو كما لو ردّ غير عالم بإذنه والتزامه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على ما ذكره هنا في القواعد والتحرير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كذب المخبر الفضولي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من ردّ ضالّتي فله كذا لم يستحق الراد على المالك ولا على الفضولي المخبر، لأنّه لم يضمن وفيما ذكره نظر 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 إن لم يرضَ بما كذب عليه بعد سماعه فليس عليه شيء للأصل السليم عن المعارض ولعموم نفي </w:t>
      </w:r>
    </w:p>
    <w:p>
      <w:pPr>
        <w:pStyle w:val="BookText"/>
        <w:rPr/>
      </w:pPr>
      <w:r>
        <w:rPr>
          <w:rFonts w:ascii="Amiri" w:hAnsi="Amiri" w:eastAsia="Amiri" w:cs="Amiri"/>
          <w:color w:val="111111"/>
          <w:sz w:val="28"/>
          <w:sz w:val="28"/>
          <w:szCs w:val="28"/>
          <w:rtl w:val="true"/>
          <w:lang w:bidi="ar-SA"/>
        </w:rPr>
        <w:t>الضرر وكذلك الكاذب المخبر ليس عليه شيء حيث لم يثبت صدقه ولو ببينة شرعية ولم يكن قوله موجباً لتغرير أو ضرر على العامل، كما إذا كان قوله بتوهّم منه أو في مقام مجرّد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قصده إخداع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قصده خداع العامل وإضراره وكان قوله ممّا يجوز الاعتماد عليه بظاهر الشرع ففي استحقاقه حينئذ من الكاذب إشكال من الأصل وعدم الدليل وقدرة العامل على دفع الضرر والخدعة عن نفسه في بعض الصور وإقدامه عليهما فيه ومن عموم نفي الضرر وأنّ الاعتماد على الكاذب قد ثبت جوازه شرعاً إما باعتبار الاعتقاد بصدقه أو باعتبار البيئة الشرعية المجوّزة للاعتماد عليه فلا يكون العامل قادراً على دفع الضرر والخدعة عن نفسه ولا يعد مقدماً عليهما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 نظر، ولعلّ الأقرب أنّ العامل لا يستحق حينئذ من الكاذب شيئاً أيضاً، ولكن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رضي المالك بما كذب عليه وأجازه كالمالك الذي يجيز بيع الفضولي فهل يلزمه حينئذ ما كذب عليه فيكون قول الفضولي هنا معتبراً أو لا فلا يكون قوله معتبراً؟ فيه إشكال، ولو على المختار من صحة الجعالة الفضولية بل الأقرب عدم الصحّة، للأصل وعدم تحقق إيجاب الجعالة الذي هو ركن من أركانها، لأنّ ما صدر من المخبر هو خبر كذب لا إنشاء إيجاب، كما لا يخفى</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المناهل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كافٍ في إثبات كون المسألة من المشكلات، ولذلك ترى في كلمات الأصحاب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الوصول إلى الحق يجب علينا تفكيك كلّ شقّ من شقوق المسألة وبيان نسبة كلّ من الثلاثة المالك والكاذب والعامل مع الآخر،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نسبة العامل والجاعل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غير عالم بالكذب ولم يجعل ولم يرض بالجعل فلا ريب في عدم استحقاق العامل عليه شيئاً، لأنّه 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أشكل الأمر فيما إذا كذب المخبر وأخبر بالخياط الذي في يده قماش المالك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المالك إن خطت لي قباء فلك كذا ففي هذه الصورة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المالك مختاراً بين قبول القباء وإعطاء أجرة المثل أو المسمّى فيما إذا كان المسمّى أقل من المثل مع تأمّل وعدم قبول القباء والرجوع إلى قيمة القماش وأمّا نسبة الخياط والكاذب يعلم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غير عالم بالكذب ولم يجعل ولكن يرضى به قبل العمل فمن القريب دعوى أنّ رضاه إنشاء من قبله فلابد له من التزامه بالجعل نعم ؛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الرضا ليس بإنشاء، ولكنّه بعيد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غير عالم بالكذب ولم يجعل ويرضى به ولكن بعد عمل العامل فمن المشكل الذهاب إلى تحقق الجعالة، إذ بناءً على العقدية والإيقاعية لا يتحقق إنشاء بعد إتمام العمل بناءً على نظرية النقل في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نظرية الكشف أو بناءً على كون الجعالة تسبيبياً فلا يبعد القول بالاستحقاق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من صاحب الجواهر الذاهب إلى تسبيبية الجعالة لم يحتمل ذلك أصلاً، وحكم بعدم استحقاق العامل مطلقاً لا على المالك ولا على الكاذب </w:t>
      </w:r>
      <w:r>
        <w:rPr>
          <w:rStyle w:val="FootnoteAnchor"/>
          <w:rtl w:val="true"/>
        </w:rPr>
        <w:footnoteReference w:id="91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بناءً على التسبيب لا ضير في إيجاد التسبيب بين الأمرين الواقعين اعتباراً،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عالماً بكذب المخبر ولم يرض به ولم يُعلن عدم رضايته فالأمر مشكل ولعله يكون حكم المالك في الصورة كحكم الكاذب الآتي، إذ من المستصعب الحكم بأنّه عدم إعلامه المخالفة يكون منشأ لمثل ما كذبه الكاذب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جعل جعلاً ولكن كذب المخبر في مقدار الجعل كمّاً أو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الإيقاعية أو التسبيبية فلا إشكال في استحقاق العامل الجعل، وأمّا بناءً على العقدية فأشكل الأمر من جهة احتياج العقد إلى القبول وهو منفي هنا، إذ قبول العامل إنّما يكون على المبلغ الذي كذبه الكاذب، فلا يمكن القول بتحقق العقد بين المالك والعامل كما لا يمكن الذهاب إلى تحقق البيع بين الموجب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بعشرة دنانير وقال المشتري قبلته 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الحكم على صورة العقدية مشكل من هذه الجهات، وقد عرفت بعض الكلام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الإيقاعية أو التسبيبية إن كان المقدار الذي أخبره الكاذب أقلّ ممّا جعله المالك فلا اختلاف في البين، وأمّا إذا كان أكثر فدخل هذا في صور نسبة العامل والكاذب، وستأتي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العامل والكاذب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فروض أيضاً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الكاذب متعمّداً ولم يكن ممن يصح الاعتماد بكلامه فظاهر غير واحد من الأصحاب أنّ العامل لا يستحق شيئاً على الكاذب، وإنّما هو المقصر في قبول قول من لا يصح الاعتماد </w:t>
      </w:r>
    </w:p>
    <w:p>
      <w:pPr>
        <w:pStyle w:val="BookText"/>
        <w:rPr/>
      </w:pPr>
      <w:r>
        <w:rPr>
          <w:rFonts w:ascii="Amiri" w:hAnsi="Amiri" w:eastAsia="Amiri" w:cs="Amiri"/>
          <w:color w:val="111111"/>
          <w:sz w:val="28"/>
          <w:sz w:val="28"/>
          <w:szCs w:val="28"/>
          <w:rtl w:val="true"/>
          <w:lang w:bidi="ar-SA"/>
        </w:rPr>
        <w:t>،عليه خصوصاً بعد معاضدة الأصل له وعدم كون الكذب بما هو كذب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يخضع له صاحب الجواهر مستدلاً بأنّ التفريط وقع منه بتركه التثبت والتفحص وتعويله على خبره </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مضافاً إلى أنّ هذه القاعدة ليست نص رواية حتّى يمكننا التشبّث بإطلاقها، بل الأصل فيها هو الإجماع، والبحث عنها موكول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أفتى بعدم الاستحقاق في هذا الفرض في التحرير </w:t>
      </w:r>
      <w:r>
        <w:rPr>
          <w:rStyle w:val="FootnoteAnchor"/>
          <w:rtl w:val="true"/>
        </w:rPr>
        <w:footnoteReference w:id="916"/>
      </w:r>
      <w:r>
        <w:rPr>
          <w:rFonts w:ascii="Amiri" w:hAnsi="Amiri" w:eastAsia="Amiri" w:cs="Amiri"/>
          <w:color w:val="111111"/>
          <w:sz w:val="28"/>
          <w:sz w:val="28"/>
          <w:szCs w:val="28"/>
          <w:rtl w:val="true"/>
          <w:lang w:bidi="ar-SA"/>
        </w:rPr>
        <w:t xml:space="preserve">والتذكرة </w:t>
      </w:r>
      <w:r>
        <w:rPr>
          <w:rStyle w:val="FootnoteAnchor"/>
          <w:rtl w:val="true"/>
        </w:rPr>
        <w:footnoteReference w:id="917"/>
      </w:r>
      <w:r>
        <w:rPr>
          <w:rFonts w:ascii="IRNazanin" w:hAnsi="IRNazanin" w:eastAsia="IRNazanin"/>
          <w:color w:val="111111"/>
          <w:sz w:val="28"/>
          <w:sz w:val="28"/>
          <w:szCs w:val="28"/>
          <w:rtl w:val="true"/>
          <w:lang w:bidi="fa-IR"/>
        </w:rPr>
        <w:t xml:space="preserve">، والقواعد </w:t>
      </w:r>
      <w:r>
        <w:rPr>
          <w:rStyle w:val="FootnoteAnchor"/>
          <w:rtl w:val="true"/>
        </w:rPr>
        <w:footnoteReference w:id="918"/>
      </w:r>
      <w:r>
        <w:rPr>
          <w:rFonts w:ascii="IRNazanin" w:hAnsi="IRNazanin" w:eastAsia="IRNazanin"/>
          <w:color w:val="111111"/>
          <w:sz w:val="28"/>
          <w:sz w:val="28"/>
          <w:szCs w:val="28"/>
          <w:rtl w:val="true"/>
          <w:lang w:bidi="fa-IR"/>
        </w:rPr>
        <w:t xml:space="preserve">، وجامع المقاصد </w:t>
      </w:r>
      <w:r>
        <w:rPr>
          <w:rStyle w:val="FootnoteAnchor"/>
          <w:rtl w:val="true"/>
        </w:rPr>
        <w:footnoteReference w:id="919"/>
      </w:r>
      <w:r>
        <w:rPr>
          <w:rFonts w:ascii="Amiri" w:hAnsi="Amiri" w:eastAsia="Amiri" w:cs="Amiri"/>
          <w:color w:val="111111"/>
          <w:sz w:val="28"/>
          <w:sz w:val="28"/>
          <w:szCs w:val="28"/>
          <w:rtl w:val="true"/>
          <w:lang w:bidi="ar-SA"/>
        </w:rPr>
        <w:t xml:space="preserve">ومفتاح الكرامة </w:t>
      </w:r>
      <w:r>
        <w:rPr>
          <w:rStyle w:val="FootnoteAnchor"/>
          <w:rtl w:val="true"/>
        </w:rPr>
        <w:footnoteReference w:id="920"/>
      </w:r>
      <w:r>
        <w:rPr>
          <w:rFonts w:ascii="IRNazanin" w:hAnsi="IRNazanin" w:eastAsia="IRNazanin"/>
          <w:color w:val="111111"/>
          <w:sz w:val="28"/>
          <w:sz w:val="28"/>
          <w:szCs w:val="28"/>
          <w:rtl w:val="true"/>
          <w:lang w:bidi="fa-IR"/>
        </w:rPr>
        <w:t xml:space="preserve">، والجواهر </w:t>
      </w:r>
      <w:r>
        <w:rPr>
          <w:rStyle w:val="FootnoteAnchor"/>
          <w:rtl w:val="true"/>
        </w:rPr>
        <w:footnoteReference w:id="921"/>
      </w:r>
      <w:r>
        <w:rPr>
          <w:rFonts w:ascii="Amiri" w:hAnsi="Amiri" w:eastAsia="Amiri" w:cs="Amiri"/>
          <w:color w:val="111111"/>
          <w:sz w:val="28"/>
          <w:sz w:val="28"/>
          <w:szCs w:val="28"/>
          <w:rtl w:val="true"/>
          <w:lang w:bidi="ar-SA"/>
        </w:rPr>
        <w:t xml:space="preserve">، والوسيلة </w:t>
      </w:r>
      <w:r>
        <w:rPr>
          <w:rStyle w:val="FootnoteAnchor"/>
          <w:rtl w:val="true"/>
        </w:rPr>
        <w:footnoteReference w:id="922"/>
      </w:r>
      <w:r>
        <w:rPr>
          <w:rFonts w:ascii="Amiri" w:hAnsi="Amiri" w:eastAsia="Amiri" w:cs="Amiri"/>
          <w:color w:val="111111"/>
          <w:sz w:val="28"/>
          <w:sz w:val="28"/>
          <w:szCs w:val="28"/>
          <w:rtl w:val="true"/>
          <w:lang w:bidi="ar-SA"/>
        </w:rPr>
        <w:t xml:space="preserve">، وتحرير الوسيلة </w:t>
      </w:r>
      <w:r>
        <w:rPr>
          <w:rStyle w:val="FootnoteAnchor"/>
          <w:rtl w:val="true"/>
        </w:rPr>
        <w:footnoteReference w:id="923"/>
      </w:r>
      <w:r>
        <w:rPr>
          <w:rFonts w:ascii="Amiri" w:hAnsi="Amiri" w:eastAsia="Amiri" w:cs="Amiri"/>
          <w:color w:val="111111"/>
          <w:sz w:val="28"/>
          <w:sz w:val="28"/>
          <w:szCs w:val="28"/>
          <w:rtl w:val="true"/>
          <w:lang w:bidi="ar-SA"/>
        </w:rPr>
        <w:t>، بل لم أجد مخالفاً في هذه المسألة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الكاذب متعمّداً وكان ممن يصح الاعتماد بكلامه في نظر العامل أمّا المانع من ضمان الكاذب وهو تقصير العامل وتفريطه فممنوع، لأنّ المفروض كون المخبر ممّن يصح الاعتماد به شرعاً فلا يجب عليه التثبت لا شرعاً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نسبة التقصير والتفريط إليه،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بالنسبة إلى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دعوى عدم وجود المقتضي للضمان لأنّه نفسه لم يضمن ذلك بل إنّما أخبر عن ضمان المالك للمسمّى فلا ضمان من ناحية نفسه وإنّما كذب والكذب لا يوجب الضمان بتصريح العلامة في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قال 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كذا، لم يستحق </w:t>
      </w:r>
      <w:r>
        <w:rPr>
          <w:rStyle w:val="FootnoteAnchor"/>
          <w:rtl w:val="true"/>
        </w:rPr>
        <w:footnoteReference w:id="924"/>
      </w:r>
      <w:r>
        <w:rPr>
          <w:rFonts w:ascii="Amiri" w:hAnsi="Amiri" w:eastAsia="Amiri" w:cs="Amiri"/>
          <w:color w:val="111111"/>
          <w:sz w:val="28"/>
          <w:sz w:val="28"/>
          <w:szCs w:val="28"/>
          <w:rtl w:val="true"/>
          <w:lang w:bidi="ar-SA"/>
        </w:rPr>
        <w:t>الراد على الفضولي شيئاً، لأنّه لم يلتزم أقصى ما في الباب أنّه كذب، وهو لا يوجب الضمان</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عدم ضمان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مطابقته لأصالة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يستدلّ بقاعدة ،الغرور وقد عرفت أنّه لابد من فيه بقدر المتيقن فلا يبعد القول بخروج ما نحن فيه عن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مفروض المسألة عدم تحقق ضرر للعامل، وإنّما عمل بلا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يصدق عليه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مشكلة، وقد عرفت من السيّد المجاهد التوصية بالاحتياط بعد تقوية القول بعدم ضمان الكاذب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الكاذب متعمّداً وكان ممن يصح الاعتماد عليه وقد توجّه إلى العامل ضرر بواسطة إخباره فحينئذ يمكن القول بضمان المخبر، لأنّ الضرر منسوب إليه ، فإذا دفع العامل مبلغاً لأجل الوصول إلى الضالة وإرجاعها أو صادف في الطريق وخسرت سيارته، فالكاذب ضامن له على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فيما إذا دفع العامل مبلغاً ولم ينجح ولم يأت بالضالة إلى صاحبه فيمكن دعوى عدم الضمان لإقدام العامل نفسه فكما لا يضمن المالك في صورة الصدق لا يضمن الكاذب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 بضميمة موافقته للأصل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الكاذب غير متعمّد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ضمانه أولى إلا فيما إذا كان ممّن يصح الاعتماد عليه وقد واجه العامل ضرراً، فيمكن الذهاب إلى ضمانه لأنّ الضرر منسوب إليه مع عدم إناطة الضمان بالقصد</w:t>
      </w:r>
      <w:r>
        <w:rPr>
          <w:rFonts w:eastAsia="Amiri" w:cs="Amiri" w:ascii="Amiri" w:hAnsi="Amiri"/>
          <w:color w:val="111111"/>
          <w:sz w:val="28"/>
          <w:szCs w:val="28"/>
          <w:rtl w:val="true"/>
          <w:lang w:bidi="ar-SA"/>
        </w:rPr>
        <w:t xml:space="preserve">. </w:t>
      </w:r>
      <w:bookmarkStart w:id="154" w:name="pg7706_86188"/>
    </w:p>
    <w:p>
      <w:pPr>
        <w:pStyle w:val="Heading3"/>
        <w:numPr>
          <w:ilvl w:val="2"/>
          <w:numId w:val="1"/>
        </w:numPr>
        <w:rPr/>
      </w:pPr>
      <w:bookmarkStart w:id="155" w:name="__RefHeading___Toc4314578_1051229030"/>
      <w:bookmarkStart w:id="156" w:name="_Toc51"/>
      <w:bookmarkEnd w:id="154"/>
      <w:bookmarkEnd w:id="155"/>
      <w:r>
        <w:rPr>
          <w:rtl w:val="true"/>
        </w:rPr>
        <w:t xml:space="preserve">الفصل الرابع </w:t>
      </w:r>
      <w:r>
        <w:rPr>
          <w:rtl w:val="true"/>
        </w:rPr>
        <w:t xml:space="preserve">: </w:t>
      </w:r>
      <w:r>
        <w:rPr>
          <w:rtl w:val="true"/>
        </w:rPr>
        <w:t>نسبة الجعالة العقدية والبيع</w:t>
      </w:r>
      <w:bookmarkEnd w:id="156"/>
    </w:p>
    <w:p>
      <w:pPr>
        <w:pStyle w:val="BookText"/>
        <w:rPr/>
      </w:pPr>
      <w:r>
        <w:rPr>
          <w:rFonts w:ascii="Amiri" w:hAnsi="Amiri" w:eastAsia="Amiri" w:cs="Amiri"/>
          <w:color w:val="111111"/>
          <w:sz w:val="28"/>
          <w:sz w:val="28"/>
          <w:szCs w:val="28"/>
          <w:rtl w:val="true"/>
          <w:lang w:bidi="ar-SA"/>
        </w:rPr>
        <w:t xml:space="preserve">قد عرفت ممّا أسلفنا إلى هنا أنّ عقد الجعالة عبارة عن إيجاد مقابلة المال والعمل،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عقد دالّ على طلب عمل لا على التبرّع </w:t>
      </w:r>
      <w:r>
        <w:rPr>
          <w:rStyle w:val="FootnoteAnchor"/>
          <w:rtl w:val="true"/>
        </w:rPr>
        <w:footnoteReference w:id="927"/>
      </w:r>
      <w:r>
        <w:rPr>
          <w:rFonts w:ascii="Amiri" w:hAnsi="Amiri" w:eastAsia="Amiri" w:cs="Amiri"/>
          <w:color w:val="111111"/>
          <w:sz w:val="28"/>
          <w:sz w:val="28"/>
          <w:szCs w:val="28"/>
          <w:rtl w:val="true"/>
          <w:lang w:bidi="ar-SA"/>
        </w:rPr>
        <w:t xml:space="preserve">، وبهذا البيان يفترق الجعالة عن البيع، لأنّ البيع حقيقته مقابلة عين بمال أو مال بمال،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 كما عرفه الشيخ الأنصاري،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بمبادلة مال بمال</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كما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ليست المقابلة بين العمل والمال وبهذا البيان يفترق الجعالة عن البيع ولا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المحقق الأصفهاني في تعريف البيع من أنّه عبارة عن جعل شيء بإزاء شيء </w:t>
      </w:r>
      <w:r>
        <w:rPr>
          <w:rStyle w:val="FootnoteAnchor"/>
          <w:rtl w:val="true"/>
        </w:rPr>
        <w:footnoteReference w:id="930"/>
      </w:r>
      <w:r>
        <w:rPr>
          <w:rFonts w:ascii="Amiri" w:hAnsi="Amiri" w:eastAsia="Amiri" w:cs="Amiri"/>
          <w:color w:val="111111"/>
          <w:sz w:val="28"/>
          <w:sz w:val="28"/>
          <w:szCs w:val="28"/>
          <w:rtl w:val="true"/>
          <w:lang w:bidi="ar-SA"/>
        </w:rPr>
        <w:t>فظاهره أعمّية البيع للجعالة أيضاً، لأنّ الشيء شامل للعمل أيضاً، كما لا يخفى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الالتزام به بعد الرجوع إلى المتفاهم والمتبادر العرفي، فهو نفسه التزم بأنّ تعريفه مغاير للمتفاهم </w:t>
      </w:r>
    </w:p>
    <w:p>
      <w:pPr>
        <w:pStyle w:val="BookText"/>
        <w:rPr/>
      </w:pPr>
      <w:r>
        <w:rPr>
          <w:rFonts w:ascii="Amiri" w:hAnsi="Amiri" w:eastAsia="Amiri" w:cs="Amiri"/>
          <w:color w:val="111111"/>
          <w:sz w:val="28"/>
          <w:sz w:val="28"/>
          <w:szCs w:val="28"/>
          <w:rtl w:val="true"/>
          <w:lang w:bidi="ar-SA"/>
        </w:rPr>
        <w:t>العرفي، ولكن عرّف البيع بذاك التعريف لما زعمه من أنّه تابع لحكم البرهان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بذكر كلام جدنا الماجد نقلاً وردّاً لكلامه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المسلك وإن كان غير معروف ولا مألوف، إلا أنّ المتبع هو البرهان وفيه أن كون ما ذكر خلاف المعروف والمألوف لدى العقلاء جميعاً أقوى دليل على بطلانه ؛ فإنّ البيع من المعاني العرفية الاعتبارية ولا سبيل للبرهان فيه إن كان مراده البرهان الاصطلاحي، ولو أراد أن معناه عرفاً ولدى العقلاء ذلك، فلا معنى لعدم معروفيتة ومألوفيته مع أنّ ما ذكر ليس معناه العرفي والعقلائي جزماً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ومزيد البيان موكول إلى محله</w:t>
      </w:r>
      <w:r>
        <w:rPr>
          <w:rFonts w:eastAsia="Amiri" w:cs="Amiri" w:ascii="Amiri" w:hAnsi="Amiri"/>
          <w:color w:val="111111"/>
          <w:sz w:val="28"/>
          <w:szCs w:val="28"/>
          <w:rtl w:val="true"/>
          <w:lang w:bidi="ar-SA"/>
        </w:rPr>
        <w:t xml:space="preserve">. </w:t>
      </w:r>
      <w:bookmarkStart w:id="157" w:name="pg7706_86190"/>
    </w:p>
    <w:p>
      <w:pPr>
        <w:pStyle w:val="Heading3"/>
        <w:numPr>
          <w:ilvl w:val="2"/>
          <w:numId w:val="1"/>
        </w:numPr>
        <w:rPr/>
      </w:pPr>
      <w:bookmarkStart w:id="158" w:name="__RefHeading___Toc4314580_1051229030"/>
      <w:bookmarkStart w:id="159" w:name="_Toc52"/>
      <w:bookmarkEnd w:id="157"/>
      <w:bookmarkEnd w:id="158"/>
      <w:r>
        <w:rPr>
          <w:rtl w:val="true"/>
        </w:rPr>
        <w:t xml:space="preserve">الفصل الخامس </w:t>
      </w:r>
      <w:r>
        <w:rPr>
          <w:rtl w:val="true"/>
        </w:rPr>
        <w:t xml:space="preserve">: </w:t>
      </w:r>
      <w:r>
        <w:rPr>
          <w:rtl w:val="true"/>
        </w:rPr>
        <w:t>نسبة الجعالة والشركة</w:t>
      </w:r>
      <w:bookmarkEnd w:id="159"/>
    </w:p>
    <w:p>
      <w:pPr>
        <w:pStyle w:val="BookText"/>
        <w:rPr/>
      </w:pPr>
      <w:r>
        <w:rPr>
          <w:rFonts w:ascii="Amiri" w:hAnsi="Amiri" w:eastAsia="Amiri" w:cs="Amiri"/>
          <w:color w:val="111111"/>
          <w:sz w:val="28"/>
          <w:sz w:val="28"/>
          <w:szCs w:val="28"/>
          <w:rtl w:val="true"/>
          <w:lang w:bidi="ar-SA"/>
        </w:rPr>
        <w:t xml:space="preserve">فبما بحثنا عن هذه المسألة في المقصد الذي أمعنا النظر عن الشركة فلا وجه لإعادة المطلب، وإنّما نرجعك إلى ما قلناه سابقاً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عبارة عن مقابلة المال والعمل، ولكن في الشركة الاكتسابية نواجه مقارنة المال والعمل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الجعالة يصل إلى العامل الأجرةُ من مال الجاعل ولكن في الشركة الاكتسابية لا يصل من مال الشريك بل الربح كان بينهما في لحظة تولّد الربح، ولذلك تتفاوت الشركة الاكتسابية عن الجعالة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يمكننا إضافته هنا هو الإشارة إلى بعض جهات السعة الممكن تصوّرها في الجعالة الموهم لشمولها لعقد الشركة الاكتسابية خصوصاً للمضاربة وأخواتها فنقول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ذكرنا في وجه الميز بين الجعالة والشركة الاكتسابية فلا يمكن الذهاب إلى عمومية الجعالة بالنسبة إلى الشركة الاكتسابية، فبقي النظر إلى بعض جهات السعة التي يمكن القول بوجودها في الجعالة الموهمة لشمولها لها فلا بدّ من النظر إليها هنا </w:t>
      </w:r>
      <w:r>
        <w:rPr>
          <w:rStyle w:val="FootnoteAnchor"/>
          <w:rtl w:val="true"/>
        </w:rPr>
        <w:footnoteReference w:id="933"/>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وجود رأس مال في البين وعدمه فهذا أمر نقبله ونلتزم بأنّ الجعالة فيها سعة من هذه الجهة ولكن المراد منه شمول الجعالة لأضرب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يجوز للجاعل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كذا يجوز له إعطاء سيّارة أيضاً لأجل تسهيل أمر الإرجاع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يجوز للجاعل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كذا يجوز أن يعطي إلى العامل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لي في أرضي فله عشرة دنانير فنرى في البين رأس مال ومع ذلك لا يخرج هذا عن كونه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رأس المال بحيث يوجد فيه مقارنة بين المال والعمل فلا نلتزم بكونه جعالة لكونه شركة اكتسابية، وقد بينا لك الميز الذاتي بينهما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وجود قصد المشاركة وعدمه فنقبلها أيضاً والمراد شمول الجعالة للضربين الآتيين مثلاً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تراضيا على صيرورة العامل بعد العمل شريكاً في مال من أموال الجاعل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نصفه فهذا هو جعالة لا شركة كما أسلفنا ومع ذلك يكون قصد الشركة فيها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تراضيا على العمل الاشتراكي، كما إذا قال من شاركني في زراعة أرضي فله عشرة دنانير فهذه جعالة لتقابل عمل العامل بالمال، وكون العمل على نحو الاشتراك لا صيرورة العقد من الشركة الاكتسابية، كما لا يخفى على من صار</w:t>
      </w:r>
    </w:p>
    <w:p>
      <w:pPr>
        <w:pStyle w:val="BookText"/>
        <w:rPr/>
      </w:pPr>
      <w:r>
        <w:rPr>
          <w:rFonts w:ascii="Amiri" w:hAnsi="Amiri" w:eastAsia="Amiri" w:cs="Amiri"/>
          <w:color w:val="111111"/>
          <w:sz w:val="28"/>
          <w:sz w:val="28"/>
          <w:szCs w:val="28"/>
          <w:rtl w:val="true"/>
          <w:lang w:bidi="ar-SA"/>
        </w:rPr>
        <w:t>خبيراً بما قلنا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كون العوض ناشئاً من محل العمل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فنلتزم به فيما إذا قال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نصفه أو إذا قال الجاعل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لي في أرضي فله عشرين ألف كيلو 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من نفس الثمر فلا ضير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تفصيل البحث عنها فيما أسلفنا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هذه الجهات وإن يمكن الالتزام بوجودها في الجعالة ولكن لا توجب وجود نظم طولي بين الجعالة والشركة الاكتسابية، لما عرفت من حكم الوجدان بوجود الميز الذاتي بينهما في الجهتين اللتين أشرنا إليهما</w:t>
      </w:r>
      <w:r>
        <w:rPr>
          <w:rFonts w:eastAsia="Amiri" w:cs="Amiri" w:ascii="Amiri" w:hAnsi="Amiri"/>
          <w:color w:val="111111"/>
          <w:sz w:val="28"/>
          <w:szCs w:val="28"/>
          <w:rtl w:val="true"/>
          <w:lang w:bidi="ar-SA"/>
        </w:rPr>
        <w:t xml:space="preserve">. </w:t>
      </w:r>
      <w:bookmarkStart w:id="160" w:name="pg7706_86193"/>
    </w:p>
    <w:p>
      <w:pPr>
        <w:pStyle w:val="Heading3"/>
        <w:numPr>
          <w:ilvl w:val="2"/>
          <w:numId w:val="1"/>
        </w:numPr>
        <w:rPr/>
      </w:pPr>
      <w:bookmarkStart w:id="161" w:name="__RefHeading___Toc4314582_1051229030"/>
      <w:bookmarkStart w:id="162" w:name="_Toc53"/>
      <w:bookmarkEnd w:id="160"/>
      <w:bookmarkEnd w:id="161"/>
      <w:r>
        <w:rPr>
          <w:rtl w:val="true"/>
        </w:rPr>
        <w:t xml:space="preserve">الفصل السادس </w:t>
      </w:r>
      <w:r>
        <w:rPr>
          <w:rtl w:val="true"/>
        </w:rPr>
        <w:t xml:space="preserve">: </w:t>
      </w:r>
      <w:r>
        <w:rPr>
          <w:rtl w:val="true"/>
        </w:rPr>
        <w:t>نسبة الجعالة وعقد المقاولة</w:t>
      </w:r>
      <w:bookmarkEnd w:id="162"/>
    </w:p>
    <w:p>
      <w:pPr>
        <w:pStyle w:val="BookText"/>
        <w:rPr/>
      </w:pPr>
      <w:r>
        <w:rPr>
          <w:rFonts w:ascii="Amiri" w:hAnsi="Amiri" w:eastAsia="Amiri" w:cs="Amiri"/>
          <w:color w:val="111111"/>
          <w:sz w:val="28"/>
          <w:sz w:val="28"/>
          <w:szCs w:val="28"/>
          <w:rtl w:val="true"/>
          <w:lang w:bidi="ar-SA"/>
        </w:rPr>
        <w:t>من الاصطلاحات الجديدة في القوانين الممالك العربية تبعاً لبعض القوانين الغربية هو عقد المقاولة واللازم علينا في هذه الإشارة بيان نسبته مع الجعالة ونبين المطلوب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المقاولة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عقد يتعهد بمقتضاه أحد المتعاقدين أن شيئاً أو أن يؤدّي عملاً لقاء أجر يتعهد به المتعاقد الآخر </w:t>
      </w:r>
      <w:r>
        <w:rPr>
          <w:rStyle w:val="FootnoteAnchor"/>
          <w:rtl w:val="true"/>
        </w:rPr>
        <w:footnoteReference w:id="935"/>
      </w:r>
      <w:r>
        <w:rPr>
          <w:rFonts w:ascii="Amiri" w:hAnsi="Amiri" w:eastAsia="Amiri" w:cs="Amiri"/>
          <w:color w:val="111111"/>
          <w:sz w:val="28"/>
          <w:sz w:val="28"/>
          <w:szCs w:val="28"/>
          <w:rtl w:val="true"/>
          <w:lang w:bidi="ar-SA"/>
        </w:rPr>
        <w:t>وهذا هو تعريف المقاولة في القانون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القوانين المدنية أيضاً تعاريفهم مضاهية لهذا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العنصران الأصليان في المقاولة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السنهوري في شرحه على القانون المدني أنه يقع التراضي في عقد المقاولة على عنصرين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المطلوب صنعه أو العمل المطلوب تأديته من أحد المتعاقدين، والأجر الذي يتعهد به ربّ العمل وهو</w:t>
      </w:r>
    </w:p>
    <w:p>
      <w:pPr>
        <w:pStyle w:val="BookText"/>
        <w:rPr/>
      </w:pPr>
      <w:r>
        <w:rPr>
          <w:rFonts w:ascii="IRNazanin" w:hAnsi="IRNazanin" w:eastAsia="IRNazanin"/>
          <w:color w:val="111111"/>
          <w:sz w:val="28"/>
          <w:sz w:val="28"/>
          <w:szCs w:val="28"/>
          <w:rtl w:val="true"/>
          <w:lang w:bidi="fa-IR"/>
        </w:rPr>
        <w:t xml:space="preserve">المقاول وهو المتعاقد الآخر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عقد المقاولة عن 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 عقد المقاولة بهذا التعريف عن عقدين آخرين كانا مختلطين به في التقنين المدني القديم ولا يزالان مختلطين به في التقنين المدني </w:t>
      </w:r>
    </w:p>
    <w:p>
      <w:pPr>
        <w:pStyle w:val="BookText"/>
        <w:rPr/>
      </w:pPr>
      <w:r>
        <w:rPr>
          <w:rFonts w:ascii="Amiri" w:hAnsi="Amiri" w:eastAsia="Amiri" w:cs="Amiri"/>
          <w:color w:val="111111"/>
          <w:sz w:val="28"/>
          <w:sz w:val="28"/>
          <w:szCs w:val="28"/>
          <w:rtl w:val="true"/>
          <w:lang w:bidi="ar-SA"/>
        </w:rPr>
        <w:t>الفرنسي، وهما عقد الإيجار وعقد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التقنين المدني القديم يجمع بين هذه العقود الثلاثة تحت اسم الإيجار، ثمّ يسمّى عقد الإيجار بإجارة الأشياء وعقد العمل بإجارة الأشخاص وعقد المقاولة بإجارة أرباب الصنائع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 بين عقد المقاولة وعقد العمل في كلام السنهوري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كلامه هو أنّ الفرق بين عقد العمل والمقاولة يظهر بالنظر إلى ذات العمل أو النتيجة ففي عقد العمل ينظر إلى ذات العمل بخلاف عقد المقاولة الوارد على العمل باعتبار النتيجة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المختار في المقام ثمّ إنّك بعد التأمل فيما أسلفنا، وبما ترى في المقاولة مقابلة المال والعمل لا مقارنتها تصير خبيراً بأنّ المقاولة عقد من أضرب الجعالة، والجعالة تشملها خصوصاً بعد ما عرفت من جهات السعة التي بينا وجودها في الجعالة، ومنها ما ذكرنا من سعتها من جهة نوع العمل، فكما يمكن أن يكون من قبيل شرط النتيجة يمكن أن يكون من قبيل ما له الأجر بالنسبة إلى كلّ حصّة من الفعل، فالأوّل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بعبدي فله كذا فإن جاء العامل بالعبد إلى قرب باب صاحبه فهرب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لي حائطاً فله كذا، فإنّ العامل لو ابتدأ بالعمل ولم يتم العمل فله الجُعل بحسب الحصّة التي فعلها على الظاهر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كلام بعض الحقوقيين وبعد ما عرفت من الميز الذاتي بين الجعالة والشركة الاكتسابية وكذا شمول الجعالة للمقاولة تجد ما في كلام بعض الحقوقيين من يجوز تحديد </w:t>
      </w:r>
    </w:p>
    <w:p>
      <w:pPr>
        <w:pStyle w:val="BookText"/>
        <w:rPr/>
      </w:pPr>
      <w:r>
        <w:rPr>
          <w:rFonts w:ascii="Amiri" w:hAnsi="Amiri" w:eastAsia="Amiri" w:cs="Amiri"/>
          <w:color w:val="111111"/>
          <w:sz w:val="28"/>
          <w:sz w:val="28"/>
          <w:szCs w:val="28"/>
          <w:rtl w:val="true"/>
          <w:lang w:bidi="ar-SA"/>
        </w:rPr>
        <w:t xml:space="preserve">البدل في المقاولة على حسب نسبة الربح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وإن كان صحيحاً، ولكن لا يبقى العقد على صورة المقاولة بل تبدّل بالشركة الاكتسابية، وصار محكوماً بأحكامها، لما عرفت من الميز بينها وبين الجعالة من جهة المقابلة والمقارنة ومن جهة أنّ المال الواصل إلى العامل في الشركة ليس من مال شريكه فلا يقابل عمله ماله،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المقاولة المتعارفة في الأسواق هي أن يقبل شخص بناء دار من أوّلها إلى آخرها فقبض في مقابل مجموع عمله من استخدام أشخاص مختلفين ذوي صنائع وحرف متفاوتة، فأعطى لجميعهم أجورهم وبقي له ما بقي من الأجرة التي وقع التراضي بها المالك، وهذا لا يخلو من الشبهة لأنّ أجرته مبهمة وغير معلومة، وما أخَذه لا يكون أجرةً له لما عرفت من إعطائه إلى غيره لأجل تكميل البناء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المقاولة على أضرب مختلفة كثيرة، ومنها ما لا يجوز فيه استخدام الغير في العمل وما يجوز، ومنها ما كان الموادّ لربّ العمل وما كان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الإبهام لا يوجب بطلان المقاولة، وذلك لأنّ هذا النحو من الإبهام موجود فيما يجمع على صحتها،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عشرة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العشرة لم تصل إلى العامل خالصةً، لأنّ بعضها يصرف في نفقة رحيله ومجيئه بالعبد،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أنا أثبتنا كون المقاولة تحت الجعالة فلا نشكّ في اغتفار هذا الجهل في المقاولة أيضاً لا من باب القياس أو إلغاء الخصوصية، بل على حسب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تمّ بعض ما يمكننا التكلّم حوله في باب الجعالة حقيقتها وجهات سعتها ومكانتها في النظام الطولي للمعاملات والحمد لله أوّلاً وآخراً</w:t>
      </w:r>
      <w:r>
        <w:rPr>
          <w:rFonts w:eastAsia="Amiri" w:cs="Amiri" w:ascii="Amiri" w:hAnsi="Amiri"/>
          <w:color w:val="111111"/>
          <w:sz w:val="28"/>
          <w:szCs w:val="28"/>
          <w:rtl w:val="true"/>
          <w:lang w:bidi="ar-SA"/>
        </w:rPr>
        <w:t xml:space="preserve">. </w:t>
      </w:r>
      <w:bookmarkStart w:id="163" w:name="pg7706_86197"/>
    </w:p>
    <w:p>
      <w:pPr>
        <w:pStyle w:val="Heading2"/>
        <w:numPr>
          <w:ilvl w:val="1"/>
          <w:numId w:val="1"/>
        </w:numPr>
        <w:rPr/>
      </w:pPr>
      <w:bookmarkStart w:id="164" w:name="__RefHeading___Toc4314584_1051229030"/>
      <w:bookmarkStart w:id="165" w:name="_Toc54"/>
      <w:bookmarkEnd w:id="163"/>
      <w:bookmarkEnd w:id="164"/>
      <w:r>
        <w:rPr>
          <w:rtl w:val="true"/>
        </w:rPr>
        <w:t xml:space="preserve">المقصد السادس </w:t>
      </w:r>
      <w:r>
        <w:rPr>
          <w:rtl w:val="true"/>
        </w:rPr>
        <w:t xml:space="preserve">: </w:t>
      </w:r>
      <w:r>
        <w:rPr>
          <w:rtl w:val="true"/>
        </w:rPr>
        <w:t>الإنارة لأضرب عقد الإجارة</w:t>
      </w:r>
      <w:bookmarkEnd w:id="165"/>
    </w:p>
    <w:p>
      <w:pPr>
        <w:pStyle w:val="Heading3"/>
        <w:numPr>
          <w:ilvl w:val="2"/>
          <w:numId w:val="1"/>
        </w:numPr>
        <w:rPr/>
      </w:pPr>
      <w:bookmarkStart w:id="166" w:name="__RefHeading___Toc4314586_1051229030"/>
      <w:bookmarkStart w:id="167" w:name="_Toc55"/>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إنّه بعد ما ثبت عندنا وجود النظام الطولي العقدي بين الجعالة وإجارة الاشخاص، فمن البديهى تولّد سوال عن حقيقة عقد الإجارة وأضربها في فقهنا المدوّن، فلعله المستبعد الانفكاك بين إجارة الشخص وغيرها من أمثلة عقد الإجارة المعروفة بين الفقهاء من إجارة الدابة والبيت وما شابههما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للبحث عن حقيقة عقد الإجارة وأضربها، وما تراه في هذا المقصد هو جهدنا في هذه الجهة فلعلّك بعد النظر إلى ما يأتي تقنع بكثير مما قلناه مراراً من وجود الاندماج بين ما يسمّى بالمعاملات في الحقوق وفقهنا المدوّن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إشكالاً بل إنّما تفسير لواقع الأمر، فلعلنا بعد التنبه لهذه الواقعية نصل إلى نظرية أخرى في تبيين فقه المعاملات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ففي هذا الفصل نركّز على عقد الإجارة، ونبحث عنه ضمن فصول</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7706_86199"/>
      <w:bookmarkStart w:id="169" w:name="pg7706_86199"/>
      <w:bookmarkEnd w:id="169"/>
    </w:p>
    <w:p>
      <w:pPr>
        <w:pStyle w:val="Heading3"/>
        <w:numPr>
          <w:ilvl w:val="2"/>
          <w:numId w:val="1"/>
        </w:numPr>
        <w:rPr/>
      </w:pPr>
      <w:bookmarkStart w:id="170" w:name="pg7706_86199"/>
      <w:bookmarkStart w:id="171" w:name="__RefHeading___Toc4314588_1051229030"/>
      <w:bookmarkStart w:id="172" w:name="_Toc56"/>
      <w:bookmarkEnd w:id="170"/>
      <w:bookmarkEnd w:id="171"/>
      <w:r>
        <w:rPr>
          <w:rtl w:val="true"/>
        </w:rPr>
        <w:t xml:space="preserve">الفصل الأوّل </w:t>
      </w:r>
      <w:r>
        <w:rPr>
          <w:rtl w:val="true"/>
        </w:rPr>
        <w:t xml:space="preserve">: </w:t>
      </w:r>
      <w:r>
        <w:rPr>
          <w:rtl w:val="true"/>
        </w:rPr>
        <w:t>أضرب الإجارة في كلمات الفقهاء</w:t>
      </w:r>
      <w:bookmarkEnd w:id="172"/>
    </w:p>
    <w:p>
      <w:pPr>
        <w:pStyle w:val="BookText"/>
        <w:rPr/>
      </w:pPr>
      <w:r>
        <w:rPr>
          <w:rFonts w:ascii="Amiri" w:hAnsi="Amiri" w:eastAsia="Amiri" w:cs="Amiri"/>
          <w:color w:val="111111"/>
          <w:sz w:val="28"/>
          <w:sz w:val="28"/>
          <w:szCs w:val="28"/>
          <w:rtl w:val="true"/>
          <w:lang w:bidi="ar-SA"/>
        </w:rPr>
        <w:t>فإليك النظر إلى عباراتهم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p>
    <w:p>
      <w:pPr>
        <w:pStyle w:val="BookText"/>
        <w:rPr/>
      </w:pPr>
      <w:r>
        <w:rPr>
          <w:rFonts w:ascii="Amiri" w:hAnsi="Amiri" w:eastAsia="Amiri" w:cs="Amiri"/>
          <w:color w:val="111111"/>
          <w:sz w:val="28"/>
          <w:sz w:val="28"/>
          <w:szCs w:val="28"/>
          <w:rtl w:val="true"/>
          <w:lang w:bidi="ar-SA"/>
        </w:rPr>
        <w:t xml:space="preserve">ويمكن تجميع البحث حول ما في المقنعة بذكر نكات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ننظر إلى ما كتبه الشيخ المفيد في كتاب الإجارة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كأنّه رأى عقد الإجارة منحصراً في إجارة المنافع ، ولم يُشر إلى الرابطة بين الأجير والمستأجر بعنوان النسبة الموجودة بين العمل والمال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بذكر الصيغة التي اقترحها للناس لأجل إيجاد الإجارة بعنوان خلاصة كتاب الإجارة المذكورة في ختام كتاب المقنعة وهذا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كتبه فلان بن فلان لفلان بن فلان في صحة من عقله وبدنه وجواز من أمره طائعاً غير مكره لا يولّى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اجرتك الدار التي بموضع كذا من موضع كذا من قبيلة كذا وأحد حدود جماعة هذه الدار ينتهي إلى كذا والحدّ الثاني والثالث والرابع ينتهي إلى كذا آجرتك جميع هذه الدار بأرضها وبنائها ومرافقها اثنا عشر شهراً أوّل هذه الشهور شهر كذا من سنة كذا وآخرها كذا وكذا من شهر كذا سنة كذا بكذا وكذا ديناراً مثاقيل وازنة جياداً ودفعت </w:t>
      </w:r>
    </w:p>
    <w:p>
      <w:pPr>
        <w:pStyle w:val="BookText"/>
        <w:rPr/>
      </w:pPr>
      <w:r>
        <w:rPr>
          <w:rFonts w:ascii="Amiri" w:hAnsi="Amiri" w:eastAsia="Amiri" w:cs="Amiri"/>
          <w:color w:val="111111"/>
          <w:sz w:val="28"/>
          <w:sz w:val="28"/>
          <w:szCs w:val="28"/>
          <w:rtl w:val="true"/>
          <w:lang w:bidi="ar-SA"/>
        </w:rPr>
        <w:t>إلي هذه الدنانير كلّها وافيةً وبرئت إلي منها، ودفعت إليك هذه الدار الموصوفة في هذا الكتاب في هلال شهر كذا من سنة كذا بعدما عرفت أنا وأنت جميع ما فيها ولها من بناء وحق ووقفنا عليه، فهي بيدك بهذا الكراء إلى انقضاء هذه المدّة الموصوفة في هذا الكتاب تسكنها بنفسك وأهلك وغيرهم وتسكنها من شئت، وليس لك أن تسكنها حدّاداً ولا قصاراً ولا طحاناً بدابة ولا سكنى تضر بالبناء، ودفعتها إليك وقبضتها مني على هذه الشروط الموصوفة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الشهود المسمّون فيه على إقرار فلان بن فلان وفلان بن بجميع ما ضمنه بعد أن قرئ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 بفهمه ومعرفته في صحة منهما وجواز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شهر كذا من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الإجارة بورق فليذكر بنوعه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الإجارة للطحن أو القصارة أو عمل الحديد لم يستثن إن شاء الله لما قدمناه وجاز ذكره في الكتاب للاستيثاق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كتاب إجارة أرض بِسْم الله الرَّحْمنِ الرَّحِيم هذا كتاب كتبه فلان فلان في صحّة من عقله وجواز من أمره طائعاً غير مكره في صحة بن لا يولّى على مثله لفلان بن فلان إنني قد آجرتك الأرض المعروفة بكذا التي في موضع من رستاق كذا وهي كذا وكذا جريباً بالهاشمي وأحد حدودها ينتهي إلى موضع كذا والحد الثاني والثالث والرابع ينتهي إلى كذا بعد معرفتنا جميعاً بها وإحاطة علمنا بصفتها كذا وكذا سنة أوّلها مستهل شهر كذا وآخرها انسلاخ شهر كذا نجم كلّ سنة من هذه السنين كذا وكذا تؤديه إلى وقت كذا وكذا على أن تزرعها ما شئت من الغلات الشتوية والصيفية وتقوم بذلك وبعمارتها له بنفسك وأجرائك وعواملك وتؤدي إلى السلطان حقه ممّا تخرجه هذه الأرض من غير مؤنة تلزمني فيه ولا تبعة فقبلت هذه الإجارة على هذه الشرائط المذكورة وسلّمت هذه الأرض إليك فتسلمتها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الشهود المسمّون في هذا الكتاب على إقرار فلان بن فلان بذلك </w:t>
      </w:r>
    </w:p>
    <w:p>
      <w:pPr>
        <w:pStyle w:val="BookText"/>
        <w:rPr/>
      </w:pPr>
      <w:r>
        <w:rPr>
          <w:rFonts w:ascii="IRNazanin" w:hAnsi="IRNazanin" w:eastAsia="IRNazanin"/>
          <w:color w:val="111111"/>
          <w:sz w:val="28"/>
          <w:sz w:val="28"/>
          <w:szCs w:val="28"/>
          <w:rtl w:val="true"/>
          <w:lang w:bidi="fa-IR"/>
        </w:rPr>
        <w:t>وقبول فلان بن فلان ذلك بعد أن قرئ عليهما، فأقرأ بفهمه ومعرفة جميعه في صحة منهما وجواز أمر طائعين غير مكرهين لا يولّى علی مثلهما، في شهر كذا من سنة کذا</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وهذا بوضوح يكشف منه أنّ عقد الإجارة عنده كأنه منحصر في إجارة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ذكر في ختام كتاب الإجارة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تضمين الصُنّاع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والقَصار من قصر الثوب والخياط والصباغ وأشباههم من الصُنّاع ضامنون لما جنته أيديهم على السلع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الرابطة بين الأجير والمستجير أيضاً داخل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الثالثة وعلى كل حال كان السؤال باقياً من أنّ المفيد إن رأى إجارة الأجير أيضاً داخلاً في الإجارة فلماذا لم يبينها عند تبيين حقيقة الإجارة وأحكامها، وإنّما ذكره في ذكر حكم ضمان الصُنّاع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الرابعة تدبّر في الصيغة التي استفاد منها لإيجاد عقد الإجارة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جميع هذه الدار</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الأرض المعروفة</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فمتعلّق الإجارة تكون نفس الدار والأرض لا منافعهما، فتدبّر حتى تصل النوبة إلى بسط النظر في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الثاني إلى الكافي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تجميع ما قاله في كتاب الإجارة فيما 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الإجارة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الإجارة سبب يمنع المالك من التصرّف في الملك، ويبيحه للمستأجر، ويوجب استحقاق الأجر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المستأجر </w:t>
      </w:r>
      <w:r>
        <w:rPr>
          <w:rFonts w:eastAsia="Amiri" w:cs="Amiri" w:ascii="Amiri" w:hAnsi="Amiri"/>
          <w:color w:val="111111"/>
          <w:sz w:val="28"/>
          <w:szCs w:val="28"/>
          <w:rtl w:val="true"/>
          <w:lang w:bidi="ar-SA"/>
        </w:rPr>
        <w:t xml:space="preserve">)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للإجارة أضرباً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الرباع أي المنازل والأرض؛ ولا بدّ فيها من تعيين الأجر والمستأجر </w:t>
      </w:r>
      <w:r>
        <w:rPr>
          <w:rStyle w:val="FootnoteAnchor"/>
          <w:rtl w:val="true"/>
        </w:rPr>
        <w:footnoteReference w:id="945"/>
      </w:r>
      <w:r>
        <w:rPr>
          <w:rFonts w:ascii="Amiri" w:hAnsi="Amiri" w:eastAsia="Amiri" w:cs="Amiri"/>
          <w:color w:val="111111"/>
          <w:sz w:val="28"/>
          <w:sz w:val="28"/>
          <w:szCs w:val="28"/>
          <w:rtl w:val="true"/>
          <w:lang w:bidi="ar-SA"/>
        </w:rPr>
        <w:t>ووصفه وتحديده والأجل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الدابة والسفينة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وصحتها موقوفة على بيان المدّة أو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استيجار الغير ليعمل عملاً أو يحمل شيئاً أو يقطع مسافة بنفسه أو دابته أو يبيع له أو يبتاع إلى غير ذلك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هذه الإجارة تعيين ما أي العمل الذي انعقدت عليه ووصفه بما يبيّن به وتعيين الأجر </w:t>
      </w:r>
      <w:r>
        <w:rPr>
          <w:rStyle w:val="FootnoteAnchor"/>
          <w:rtl w:val="true"/>
        </w:rPr>
        <w:footnoteReference w:id="94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التعليق عليه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الالتزام بشمول تعريفه للضرب الأوّل والثاني ولكن الالتزام بشمول تعريفه للضرب الثالث مشكل ؛ إلا أن نبينه بهذا الشكل الإجارة سبب يمنع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عمله بناءً على أنّ العمل الذي كان ملكاً للأجير بواسطة الإجارة صار ملكاً لربّ العمل، ولذلك لا يجوز للأجير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يبيح الأجير التصرّف في </w:t>
      </w:r>
    </w:p>
    <w:p>
      <w:pPr>
        <w:pStyle w:val="BookText"/>
        <w:rPr/>
      </w:pPr>
      <w:r>
        <w:rPr>
          <w:rFonts w:ascii="Amiri" w:hAnsi="Amiri" w:eastAsia="Amiri" w:cs="Amiri"/>
          <w:color w:val="111111"/>
          <w:sz w:val="28"/>
          <w:sz w:val="28"/>
          <w:szCs w:val="28"/>
          <w:rtl w:val="true"/>
          <w:lang w:bidi="ar-SA"/>
        </w:rPr>
        <w:t xml:space="preserve">ملكه للمستأجر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 العمل، ويوجب هذا السبب استحقاق الأجر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الذي عرفت هو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المستأجر، ، وهو الذي طلب الفعل من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يمكن أن يقال في توجيه شمول التعريف للأضرب وأنت خبير بما فيه من البعد والاستهجان</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الميز الذاتي بين الضرب الثالث والضربين الأوّلين فتدبّر حتّى تجيئك زيادة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النظر الثالث إلى المراسم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ويمكننا ذكر نكتتين حول ما ذكره في المراسم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كلامه حول الإجارة من جهة عدم التعرّض للرابطة بين العمل والمال والأجير والمستأجر مثل كلام الشيخ المفيد حيث بين أحكام الإجارة بالنسبة إلى إجارة المنازل والدواب من دون إشارة إلى الأجير، ثم ذكر بعد إتمام أحكام الإجارة مسألة تضمين الصُنّاع من دون إشارة إلى أحكام هذا الضرب من الإجارة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أنّه أيضاً رأى هذا الضرب من أضرب الإجارة كما هو ظاهر كلمات الشيخ المفيد، كما ذكرنا </w:t>
      </w:r>
      <w:r>
        <w:rPr>
          <w:rStyle w:val="FootnoteAnchor"/>
          <w:rtl w:val="true"/>
        </w:rPr>
        <w:footnoteReference w:id="948"/>
      </w:r>
      <w:r>
        <w:rPr>
          <w:rFonts w:ascii="Amiri" w:hAnsi="Amiri" w:eastAsia="Amiri" w:cs="Amiri"/>
          <w:color w:val="111111"/>
          <w:sz w:val="28"/>
          <w:sz w:val="28"/>
          <w:szCs w:val="28"/>
          <w:rtl w:val="true"/>
          <w:lang w:bidi="ar-SA"/>
        </w:rPr>
        <w:t xml:space="preserve">، ولكن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الرابطة بين الأجير وربّ العمل تحت الإجارة، لأنّ سياق كلامه يتفاوت عن سياق كلام المفيد وهذا ما يحتاج إلى بيان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المفيد أشار إلى مسألة تضمين الصُنّاع في ختام كتاب الإجارة، وبعد ذكر هذه المسألة شرع كتاب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هو </w:t>
      </w:r>
    </w:p>
    <w:p>
      <w:pPr>
        <w:pStyle w:val="BookText"/>
        <w:rPr/>
      </w:pPr>
      <w:r>
        <w:rPr>
          <w:rFonts w:ascii="Amiri" w:hAnsi="Amiri" w:eastAsia="Amiri" w:cs="Amiri"/>
          <w:color w:val="111111"/>
          <w:sz w:val="28"/>
          <w:sz w:val="28"/>
          <w:szCs w:val="28"/>
          <w:rtl w:val="true"/>
          <w:lang w:bidi="ar-SA"/>
        </w:rPr>
        <w:t>مسألة تضمين الصنّاع يكون باباً لكتاب الإجارة، إذ إنّه بعد الشروع في كتاب الإجارة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 باب الإجارات</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ثمّ بيّن أحكام إجارة الأراضي والمنازل،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تضمين الصناع</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وظاهره هو إدخال عمل الصُنّاع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السلار فذكر مسألة تضمين الصنّاع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العنوان هو العنوان الذي جعله لصدر الكتب؛ فمثلاً قال قبل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الإجارات </w:t>
      </w:r>
      <w:r>
        <w:rPr>
          <w:rStyle w:val="FootnoteAnchor"/>
          <w:rtl w:val="true"/>
        </w:rPr>
        <w:footnoteReference w:id="951"/>
      </w:r>
      <w:r>
        <w:rPr>
          <w:rFonts w:ascii="Amiri" w:hAnsi="Amiri" w:eastAsia="Amiri" w:cs="Amiri"/>
          <w:color w:val="111111"/>
          <w:sz w:val="28"/>
          <w:sz w:val="28"/>
          <w:szCs w:val="28"/>
          <w:rtl w:val="true"/>
          <w:lang w:bidi="ar-SA"/>
        </w:rPr>
        <w:t>وقبله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المزارعة والمساقاة</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وقبله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العارية </w:t>
      </w:r>
      <w:r>
        <w:rPr>
          <w:rStyle w:val="FootnoteAnchor"/>
          <w:rtl w:val="true"/>
        </w:rPr>
        <w:footnoteReference w:id="953"/>
      </w:r>
      <w:r>
        <w:rPr>
          <w:rFonts w:ascii="Amiri" w:hAnsi="Amiri" w:eastAsia="Amiri" w:cs="Amiri"/>
          <w:color w:val="111111"/>
          <w:sz w:val="28"/>
          <w:sz w:val="28"/>
          <w:szCs w:val="28"/>
          <w:rtl w:val="true"/>
          <w:lang w:bidi="ar-SA"/>
        </w:rPr>
        <w:t xml:space="preserve">، وبعد ذكر مسألة تضمين الصُنّاع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الصلح</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وبعده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الوقوف والصدقات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إجارة الشخص الذي يكون من باب مقابلة المال والعمل تحت الإجارة التي تكون من باب مقابلة منفعة الشيء والعمل، فتدبّر جيّداً، وللكلام تتمة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الثانية ثمّ أضاف واعلم أن لواجد البعير الشارد والعبد الآبق إن وجده في المصر ديناراً قيمته عشرة دراهم فضةً، وإن وجده في غير مصر أربعة دنانير قيمته أربعون درهما فأما غير البعير والعبد، فليس فيهما شيء موظف بل له أجر على عادة القوم</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بحثنا عن هذه المسألة، ولا بد من التأمل في أنّه هل يمكن جعل مثل هذا تحت عقد الإجارة، بعد عدم تعاقد وتراض على إرجاع العبد وخصوصاً غير العبد؟ فهل هذا يدلّ على أنّ الإجارة لا يشترط في تحققها تحقق عقد بين الطرفين ومعلومية العامل وسائر جهات السعة التي ذكرناها حول الجعالة، فتدبّر حتّى تصل النوبة إلى الفحص</w:t>
      </w:r>
    </w:p>
    <w:p>
      <w:pPr>
        <w:pStyle w:val="BookText"/>
        <w:rPr/>
      </w:pPr>
      <w:r>
        <w:rPr>
          <w:rFonts w:ascii="Amiri" w:hAnsi="Amiri" w:eastAsia="Amiri" w:cs="Amiri"/>
          <w:color w:val="111111"/>
          <w:sz w:val="28"/>
          <w:sz w:val="28"/>
          <w:szCs w:val="28"/>
          <w:rtl w:val="true"/>
          <w:lang w:bidi="ar-SA"/>
        </w:rPr>
        <w:t>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الرابع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الراجع إلى الاستبصار والتهذيب والخلاف يجد أنه بحث عن إجارة الشخص والملك والسفينة مختلطاً من دون استقلال كلّ واحد منها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التهذيب ذكر في باب الإجارات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تكون أقلّ من عشرين رواية منها حول إجارة الملك والدابة، وسائر الروايات يكون حول إجارة الشخص </w:t>
      </w:r>
      <w:r>
        <w:rPr>
          <w:rStyle w:val="FootnoteAnchor"/>
          <w:rtl w:val="true"/>
        </w:rPr>
        <w:footnoteReference w:id="957"/>
      </w:r>
      <w:r>
        <w:rPr>
          <w:rFonts w:ascii="Amiri" w:hAnsi="Amiri" w:eastAsia="Amiri" w:cs="Amiri"/>
          <w:color w:val="111111"/>
          <w:sz w:val="28"/>
          <w:sz w:val="28"/>
          <w:szCs w:val="28"/>
          <w:rtl w:val="true"/>
          <w:lang w:bidi="ar-SA"/>
        </w:rPr>
        <w:t xml:space="preserve">، وهذا غير ما ذكره في سائر الأبواب كالروايات التي ذكرها في باب أجر السمسار والدلال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النهاية بحث عن إجارة الأشياء أوّلاً ثمّ بحث عن إجارة الأشخاص من دون إشارة إلى أوجه الميز بينهما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لا يوجد في كتبه الميز بين هذه الأضرب الثلاثة أو الإشارة إلى جهات افتراقها وجهات اشتراكها واختلاف حقيقتها أو عدمه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 قال في المبسوط ما يبين لك وجه جعل الفقهاء البحث </w:t>
      </w:r>
    </w:p>
    <w:p>
      <w:pPr>
        <w:pStyle w:val="BookText"/>
        <w:rPr/>
      </w:pPr>
      <w:r>
        <w:rPr>
          <w:rFonts w:ascii="Amiri" w:hAnsi="Amiri" w:eastAsia="Amiri" w:cs="Amiri"/>
          <w:color w:val="111111"/>
          <w:sz w:val="28"/>
          <w:sz w:val="28"/>
          <w:szCs w:val="28"/>
          <w:rtl w:val="true"/>
          <w:lang w:bidi="ar-SA"/>
        </w:rPr>
        <w:t xml:space="preserve">عن إجارة الشخص في سياق البحث عن إجارة المنافع ورأوها حقيقةً واحدةً شاملةً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يستباح بعقد العارية، يجوز أن يستباح بعقد الإجارة من إجارة الرجل نفسه وعبيده وثيابه و داره وعقاره بلا خلاف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فحقيقة جميع الأضرب الثلاثة ،واحدة من حيث إنّ طرف العقد في جميعها أعطى شيئاً لينتفع الطرف الآخر منه، وسواء في ذلك أن يكون الشيء المعطى نفسه أو بيته أو سفينته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تكون الإجارة حقيقةً جارية في الجميع لأنا في الأضرب نواجه مقابلة المال والمنفعة؛ وهذا في إجارة الدار وكراء الدابة ،واضح وفي إجارة الشخص أيضاً يظهر بعد التأمّل في أنّ المالك أعطى نفسه إلى الغير لينتفع به منفعةً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نواجه في الإجارة ثلاثة أركان</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هو البيت أو السفينة أو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العين وهو في البيت سكناه وفي الدابة حمله وفي الإنسان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وهو ما يقابل المنفعة التي استفاد منها مَن أخذ العين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الاركان الثلاثة موجودة في جميع الأضرب، ولذلك تكون الإجارة هي العنوان العام لجميع الأضرب الثلاثة المذكورة في كلام أبي الصلاح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اللهم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الموجودة في إجارة الأشخاص ليست بهذا الشكل ولا يكون المرتكز في الأذهان أنّ الأجير أعطى نفسه إلى الغير لينتفع بها، بل في الحقيقة هو عقد مع شخص ليعمل له في مقابل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يستقرّ في الأذهان أنّ الأجير أوّلاً أعطى نفسه إلى الغير حتّى ينتفع بها بعد حفظ أصل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لا يقبل الذهن العرفي أنّه في إجارة الاشخاص أعطى الأجير نفسه إلى الغير بل المتفاهم منه أنّه هو عمل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أنّ نفسه كانت عنده وهو ينتفع بها ويعيش معها بخلاف إجارة الدابة والبيت ولعمري الميز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الشيخ وإن يصلح لأن يكون توجيهاً، ولكن ليس مطابقاً للمرتكز العرفي من الرابطة الموجودة بين الأجير والمستأجر ، فتأمّل حتى تصل النوبة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 اللازم من كلامه جواز إعارة النفس أنّه أمر غريب لا يكون في فقهنا أثر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العارية من المبسوط </w:t>
      </w:r>
      <w:r>
        <w:rPr>
          <w:rStyle w:val="FootnoteAnchor"/>
          <w:rtl w:val="true"/>
        </w:rPr>
        <w:footnoteReference w:id="962"/>
      </w:r>
      <w:r>
        <w:rPr>
          <w:rFonts w:ascii="Amiri" w:hAnsi="Amiri" w:eastAsia="Amiri" w:cs="Amiri"/>
          <w:color w:val="111111"/>
          <w:sz w:val="28"/>
          <w:sz w:val="28"/>
          <w:szCs w:val="28"/>
          <w:rtl w:val="true"/>
          <w:lang w:bidi="ar-SA"/>
        </w:rPr>
        <w:t>، فإنّي قرأته من أوله إلى آخره، فلا يبحث فيه عن الأمر العجيب أعني إعارة النفس أصلاً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يكره استعارة الأبوين للخدمة، لأنّه يكره استخدامهما، وإن استعارهما ليرفه عنهما ويخفّف عن خدمتهما لسيّدهما كان ذلك مستحبّاً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استعارتهما تكون من باب أنّهما عبدان لشخص وقضية العبد يتفاوت لأنّ حكمه مع الاسف يكون كالدابة في الثقافة الجاهلية التي اضمحلت بالإسلام بمرور </w:t>
      </w:r>
    </w:p>
    <w:p>
      <w:pPr>
        <w:pStyle w:val="BookText"/>
        <w:rPr/>
      </w:pPr>
      <w:r>
        <w:rPr>
          <w:rFonts w:ascii="Amiri" w:hAnsi="Amiri" w:eastAsia="Amiri" w:cs="Amiri"/>
          <w:color w:val="111111"/>
          <w:sz w:val="28"/>
          <w:sz w:val="28"/>
          <w:szCs w:val="28"/>
          <w:rtl w:val="true"/>
          <w:lang w:bidi="ar-SA"/>
        </w:rPr>
        <w:t>الزمان، وهذا غير إعارة الحرّ، فإنّه كما لا معنى لإجارة الحرّ بمعنى إعطاء نفسه بعنوان العين حتى يستفاد منها كذلك حال الإعارة،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يشعر بذاك التفاوت بين الأضرب ما ترى من اختلاف الاصطلاحات فيها، ففي إجارة البيت والدابة نواجه اصطلاحات</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بصيغة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المستأجر على من استأجر الدار لينتفع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الدار التي ينتفع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منه أو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صاحب الدار الذي استئجرتَ منه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إجارة الأشخاص نواجه 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الأجير وهو الذي عمل لشخص آخر،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آجر نفسه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بصيغة الفاعل وهو الذي عمل الأجير له وأعطى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في البين عنوان المستأجر منه أو المؤجر، لا لأجل أنّ عنوان المستأجر منه مشترك لعنوان الأجير، بل لأنّ الوجدان يحكم بفقدان هذا المعنى، لأنّ الأجير لم يعط نفسه بوزان الذي واجهناه في إجارة البيت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فعيل بمعنى مفعول، مع أنّ المؤجر اسم فاعل وهذا يكون مشيراً للفرق الذاتي بينهما،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 ما قلنا من الفرق الذاتي بين إجارة الشخص وإجارة البيت أنّه في الثاني أنت استخرجت من الدار النفع ولكن في إجارة الشخص أنّ ذاك الشخص هو الذي استخرج المنفعة أي عمله لا أنت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ذهبت إلى الفرق بين العمل والمنفعة فصارت المسألة ،واضحةً لأنّا في إجارة البيت نواجه مقابلة المال والمنفعة، وفي إجارة الشخص نواجه مقابلة المال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ذهبت إلى أنّ العمل أيضاً يصدق عليه أنّه منفعة، فنكتفي بما ذكرنا قبل ذلك التفاوت الذاتي بينه وبينها، فتأمل فللكلام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المسألة واضحةً لو ذهبت إلى أنّ الشخص ليس مملوكاً لنفسه بالملكية الاعتبارية وكذا ليس عمل الشخص من مملوكاته بالمعنى الذي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أو الدابة كانتا مملوكتين له، فبناءً عليه إنّ الأجير لا يعطي ولا يمكنه إعطاء نفسه أو عمله إلى غيره كما يمكنه إعطاء داره أو دابته إلى الغير،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الخامس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p>
    <w:p>
      <w:pPr>
        <w:pStyle w:val="BookText"/>
        <w:rPr/>
      </w:pPr>
      <w:r>
        <w:rPr>
          <w:rFonts w:ascii="IRNazanin" w:hAnsi="IRNazanin" w:eastAsia="IRNazanin"/>
          <w:color w:val="111111"/>
          <w:sz w:val="28"/>
          <w:sz w:val="28"/>
          <w:szCs w:val="28"/>
          <w:rtl w:val="true"/>
          <w:lang w:bidi="fa-IR"/>
        </w:rPr>
        <w:t xml:space="preserve">وننظر إلى فقرات من عباراته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عقد على منفعة بعوض، ولا يصح فيه تعيين الأجل والعمل معاً فإن عيّنا بطل والأجير منفرد ومشترك</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يمكنني الإشارة إلى نكات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التعريف لعلّه أوّل تعريف للإجارة بين </w:t>
      </w:r>
    </w:p>
    <w:p>
      <w:pPr>
        <w:pStyle w:val="BookText"/>
        <w:rPr/>
      </w:pPr>
      <w:r>
        <w:rPr>
          <w:rFonts w:ascii="Amiri" w:hAnsi="Amiri" w:eastAsia="Amiri" w:cs="Amiri"/>
          <w:color w:val="111111"/>
          <w:sz w:val="28"/>
          <w:sz w:val="28"/>
          <w:szCs w:val="28"/>
          <w:rtl w:val="true"/>
          <w:lang w:bidi="ar-SA"/>
        </w:rPr>
        <w:t>الشيعة على حسب تتبعي الناقص، وهو صريح في أنّ الإجارة عبارة عن مقابلة المال والمنفعة، وكذا صريح في أن عمل الأجير منفعة واصلة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أنّه لا يصح فيه تعيين الأجل والعمل، فهو مختص بإجارة الأجير، إذ لا يجري في إجارة الدار هذا المعنى بوجه إذ إنّ العمل غير مورد للنظر في إجارة الدار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أصررت على أنّه يمكن لصاحب الدار اشتراط عمل أو عدم عمل في داره فهذا أيضاً لا يصحح كلامه، إذ كما عرفت أنّ ابن حمزة صرّح بعدم جواز تعيين المدّة ،والعمل مع أنّ تعيينهما على هذا الوجه صحيح بلا ريب فعبارته مختصة بالضرب الذي نواجه أجيراً ومستأجراً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تعريف الإجارة بأمر جامع للأضرب الثلاثة ثمّ شروع البحث ببيان حكم لا يجري في جميع الأضرب لا يناسب مقام التأليف على الأقل،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الإجارة بستة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كليهما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أحدهما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 المستأجر قبل التسليم 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بمنعه قبل القبض من التصرّف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الأجرة مستحقة إذا كانت مشاهدةً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يشرط في عقد الإجارة تسليم ما وقع عليه عقد الإجارة بعد أيام من وقت العقد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المبطلات ليست على سياق واحد بالنظر إلى الأضرب الثلاثة فالأوّل والثاني يمكن القول بجريانهما في جميع الأضرب، ولكن الثالث لا يجرى في الضرب الثالث أي إجارة </w:t>
      </w:r>
    </w:p>
    <w:p>
      <w:pPr>
        <w:pStyle w:val="BookText"/>
        <w:rPr/>
      </w:pPr>
      <w:r>
        <w:rPr>
          <w:rFonts w:ascii="Amiri" w:hAnsi="Amiri" w:eastAsia="Amiri" w:cs="Amiri"/>
          <w:color w:val="111111"/>
          <w:sz w:val="28"/>
          <w:sz w:val="28"/>
          <w:szCs w:val="28"/>
          <w:rtl w:val="true"/>
          <w:lang w:bidi="ar-SA"/>
        </w:rPr>
        <w:t>الأشخاص، إذ إن كان المراد من المستأجر الأجير فقد سبقت الإشارة إليه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فظهوره في إجارة البيت ،والدابة وإن يمكننا توجيهه بالنسبة إلى إجارة الشخص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صار غير جائز التصرّف لا يمكنه أخذ الأجير، ولكن هذا أمر آخر لا يناسب المقام،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 فالظاهر جريانه في جميع الأضرب وأمّا</w:t>
      </w:r>
    </w:p>
    <w:p>
      <w:pPr>
        <w:pStyle w:val="BookText"/>
        <w:rPr/>
      </w:pPr>
      <w:r>
        <w:rPr>
          <w:rFonts w:ascii="Amiri" w:hAnsi="Amiri" w:eastAsia="Amiri" w:cs="Amiri"/>
          <w:color w:val="111111"/>
          <w:sz w:val="28"/>
          <w:sz w:val="28"/>
          <w:szCs w:val="28"/>
          <w:rtl w:val="true"/>
          <w:lang w:bidi="ar-SA"/>
        </w:rPr>
        <w:t>السادس فظاهر في الضرب الأوّل والثاني،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الحقيقة بين الأضرب المختلفة يوجب مثل هذه الاختلالات في البحث عن الإجارة كما لا يخفى فلا نطوّل البحث من هذه الجهة والأولى لو سلّم شمول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البحث عن كلّ منها لا اختلاط البحث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السادس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للراوندي</w:t>
      </w:r>
    </w:p>
    <w:p>
      <w:pPr>
        <w:pStyle w:val="BookText"/>
        <w:rPr/>
      </w:pPr>
      <w:r>
        <w:rPr>
          <w:rFonts w:ascii="Amiri" w:hAnsi="Amiri" w:eastAsia="Amiri" w:cs="Amiri"/>
          <w:color w:val="111111"/>
          <w:sz w:val="28"/>
          <w:sz w:val="28"/>
          <w:szCs w:val="28"/>
          <w:rtl w:val="true"/>
          <w:lang w:bidi="ar-SA"/>
        </w:rPr>
        <w:t xml:space="preserve">قد عرفت أنه قد ذكر الأصحاب للإجارة ثلاثة أضرب من إجارة البيوت والدابة والأشخاص، وننظر إلى كلام الراوندي في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تبيين كلامه ومرحلة التعليق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فقه القرآن أنّ الضرب الأوّل له آية دالة على اعتباره وشرعيته وهي قوله في قصة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إِحْدَتْهُمَا يَتَأَبَتِ اسْتَجِرْةُ إِنَّ خَيْرَ مَنِ اسْتَتَجَرْتَ الْقَوِيُّ الْأَمِينُ</w:t>
      </w:r>
      <w:r>
        <w:rPr>
          <w:rStyle w:val="FootnoteAnchor"/>
          <w:rtl w:val="true"/>
        </w:rPr>
        <w:footnoteReference w:id="966"/>
      </w:r>
      <w:r>
        <w:rPr>
          <w:rFonts w:ascii="Amiri" w:hAnsi="Amiri" w:eastAsia="Amiri" w:cs="Amiri"/>
          <w:color w:val="111111"/>
          <w:sz w:val="28"/>
          <w:sz w:val="28"/>
          <w:szCs w:val="28"/>
          <w:rtl w:val="true"/>
          <w:lang w:bidi="ar-SA"/>
        </w:rPr>
        <w:t>حيث قال شعيب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أُرِيدُ أَنْ أُنكِحَكَ إحْدَى ابْنَى هَتَيْنِ عَلَى أَن تَأجُرَنى ثَمَنى حِجَجٌ فَإِنْ أَتْمَمْتَ عَشْرًا فَمِنْ عِندِكَ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في هذه الآية على صحة الإجارة زائداً على السنة </w:t>
      </w:r>
    </w:p>
    <w:p>
      <w:pPr>
        <w:pStyle w:val="BookText"/>
        <w:rPr/>
      </w:pPr>
      <w:r>
        <w:rPr>
          <w:rFonts w:ascii="Amiri" w:hAnsi="Amiri" w:eastAsia="Amiri" w:cs="Amiri"/>
          <w:color w:val="111111"/>
          <w:sz w:val="28"/>
          <w:sz w:val="28"/>
          <w:szCs w:val="28"/>
          <w:rtl w:val="true"/>
          <w:lang w:bidi="ar-SA"/>
        </w:rPr>
        <w:t>والإجماع من أنّ كل ما يستباح بعقد العارية يجوز أن يستباح بعقد الإجارة من إجارة الرجل نفسه وعبيده و داره وعقاره بلا خلاف</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 لإثبات شرعيته من القرآن 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وَالْخَيْلَ وَالْبِغَالَ وَالْحَمِيرَ لِتَرْكَبُوهَا وَزِينَةً وَيَخْلُقُ مَا لَا تَعْلَمُونَ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والبهائم والحيوان تكترى للركوب وللحمولة وللعمل عليها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وَالْخَيْلَ وَالْبِغَالَ والْحَمِيرَ لِتَرْكَبُوهَا وَزِينَةٌ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أَن تَبْتَغُوا فَضْلًا مِّن رَّبِّكُمْ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لا جناح عليكم أن تحجّوا أو تكرهوا </w:t>
      </w:r>
      <w:r>
        <w:rPr>
          <w:rStyle w:val="FootnoteAnchor"/>
          <w:rtl w:val="true"/>
        </w:rPr>
        <w:footnoteReference w:id="972"/>
      </w:r>
      <w:r>
        <w:rPr>
          <w:rFonts w:ascii="Amiri" w:hAnsi="Amiri" w:eastAsia="Amiri" w:cs="Amiri"/>
          <w:color w:val="111111"/>
          <w:sz w:val="28"/>
          <w:sz w:val="28"/>
          <w:szCs w:val="28"/>
          <w:rtl w:val="true"/>
          <w:lang w:bidi="ar-SA"/>
        </w:rPr>
        <w:t xml:space="preserve">الجمال للركوب والعمل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إجارة البيوت والأراضي فليس في القرآن آية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تعليقنا على ما استفاد من قصة موسى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شككنا في كون جميع الأضرب تحت حقيقة واحدة فلا يمكن استفادة جواز إجارة الدابة والبيت من الكريمة الدالة على صحة إجارة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إجارة الرجل نفسه وعبيده و داره وعقاره </w:t>
      </w:r>
      <w:r>
        <w:rPr>
          <w:rStyle w:val="FootnoteAnchor"/>
          <w:rtl w:val="true"/>
        </w:rPr>
        <w:footnoteReference w:id="974"/>
      </w:r>
      <w:r>
        <w:rPr>
          <w:rFonts w:ascii="Amiri" w:hAnsi="Amiri" w:eastAsia="Amiri" w:cs="Amiri"/>
          <w:color w:val="111111"/>
          <w:sz w:val="28"/>
          <w:sz w:val="28"/>
          <w:szCs w:val="28"/>
          <w:rtl w:val="true"/>
          <w:lang w:bidi="ar-SA"/>
        </w:rPr>
        <w:t>ليس بتمام إلا بدعوى الأولوية ببيان أنّه إذا كانت إجارة الرجل نفسه للعمل جائزاً فإجارته داره أو دابته أولى بالجواز، وهو بعيد جداً، كما لا يخفى</w:t>
      </w:r>
    </w:p>
    <w:p>
      <w:pPr>
        <w:pStyle w:val="BookText"/>
        <w:rPr/>
      </w:pPr>
      <w:r>
        <w:rPr>
          <w:rFonts w:ascii="Amiri" w:hAnsi="Amiri" w:eastAsia="Amiri" w:cs="Amiri"/>
          <w:color w:val="111111"/>
          <w:sz w:val="28"/>
          <w:sz w:val="28"/>
          <w:szCs w:val="28"/>
          <w:rtl w:val="true"/>
          <w:lang w:bidi="ar-SA"/>
        </w:rPr>
        <w:t xml:space="preserve">وأما تعليقنا على ما استفاد من آية النحل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الكريمة إنّما تدلّ على جواز الركوب ولا دلالة فيها على جواز الإيجار، ولا أدري كيف استفاد جواز إيجار الدواب منها تبعاً للشيخ في المبسوط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ولعلّ استفادة جواز الإيجار من 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وَالْأَنْعَمَ خَلَقَهَا لَكُمْ فِيهَا دِفْءٌ وَمَتَفِعُ وَمِنْهَا تَأْكُلُونَ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فإنّ استفادة جواز الإيجار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الآية ، مع أنّه أيضاً محلّ تأمّل لأجل عدم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على العموم،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تعليقنا على ما استفاد من آية البقرة فيعلم بعد النظر إلى التفاسير ؛ فملخص الكلام هو أنّ الآية بظاهرها لا تدلّ على ذلك، وإنّما لابد من استفادة الجواز بالتشبث بالروايات التفسيرية والرجوع إليها يكشف لنا أنّها ليست متفقةً على هذا المعنى، وليس ما نقل عن ابن عبّاس منقولاً في جوامعنا بل الموجود في جوامعنا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الآية غير قابلة للاستدلال على جواز الاستيجار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هو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عُمَرَ بْنِ يَزِيدَ عَنْ أَبِي عَبْدِ الله ع فِي قَوْلِ الله عَزَّ وَجَلَّ لَيْسَ عَلَيْكُمْ جُنَاحٌ أَن تَبْتَغُوا فَضْلًا مِّن رَّبِّكُمْ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الرِّزْقَ إِذا أَحَلَّ الرَّجُلُ مِنْ إِحْرَامِه وقَضَى نُسُكَه فَلْيَشْتَرِ ولتبغ فِي الْمَوْسِمِ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السيد البروجردي هذه الآية في باب ما ورد في طلب الرزق وتركه ومذمّة من يلوم طالب قوته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وعبد بن عباس وابن عمر فروي عنهما أنهما قالا في تأويل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يحج ويؤاجر نفسه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العلامة هذه الآية دالّة على شرعية عقد البيع،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عكاظ وجحفة وذو المجاز أسواقاً في الجاهلية، فلما كان الإسلام تأثموا فيه فأنزلت لَيْسَ عَلَيْكُمْ جُنَاحٌ أَن تَبْتَغُوا فَضْلًا مِّن رَّبِّكُمْ</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في مراسم الحج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الشهيد في الدروس هذه الآية في صدر كتاب المكاسب،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نزلت في تجارة الحج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التجارة أو طلب الرزق بل الاشتراء والبيع لها معنى عام شامل للاستيجار أيضاً فتم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هو مقام إثبات شرعية معاملة خاصة أعني استيجار الدابة فلا يمكن الحكم بشرعيتها بناءً على هذه الآية، ولأنّها إنّما تكون في مقام بيان جواز ما يجوز من المعاملات مطلقاً في موسم الحج لا جواز مطلق المعاملات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تدلّ هذه الآية بعمومها على جواز بيع الخمر حتى نحتاج بإخراجه عن تحتها بالتخصيص، كما لا يخفى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السابع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ونذكر لك نكات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فيها لا يتفاوت عن حال المقنعة، فإنّه أوّلاً بحث عن الضربين الأوّلين مفصلاً، ثمّ بحث عن ضمان الصنّاع من دون تعرّض إلى الميز الموجود بين الأضرب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جملة ما ذكره حول إجارة الأشخاص ما 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 ردّ الضالة على حسب ما يبذله مالكها فإن لم يعيّن شيئاً كان أجر ردّ العبد أو الأمة أو البعير في المصر عشرة دراهم ومن غير المصر أربعين درهماً وما عدا ذلك يقضى فيه بالصلح</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حال السرائر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الجعالة لا الإجارة، فتأمّل مرّةً أخرى في الاندماج الموجود بين أبواب المعاملات والنظام الذي ذكرناه واحتملناه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الذهاب إلى عمومية الإجارة بالنسبة إلى الجعالة بعد ما عرفت من كلمات الأصحاب في جهات السعة الموجودة في الجعالة وتصريحاتهم بكون الجعالة تشمل الإجارة وتكون الرابطة بينهما رابطة اللابشرط مع بشرط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مفصلاً بحث عن شروط الإجارة في الضربين الأوّلين، ولكن لم يذكر شرط الصحة في الضرب الأخير </w:t>
      </w:r>
      <w:r>
        <w:rPr>
          <w:rStyle w:val="FootnoteAnchor"/>
          <w:rtl w:val="true"/>
        </w:rPr>
        <w:footnoteReference w:id="988"/>
      </w:r>
      <w:r>
        <w:rPr>
          <w:rFonts w:ascii="Amiri" w:hAnsi="Amiri" w:eastAsia="Amiri" w:cs="Amiri"/>
          <w:color w:val="111111"/>
          <w:sz w:val="28"/>
          <w:sz w:val="28"/>
          <w:szCs w:val="28"/>
          <w:rtl w:val="true"/>
          <w:lang w:bidi="ar-SA"/>
        </w:rPr>
        <w:t xml:space="preserve">كما نواجه في المقنعة </w:t>
      </w:r>
      <w:r>
        <w:rPr>
          <w:rStyle w:val="FootnoteAnchor"/>
          <w:rtl w:val="true"/>
        </w:rPr>
        <w:footnoteReference w:id="989"/>
      </w:r>
      <w:r>
        <w:rPr>
          <w:rFonts w:ascii="Amiri" w:hAnsi="Amiri" w:eastAsia="Amiri" w:cs="Amiri"/>
          <w:color w:val="111111"/>
          <w:sz w:val="28"/>
          <w:sz w:val="28"/>
          <w:szCs w:val="28"/>
          <w:rtl w:val="true"/>
          <w:lang w:bidi="ar-SA"/>
        </w:rPr>
        <w:t xml:space="preserve">وغيرها ممّا أسلفنا فكأنّ إجارة الأشخاص أمر عرضي ولا بد من تبيين أحكامها في موضع آخر، وإنّما يكون محط النظر في كتاب الإجارة عن ضمانه لا أحكامه خصوصاً بعد النظر إلى الشروط التي ذكرها الأصحاب، ومنهم ابن زهرة؛ فإنّها شروط للضربين الأولين وتطبيقها على الضرب الثالث محتاج بالتأويل، والشاهد على ذلك أنّه في الغنية إنّما طبّق الشروط على الضربين الأوّلين لا الضرب الثالث </w:t>
      </w:r>
      <w:r>
        <w:rPr>
          <w:rStyle w:val="FootnoteAnchor"/>
          <w:rtl w:val="true"/>
        </w:rPr>
        <w:footnoteReference w:id="990"/>
      </w: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الأصحاب أنّ الإجارة على نحوين </w:t>
      </w:r>
      <w:r>
        <w:rPr>
          <w:rStyle w:val="FootnoteAnchor"/>
          <w:rtl w:val="true"/>
        </w:rPr>
        <w:footnoteReference w:id="991"/>
      </w:r>
      <w:r>
        <w:rPr>
          <w:rFonts w:ascii="Amiri" w:hAnsi="Amiri" w:eastAsia="Amiri" w:cs="Amiri"/>
          <w:color w:val="111111"/>
          <w:sz w:val="28"/>
          <w:sz w:val="28"/>
          <w:szCs w:val="28"/>
          <w:rtl w:val="true"/>
          <w:lang w:bidi="ar-SA"/>
        </w:rPr>
        <w:t xml:space="preserve">، فقال الشيخ الطوسي في المبسوط </w:t>
      </w:r>
      <w:r>
        <w:rPr>
          <w:rStyle w:val="FootnoteAnchor"/>
          <w:rtl w:val="true"/>
        </w:rPr>
        <w:footnoteReference w:id="992"/>
      </w:r>
      <w:r>
        <w:rPr>
          <w:rFonts w:ascii="Amiri" w:hAnsi="Amiri" w:eastAsia="Amiri" w:cs="Amiri"/>
          <w:color w:val="111111"/>
          <w:sz w:val="28"/>
          <w:sz w:val="28"/>
          <w:szCs w:val="28"/>
          <w:rtl w:val="true"/>
          <w:lang w:bidi="ar-SA"/>
        </w:rPr>
        <w:t xml:space="preserve">، وابن البرّاج في المهذب </w:t>
      </w:r>
      <w:r>
        <w:rPr>
          <w:rStyle w:val="FootnoteAnchor"/>
          <w:rtl w:val="true"/>
        </w:rPr>
        <w:footnoteReference w:id="993"/>
      </w:r>
      <w:r>
        <w:rPr>
          <w:rFonts w:ascii="Amiri" w:hAnsi="Amiri" w:eastAsia="Amiri" w:cs="Amiri"/>
          <w:color w:val="111111"/>
          <w:sz w:val="28"/>
          <w:sz w:val="28"/>
          <w:szCs w:val="28"/>
          <w:rtl w:val="true"/>
          <w:lang w:bidi="ar-SA"/>
        </w:rPr>
        <w:t xml:space="preserve">، والراوندي في فقه القرآن </w:t>
      </w:r>
      <w:r>
        <w:rPr>
          <w:rStyle w:val="FootnoteAnchor"/>
          <w:rtl w:val="true"/>
        </w:rPr>
        <w:footnoteReference w:id="994"/>
      </w:r>
      <w:r>
        <w:rPr>
          <w:rFonts w:ascii="Amiri" w:hAnsi="Amiri" w:eastAsia="Amiri" w:cs="Amiri"/>
          <w:color w:val="111111"/>
          <w:sz w:val="28"/>
          <w:sz w:val="28"/>
          <w:szCs w:val="28"/>
          <w:rtl w:val="true"/>
          <w:lang w:bidi="ar-SA"/>
        </w:rPr>
        <w:t xml:space="preserve">، وابن ادريس في السرائر </w:t>
      </w:r>
      <w:r>
        <w:rPr>
          <w:rStyle w:val="FootnoteAnchor"/>
          <w:rtl w:val="true"/>
        </w:rPr>
        <w:footnoteReference w:id="9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996"/>
      </w:r>
      <w:r>
        <w:rPr>
          <w:rFonts w:ascii="Amiri" w:hAnsi="Amiri" w:eastAsia="Amiri" w:cs="Amiri"/>
          <w:color w:val="111111"/>
          <w:sz w:val="28"/>
          <w:sz w:val="28"/>
          <w:szCs w:val="28"/>
          <w:rtl w:val="true"/>
          <w:lang w:bidi="ar-SA"/>
        </w:rPr>
        <w:t>أنّ للإجارة ،ضربين وقد بيّناهما في جملة من مباحث الجعالة، ونذكرهما مكرّراً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على ضربين أحدهما ما يكون المدّة معلومة والعمل مجهولاً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المدّة مجهولة والعمل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المدّة معلومة والعمل مجهولاً،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لتبني أو تخيط، فهذه مدّة معلومة والعمل مجهول، وما يكون المدّة مجهولة والعمل معلوماً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لتخيط ثوبي أو تبني هذه الدار، فالمدة مجهولة والعمل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كانت المدّة معلومة والعمل معلوماً فلا يصح،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اليوم لتخيط قميصي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الإجارة باطلة، لأنه ربما يخيط قبل مضي النهار فيبقى بعض المدّة بلا عمل وربما يفرغ منه بيوم ويحتاج إلى مدّة أخرى ويحصل العمل بلا مدّة</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ذكر هذان الضربان في الكتب الأخرى؛ فمثلاً في السرائر </w:t>
      </w:r>
      <w:r>
        <w:rPr>
          <w:rStyle w:val="FootnoteAnchor"/>
          <w:rtl w:val="true"/>
        </w:rPr>
        <w:footnoteReference w:id="998"/>
      </w:r>
      <w:r>
        <w:rPr>
          <w:rFonts w:ascii="Amiri" w:hAnsi="Amiri" w:eastAsia="Amiri" w:cs="Amiri"/>
          <w:color w:val="111111"/>
          <w:sz w:val="28"/>
          <w:sz w:val="28"/>
          <w:szCs w:val="28"/>
          <w:rtl w:val="true"/>
          <w:lang w:bidi="ar-SA"/>
        </w:rPr>
        <w:t xml:space="preserve">بعد بيان جواز الإجارة أخذ ببيان هذين الضربين، كأنّ ذات الإجارة تنقسم إلى هذين ،الضربين مع أنّ المثال الذي ذكروه كلّهم هو حول إجارة الشخص لا إجارة الدار والدابة؛ ولذلك يمكن الذهاب إلى أنّ هذين النحوين إنّما يكونان من انقسامات الضرب الثالث، ولا يجري في الضربين الأولين لأنّه فيهما وخصوصاً الأوّل منهما لا عمل حتى يقال كان العمل معلوماً، وقد صرّح بذلك في </w:t>
      </w:r>
    </w:p>
    <w:p>
      <w:pPr>
        <w:pStyle w:val="BookText"/>
        <w:rPr/>
      </w:pPr>
      <w:r>
        <w:rPr>
          <w:rFonts w:ascii="Amiri" w:hAnsi="Amiri" w:eastAsia="Amiri" w:cs="Amiri"/>
          <w:color w:val="111111"/>
          <w:sz w:val="28"/>
          <w:sz w:val="28"/>
          <w:szCs w:val="28"/>
          <w:rtl w:val="true"/>
          <w:lang w:bidi="ar-SA"/>
        </w:rPr>
        <w:t xml:space="preserve">السرائر،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العقار لا يتقدّر منفعته إلا بتقدير المدّة، لأنّه لا عمل لها، فيقدّر في نفسه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فببيان جامع، يمكن القول بأنّ المعقود عليه في الإجارة لا بدّ وأن يكون معلوماً، وهذا لا إشكال فيه وإنّما الكلام في كيفية المعلومية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إجارة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يجوز وأن تكون المدّة معلومةً والعمل مجهولاً، كما إذا قال للأجير استأجرتك لتعمل لي يومين، وتارةً يجوز وأن يكون العمل معلوماً والمدّة غير معلومة، مثل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لتخيط لي ثوباً وهذان لا إشكال فيهما، وإن كان في كلّ واحد منهما أحكام موكول بيانها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إجارة البيت فلا بد من تعيين الوقت ولا معنى لتعيين العمل، لأنّه كما قاله ابن ادريس لا عمل حتى يمكن تقدير الإجارة به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أسكنتك داري في مدة كونك أجيري أو في مدة خياطتك لي مئة ثوب وهذا يكون من قبيل تعيين العمل وجهل المدّة في إسكان الدار، وكذا إذا قال المالك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داري في مدة بيعك الخبز فيه أياً كان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أمّا في المثال الأوّل أي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داري في مدة كونك أجيري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يصير المستأجر في نفس الوقت أجيراً وكان أجرة عمله مساوياً لأجرة إسكانه في الدار، وهذا لا إشكال فيه ولكن في الحقيقة معلومية العمل راجع إلى كونه أجيراً، </w:t>
      </w:r>
    </w:p>
    <w:p>
      <w:pPr>
        <w:pStyle w:val="BookText"/>
        <w:rPr/>
      </w:pPr>
      <w:r>
        <w:rPr>
          <w:rFonts w:ascii="IRNazanin" w:hAnsi="IRNazanin" w:eastAsia="IRNazanin"/>
          <w:color w:val="111111"/>
          <w:sz w:val="28"/>
          <w:sz w:val="28"/>
          <w:szCs w:val="28"/>
          <w:rtl w:val="true"/>
          <w:lang w:bidi="fa-IR"/>
        </w:rPr>
        <w:t>ولا ربط له بإجارة البيت نعم؛ على كل حال يمكن دعوى كونه من قبیل معلومية العمل وعدم معلومية المدّة،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 في مدة خياطتك لي مئة ثوب مضافاً إلى ما قلنا أنّ من تعيين المدّة إنّما رجع إلى حيثية إجارة الشخص لا إجارة البيت يمكن القول ببطلان الإجارة، لأنّ صاحب العمل يمكنه تأخير العمل إلى غير النهاية وهذا لا يمكن الالتزام به، إلا أن تقول إنّه إذا كان هناك زمان متعارف لخياطة مئة ثوب يصح في ذلك الزمان، ففي الحقيقة أنّ المقصود تعيين مدّة إجارة البيت ولكن أشير إليها بتعيين عمل خاص،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قال المالك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داري في مدة بيعك الخبز فيه أياً كان فالظاهر أنّه لا إشكال فيه، ويمكن القول بأنّه يكون من قبيل الجهل بالمدة والعلم بالعمل، ولا يرد عليه أنّه لا يصل إلى المالك نفع من هذه الإجارة، لأنّ اللازم وصول نفع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نفع داخلي، وهذا لعلّه موجود كما إذا كان له غرض يحصله وجود مخبز في المحلة ، وقد بحثنا مفصلاً ذلك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إجارة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يمكن تكلّف جريان الضربين،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إيجاره لعمل معلوم مثل حمل مئة كيلو حنطة إلى هنا كذلك يمكن إيجاره لمدّة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إجارة الدواب معلومية الحمل، فلا يمكن تعيينه بحسب المدّة فلا يجري ضرب معلومية المدّة ومجهولية العمل في الدواب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ففي إجارة الأشخاص يجري الضربان بوضوح، وقد </w:t>
      </w:r>
    </w:p>
    <w:p>
      <w:pPr>
        <w:pStyle w:val="BookText"/>
        <w:rPr/>
      </w:pPr>
      <w:r>
        <w:rPr>
          <w:rFonts w:ascii="Amiri" w:hAnsi="Amiri" w:eastAsia="Amiri" w:cs="Amiri"/>
          <w:color w:val="111111"/>
          <w:sz w:val="28"/>
          <w:sz w:val="28"/>
          <w:szCs w:val="28"/>
          <w:rtl w:val="true"/>
          <w:lang w:bidi="ar-SA"/>
        </w:rPr>
        <w:t>مثل الأصحاب بها لأجل تبيين ،المرام ولكن في إجارة البيوت فأشكل أمر معلومية العمل مع مجهولية المدة، وفي إجارة الدواب فأشكل مجهولية العمل مع معلومية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كان مقصودنا الإشارة إلى التفاوت الموجود الأضرب، ولو ثبت بواسطة هذه الكلمات لك شيء من المقصود فهو كافٍ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آخر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أشرنا فيما أسلفنا إلى عبارة الشيخ الطوسي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يستباح بعقد العارية يجوز أن يستباح بعقد الإجارة من إجارة الرجل نفسه وعبيده وثيابه و داره وعقاره بلا خلاف</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كثيراً ما كرّرت في كتب الفقهاء، وكفاك النظر إلى مفتاح الكرامة حيث قال في شرح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تصحّ إعارتها تصح إجارتها </w:t>
      </w:r>
      <w:r>
        <w:rPr>
          <w:rStyle w:val="FootnoteAnchor"/>
          <w:rtl w:val="true"/>
        </w:rPr>
        <w:footnoteReference w:id="1002"/>
      </w:r>
      <w:r>
        <w:rPr>
          <w:rFonts w:ascii="Amiri" w:hAnsi="Amiri" w:eastAsia="Amiri" w:cs="Amiri"/>
          <w:color w:val="111111"/>
          <w:sz w:val="28"/>
          <w:sz w:val="28"/>
          <w:szCs w:val="28"/>
          <w:rtl w:val="true"/>
          <w:lang w:bidi="ar-SA"/>
        </w:rPr>
        <w:t>ما هذا نصه بلا خلاف كما في المبسوط والسرائر، وبلا خلاف ممن يعتد به كما في الغنية وإجماعاً كما في الغنية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الخلاف أو صريحه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فقه الراوندي كلّ ما يستباح بعقد العارية يجوز أن يستباح بعقد الإجارة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بالحكم في الشرائع والنافع والتذكرة والتحرير والإرشاد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 أنّ هذا أكثري، إذ الشاة تصح إعارتها للحلب ولا تصح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تصح إعارتها مع بقاء عينه تصح إجارته ونحوه ما في المسالك في تقييد عبارة الشرائع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تصح إعارته بحسب الأصل أي القاعدة وفي مجمع البرهان والكفاية كل ما تصح إعارته من الأعيان للانتفاع به </w:t>
      </w:r>
    </w:p>
    <w:p>
      <w:pPr>
        <w:pStyle w:val="BookText"/>
        <w:rPr/>
      </w:pPr>
      <w:r>
        <w:rPr>
          <w:rFonts w:ascii="Amiri" w:hAnsi="Amiri" w:eastAsia="Amiri" w:cs="Amiri"/>
          <w:color w:val="111111"/>
          <w:sz w:val="28"/>
          <w:sz w:val="28"/>
          <w:szCs w:val="28"/>
          <w:rtl w:val="true"/>
          <w:lang w:bidi="ar-SA"/>
        </w:rPr>
        <w:t>بالمنفعة التي لا تكون عيناً تصح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اللمعة كلّ ما يصح الانتفاع به مع بقاء عينه تصح إعارته وإجارته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هذه الاختلافات في القيود يكون لأجل إخراج الشاة، كما عرفت من جامع المقاصد </w:t>
      </w:r>
      <w:r>
        <w:rPr>
          <w:rStyle w:val="FootnoteAnchor"/>
          <w:rtl w:val="true"/>
        </w:rPr>
        <w:footnoteReference w:id="1004"/>
      </w:r>
      <w:r>
        <w:rPr>
          <w:rFonts w:ascii="Amiri" w:hAnsi="Amiri" w:eastAsia="Amiri" w:cs="Amiri"/>
          <w:color w:val="111111"/>
          <w:sz w:val="28"/>
          <w:sz w:val="28"/>
          <w:szCs w:val="28"/>
          <w:rtl w:val="true"/>
          <w:lang w:bidi="ar-SA"/>
        </w:rPr>
        <w:t>وما يشبهه، وهذا ليس محط نظرنا كما تعلم ولكنّ الذي خلج في ذهننا هو الإشكال في ناحية شمول هذه القاعدة بالنسبة إلى إجارة الشخص نفسه، وأنّه لا معنى لعارية النفس كما أشرنا إليه سابقاً في الجملة، ولا شكّ في أنّك إن تعمل مجاناً لشخص لا يطلق عليك أنك أعرت نفسك إليه وإن يمكن توجيهه بتكلف إلا أنّ مثل هذه المسائل مسائل عرفية، والصدق وعدم الصدق تابع لهم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لم يشيروا إلى أحكام إعارة النفس أصلاً على حسب ما تتبعت، ولم يستعملوا عبارة إعارة النفس أو عارية النفس أو ما يشبه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أيضاً يستوحش من القول بأنّه إذا عمل شخص لشخص آخر مجاناً ففي الحقيقة أعار نفسه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وجدته فصل البحث في هذه الناحية هو المحقق الإمامي الخوانساري في حاشيته على المكاسب وقال ما حاصله جرت عادة الأصحاب في كتاب الإجارة بعد بيانهم لماهيّتها والحكم المترتب عليها من حيث الجواز واللزوم ذكر الضابطة المعروفة لمورد الإجارة ومتعلّقها وإن عبّروا عنها بعبارات مختلفة كقول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صح إعارته صح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يرجع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معنى واحد ولم يذكروا هذه الضابطة في طي الشرائط وأركان الإجارة، وأوّل من صنع ذلك الشيخ في المبسوط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ويستشكل في هذه الضابطة تارةً بأنّه لا وجه يقتضي لجعل مورد العارية ضابطةً لتشخيص مورد الإجارة، إذ لم يرد به نص ولم يدلّ عليه دليل وما ذكره بعضهم من التعليل بأنّ الإجارة لمّا كانت لنقل المنافع دون الأعيان فلا بد أن يكون موردها كمورد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أنّهما سيّان في اعتبار ذلك، وأنّهما معلولان لأمر ثالث ويبقي سؤال الوجه عن جعل أحدهما أصلاً والآخر فرعاً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يتخيّل من أنّ الوجه هو سبق كتاب العارية على الإجارة وإن كان الحكم في موردهما واحداً وكأنّهم استغنوا بهذه الضابطة عن إعادة ما ذكروه في العارية فيدفعه أنّه لو تمّ فإنّما يصح وجهاً لمن قدّم تدوين كتاب العارية على الإجارة كالشيخ وابن ادريس والمحقق، لا من قدّم كتاب الإجارة وجعل الضابطة فيها ذلك كالمحكي عن العلّامة في الإرشاد والتحرير وتارةً بأنّها منتقضةً عكساً </w:t>
      </w:r>
      <w:r>
        <w:rPr>
          <w:rStyle w:val="FootnoteAnchor"/>
          <w:rtl w:val="true"/>
        </w:rPr>
        <w:footnoteReference w:id="1006"/>
      </w:r>
      <w:r>
        <w:rPr>
          <w:rFonts w:ascii="Amiri" w:hAnsi="Amiri" w:eastAsia="Amiri" w:cs="Amiri"/>
          <w:color w:val="111111"/>
          <w:sz w:val="28"/>
          <w:sz w:val="28"/>
          <w:szCs w:val="28"/>
          <w:rtl w:val="true"/>
          <w:lang w:bidi="ar-SA"/>
        </w:rPr>
        <w:t xml:space="preserve">وطرداً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يذكر بعنوان الميزان والضابطة من الواضح أنّه ليس من قبيل العام والقاعدة كي لا يضرّ بها خروج بعض الأفراد، بل لا بد أن يكون كالحدّ والمعرف الحقيقي غير قابل للنقض عليه أصلاً؛ فإنّ معنى الضابطة هو ما كان محيطاً بجميع أفراد الشيء من حيث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بدّ من جريان الإجارة في كل مورد تجري فيه العارية وعدم جريانها في كلّ مورد لا تجري فيه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 xml:space="preserve">المتعرضين من الأصحاب لبيان النقض سلكوا سبيلاً غير ما عرفته </w:t>
      </w:r>
      <w:r>
        <w:rPr>
          <w:rStyle w:val="FootnoteAnchor"/>
          <w:rtl w:val="true"/>
        </w:rPr>
        <w:footnoteReference w:id="1008"/>
      </w:r>
      <w:r>
        <w:rPr>
          <w:rFonts w:ascii="Amiri" w:hAnsi="Amiri" w:eastAsia="Amiri" w:cs="Amiri"/>
          <w:color w:val="111111"/>
          <w:sz w:val="28"/>
          <w:sz w:val="28"/>
          <w:szCs w:val="28"/>
          <w:rtl w:val="true"/>
          <w:lang w:bidi="ar-SA"/>
        </w:rPr>
        <w:t>وأوردوه بموارد مخصوصة فأوردوا على عكس الضابطة بعارية المنحة، وعلى طردها بإجارة الحرّ نفسه والمرضعة نفسها الجائزة بالإجماع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 هذه النقوض تارةً بأنّ الضابطة مبنية على الغالب، وأخرى بأنّ الغرض منها هو بيان التلازم بين مورد العارية والإجارة بالنظر إلى الأصل، ولا ينافي التخلّف من جهة قيام الدليل من إجماع أو غيره وفيهما ما لا يخفى على المتأمل</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ذكرنا يمكن النظر إلى كلام الكيدري في إصباح الشيعة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يستباح بعقد الإجارة نفس الإنسان وعبده وثوبه وداره وعقاره </w:t>
      </w:r>
      <w:r>
        <w:rPr>
          <w:rStyle w:val="FootnoteAnchor"/>
          <w:rtl w:val="true"/>
        </w:rPr>
        <w:footnoteReference w:id="1010"/>
      </w:r>
      <w:r>
        <w:rPr>
          <w:rFonts w:ascii="Amiri" w:hAnsi="Amiri" w:eastAsia="Amiri" w:cs="Amiri"/>
          <w:color w:val="111111"/>
          <w:sz w:val="28"/>
          <w:sz w:val="28"/>
          <w:szCs w:val="28"/>
          <w:rtl w:val="true"/>
          <w:lang w:bidi="ar-SA"/>
        </w:rPr>
        <w:t>من دون إشارة إلى كتاب العارية وموردها،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أيضاً لا ترى تمايزاً بين الأضرب المختلفة، بل بحث عن الكلِّ من دون إشارة إلى وجود الأضرب المختلفة، وبحث عن ضمان الأجير وغيرها في ختام بحثه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الإشكال عليه هو الإشكال على غيره من على فرض وجود جميع الأضرب الثلاثة تحت حقيقة واحدة، ولكن لا يناسب البحث عنهما بشكل مندمج لما عرفت من أنّه قلما توجد قاعدة أو ضابطة أو مسألة أو فرع يجمع فيها الأضرب الثلاثة ويستقيم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هذا الكتاب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راجعت وطبقت الأحكام المذكورة حول الإجارة المطلقة ترى أنّ كل حكم ممّا ذكره إما مربوط بالضربين الأولين بحيث يصعب تطبيقه على الضرب الثالث، أو مربوط بالضرب الثالث ويصعب تطبيقه على الضربين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ابتدأ الفاضل الآبي كتاب الإجارة تبعاً للمختصر النافع بمسألة بطلان الإجارة بالموت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تبطل بالموت؟ قال الشيخان ،نعم، وقال المرتضى رحمه الله لا تبطل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 في هذه المسألة ثلاثة أقوال؛ فمذهب المفيد وسلار وابن البرّاج والشيخ في النهاية والخلاف أنّها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المبسوط فقال والأظهر عند الأصحاب أن تبطل بموت المستأجر ولا تبطل بموت المؤجر، واختاره صاحب البشرى ومذهب المرتضى وأبي الصلاح والمتأخّر وشيخنا أنّها لا تبطل بموت أحدهما، وهو المختار لنا النصّ والنظر،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وهذا عقد يجب الوفاء به، وقولهم عليهم السلام المؤمنون عند شروطهم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المنفعة كانت حقاً للمؤجر، وهو جائز التصرّف، وتصرّف بعقد لازم، فلا يجوز إبطاله، ثمّ انتقل إلى المستأجر، فإن مات يرثه وارثه كسائر الحقوق، واستدل الشيخ في الخلاف بالإجماع، وبأنّه صار ملكاً للورثة، واستيفاء من ملك الغير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w:t>
      </w:r>
    </w:p>
    <w:p>
      <w:pPr>
        <w:pStyle w:val="BookText"/>
        <w:rPr/>
      </w:pPr>
      <w:r>
        <w:rPr>
          <w:rFonts w:ascii="Amiri" w:hAnsi="Amiri" w:eastAsia="Amiri" w:cs="Amiri"/>
          <w:color w:val="111111"/>
          <w:sz w:val="28"/>
          <w:sz w:val="28"/>
          <w:szCs w:val="28"/>
          <w:rtl w:val="true"/>
          <w:lang w:bidi="ar-SA"/>
        </w:rPr>
        <w:t xml:space="preserve">استيفاء المنفعة من ملك الغير غير جائز، فهو ممنوع، لأن تملك الرقبة لا يستلزم تملّك المنفعة، انتهى كلامه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صاحب الجواهر بعد ذكر الأقوال والمحاكمة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استثنى القائل بعدم الانفساخ موت الأجير الخاص</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أنّك مع لم تر هذا الاستثناء في كلمات الآبي الذاكر للأقوال بل جعل العلّامة مسألة موت الأجير خارجاً عن البحث وصرّح بأنّ قياس موت الأجير بموت المستأجر قياس باطل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القياس على موت الأجير باطل، لأن انفساخ الإجارة بموت الأجير كان من جهة أنّه مورد العقد لا من جهة أنّه عاقد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 من بحث عن الأضرب الثلاثة وقام بتطبيق الأقوال على جميعها قد ،خلط فاللازم على الباحث البحث عن الضرب الثالث على نحو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عبارات المتقدمين خصوصاً بعد عدم تعبيرهم عن موت الأجير بموت المؤجر والمستأجر اللذين عرفت أنّهما من اصطلاحات الضربين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يكشف لنا أن نظرهم كان على الضربين الأوّلين وإدخال الثالث فيهما من حيث البحث لا يوجب إلا خلطاً، كما لا يخفى على المراجع المنصف</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صدقتني في مقالتي من أنّ نظر الفقهاء المتقدمين في مسألة الانفساخ بالموت كان على الضربين الأوّلين فتفطن إلى أنّه في شروع الكتاب يكون إطلاق بطلان الإجارة ظاهراً في أنّ هذا الحكم يكون حول حقيقة الإجارة، كما إذا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يبطل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الشركة </w:t>
      </w:r>
    </w:p>
    <w:p>
      <w:pPr>
        <w:pStyle w:val="BookText"/>
        <w:rPr/>
      </w:pPr>
      <w:r>
        <w:rPr>
          <w:rFonts w:ascii="Amiri" w:hAnsi="Amiri" w:eastAsia="Amiri" w:cs="Amiri"/>
          <w:color w:val="111111"/>
          <w:sz w:val="28"/>
          <w:sz w:val="28"/>
          <w:szCs w:val="28"/>
          <w:rtl w:val="true"/>
          <w:lang w:bidi="ar-SA"/>
        </w:rPr>
        <w:t>تبطل بكذا ولكن هذا الحكم ليس حكماً لحقيقة الإجارة بما هي حقيقة فوقانية للأضرب الثلاثة، بل هذا الفرع كلّه مربوط بالضربين الأوّلين كما ذكرنا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المعاصرين بحثوا إجمالاً عن مسألة موت الأجير في كتاب الحج في ذيل المسألة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النيابة في كتاب العروة، وقد صرّح هناك أيضاً السيّد الخوئي بما يلائم مقصودنا، حيث قال فيما إذا مات الأجير للحج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العبارة تشويش 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إذا كانت مقيّدة بالمباشرة فهي تنفسخ بالموت من غير فرق بين أن تكون الإجارة في سنة معيّنة أو كانت مطلقةً، وأمّا إذا لم يقيّد الإجارة بالمباشرة وجب الاستئجار من تركة الأجير من غير فرق أيضاً السنة المعينة وغيرها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الثالث من الإجارة ينفسخ بالموت فيما إذا كان الأجير خاصاً بالمعنى الذي ذكره، ولا ينفسخ فيما إذا لم يقيّد بالمباشرة، والظاهر أنّ إجارة الأجير الأصل فيه اشتراط المباشرة إلا إذا صرّح بعدم المباشرة أو بطلب النتيجة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إنّ هذا المقدار يكفي في إثبات أن كيفية البحث عن إجارة الشخص في هذه المسألة أيضاً يتفاوت بكثير، وعدم التوجّه إلى هذا التفاوت يوجب التشويش في سائر المسائل المرتبطة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مؤيّد آخر لما أصررنا عليه من أنّ الضرب الثالث من الإجارة يتفاوت مع الضربين الأوّلين ومع ذلك بحث الفقهاء عنها جميعاً في كتاب، وفي نفس الوقت ميّزوا بين كتاب الشركة والمضاربة والمزارعة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173" w:name="pg7706_86236"/>
    </w:p>
    <w:p>
      <w:pPr>
        <w:pStyle w:val="Heading3"/>
        <w:numPr>
          <w:ilvl w:val="2"/>
          <w:numId w:val="1"/>
        </w:numPr>
        <w:rPr/>
      </w:pPr>
      <w:bookmarkStart w:id="174" w:name="__RefHeading___Toc4314590_1051229030"/>
      <w:bookmarkStart w:id="175" w:name="_Toc57"/>
      <w:bookmarkEnd w:id="173"/>
      <w:bookmarkEnd w:id="174"/>
      <w:r>
        <w:rPr>
          <w:rtl w:val="true"/>
        </w:rPr>
        <w:t xml:space="preserve">الفصل الثاني </w:t>
      </w:r>
      <w:r>
        <w:rPr>
          <w:rtl w:val="true"/>
        </w:rPr>
        <w:t xml:space="preserve">: </w:t>
      </w:r>
      <w:r>
        <w:rPr>
          <w:rtl w:val="true"/>
        </w:rPr>
        <w:t>تعريف الإجارة في كلمات الأصحاب</w:t>
      </w:r>
      <w:bookmarkEnd w:id="175"/>
    </w:p>
    <w:p>
      <w:pPr>
        <w:pStyle w:val="BookText"/>
        <w:rPr/>
      </w:pPr>
      <w:r>
        <w:rPr>
          <w:rFonts w:ascii="Amiri" w:hAnsi="Amiri" w:eastAsia="Amiri" w:cs="Amiri"/>
          <w:color w:val="111111"/>
          <w:sz w:val="28"/>
          <w:sz w:val="28"/>
          <w:szCs w:val="28"/>
          <w:rtl w:val="true"/>
          <w:lang w:bidi="ar-SA"/>
        </w:rPr>
        <w:t>اعلم أنّ المحقق عرّف الإجارة ببيان ثمرتها،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الإجارة وفيه فصول أربعة الأوّل في العقد وثمرته تمليك المنفعة بعوض معلوم</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تعريف الوسيلة، بأنّها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على منفعة بعوض</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كان تعريف المحقق تكميلاً لتعريف الوسيلة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لزوم معلومية العوض، وهو غير مهم لنا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الإجارة عبارة عن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كالبيع، غير أنه يوجد في البيع تمليك العين في مقابل ثمن، وفي الإجارة يوجد تمليك المنفعة مع بقاء العين في ملكية مالكه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هنا هو التكلّم حول قضية التمليك الموجود في الإجارة، فنجمع البحث في هذا الفصل في ضمن أقدام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ظننتُ في أوّل الأمر أنّ أوّل من عبّر عن اصطلاح تمليك بین أصحابنا هو المحقق الحلي المتوفى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 بين أهل السنة فقد وجدته في بعض كتبهم مثل قواعد الأحكام لعزّ الدين بن عبد السلام المتوفي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فهو متقدّم على المحقق بيسير، والقرافي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الفروق </w:t>
      </w:r>
      <w:r>
        <w:rPr>
          <w:rStyle w:val="FootnoteAnchor"/>
          <w:rtl w:val="true"/>
        </w:rPr>
        <w:footnoteReference w:id="1022"/>
      </w:r>
      <w:r>
        <w:rPr>
          <w:rFonts w:ascii="Amiri" w:hAnsi="Amiri" w:eastAsia="Amiri" w:cs="Amiri"/>
          <w:color w:val="111111"/>
          <w:sz w:val="28"/>
          <w:sz w:val="28"/>
          <w:szCs w:val="28"/>
          <w:rtl w:val="true"/>
          <w:lang w:bidi="ar-SA"/>
        </w:rPr>
        <w:t>فهو متأخّر عن المحقق بيسير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وجدت في كتاب المبسوط للسرخسي المتوفى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للعارية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بغير عوض</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وكذا وجدته في كتاب تحفة الفقهاء لعلاء الدين السمرقندي المتولّد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أنواع ثلاثة فلا بد لكل نوع من اسم خاص ليتميّز عن صاحبه فالبيع اسم لتمليك عين المال بعوض في حالة الحياة والهبة والصدقة تمليك عين المال بغير عوض في حالة الحياة بطريق التبرّع والعارية تمليك المنفعة بطريق التبرع في حالة الحياة فيكون الوصيّة اسما لتمليك المال بعد الموت بطريق التبرّع في العين والمنافع جميعاً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ولم يُشر إلى صورة تمليك المنفعة بالعوض، فتكون الأقسام أكثر من الثلاثة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التوجه إلى هذه العبارة ؛ تجد ما في بعض كتبهم الأخرى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هو جعل الرجل مالكاً وهو على أربعة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تمليك العين بالعوض وهو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تمليك العين بلا عوض وهي الهبة والثالث تمليك المنفعة بالعوض وهي الإجارة، والرابع تمليك </w:t>
      </w:r>
    </w:p>
    <w:p>
      <w:pPr>
        <w:pStyle w:val="BookText"/>
        <w:rPr/>
      </w:pPr>
      <w:r>
        <w:rPr>
          <w:rFonts w:ascii="Amiri" w:hAnsi="Amiri" w:eastAsia="Amiri" w:cs="Amiri"/>
          <w:color w:val="111111"/>
          <w:sz w:val="28"/>
          <w:sz w:val="28"/>
          <w:szCs w:val="28"/>
          <w:rtl w:val="true"/>
          <w:lang w:bidi="ar-SA"/>
        </w:rPr>
        <w:t>المنفعة بلا عوض وهي العارية</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فإنّه خالٍ عن الإشارة بالوصية التي هي أعم من تمليك العين أو المنفعة وإن كان في عد الوصية في زمرة هذه تأمّل ليس موضع شرحه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النظر إلى هذه العبارات لا نشكّ في المحقق أخذ هذا التعريف من غيره ولكن لم يكن لي فرصة للعثور على أوّل من ذكر هذا التعريف للعارية والإجارة، وليس بمهم لنا فعلاً كما لا يخفى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استفادة هذا التعريف من كلمات الشيخ الطوسي أيضاً حول كتاب الصلح وحقيقته، فالشيخ متقدّم على من ذكرتُه من العامّة فيما أسلفتُ لأنّه 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وكيفية الاستفادة نذكرها بالنظر إلى كلمات الفاضل المقداد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الصلح عقد مستقل بنفسه ليس ببيع ولا يفرع على غيره من العقود، كما هو المشهور لأصالة عدم الفرعية، ولأنّه لو كان بيعاً أو فرعاً عليه لما صح إلا حيث يصح، واللازم باطل، فكذا ،الملزوم والملازمة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اللازم فإنّه يصح مع الجهل ومع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بيع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على عقود خمسة، هي البيع والصرف والإجارة والعارية والهبة وعلى الإبراء، وذلك لأنّه إن اقتضى إسقاطاً فهو فرع الإبراء، وإن اقتضى تمليكاً فإما لعين أو لمنفعة، وعلى التقديرين فإمّا بعوض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أربعة وتمليك العين بعوض إما أن يكون العوضان من الأثمان أو لا، فالأقسام حينئذ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بعوض وهما من الأثمان، وهو فرع الصرف</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بعوض وليسا من الأثمان وهو فرع البيع بقول مطلق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العين بغير عوض وهو فرع الهبة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المنفعة بعوض، </w:t>
      </w:r>
    </w:p>
    <w:p>
      <w:pPr>
        <w:pStyle w:val="BookText"/>
        <w:rPr/>
      </w:pPr>
      <w:r>
        <w:rPr>
          <w:rFonts w:ascii="Amiri" w:hAnsi="Amiri" w:eastAsia="Amiri" w:cs="Amiri"/>
          <w:color w:val="111111"/>
          <w:sz w:val="28"/>
          <w:sz w:val="28"/>
          <w:szCs w:val="28"/>
          <w:rtl w:val="true"/>
          <w:lang w:bidi="ar-SA"/>
        </w:rPr>
        <w:t>وهو فرع الإجارة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بغير عوض، وهو فرع العارية</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الإجارة أو بيان ثمرتها بذكر التمليك يكون متداولاً بين أصحابنا بعد المحقق كما تجده في التبصرة </w:t>
      </w:r>
      <w:r>
        <w:rPr>
          <w:rStyle w:val="FootnoteAnchor"/>
          <w:rtl w:val="true"/>
        </w:rPr>
        <w:footnoteReference w:id="1027"/>
      </w:r>
      <w:r>
        <w:rPr>
          <w:rFonts w:ascii="Amiri" w:hAnsi="Amiri" w:eastAsia="Amiri" w:cs="Amiri"/>
          <w:color w:val="111111"/>
          <w:sz w:val="28"/>
          <w:sz w:val="28"/>
          <w:szCs w:val="28"/>
          <w:rtl w:val="true"/>
          <w:lang w:bidi="ar-SA"/>
        </w:rPr>
        <w:t xml:space="preserve">، والتحرير </w:t>
      </w:r>
      <w:r>
        <w:rPr>
          <w:rStyle w:val="FootnoteAnchor"/>
          <w:rtl w:val="true"/>
        </w:rPr>
        <w:footnoteReference w:id="1028"/>
      </w:r>
      <w:r>
        <w:rPr>
          <w:rFonts w:ascii="Amiri" w:hAnsi="Amiri" w:eastAsia="Amiri" w:cs="Amiri"/>
          <w:color w:val="111111"/>
          <w:sz w:val="28"/>
          <w:sz w:val="28"/>
          <w:szCs w:val="28"/>
          <w:rtl w:val="true"/>
          <w:lang w:bidi="ar-SA"/>
        </w:rPr>
        <w:t xml:space="preserve">، والتذكرة </w:t>
      </w:r>
      <w:r>
        <w:rPr>
          <w:rStyle w:val="FootnoteAnchor"/>
          <w:rtl w:val="true"/>
        </w:rPr>
        <w:footnoteReference w:id="1029"/>
      </w:r>
      <w:r>
        <w:rPr>
          <w:rFonts w:ascii="Amiri" w:hAnsi="Amiri" w:eastAsia="Amiri" w:cs="Amiri"/>
          <w:color w:val="111111"/>
          <w:sz w:val="28"/>
          <w:sz w:val="28"/>
          <w:szCs w:val="28"/>
          <w:rtl w:val="true"/>
          <w:lang w:bidi="ar-SA"/>
        </w:rPr>
        <w:t xml:space="preserve">، واللمعة </w:t>
      </w:r>
      <w:r>
        <w:rPr>
          <w:rStyle w:val="FootnoteAnchor"/>
          <w:rtl w:val="true"/>
        </w:rPr>
        <w:footnoteReference w:id="1030"/>
      </w:r>
      <w:r>
        <w:rPr>
          <w:rFonts w:ascii="Amiri" w:hAnsi="Amiri" w:eastAsia="Amiri" w:cs="Amiri"/>
          <w:color w:val="111111"/>
          <w:sz w:val="28"/>
          <w:sz w:val="28"/>
          <w:szCs w:val="28"/>
          <w:rtl w:val="true"/>
          <w:lang w:bidi="ar-SA"/>
        </w:rPr>
        <w:t xml:space="preserve">، وغيرها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تعبير العلامة في القواعد من أنّ الإجارة عبارة عن عقد ثمرته نقل المنافع بعوض معلوم، مع بقاء الملك على أصله</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ليس مغايراً للتعبير عن تمليك المنفعة فإنّ نقل المنافع مع بقاء العين ليس له معنى مغاير لما عليه غيره من أنّها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جعل التمليك هو التعريف للإجاره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هو التعريف للإجارة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نواجهه في بعض العبارات كعبارة ابن فهد الحلي في المهذب البارع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تمليك المنفعة مدّة معيّنة بعوض مالي </w:t>
      </w:r>
      <w:r>
        <w:rPr>
          <w:rStyle w:val="FootnoteAnchor"/>
          <w:rtl w:val="true"/>
        </w:rPr>
        <w:footnoteReference w:id="1033"/>
      </w:r>
      <w:r>
        <w:rPr>
          <w:rFonts w:ascii="Amiri" w:hAnsi="Amiri" w:eastAsia="Amiri" w:cs="Amiri"/>
          <w:color w:val="111111"/>
          <w:sz w:val="28"/>
          <w:sz w:val="28"/>
          <w:szCs w:val="28"/>
          <w:rtl w:val="true"/>
          <w:lang w:bidi="ar-SA"/>
        </w:rPr>
        <w:t xml:space="preserve">وكلام الشهيد الثاني في المسالك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الإجارة من الألفاظ المنقولة شرعاً عن موضوعها لغةً، لأنّها في الشرع عبارة عن تمليك </w:t>
      </w:r>
    </w:p>
    <w:p>
      <w:pPr>
        <w:pStyle w:val="BookText"/>
        <w:rPr/>
      </w:pPr>
      <w:r>
        <w:rPr>
          <w:rFonts w:ascii="Amiri" w:hAnsi="Amiri" w:eastAsia="Amiri" w:cs="Amiri"/>
          <w:color w:val="111111"/>
          <w:sz w:val="28"/>
          <w:sz w:val="28"/>
          <w:szCs w:val="28"/>
          <w:rtl w:val="true"/>
          <w:lang w:bidi="ar-SA"/>
        </w:rPr>
        <w:t xml:space="preserve">المنفعة خاصة بعوض </w:t>
      </w:r>
      <w:r>
        <w:rPr>
          <w:rStyle w:val="FootnoteAnchor"/>
          <w:rtl w:val="true"/>
        </w:rPr>
        <w:footnoteReference w:id="1034"/>
      </w:r>
      <w:r>
        <w:rPr>
          <w:rFonts w:ascii="Amiri" w:hAnsi="Amiri" w:eastAsia="Amiri" w:cs="Amiri"/>
          <w:color w:val="111111"/>
          <w:sz w:val="28"/>
          <w:sz w:val="28"/>
          <w:szCs w:val="28"/>
          <w:rtl w:val="true"/>
          <w:lang w:bidi="ar-SA"/>
        </w:rPr>
        <w:t xml:space="preserve">وكلام المحقق الكركي حيث عرّف الإجارة بأنّها عبارة عن تمليك المنفعة المعيّنة، مدة معينة، بعوض معلوم </w:t>
      </w:r>
      <w:r>
        <w:rPr>
          <w:rStyle w:val="FootnoteAnchor"/>
          <w:rtl w:val="true"/>
        </w:rPr>
        <w:footnoteReference w:id="1035"/>
      </w:r>
      <w:r>
        <w:rPr>
          <w:rFonts w:ascii="Amiri" w:hAnsi="Amiri" w:eastAsia="Amiri" w:cs="Amiri"/>
          <w:color w:val="111111"/>
          <w:sz w:val="28"/>
          <w:sz w:val="28"/>
          <w:szCs w:val="28"/>
          <w:rtl w:val="true"/>
          <w:lang w:bidi="ar-SA"/>
        </w:rPr>
        <w:t>مغاير لكون الإجارة اسماً لعقد لانّ التمليك بالمعنى المعلوم هو فعل الموجب لا عقد الإجارة؛ ولذلك إنّ الإجارة على حسب تعريفها بأنّها تمليك ليس ينبغي أن يكون اسماً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نواجهه في البيع أيضاً ؛ فإنّ التعبير بأنّ البيع هو إنشاء تمليك عين بمال </w:t>
      </w:r>
      <w:r>
        <w:rPr>
          <w:rStyle w:val="FootnoteAnchor"/>
          <w:rtl w:val="true"/>
        </w:rPr>
        <w:footnoteReference w:id="1036"/>
      </w:r>
      <w:r>
        <w:rPr>
          <w:rFonts w:ascii="Amiri" w:hAnsi="Amiri" w:eastAsia="Amiri" w:cs="Amiri"/>
          <w:color w:val="111111"/>
          <w:sz w:val="28"/>
          <w:sz w:val="28"/>
          <w:szCs w:val="28"/>
          <w:rtl w:val="true"/>
          <w:lang w:bidi="ar-SA"/>
        </w:rPr>
        <w:t xml:space="preserve">كما قاله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تعريفاً للعقد، بل هو تبيين لفعل الموجب، ولذا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سماحة الجدّ على تعريف الشيخ من حيث الاستفادة من قيد الإنشاء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الإنشاء غير البيع؛ فإنّ حقيقته نفس التبديل لا إنشاؤه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السؤال عن سماحة الجدّ أيضاً من أنّ عقد البيع هل هو نفس التبديل بالمعنى المتعدّي أو التبديل هو فعل الموجب؟</w:t>
      </w:r>
    </w:p>
    <w:p>
      <w:pPr>
        <w:pStyle w:val="BookText"/>
        <w:rPr/>
      </w:pPr>
      <w:r>
        <w:rPr>
          <w:rFonts w:ascii="Amiri" w:hAnsi="Amiri" w:eastAsia="Amiri" w:cs="Amiri"/>
          <w:color w:val="111111"/>
          <w:sz w:val="28"/>
          <w:sz w:val="28"/>
          <w:szCs w:val="28"/>
          <w:rtl w:val="true"/>
          <w:lang w:bidi="ar-SA"/>
        </w:rPr>
        <w:t>والقول بأنّ الركن الأصلي للعقد هو الموجب وأنّ القابل صرفاً يقبل ما أنشأه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يصحح الإشكال، لأنّ العقد بما هو عقد عبارة عن شيء متقوم بإرادتين لا الإرادة المنفردة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 لذلك ترى العلّامة قال في تعريف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 ثمرته نقل المنافع بعوض معلوم </w:t>
      </w:r>
      <w:r>
        <w:rPr>
          <w:rStyle w:val="FootnoteAnchor"/>
          <w:rtl w:val="true"/>
        </w:rPr>
        <w:footnoteReference w:id="1038"/>
      </w:r>
      <w:r>
        <w:rPr>
          <w:rFonts w:ascii="Amiri" w:hAnsi="Amiri" w:eastAsia="Amiri" w:cs="Amiri"/>
          <w:color w:val="111111"/>
          <w:sz w:val="28"/>
          <w:sz w:val="28"/>
          <w:szCs w:val="28"/>
          <w:rtl w:val="true"/>
          <w:lang w:bidi="ar-SA"/>
        </w:rPr>
        <w:t xml:space="preserve">وكذا حال تعريف المحقق الماضي ذكره </w:t>
      </w:r>
    </w:p>
    <w:p>
      <w:pPr>
        <w:pStyle w:val="BookText"/>
        <w:rPr/>
      </w:pPr>
      <w:r>
        <w:rPr>
          <w:rFonts w:ascii="Amiri" w:hAnsi="Amiri" w:eastAsia="Amiri" w:cs="Amiri"/>
          <w:color w:val="111111"/>
          <w:sz w:val="28"/>
          <w:sz w:val="28"/>
          <w:szCs w:val="28"/>
          <w:rtl w:val="true"/>
          <w:lang w:bidi="ar-SA"/>
        </w:rPr>
        <w:t>أنّ ثمرته تمليك المنفعة</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تعبير العلامة في التحرير والتذكرة من أنه عقد يقتضي تمليك المنفعة</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والمترائى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جعل الإجارة نفس التمليك بل جعلوها شيئاً ثمرته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جعل التمليك ثمرة للإجاره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جمعاً من الفقهاء كالمحقق </w:t>
      </w:r>
      <w:r>
        <w:rPr>
          <w:rStyle w:val="FootnoteAnchor"/>
          <w:rtl w:val="true"/>
        </w:rPr>
        <w:footnoteReference w:id="1041"/>
      </w:r>
      <w:r>
        <w:rPr>
          <w:rFonts w:ascii="Amiri" w:hAnsi="Amiri" w:eastAsia="Amiri" w:cs="Amiri"/>
          <w:color w:val="111111"/>
          <w:sz w:val="28"/>
          <w:sz w:val="28"/>
          <w:szCs w:val="28"/>
          <w:rtl w:val="true"/>
          <w:lang w:bidi="ar-SA"/>
        </w:rPr>
        <w:t>أمسكوا عن جعل الإجارة نفس التمليك، بل جعلوها شيئاً ثمرته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تدبّر في أنّه هل تكون ثمرة الإجارة هي تمليك المنفعة من ناحية المؤجر أو ثمرتها هي تملك المنافع من ناحية المستأجر؟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في بيان الثمرة هو ذكر الحاصل من التمليك وهو التملك،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هو التوجيه المناسب لوجه عدول العلامة </w:t>
      </w:r>
      <w:r>
        <w:rPr>
          <w:rStyle w:val="FootnoteAnchor"/>
          <w:rtl w:val="true"/>
        </w:rPr>
        <w:footnoteReference w:id="1042"/>
      </w:r>
      <w:r>
        <w:rPr>
          <w:rFonts w:ascii="Amiri" w:hAnsi="Amiri" w:eastAsia="Amiri" w:cs="Amiri"/>
          <w:color w:val="111111"/>
          <w:sz w:val="28"/>
          <w:sz w:val="28"/>
          <w:szCs w:val="28"/>
          <w:rtl w:val="true"/>
          <w:lang w:bidi="ar-SA"/>
        </w:rPr>
        <w:t>من تعريف المحقق ؛ فإنّ المحقق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ذهب إلى أنّ الإجارة هي عقد ثمرته تمليك المنفعة </w:t>
      </w:r>
      <w:r>
        <w:rPr>
          <w:rStyle w:val="FootnoteAnchor"/>
          <w:rtl w:val="true"/>
        </w:rPr>
        <w:footnoteReference w:id="1043"/>
      </w:r>
      <w:r>
        <w:rPr>
          <w:rFonts w:ascii="Amiri" w:hAnsi="Amiri" w:eastAsia="Amiri" w:cs="Amiri"/>
          <w:color w:val="111111"/>
          <w:sz w:val="28"/>
          <w:sz w:val="28"/>
          <w:szCs w:val="28"/>
          <w:rtl w:val="true"/>
          <w:lang w:bidi="ar-SA"/>
        </w:rPr>
        <w:t xml:space="preserve">، ولكن قال العلامة إنّها عقد ثمرته نقل المنافع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النقل أنسب من التمليك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الإنصاف أنّ النقل أيضاً له معنى متعدّ كالتمليك ؛ فكما لازم التمليك هو التملك، فكذلك لازم النقل هو الانتقال، ولذا من هذه الناحية لا فرق بين العبارتين فتدبّر </w:t>
      </w:r>
    </w:p>
    <w:p>
      <w:pPr>
        <w:pStyle w:val="BookText"/>
        <w:rPr/>
      </w:pPr>
      <w:r>
        <w:rPr>
          <w:rFonts w:ascii="Amiri" w:hAnsi="Amiri" w:eastAsia="Amiri" w:cs="Amiri"/>
          <w:color w:val="111111"/>
          <w:sz w:val="28"/>
          <w:sz w:val="28"/>
          <w:szCs w:val="28"/>
          <w:rtl w:val="true"/>
          <w:lang w:bidi="ar-SA"/>
        </w:rPr>
        <w:t xml:space="preserve">ولعلّ الشهيد الأوّل لأجل ذلك عدل عن التعبيرين، وذهب إلى أنّ الإجارة هي العقد على تمليك المنفعة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الرابع الإشكال على جعل الإجارة هي العقد على تمليك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 في تعريف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العقد على تمليك المنفعة المعلومة بعوض معلوم</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في توضيح العبارة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العقد على تملّك المنفعة المعلومة بعوض معلوم؛ فالعقد بمنزلة الجنس يشمل سائر العقود، وخرج بتعلّقه بالمنفعة البيع والصلح المتعلّق بالأعيان وبالعوض الوصية بالمنفعة، وبالمعلوم إصداقها، إذ ليس في مقابلها عوض معلوم وإنّما هو البضع</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تذييله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نسخة اللمعة الموجودة في البرنامج ثبت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التمليك، بينما في النسختين من الروضة الموجودتين فيه ثبت التملك بدل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المحشّى للكلانتر والمحشّى لسلطان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لنسخة اللمعة، ولتصريح القوم بالتمليك دون التملك، فلو كان تعبير الشهيد هو التملك لصار محلّ التوجه، فافهم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كما رأيت لم يشر إلى قيد التمليك في </w:t>
      </w:r>
    </w:p>
    <w:p>
      <w:pPr>
        <w:pStyle w:val="BookText"/>
        <w:rPr/>
      </w:pPr>
      <w:r>
        <w:rPr>
          <w:rFonts w:ascii="Amiri" w:hAnsi="Amiri" w:eastAsia="Amiri" w:cs="Amiri"/>
          <w:color w:val="111111"/>
          <w:sz w:val="28"/>
          <w:sz w:val="28"/>
          <w:szCs w:val="28"/>
          <w:rtl w:val="true"/>
          <w:lang w:bidi="ar-SA"/>
        </w:rPr>
        <w:t>توضيحاته، فكأنّه قيد لغو ولا يتفاوت حال الإجارة بين ما إذا تقول العقد على تمليك المنفعة أو العقد على المنفعة،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العقد هو طرف الموجب فقط فهو، أمّا بناءً على الصحيح من أنّ العقد متقوّم بالطرفين، وأنّه اسم للماهية الاعتبارية، فذكرُ التمليك المشعر إلى طرف الإيجاب غير تام،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فرض 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حينئذ مشعرة بطرف القبول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حذف قيد التمليك، لأنّ الذهاب إلى أنّ الإجارة العقد على المنفعة المعلومة خالٍ عن هذا الإشكال، فتدبّر حتى تصل النوبة إلى مزيد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التعاريف وتوجيهها قد عرفت من مجموع العبارات إلى هنا ثلاثة تعبيرات عن التمليك في تعريف الإجارة</w:t>
      </w:r>
    </w:p>
    <w:p>
      <w:pPr>
        <w:pStyle w:val="BookText"/>
        <w:rPr/>
      </w:pPr>
      <w:r>
        <w:rPr>
          <w:rFonts w:ascii="Amiri" w:hAnsi="Amiri" w:eastAsia="Amiri" w:cs="Amiri"/>
          <w:color w:val="111111"/>
          <w:sz w:val="28"/>
          <w:sz w:val="28"/>
          <w:szCs w:val="28"/>
          <w:rtl w:val="true"/>
          <w:lang w:bidi="ar-SA"/>
        </w:rPr>
        <w:t xml:space="preserve">فبعضهم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نفس التمليك،</w:t>
      </w:r>
    </w:p>
    <w:p>
      <w:pPr>
        <w:pStyle w:val="BookText"/>
        <w:rPr/>
      </w:pPr>
      <w:r>
        <w:rPr>
          <w:rFonts w:ascii="Amiri" w:hAnsi="Amiri" w:eastAsia="Amiri" w:cs="Amiri"/>
          <w:color w:val="111111"/>
          <w:sz w:val="28"/>
          <w:sz w:val="28"/>
          <w:szCs w:val="28"/>
          <w:rtl w:val="true"/>
          <w:lang w:bidi="ar-SA"/>
        </w:rPr>
        <w:t xml:space="preserve">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ثمرتها التمليك</w:t>
      </w:r>
    </w:p>
    <w:p>
      <w:pPr>
        <w:pStyle w:val="BookText"/>
        <w:rPr/>
      </w:pPr>
      <w:r>
        <w:rPr>
          <w:rFonts w:ascii="Amiri" w:hAnsi="Amiri" w:eastAsia="Amiri" w:cs="Amiri"/>
          <w:color w:val="111111"/>
          <w:sz w:val="28"/>
          <w:sz w:val="28"/>
          <w:szCs w:val="28"/>
          <w:rtl w:val="true"/>
          <w:lang w:bidi="ar-SA"/>
        </w:rPr>
        <w:t xml:space="preserve">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جعلوها العقد على التمليك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كلّها يرد إشكال النظر إلى الإيجاب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تفطن إليه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المنفعة المذكورة ليس ثمرة العقد، بل ثمرة الإيجاب، لأنّ المؤجر هو المملك لا المستأجر، فإنّ التمليك مصدر ملّك 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أو تملك، لأنّ مصدرهما الملك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اندفاعه بأنّ الإيجاب لمّا كان جزء السبب المصحح للتمليك نسبت الثمرة إليهما، فإنّ التمليك وإن </w:t>
      </w:r>
    </w:p>
    <w:p>
      <w:pPr>
        <w:pStyle w:val="BookText"/>
        <w:rPr/>
      </w:pPr>
      <w:r>
        <w:rPr>
          <w:rFonts w:ascii="Amiri" w:hAnsi="Amiri" w:eastAsia="Amiri" w:cs="Amiri"/>
          <w:color w:val="111111"/>
          <w:sz w:val="28"/>
          <w:sz w:val="28"/>
          <w:szCs w:val="28"/>
          <w:rtl w:val="true"/>
          <w:lang w:bidi="ar-SA"/>
        </w:rPr>
        <w:t>وقع من الموجب خاصةً إلا أنّه لا يتمّ ثمرته بانفراده، بل لا بد من مصاحبته لبقية الشرائط وغيرها مما تتوقف عليه الصحة</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إشكاله في محلّه وأمّا جهده للدفاع غير تام،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الثمرة إلى الإيجاب والقبول باعتبار جزئية الإيجاب لا تكون من الحقيقة قطعاً، ولعلّه توجيه بعد جعل أمر التعاريف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والتملك مثل الكسر والانكسار، فالتملك في الحقيقة نفس التمليك بالنظر إلى جانب التأثر، كما أنّ التمليك نفس التملّك بالنظر إلى جانب التأثير، كما نواجهه في الكسر والانكسار فإنّ الكسر نفس الانكسار بالنظر إلى جانب التأثير، والانكسار نفس الكسر لكن بالنظر إلى المبدأ التأثري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ففي جعل ثمرة العقد هي التمليك في الحقيقة إشارة إلى التملّك أيضاً، فكلاهما في الثمرة ،ملحوظان، لكن يلحظ الجانب التأثيري بالأصالة وجانب التأثري بالتبع كما كان الأمر كذلك في حقيقة العقد أيضاً ؛ فإنّ قوام العقد بالموجب أكثر من قوامه بالقابل، كما عرفت من تحقيق الحال في الإنشاء والقبول فالفقهاء استفادوا من التمليك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 في التمليك والتملك الاعتباريين ليس مثل الكسر والانكسار لأنّ المراد من التمليك هو التمليك الإنشائي، ولا ريب في أنّ تمليك الموجب لا يورث تملك القابل إلا بعد قبوله، وبعد مراعاة سائر شروط الباب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كلام المحقق الهمداني في البيع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خفاء ولا إشكال في أن لفظ التمليك ظاهر في تحقق </w:t>
      </w:r>
    </w:p>
    <w:p>
      <w:pPr>
        <w:pStyle w:val="BookText"/>
        <w:rPr/>
      </w:pPr>
      <w:r>
        <w:rPr>
          <w:rFonts w:ascii="Amiri" w:hAnsi="Amiri" w:eastAsia="Amiri" w:cs="Amiri"/>
          <w:color w:val="111111"/>
          <w:sz w:val="28"/>
          <w:sz w:val="28"/>
          <w:szCs w:val="28"/>
          <w:rtl w:val="true"/>
          <w:lang w:bidi="ar-SA"/>
        </w:rPr>
        <w:t>الملكية الواقعية وحصولها في الواقع، فلفظ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يدلّ على حصول الملكية في الواقع المستلزم لتملك الطرف المقابل، نظير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تحققه مستلزم لتعلّم الطرف المقابل، فلا يصدق علّمته عند انتفاء التعلّم، وكذا الملكية عند انتفاء التملك، وقضية التمليك الواقعي ثبوت التملك الواقعي وانتفائه بانتفائه، ولا ريب أنّ البيع ليس عبارةً عن التمليك بهذا النحو، أعني التمليك الواقعي، بل البيع عبارة عن إيجاد الملكية وإنشائها التي هي مدلولة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إنشائياً، بخلاف الأوّل، فإنّه مدلوله الإخباري، وحينئذ لو تعقب الإنشاء القبول تحصل الملكية ،الواقعية وإلا فلا يترتب على إنشائها أثر، وهذا هو الوجه في اعتبار لفظ الإنشاء في التعريف حيث عرّف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تمليك عين بمال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توجه كلام القوم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 عبّر عن الإجارة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هي تمليك المنفعة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فعبّر عن الإجارة الصحيحة، وليس مراده التمليك الإنشائي، بل بعد الذهاب إلى أنّ الإجارة اسم للمسبّب فهي التمليك الحقيقي للمنافع وقد عرفت تلازمه وتساوقه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كلام من جعل التمليك ثمرةً لعقد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 فإنّ التمليك المجعول بعنوان الثمرة ليس صرف إنشائه، بل هو حقيقته الواقعة المساوقة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فالإجارة اسم للمسبب في نظرهم لا السبب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التوجيه غير وجيه بعد ما عرفت منّا في المقصد </w:t>
      </w:r>
    </w:p>
    <w:p>
      <w:pPr>
        <w:pStyle w:val="BookText"/>
        <w:rPr/>
      </w:pPr>
      <w:r>
        <w:rPr>
          <w:rFonts w:ascii="Amiri" w:hAnsi="Amiri" w:eastAsia="Amiri" w:cs="Amiri"/>
          <w:color w:val="111111"/>
          <w:sz w:val="28"/>
          <w:sz w:val="28"/>
          <w:szCs w:val="28"/>
          <w:rtl w:val="true"/>
          <w:lang w:bidi="ar-SA"/>
        </w:rPr>
        <w:t>الأوّل من وضع أسامي المعاملات للماهيات الاعتبارية لا للمسبّبات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فالتوجيه المختار لكلام القوم في تعريف الإجارة وغيرها من العقود يظهر بعد التأمّل فيما ذكرنا في المقصد الأوّل في الفصل الذي بحثنا فيه عن كيفية تعريف الماهيات الاعتبارية وقلنا هنا إنّه من طرق تعريف الماهيات الاعتبارية هو تحليلها بحسب عناصرها وأغراضها، فإنّ المعتبر في اعتبار ماهية اعتبارية إنّما ضمّ بعض العناصر ببعض وركبها لأجل الوصول إلى غرض وقد عبّرنا عنه بالنظام التركيبي للمعاملات فلأجل العثور على حقيقة الماهية الاعتبارية التي نواجهها يكفي تحليلها إلى أجزائها وأغراضها فيتبين لنا تلك الماهية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نوجه تعاريف الفقهاء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ثبت عندهم أنّ الركن الأصلي في الإجارة هو الموجب، وإنّما القابل يقبل الاعتبار الجزئي الصادر من الموجب، فلعلهم أحسوا بأنّ ذكر طرف الموجب وفهم ما صدر منه كفى في ميز تلك الماهية التي كانوا بصدد تعريفها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هذا التوجيه لما تستقيم التعاريف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تعريفها بأنّها نفس التمليك، فيرد عليه أنّ التمليك هو فعل المؤجر، وليس هو تبيين لماهية الإجارة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وتعريفها بأنّها عقد ثمرته تمليك المنفعة ناقص، لأنّه إنّما يكون ناظراً إلى ثمرة الإجارة للمستأجر لا المؤجر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وتعريفها بأنّها العقد على التمليك، فيرد عليه أنّ الإجارة ليست بمعنى الإيجاب والقبول، بل هي ماهية اعتبارية لعلّها مشروطة </w:t>
      </w:r>
    </w:p>
    <w:p>
      <w:pPr>
        <w:pStyle w:val="BookText"/>
        <w:rPr/>
      </w:pPr>
      <w:r>
        <w:rPr>
          <w:rFonts w:ascii="Amiri" w:hAnsi="Amiri" w:eastAsia="Amiri" w:cs="Amiri"/>
          <w:color w:val="111111"/>
          <w:sz w:val="28"/>
          <w:sz w:val="28"/>
          <w:szCs w:val="28"/>
          <w:rtl w:val="true"/>
          <w:lang w:bidi="ar-SA"/>
        </w:rPr>
        <w:t xml:space="preserve">في تحققها بتكوّن العقد، ولذا صرّح الشهيد الثاني بأنّ إطلاقه عليه مجاز، لعلاقة السببية </w:t>
      </w:r>
      <w:r>
        <w:rPr>
          <w:rStyle w:val="FootnoteAnchor"/>
          <w:rtl w:val="true"/>
        </w:rPr>
        <w:footnoteReference w:id="105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ما ذكرنا صرت خبيراً أنّ الفقهاء وإن كانوا مختلفين في أنحاء التعبير ولكنّهم كأنهم متفقون على أنّه من العناصر الأساسية لمفهوم الإجارة وعقدها هو تمليك المنفعة وما ذكرنا إلى هنا هو صرف اختلافات صورية وتمايزات ظاهرية، ولكن الذين مرّت الإشارة إليهم لا خلاف بينهم في هذا المعنى أعنى وجود عنصر تمليك المنفعة في الإجارة، ويكون من الأركان الأساسية لهذه الماهية الاعتبارية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علينا بسط النظر في ذلك والسؤال عن أنّه هل نواجه في الإجارة تمليك المنفعة أم لا؟ فنبسط النظر في ذلك فی الفصول الآتية بعون الله تبارك وتعالى</w:t>
      </w:r>
      <w:r>
        <w:rPr>
          <w:rFonts w:eastAsia="IRNazanin" w:cs="IRNazanin"/>
          <w:color w:val="111111"/>
          <w:sz w:val="28"/>
          <w:szCs w:val="28"/>
          <w:rtl w:val="true"/>
          <w:lang w:bidi="fa-IR"/>
        </w:rPr>
        <w:t xml:space="preserve">. </w:t>
      </w:r>
      <w:bookmarkStart w:id="176" w:name="pg7706_86259"/>
    </w:p>
    <w:p>
      <w:pPr>
        <w:pStyle w:val="Heading3"/>
        <w:numPr>
          <w:ilvl w:val="2"/>
          <w:numId w:val="1"/>
        </w:numPr>
        <w:rPr/>
      </w:pPr>
      <w:bookmarkStart w:id="177" w:name="__RefHeading___Toc4314592_1051229030"/>
      <w:bookmarkStart w:id="178" w:name="_Toc58"/>
      <w:bookmarkEnd w:id="176"/>
      <w:bookmarkEnd w:id="177"/>
      <w:r>
        <w:rPr>
          <w:rtl w:val="true"/>
        </w:rPr>
        <w:t xml:space="preserve">الفصل الثالث </w:t>
      </w:r>
      <w:r>
        <w:rPr>
          <w:rtl w:val="true"/>
        </w:rPr>
        <w:t xml:space="preserve">: </w:t>
      </w:r>
      <w:r>
        <w:rPr>
          <w:rtl w:val="true"/>
        </w:rPr>
        <w:t>الفرق بين تمليك المنفعة وتمليك الانتفاع</w:t>
      </w:r>
      <w:bookmarkEnd w:id="178"/>
    </w:p>
    <w:p>
      <w:pPr>
        <w:pStyle w:val="BookText"/>
        <w:rPr/>
      </w:pPr>
      <w:r>
        <w:rPr>
          <w:rFonts w:ascii="Amiri" w:hAnsi="Amiri" w:eastAsia="Amiri" w:cs="Amiri"/>
          <w:color w:val="111111"/>
          <w:sz w:val="28"/>
          <w:sz w:val="28"/>
          <w:szCs w:val="28"/>
          <w:rtl w:val="true"/>
          <w:lang w:bidi="ar-SA"/>
        </w:rPr>
        <w:t>من الأمور التي ينبغي علينا التنبه إليها في مقامنا هذا هو الميز بين تمليك المنفعة وتمليك الانتفاع ولأجل تبيين المطلب نشير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القرافي في الفروق،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الثلاثون بين قاعدة تمليك الانتفاع وبين قاعدة تمليك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فتمليك الانتفاع نريد به أن يباشر هو بنفسه فقط، وتمليك هو أعم وأشمل فيباشر بنفسه ويمكن غيره من الانتفاع بعوض كالإجارة وبغير عوض كالعارية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الأوّل سكنى المدارس والرباط والمجالس في الجوامع والمساجد والأسواق ومواضع النسك كالمطاف والمسعى ونحو ذلك فله أن ينتفع بنفسه فقط ولو حاول أن يؤاجر بيت المدرسة أو يسكّن غيره أو يعاوض عليه بطريق من طرق المعاوضات امتنع ذلك وكذلك بقيّة النظائر المذكورة معه وأمّا مالك المنفعة فكمن استأجر داراً أو استعارها فله أن يؤاجرها من غيره أو يسكنه بغير عوض ويتصرّف في هذه المنفعة تصرّف الملاك في أملاكهم على جري العادة على الوجه الذي ملكه فهو تمليك مطلق في زمن خاص حسبما تناوله عقد الإجارة</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النكاح من باب تمليك الانتفاع، والوكالة بعوض </w:t>
      </w:r>
    </w:p>
    <w:p>
      <w:pPr>
        <w:pStyle w:val="BookText"/>
        <w:rPr/>
      </w:pPr>
      <w:r>
        <w:rPr>
          <w:rFonts w:ascii="Amiri" w:hAnsi="Amiri" w:eastAsia="Amiri" w:cs="Amiri"/>
          <w:color w:val="111111"/>
          <w:sz w:val="28"/>
          <w:sz w:val="28"/>
          <w:szCs w:val="28"/>
          <w:rtl w:val="true"/>
          <w:lang w:bidi="ar-SA"/>
        </w:rPr>
        <w:t>من باب تمليك المنفعة، والقراض وأخواته من باب تمليك الانتفاع والوقف على أنحاء</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وتطابقه كلمات بعض فقهائنا المعاصرين كالسيّد الخوئي </w:t>
      </w:r>
      <w:r>
        <w:rPr>
          <w:rStyle w:val="FootnoteAnchor"/>
          <w:rtl w:val="true"/>
        </w:rPr>
        <w:footnoteReference w:id="1054"/>
      </w:r>
      <w:r>
        <w:rPr>
          <w:rFonts w:ascii="Amiri" w:hAnsi="Amiri" w:eastAsia="Amiri" w:cs="Amiri"/>
          <w:color w:val="111111"/>
          <w:sz w:val="28"/>
          <w:sz w:val="28"/>
          <w:szCs w:val="28"/>
          <w:rtl w:val="true"/>
          <w:lang w:bidi="ar-SA"/>
        </w:rPr>
        <w:t xml:space="preserve">بل المتقدمين كالشهيد الأوّل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الثانية ما قاله المحقق الامامي الخوانساري في حاشيته الثانية على المكاسب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الإجارة إضافة خاصة حاصلة العقد توجب تارةً تمليك المنفعة وأخرى تمليك الانتفاع والمنفعة عبارة عن أمر وحداني اعتباري عقلائي والانتفاع عبارة عن أمر تدريجي الحصول بتعاقب الآنات، فهو كنفس الزمان ينصرم في كلّ آن ويتحصل له وجود آخر، ولأجل هذا يستحق الأجرة في مورد تمليك المنفعة تماماً بمجرّد القبض ويستحقها آناً فاناً في تمليك الانتفاع وما كان من قبيل سكنى الدار كان من تمليك المنفعة وما كان من قبيل عمل الحرّ كان من تمليك الانتفاع وما كان من قبيل عمل الدابة فإن كانت الإجارة على نحو يلزمها كون العين في يد المستأجر كان من تمليك ،المنفعة وإلا كانت من تمليك الانتفاع </w:t>
      </w:r>
      <w:r>
        <w:rPr>
          <w:rFonts w:eastAsia="Amiri" w:cs="Amiri" w:ascii="Amiri" w:hAnsi="Amiri"/>
          <w:color w:val="111111"/>
          <w:sz w:val="28"/>
          <w:szCs w:val="28"/>
          <w:rtl w:val="true"/>
          <w:lang w:bidi="ar-SA"/>
        </w:rPr>
        <w:t xml:space="preserve">... »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بين التعريفين بون بعيد ولم أجد لهذا التعريف الأخير مؤيّداً بل منشاً، مع ما فيه من التأمل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لابد وأن يستقر في ذهنك هو الميز الموجود بين إجارة الشخص وإجارة البيت، فتدبّر جيّداً</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الثالثة ما قاله السيّد الحائري في فقه العقود، وهذا نصه وأمّا ملكية الانتفاع وتمليكه فالظاهر أنّها عين ملكية المنفعة وتمليكها وليسا شيئين غاية ما هناك أنّه تارةً تملك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بجميع أنحائها المتبادلة من سكنى فلان أو إسكانه المجاني أو الإسكان بالإيجار وغير ذلك مثلاً، وأخرى يملك نحو واحد من أنحائها وهو سكناه مثلاً من دون أن يحق له إسكان غيره ولا بأس بتسمية الأوّل بتمليك المنفعة، والثاني بتمليك الانتفاع، فإنّه لا مشاحة في الاصطلاح</w:t>
      </w:r>
      <w:r>
        <w:rPr>
          <w:rFonts w:eastAsia="Amiri" w:cs="Amiri" w:ascii="Amiri" w:hAnsi="Amiri"/>
          <w:color w:val="111111"/>
          <w:sz w:val="28"/>
          <w:szCs w:val="28"/>
          <w:rtl w:val="true"/>
          <w:lang w:bidi="ar-SA"/>
        </w:rPr>
        <w:t xml:space="preserve">» </w:t>
      </w:r>
      <w:r>
        <w:rPr>
          <w:rStyle w:val="FootnoteAnchor"/>
          <w:rtl w:val="true"/>
        </w:rPr>
        <w:footnoteReference w:id="1057"/>
      </w:r>
      <w:bookmarkStart w:id="179" w:name="pg7706_86265"/>
    </w:p>
    <w:p>
      <w:pPr>
        <w:pStyle w:val="Heading3"/>
        <w:numPr>
          <w:ilvl w:val="2"/>
          <w:numId w:val="1"/>
        </w:numPr>
        <w:rPr/>
      </w:pPr>
      <w:bookmarkStart w:id="180" w:name="__RefHeading___Toc4314594_1051229030"/>
      <w:bookmarkStart w:id="181" w:name="_Toc59"/>
      <w:bookmarkEnd w:id="179"/>
      <w:bookmarkEnd w:id="180"/>
      <w:r>
        <w:rPr>
          <w:rtl w:val="true"/>
        </w:rPr>
        <w:t xml:space="preserve">الفصل الرابع </w:t>
      </w:r>
      <w:r>
        <w:rPr>
          <w:rtl w:val="true"/>
        </w:rPr>
        <w:t xml:space="preserve">: </w:t>
      </w:r>
      <w:r>
        <w:rPr>
          <w:rtl w:val="true"/>
        </w:rPr>
        <w:t>ما يدل على استحالة كون الإجارة من قبيل تمليك المنفعة</w:t>
      </w:r>
      <w:bookmarkEnd w:id="181"/>
    </w:p>
    <w:p>
      <w:pPr>
        <w:pStyle w:val="Heading4"/>
        <w:numPr>
          <w:ilvl w:val="3"/>
          <w:numId w:val="1"/>
        </w:numPr>
        <w:rPr/>
      </w:pPr>
      <w:bookmarkStart w:id="182" w:name="__RefHeading___Toc4314596_1051229030"/>
      <w:bookmarkStart w:id="183" w:name="_Toc60"/>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قد عرفت ممّا أسلفنا أنّ جلّ الفقهاء ذاهبون إلى أنّه من الرئيسة في عقد الإجارة هو تمليك المنفعة، ولكن هناك إشكالات حاصلها استحالة كون الإجارة من قبيل تمليك المنفعة، وإليك البيان والجهد لنقدها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معدومية المنفعة حين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 المرام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الفاضل المقداد في بيان الإشكال</w:t>
      </w:r>
    </w:p>
    <w:p>
      <w:pPr>
        <w:pStyle w:val="BookText"/>
        <w:rPr/>
      </w:pPr>
      <w:r>
        <w:rPr>
          <w:rFonts w:ascii="IRNazanin" w:hAnsi="IRNazanin" w:eastAsia="IRNazanin"/>
          <w:color w:val="111111"/>
          <w:sz w:val="28"/>
          <w:sz w:val="28"/>
          <w:szCs w:val="28"/>
          <w:rtl w:val="true"/>
          <w:lang w:bidi="fa-IR"/>
        </w:rPr>
        <w:t>قال في التنقيح المنفعة معدومة ولا شيء من المعدوم يتعلّق به الملك، فلا شيء من المنفعة يتعلّق به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الصغرى فظاهرة، إذ المعقود عليه هو المنافع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الكبرى فلأنّ الملك نسبة بین مالك ومملوك يتوقف ثبوته على ثبوت المنتسبين</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تلخيصه كما ورد في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المنفعة </w:t>
      </w:r>
    </w:p>
    <w:p>
      <w:pPr>
        <w:pStyle w:val="BookText"/>
        <w:rPr/>
      </w:pPr>
      <w:r>
        <w:rPr>
          <w:rFonts w:ascii="Amiri" w:hAnsi="Amiri" w:eastAsia="Amiri" w:cs="Amiri"/>
          <w:color w:val="111111"/>
          <w:sz w:val="28"/>
          <w:sz w:val="28"/>
          <w:szCs w:val="28"/>
          <w:rtl w:val="true"/>
          <w:lang w:bidi="ar-SA"/>
        </w:rPr>
        <w:t>معدومة حال الإجارة ومن البيّن الذي لا ريب فيه أنّ المعدوم غير قابل للتمليك</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الفاضل المقداد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التنقيح الجواب موقوف على تقرير مقدّمة وهي الموجود المركّب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توجد أجزاؤه دفعةً واحدةً كالجسم، وثانيهما موجود توجد أجزاؤه شيئاً فشيئاً كالزمان وما توجد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الأوّل دفعي الوجود، والثاني تدريجي الوجود والمنافع من القسم الثاني وهي وإن كانت معدومةً في الحال إلا أنّ لها قسطاً من الوجود في الجملة، وليست معدومةً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اعتبر هذا النحو من الموجود وجعل حكمه حكم الموجود الأوّل في إجراء الأحكام عليه إذا وجد جزء منه لا مطلقاً، ولم يعتبر وجوده بجميع أجزائه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المنفعة معدومة، إن أراد بها ما كان معدوماً أجزائه فممنوع، وإن أراد ببعض أجزائه فمسلّم، وقوله في الكبرى ولا شيء من المعدوم يتعلّق به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أراد به الأوّل فمسلّم، وإن أراد الثاني فممنوع وسند المنع ما ذكرناه من اعتبار الشارع ما هذا شأنه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يكون من قبيل تدريجي الوجود لا بأس به إذا كان بعض أجزائه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الاصفهاني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الشرعية ليست من المقولات الواقعية حتى يتوقف العرض منها على موضوع محقق في الخارج، بل من الاعتباريات بمعنى اعتبار معنى 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المقولي موجود بوجوده الاعتباري لا بوجوده الحقيقي المتوقف على موضوع محقق خارجاً، وقد أقمنا البراهين القاطعة عليه في بحث الأحكام الوضعية من الأصول فراجع واعتبار الملكية لا يحتاج إلا إلى طرف في أفق الاعتبار، وهو كما يمكن أن يكون عيناً موجودةً في الخارج، كذلك يمكن أن يكون كلّياً في الذمة، بل ربما يكون أوسع من ذلك، كما في اعتبار الملكية لكلّي الفقير والسيّد في الزكاة والخمس، ومن الواضح أنّ المنافع وإن كانت معدومة في الخارج، لكنّها مقدّرة الوجود بتبع وجود العين القابلة لاستيفاء المنافع منها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جواب الفاضل المقداد والمحقق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إن دققت النظر في الجوابين اللذين ذكرتهما في القدم الثاني والثالث تجد الفرق بينهما والنقطة الأصلية في الفرق هي أنّه في نظر الأصفهاني يصح الإجارة ولو في فرض انعدام الطرف ،بالمرّة ولكنّ الفاضل المقداد رأى لزوم وجود جزء من</w:t>
      </w:r>
    </w:p>
    <w:p>
      <w:pPr>
        <w:pStyle w:val="BookText"/>
        <w:rPr/>
      </w:pP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 الأصفهاني، إذ دائرة الاعتبارات أوسع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ملاك جواز تمليك شيء وجوده في الخارج ولو في الجملة بل الملاك اعتبار العقلاء له المالية والقيمة </w:t>
      </w:r>
    </w:p>
    <w:p>
      <w:pPr>
        <w:pStyle w:val="BookText"/>
        <w:rPr/>
      </w:pPr>
      <w:r>
        <w:rPr>
          <w:rFonts w:ascii="Amiri" w:hAnsi="Amiri" w:eastAsia="Amiri" w:cs="Amiri"/>
          <w:color w:val="111111"/>
          <w:sz w:val="28"/>
          <w:sz w:val="28"/>
          <w:szCs w:val="28"/>
          <w:rtl w:val="true"/>
          <w:lang w:bidi="ar-SA"/>
        </w:rPr>
        <w:t>والمفروض أنه موجود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لا ينفع للقول بأنّ الإجارة لا يمكن وأن تكون من قبيل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تلخيص الإشكال والجواب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على معدومية المنافع فمردود لعدم انعدامها في وعاء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السكنى من أعراض الساكن</w:t>
      </w:r>
    </w:p>
    <w:p>
      <w:pPr>
        <w:pStyle w:val="BookText"/>
        <w:rPr/>
      </w:pPr>
      <w:r>
        <w:rPr>
          <w:rFonts w:ascii="Amiri" w:hAnsi="Amiri" w:eastAsia="Amiri" w:cs="Amiri"/>
          <w:color w:val="111111"/>
          <w:sz w:val="28"/>
          <w:sz w:val="28"/>
          <w:szCs w:val="28"/>
          <w:rtl w:val="true"/>
          <w:lang w:bidi="ar-SA"/>
        </w:rPr>
        <w:t>ونبين المرام في ضمن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مصباح الفقاهة تقريراً للإشكال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منفعة الدار مثلاً سكناها، ولا ريب أنّ السكنى من أعراض الساكن دون إنّما هي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صح تملك السكنى كان مالكها هو الساكن، لأنّه موضوعها لا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ما لم يملكه المؤجر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يملكه للمستأجر، وقد ثبت في محلّه أنّ فاقد الشيء لا يكون معطياً له</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قد قرّره المحقق الأصفهاني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منفعة الدار سكناها وهي من أعراض الساكن لا من أعراض الدار وعرض الساكن لو كان مملوكاً لكان لموضوعه لا لغيره، ومتى لم يملكه المؤجر فكيف يملكه المستأجر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 أنّ السكنى لا تكون للمالك فلا يمكن تمليكه ؛ فإنّ السكنى التي للمالك في حين استفادته من العين غير السكنى التي استفاد منها المستأجر،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الأصفهاني مجيباً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سكنى الدار مبدأ لعنوان الساكنية المنتزع من ذات الساكن كذلك هو مبدأ لعنوان المسكونية المنتزع </w:t>
      </w:r>
      <w:r>
        <w:rPr>
          <w:rStyle w:val="FootnoteAnchor"/>
          <w:rtl w:val="true"/>
        </w:rPr>
        <w:footnoteReference w:id="1065"/>
      </w:r>
      <w:r>
        <w:rPr>
          <w:rFonts w:ascii="Amiri" w:hAnsi="Amiri" w:eastAsia="Amiri" w:cs="Amiri"/>
          <w:color w:val="111111"/>
          <w:sz w:val="28"/>
          <w:sz w:val="28"/>
          <w:szCs w:val="28"/>
          <w:rtl w:val="true"/>
          <w:lang w:bidi="ar-SA"/>
        </w:rPr>
        <w:t>من الدار ، كما في كل عنوانين متضايفين فما هو من شؤون الدار وحيثياتها الموجودة بوجودها هي حيثية المسكونية، لا حيثية الساكنية التي هي من أعراض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حيثية المسكونية وجودها بوجود الدار على حدّ وجود المقبول بوجود القابل وفعليتها بفعلية مضائفها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بالمستأجر في مقام الاستيفاء، وشؤون العين قابلة لعروض الملكية لها كنفس العين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جواب السيد الخوئي أيضاً راجع إلى هذا، حيث أفاد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لسكنى الدار إضافتين وهما إضافتها إلى نفس الدار، وإضافتها إلى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تلك الدار مملوكة لمالكها بجميع شؤونها وجهاتها وما يضاف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فمالك الدار مسلّط على تمليك الدار نفسها، وتمليك جهاتها التي منها سكناها وعلى الجملة أنّ المستأجر إنّما يتملّك من المؤجر الجهة المتعلقة بالعين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الجهة تختلف حسب اختلاف الأعيان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محذور في تعريف الإجارة بأنّها تمليك المنفعة بعوض</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السكنى المبدئي وإن كانت عين الكون في الدار وهو عرض لذات الكائن لا للدار نعم؛ الكون الأيني من الأعراض النسبية التي لها نسبة غير نسبتها إلى موضوعها، إلا أنّ هذا العرض حيث إن له نسبةً إلى الدار يكون زمام أمره بيد مالك الدار ، ولا نعني بالملكية إلا ذلك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الجواب الأول والثاني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أنّ الجواب الثاني ورد في فرض عدم قبول الجواب الأوّل، لأنّ الجواب الأوّل يمكن أن يستفاد منه أنّه مبني على كون السكنى من الأمور الإضافية التي 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منتسب بالساكن وطرف منتسب بالمسكون، ولكن لقائل أن يذهب إلى أنّ السكنى بما هي عرض من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إلا جهة واحدة وهي منتسبة بالساكن، وأما كون الساكن في مكانٍ فليس بمعنى عروض العرض على ذاك المكان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هذا الإشكال بعد التنبه إلى أنّ الأعراض في الحكمة لها وجود في الخارج في وجود معروضاتها، فحينئذٍ فالقائل بكون السكنى عرضاً نسبياً ذاهب إلى أنّه موجود الساكن والمسكون وأجاب عن الإشكال من جهة كونه عرضاً للمسكون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المستشكل يمكنه الذهاب إلى أنّ عرض السكني إنّما هو قائم بذات الساكن لا بذات المسكون وإنّما نفس الساكن بما هو واقع في مكان له نسبة مع المكان وهي المسمّاة بعرض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إن تحقق السكنى في الدار لا يوجب كون العرض مقوّماً بالدار، </w:t>
      </w:r>
    </w:p>
    <w:p>
      <w:pPr>
        <w:pStyle w:val="BookText"/>
        <w:rPr/>
      </w:pPr>
      <w:r>
        <w:rPr>
          <w:rFonts w:ascii="Amiri" w:hAnsi="Amiri" w:eastAsia="Amiri" w:cs="Amiri"/>
          <w:color w:val="111111"/>
          <w:sz w:val="28"/>
          <w:sz w:val="28"/>
          <w:szCs w:val="28"/>
          <w:rtl w:val="true"/>
          <w:lang w:bidi="ar-SA"/>
        </w:rPr>
        <w:t xml:space="preserve">كما أنّه إذا كان زيد ضارباً في الدار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الضرب متقوّم بالدار أيضاً، ولذا إنّ صرف وجود السكنى في الدار لا يوجب كون السكني من الأعراض ذات الإضافة كالفوقية والأبوّة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المحقق الأصفهاني لأجل الفرار عن هذا الإشكال ذهب في الجواب الثاني إلى أنّه بما أنّ الكون الأيني أي حضور الساكن في المكان يكون في الدار، وبما أنّ الدار للمالك، فصرف حضور الساكن المعبّر عنه بالكون الأيني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هناك ربط بين السكنى والدار، وأمر السكنى يكون بيد مالك الدار وبهذا اللحاظ يجوز تمليك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الثاني غير ،تمام وكأنه نسيان لأصل الإشكال، لأنّه وإن كان الكون الأيني موقوفاً على إجازة المالك، ولكن هل يصح التعبير عنه بتمليك السكنى؟ أو هو إنّما يكون إجازة للسكونة؟ وليس في هذا الجواب تركيز على صحة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يمكن الالتزام بالجواب الأوّل، لو كان المراد منه صيرورة السكنى من الأعراض ذات الإضافة لما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جوابنا عن الإشكال</w:t>
      </w:r>
    </w:p>
    <w:p>
      <w:pPr>
        <w:pStyle w:val="BookText"/>
        <w:rPr/>
      </w:pPr>
      <w:r>
        <w:rPr>
          <w:rFonts w:ascii="Amiri" w:hAnsi="Amiri" w:eastAsia="Amiri" w:cs="Amiri"/>
          <w:color w:val="111111"/>
          <w:sz w:val="28"/>
          <w:sz w:val="28"/>
          <w:szCs w:val="28"/>
          <w:rtl w:val="true"/>
          <w:lang w:bidi="ar-SA"/>
        </w:rPr>
        <w:t>أنّ كلام المحقق الأصفهاني لا يركز على الجهة الأصلية، وإن يمكن استخراجها منه وعلى كل حال يمكننا أن نجيب عن الإشكال بما يلي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كلام المستشكل هو أنّ السكنى عرض متقوّم بالساكن فلا يكون للمالك حتى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هو أنّ المستشكل خلط بين وجود السكنى خارجاً ووجوده في وعاء الاعتبار، والذي يملك في الحقيقة </w:t>
      </w:r>
    </w:p>
    <w:p>
      <w:pPr>
        <w:pStyle w:val="BookText"/>
        <w:rPr/>
      </w:pPr>
      <w:r>
        <w:rPr>
          <w:rFonts w:ascii="Amiri" w:hAnsi="Amiri" w:eastAsia="Amiri" w:cs="Amiri"/>
          <w:color w:val="111111"/>
          <w:sz w:val="28"/>
          <w:sz w:val="28"/>
          <w:szCs w:val="28"/>
          <w:rtl w:val="true"/>
          <w:lang w:bidi="ar-SA"/>
        </w:rPr>
        <w:t>هو وجودها في وعاء الاعتبار وإن كان معدوماً بالفعل في الخارج، وذلك لأنّ العرف يرى للسكنى منفعة قابلة للتمليك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الجواب فرع إثبات كون السكنى ذات الإضافة أو من الأعراض النسبية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هنا سؤال، وهو أنّ تلك المنفعة المستقرة في وعاء الاعتبار هي نسبتها نسبتها مع مالك الدار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تلك المنفعة من شؤون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منشأ انتزاع تلك المنفعة هي الدار وإن لا تكون من عوارضه ولذلك لو كان الدار مملوكاً لشخص، فتمام شؤونه أيضاً مربوط به ومملوك له بنفس ملكيته للدار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 وجوابه</w:t>
      </w:r>
    </w:p>
    <w:p>
      <w:pPr>
        <w:pStyle w:val="BookText"/>
        <w:rPr/>
      </w:pPr>
      <w:r>
        <w:rPr>
          <w:rFonts w:ascii="Amiri" w:hAnsi="Amiri" w:eastAsia="Amiri" w:cs="Amiri"/>
          <w:color w:val="111111"/>
          <w:sz w:val="28"/>
          <w:sz w:val="28"/>
          <w:szCs w:val="28"/>
          <w:rtl w:val="true"/>
          <w:lang w:bidi="ar-SA"/>
        </w:rPr>
        <w:t>إنّكم ذهبتم إلى أن ملكية صاحب الدار بالنسبة إلى المنافع متقوّمة بنفس ملكيته للدار، فكيف يمكن انفكاك المنافع من الدار؟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وجود المالية المستقلة لشأن خاص في وعاء الاعتبار فالعقلاء قادرون على انفكاك كلّ شأن من شأن آخر وانتقاله إلى شخص آخر دون انتقال سائر الشؤون أو دون انتقال أصل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الإشكال ولبّ الجواب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هو أنّ المستشكل زعم أنّ كون السكنى عرضاً للساكن يوجب كونها مملوكة له مع أنّ الأمر ليس كذلك، بل لمّا يكون منشأ السكنى هو الدار فتكون السكنى 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تعدّ </w:t>
      </w:r>
    </w:p>
    <w:p>
      <w:pPr>
        <w:pStyle w:val="BookText"/>
        <w:rPr/>
      </w:pPr>
      <w:r>
        <w:rPr>
          <w:rFonts w:ascii="Amiri" w:hAnsi="Amiri" w:eastAsia="Amiri" w:cs="Amiri"/>
          <w:color w:val="111111"/>
          <w:sz w:val="28"/>
          <w:sz w:val="28"/>
          <w:szCs w:val="28"/>
          <w:rtl w:val="true"/>
          <w:lang w:bidi="ar-SA"/>
        </w:rPr>
        <w:t>مملوكة لصاحب الدار بتبع تملّكه للدار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الدار مالك للدار ولسكنى يوم السبت والأحد والاثنين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لأنّ تملكه لها إنّما يكون في ضمن تملكه الدار أمّا لو فرض تفكيك تملك الدار وتملك السكنى، كما نواجهه في الإجارة، فلا محذور في الذهاب إلى إمكان تمليك المنفعة على نحو مستقل، بعد ما نرى من</w:t>
      </w:r>
    </w:p>
    <w:p>
      <w:pPr>
        <w:pStyle w:val="BookText"/>
        <w:rPr/>
      </w:pPr>
      <w:r>
        <w:rPr>
          <w:rFonts w:ascii="Amiri" w:hAnsi="Amiri" w:eastAsia="Amiri" w:cs="Amiri"/>
          <w:color w:val="111111"/>
          <w:sz w:val="28"/>
          <w:sz w:val="28"/>
          <w:szCs w:val="28"/>
          <w:rtl w:val="true"/>
          <w:lang w:bidi="ar-SA"/>
        </w:rPr>
        <w:t>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المسألة دقيقة،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المنفعة في الأجير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 الكركي نقل في جامع المقاصد إشكالاً وجواباً، ونبينهما في ضمن أقدام</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الكركي في بيان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عكسه أي على شمول التعريف لجميع أفراده الأجير المطلق، فإنّه لا انتقال لمنافعه</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اصطلاح الأجير المطلق</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الأجير ينقسم في الفقه إلى مقيّد ومطلق؛ أمّا الأجير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يشترط عليه المباشرة أو المدّة أو كليهما، وأمّا الأجير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عنه بالمشترك فهو ما لا يشترط فيه واحد منها، وإنّما أجير لدفع نتيجة العمل، مثل ما إذا قال المستأجر له آجرتك لتخيط لي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فالمطلوب منه إنّما هو الحاصل من خياطة الثوب من دون شرط المباشرة أو المدّة، وإنّما </w:t>
      </w:r>
    </w:p>
    <w:p>
      <w:pPr>
        <w:pStyle w:val="BookText"/>
        <w:rPr/>
      </w:pPr>
      <w:r>
        <w:rPr>
          <w:rFonts w:ascii="Amiri" w:hAnsi="Amiri" w:eastAsia="Amiri" w:cs="Amiri"/>
          <w:color w:val="111111"/>
          <w:sz w:val="28"/>
          <w:sz w:val="28"/>
          <w:szCs w:val="28"/>
          <w:rtl w:val="true"/>
          <w:lang w:bidi="ar-SA"/>
        </w:rPr>
        <w:t xml:space="preserve">أراد المستأجر الثوب لا شيئاً آخر بخلاف الأجير الخاص، كما إذا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لخياطة الثوب في هذا الزمان أو بالمباشرة أو في هذا الزمان بالمباشرة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المستشكل أشكل على صدق تمليك المنفعة على إجارة الأجير المطلق لأنّه بما 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للمستأجر، لا بحسب الزمان ولا بحسب المباشرة، فلا يمكن أن نقول في حقه إنّه ملك منفعته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المحقق الكركي عن الإشكال</w:t>
      </w:r>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بأنّ المستأجر حينئذٍ مالك في ذمّة الأجير منفعة مطلقة والمنافع شاملة لها</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القدم الخامس الإبهام في كلام المحقق الكركي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لقائل أن يستشكل على المحقق الكركي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نقبل أن مورد المعاوضة في عقد الإجارة هو المنفعة بوجودها الاعتباري لا بوجودها التكويني الخارجي، ولكن في الأجير المطلق لما لا يشترط في حقه المباشرة، ففي صورة إعطائه العمل إلى الغير فالسؤال هو الأجير ماذا ملك؟ هل ملك عمل الغير؟ فما هو ارتباطه بعمل الغير</w:t>
      </w:r>
    </w:p>
    <w:p>
      <w:pPr>
        <w:pStyle w:val="BookText"/>
        <w:rPr/>
      </w:pPr>
      <w:r>
        <w:rPr>
          <w:rFonts w:ascii="Amiri" w:hAnsi="Amiri" w:eastAsia="Amiri" w:cs="Amiri"/>
          <w:color w:val="111111"/>
          <w:sz w:val="28"/>
          <w:sz w:val="28"/>
          <w:szCs w:val="28"/>
          <w:rtl w:val="true"/>
          <w:lang w:bidi="ar-SA"/>
        </w:rPr>
        <w:t>كي يكون قادراً لتمليكه؟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لو فرض أنّ المستأجر أراد خياطة ثوب من أجير على </w:t>
      </w:r>
    </w:p>
    <w:p>
      <w:pPr>
        <w:pStyle w:val="BookText"/>
        <w:rPr/>
      </w:pPr>
      <w:r>
        <w:rPr>
          <w:rFonts w:ascii="IRNazanin" w:hAnsi="IRNazanin" w:eastAsia="IRNazanin"/>
          <w:color w:val="111111"/>
          <w:sz w:val="28"/>
          <w:sz w:val="28"/>
          <w:szCs w:val="28"/>
          <w:rtl w:val="true"/>
          <w:lang w:bidi="fa-IR"/>
        </w:rPr>
        <w:t>الإطلاق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 المباشرة ففي فرض إعطاء الأجير القماش إلى أحد عماله المسمّى بزيد مثلاً، فنسأل أنّ الأجير كيف ملك خياطة زيد للمستأجر، أنّ المفروض أنّ كلّ عامل مالك لعمله لا لعمل غیره؟</w:t>
      </w:r>
    </w:p>
    <w:p>
      <w:pPr>
        <w:pStyle w:val="BookText"/>
        <w:rPr/>
      </w:pPr>
      <w:r>
        <w:rPr>
          <w:rFonts w:ascii="Amiri" w:hAnsi="Amiri" w:eastAsia="Amiri" w:cs="Amiri"/>
          <w:color w:val="111111"/>
          <w:sz w:val="28"/>
          <w:sz w:val="28"/>
          <w:szCs w:val="28"/>
          <w:rtl w:val="true"/>
          <w:lang w:bidi="ar-SA"/>
        </w:rPr>
        <w:t>والظاهر أنّ كلام الكركي ما كشف الغطاء عن هذا الابهام لأنّه بصرف بيان أنّ المستأجر مالك للمنفعة المطلقة في ذمّة الأجير يندفع به الإشكال، لأنّ الإشكال هو في أنّ عمل زيد كيف يكون من مملوكات الأجير المطلق كي يقدر على تمليكه؟</w:t>
      </w:r>
    </w:p>
    <w:p>
      <w:pPr>
        <w:pStyle w:val="BookText"/>
        <w:rPr/>
      </w:pPr>
      <w:r>
        <w:rPr>
          <w:rFonts w:ascii="IRNazanin" w:hAnsi="IRNazanin" w:eastAsia="IRNazanin"/>
          <w:color w:val="111111"/>
          <w:sz w:val="28"/>
          <w:sz w:val="28"/>
          <w:szCs w:val="28"/>
          <w:rtl w:val="true"/>
          <w:lang w:bidi="fa-IR"/>
        </w:rPr>
        <w:t xml:space="preserve">القدم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للوصول إلى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الأولى في الجواب عن هذا الإشكال هو الذهاب إلى أنّ المنفعة المقابلة للمال في الإجارة على طورين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المنفعة ملكاً ذاتياً للأجير وهو فيما إذا كانت المنفعة فعله، فهذا لا إشكال فيه هذه الناحية و أخرى تكون المنفعة ملكاً اكتسابياً للأجير وهو فيما إذا كانت المنفعة عمل الغير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للأجير بواسطة إجارة أخرى، كما إذا كان رجل أجيراً لرجل آخر أو بواسطة آخر، كما إذا كان رجل عبداً للآخر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الثاني يوضح بالنظر إلى ما لو فرض شخص صاحب معمل، وطبعاً يكون تحت أمره عمّال، ففي الحقيقة العمّال كلّهم أجيرون له بواسطة عقد إجارة جارٍ بينهم، فيكون صاحب المعمل مالكاً لمنافعهم على حسب ذاك العقد، ففي هذه الصورة إذا رجع شخص إلى صاحب المعمل وطلب منه خياطة قماش في معمله، ففي الحقيقة يكون صاحب المعمل أجيراً مطلقاً، ولكن أخذ المال لا في مقابلة المنفعة التي هي ملكها الذاتي بل في مقابل المنفعة التي هي ملكها الاكتسابي، وهي أعمال عماله التي هي له بواسطة عقد </w:t>
      </w:r>
    </w:p>
    <w:p>
      <w:pPr>
        <w:pStyle w:val="BookText"/>
        <w:rPr/>
      </w:pPr>
      <w:r>
        <w:rPr>
          <w:rFonts w:ascii="Amiri" w:hAnsi="Amiri" w:eastAsia="Amiri" w:cs="Amiri"/>
          <w:color w:val="111111"/>
          <w:sz w:val="28"/>
          <w:sz w:val="28"/>
          <w:szCs w:val="28"/>
          <w:rtl w:val="true"/>
          <w:lang w:bidi="ar-SA"/>
        </w:rPr>
        <w:t>الإجارة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التوجيه يكون الأجير المطلق أجيراً أي مملكاً للمنفعة، ويكون المستأجر مالكاً في ذمته منفعة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قلنا لو فرضت تماميتة فإنّما يصح في صورة كون الأجير مالكاً لذمّة غيره بالفعل حتى يجوز له تمليك ما هو مالکه اعتباراً، ولكن فيما إذا لم يكن الأجير المطلق مالكاً بالفعل لذمة غيره، فكيف يجوز له تمليك عمل الغير للمستأجر؟ والحال أنّه في كثير من الأحيان، الأجير المطلق أوّلاً أنشأ العقد مع المستأجر، ثمّ قام باستخدام غيره للعمل ففي حين عقد الإجارة ليس الأجير مالكاً لعمل الغير حتّى يصدر منه تمليك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تشبّثنا بالإجارة الفضولية بأن نذهب إلى أنّ الأجير المطلق إذا استأجر في فرض عدم المباشرة فصحة إجارته موكولة باستخدام الغير والإنصاف أن الالتزام بمثل هذه التوجيهات صعب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أولى من الجواب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الخاطر بالبال في مقام الجواب هو الذهاب إلى أن الأجير المطلق في صورة إعطاء العمل إلى الغير ليس أجيراً لذاك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يكون أجيراً في استخدام الغير فإنّ استخدام الغير فعل من أفعال الإنسان،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الإجارة المطلقة في فرض إعطاء العمل إلى الغير ، يكون الأجير مملكاً للمستأجر هذا الفعل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الاستخدام لا الخياطة، فالأجير الذي أخذ القماش لإعطائه إلى خياط، ففي الحقيقة أجير لاستخدام الغير لا للخياطة ومن الواضح أن استخدام الغير يكون عمله القابل للتمليك فيكون المورد من قبيل الطور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صورة الإجارة المصرّحة بالاطلاق، ففي الحقيقة عقد الإجارة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لتخيط ثوبي أو لتستخدم خيّاطاً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كلا الطرفين عمل الأجير ويقبل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إشكال فيه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لوحظ العمل مقابلاً للمال لا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الرابع عمل الحر ليس مالاً مملوكاً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 المرام في ضمن أقدام</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الإشكال في ضمن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الحرّ ليس مالاً ولا مملوكاً مطلقاً</w:t>
      </w:r>
    </w:p>
    <w:p>
      <w:pPr>
        <w:pStyle w:val="BookText"/>
        <w:rPr/>
      </w:pPr>
      <w:r>
        <w:rPr>
          <w:rFonts w:ascii="Amiri" w:hAnsi="Amiri" w:eastAsia="Amiri" w:cs="Amiri"/>
          <w:color w:val="111111"/>
          <w:sz w:val="28"/>
          <w:sz w:val="28"/>
          <w:szCs w:val="28"/>
          <w:rtl w:val="true"/>
          <w:lang w:bidi="ar-SA"/>
        </w:rPr>
        <w:t>الكبرى ما ليس مالاً أو مملوكاً لا يمكن تمليكه أو تملكه</w:t>
      </w:r>
    </w:p>
    <w:p>
      <w:pPr>
        <w:pStyle w:val="BookText"/>
        <w:rPr/>
      </w:pPr>
      <w:r>
        <w:rPr>
          <w:rFonts w:ascii="Amiri" w:hAnsi="Amiri" w:eastAsia="Amiri" w:cs="Amiri"/>
          <w:color w:val="111111"/>
          <w:sz w:val="28"/>
          <w:sz w:val="28"/>
          <w:szCs w:val="28"/>
          <w:rtl w:val="true"/>
          <w:lang w:bidi="ar-SA"/>
        </w:rPr>
        <w:t>النتيجة عمل الحرّ لا يمكن تمليكه أو تملكه لازم النتيجة أن إجارة الشخص لا يمكن أن تكون من قبيل تمليك المنفعة، وهذا لا يتحقق مطلقاً، لا من طرف المملك ولا من المملك ولا من طرف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طرف المملك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المؤجر وهو الأجير في إجارة الأشخاص كما بيّنّا لأنّ عمل الحرّ كما ذكرنا ليس مالاً ولا مملوكاً لنفس الحرّ أيضاً، فما ليس الحرّ مالكه كيف يجوز له تمليكه وما ليس بمال كيف يمكن تمليكه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طرف المملك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عمل الحرّ لا يكون مالاً ولا قابلاً للمملوكية، فما لا يقبل المملوكية لا يدخل في ملك المستأجر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نواجهه في البيع أيضاً؛ فيشكل جعل عوض البيع عمل الحرّ، كما صرّح الشيخ الأنصاري بوجود الإشكال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عمل الحرّ،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المعاوضة عليه من الأموال فلا إشكال، وإلا ففيه إشكال؛ من حيث احتمال اعتبار كون العوضين في البيع مالاً قبل المعاوضة، كما يدلّ عليه ما تقدّم عن المصباح</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لم يتبين لنا نظره الشريف في هذا المقام، وإنّما بين طرفي الاحتمال والظاهر أنّ هذا الاحتمال أعنى عدم مالية عمل الحرّ وعدم مملوكيته قوي في ذهنه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هذه العبارة منشأ لبحوث مفيدة جداً في هذه الناحية،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الجواب عن الإشكال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من أراد الذهاب إلى أنّ الإجارة هي من قبيل تمليك المنفعة لابد له من الخدشة في واحد من الصغرى أو الكبرى أو كلتيهما، يعنى لابد له لابد له من إثبات الأمور التالية كلّها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عمل الحرّ مالاً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عمل الحرّ مملوكاً له</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تمليك ما ليس بمال</w:t>
      </w:r>
    </w:p>
    <w:p>
      <w:pPr>
        <w:pStyle w:val="BookText"/>
        <w:rPr/>
      </w:pPr>
      <w:r>
        <w:rPr>
          <w:rFonts w:ascii="Amiri" w:hAnsi="Amiri" w:eastAsia="Amiri" w:cs="Amiri"/>
          <w:color w:val="111111"/>
          <w:sz w:val="28"/>
          <w:sz w:val="28"/>
          <w:szCs w:val="28"/>
          <w:rtl w:val="true"/>
          <w:lang w:bidi="ar-SA"/>
        </w:rPr>
        <w:t>الرابع جواز تمليك ما ليس بملك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قد فصلنا البحث عن هذه الجهات وأقوال الفحول في هذه المجالات في الفصل الذي بحثنا عن أعمال الأحرار </w:t>
      </w:r>
      <w:r>
        <w:rPr>
          <w:rStyle w:val="FootnoteAnchor"/>
          <w:rtl w:val="true"/>
        </w:rPr>
        <w:footnoteReference w:id="1073"/>
      </w:r>
      <w:r>
        <w:rPr>
          <w:rFonts w:ascii="Amiri" w:hAnsi="Amiri" w:eastAsia="Amiri" w:cs="Amiri"/>
          <w:color w:val="111111"/>
          <w:sz w:val="28"/>
          <w:sz w:val="28"/>
          <w:szCs w:val="28"/>
          <w:rtl w:val="true"/>
          <w:lang w:bidi="ar-SA"/>
        </w:rPr>
        <w:t xml:space="preserve">ولكن يكفي هنا الإشارة إلى ما هو كافٍ للجواب عن هذا الإشكال، فيكفيك النظر </w:t>
      </w:r>
    </w:p>
    <w:p>
      <w:pPr>
        <w:pStyle w:val="BookText"/>
        <w:rPr/>
      </w:pPr>
      <w:r>
        <w:rPr>
          <w:rFonts w:ascii="Amiri" w:hAnsi="Amiri" w:eastAsia="Amiri" w:cs="Amiri"/>
          <w:color w:val="111111"/>
          <w:sz w:val="28"/>
          <w:sz w:val="28"/>
          <w:szCs w:val="28"/>
          <w:rtl w:val="true"/>
          <w:lang w:bidi="ar-SA"/>
        </w:rPr>
        <w:t>إلى القدم الآتي، وإن أردت الزيادة لابد لك من النظر إلى ذاك المقام</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الإشكال بالذهاب إلى كون عمل الحرّ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الفقهاء صرّحوا بأنّ عمل الحرّ مال؛ ونشير إلى عبارات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حاشيته على المكاسب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أنّه من الأموال بداهة أنّ حاله حال عمل العبد في كونه ممّا يرغب فيه ويبذل بإزائه المال، وإن كان قبل المعاوضة لا يكون ملكاً بخلاف عمل العبد لأنه ملك لسيّده بتبعه، ولا شبهة في عدم اعتبار الملكية ،قبلها لوضوح جعل الكلّي عوضاً في البيع مع عدم كونه ملكاً قبله وبالجملة المالية والملكية من الاعتبارات العقلائية الصحيحة، ولكلِّ منهما منشأ انتزاع وبينهما بحسب الموارد عموم من وجه يفترقان في الكلّي المتعهد به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والمباحات قبل الحيازة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مثل حبّة من الحنطة ملك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والماء على الشط ملك لا مال ومراده الماء الذي في إنائك في جنب الشط ولا الماء في الشط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والثلج في الشتاء ملك لا مال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أنّه يجوز جعل عمل الحرّ عوضاً، وإن قيل باعتبار كون العوضين مالاً قبل المعاوضة، فتدبّر جيّداً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الإمام الخميني قال في كتاب البيع إنّ عمل الحرّ مال سواء كان كسوباً أم لا ؛ ضرورة أنّ خياطة الثوب </w:t>
      </w:r>
      <w:bookmarkStart w:id="184" w:name="pg7706_86293"/>
    </w:p>
    <w:p>
      <w:pPr>
        <w:pStyle w:val="BookText"/>
        <w:rPr/>
      </w:pPr>
      <w:bookmarkEnd w:id="184"/>
      <w:r>
        <w:rPr>
          <w:rFonts w:ascii="Amiri" w:hAnsi="Amiri" w:eastAsia="Amiri" w:cs="Amiri"/>
          <w:color w:val="111111"/>
          <w:sz w:val="28"/>
          <w:sz w:val="28"/>
          <w:szCs w:val="28"/>
          <w:rtl w:val="true"/>
          <w:lang w:bidi="ar-SA"/>
        </w:rPr>
        <w:t>أو حفر النهر، مال يبذل بإزائه الثمن، وليس المال إلا ما يكون مورداً الرغبة العقلاء ،وطلبهم ومعه يبذلون بإزائه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ماليته باعتبار توقع حصوله ووجوده، لكن لا بمعنى أنّه قيد لها، بل بمعنى كونه مالاً بلحاظه فيكون ذلك كجهة تعليلية لذلك</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المروّج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هامش هدى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ذات وجوه أحدها كون عمله مالاً مطلقاً سواء أكان قبل المعاوضة عليه أم بعدها كما يظهر من تقرير شيخ مشايخنا المحقق النائيني قدّس سرّه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وقوع المعاوضة عليه ،وعدمه، كما في المتن رابعها التفصيل بين عمل الكسوب ،وغيره كما مال إليه السيّد قدّس سرّه ولا يبعد أن يقال بمالية عمله مطلقاً لصدق حدّ المال عليه من كونه شيئاً يُبذل بإزائه المال</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في النهاية ماليته كما لا يخفى</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4314598_1051229030"/>
      <w:bookmarkStart w:id="186" w:name="_Toc61"/>
      <w:bookmarkEnd w:id="185"/>
      <w:r>
        <w:rPr>
          <w:rtl w:val="true"/>
        </w:rPr>
        <w:t>خاتمة الفصل الرابع</w:t>
      </w:r>
      <w:bookmarkEnd w:id="18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 ذكرنا إلى هنا يظهر لك أنّ الذهاب إلى أنّ الإجارة عبارة عن تمليك المنفعة ليس أمراً مستحيلاً، ولكن هذا لا يعني أنّها في مقام الثبوت عبارة عن ذلك، كما لا يخفى، فاللازم علينا التأمّل في هذه الناحية، حتى نستكشف هل العرف والشرع مؤيّدان لهذا التفسير أم لا ؟ وهذا ما يجب التأمّل فيه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7706_86296"/>
      <w:bookmarkStart w:id="188" w:name="pg7706_86296"/>
      <w:bookmarkEnd w:id="188"/>
    </w:p>
    <w:p>
      <w:pPr>
        <w:pStyle w:val="Heading2"/>
        <w:numPr>
          <w:ilvl w:val="1"/>
          <w:numId w:val="1"/>
        </w:numPr>
        <w:rPr/>
      </w:pPr>
      <w:bookmarkStart w:id="189" w:name="pg7706_86296"/>
      <w:bookmarkStart w:id="190" w:name="__RefHeading___Toc4314600_1051229030"/>
      <w:bookmarkStart w:id="191" w:name="_Toc62"/>
      <w:bookmarkEnd w:id="189"/>
      <w:bookmarkEnd w:id="190"/>
      <w:r>
        <w:rPr>
          <w:rtl w:val="true"/>
        </w:rPr>
        <w:t>فهرس الآيات الكريمة</w:t>
      </w:r>
      <w:bookmarkEnd w:id="191"/>
    </w:p>
    <w:p>
      <w:pPr>
        <w:pStyle w:val="BookText"/>
        <w:rPr/>
      </w:pPr>
      <w:r>
        <w:rPr>
          <w:rFonts w:ascii="Amiri" w:hAnsi="Amiri" w:eastAsia="Amiri" w:cs="Amiri"/>
          <w:color w:val="111111"/>
          <w:sz w:val="28"/>
          <w:sz w:val="28"/>
          <w:szCs w:val="28"/>
          <w:rtl w:val="true"/>
          <w:lang w:bidi="ar-SA"/>
        </w:rPr>
        <w:t xml:space="preserve">أَحَلَّ الله البَيْعَ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اذْهَبُوا بِقَمِيصِي هذا فَأَلْقُوه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إِلَّا أَنْ تَكُونَ تِجَارَةً عَنْ تَرَاضٍ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إِنِّي أُرِيدُ أن أُنْكِحَكَ إِحْدَى ابْنَتَيَّ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أَوْ مَا مَلَكْتُمْ مَفَاتِحَهُ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أَوْفُوا بِالْعُقُودِ 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حِمْلُ بَعِيرٍ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رِجالٌ لا تُلْهِيهِمْ تِجَارَةٌ ولا بَيْعٌ عَنْ ذِكْرِ الله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الشِّرْكَ لَظُلْمٌ عَظِيمٌ 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فَابْعَثُوا أَحَدَكُمْ بِوَرِقِكُمْ هذِه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فَاسْعَوْا إِلى ذِكْرِ الله وَذَرُوا الْبَيْعَ الجمعة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فَمَنْ كانَ يَرْجُو لِقاءَ رَبِّه فَلْيَعْمَلْ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قالَتْ إِحْداهُما يا أَبَتِ اسْتَأْجِرْه إِنّ خَيْرَ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قَالُوا وأَقْبَلُوا عَلَيْهِمْ مَاذَا تَفْقِدُونَ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لِمَنْ جاءَ به حِمْلُ بَعِيرٍ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لِمَنْ جاءَ به حِمْلُ بَعِيرٍ وأَنَا به زَعِيمٌ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لَيْسَ عَلَيْكُمْ جُنَاحٌ أَن تَبْتَغُوا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وأَشْرِكْه فِي أَمْرِي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وَالْأَنْعَامَ خَلَقَهَا لَكُمْ فِيهَا دِفْءٌ وَمَنَافِعُ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وَالْخَيْلَ َوالْبِغالَ والْحَمِيرَ لِتَرْكَبُوها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وَلِمَنْ جَاءَ به حِمْلُ بَعِيرٍ یوسف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جاءَ به حِمْلُ بَعِيرٍ وأَنَا بِه زَعِيمٌ یوسف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bookmarkStart w:id="192" w:name="pg7706_86300"/>
    </w:p>
    <w:p>
      <w:pPr>
        <w:pStyle w:val="Heading2"/>
        <w:numPr>
          <w:ilvl w:val="1"/>
          <w:numId w:val="1"/>
        </w:numPr>
        <w:rPr/>
      </w:pPr>
      <w:bookmarkStart w:id="193" w:name="__RefHeading___Toc4314602_1051229030"/>
      <w:bookmarkStart w:id="194" w:name="_Toc63"/>
      <w:bookmarkEnd w:id="192"/>
      <w:bookmarkEnd w:id="193"/>
      <w:r>
        <w:rPr>
          <w:rtl w:val="true"/>
        </w:rPr>
        <w:t>فهرس الأحاديث الشريفة</w:t>
      </w:r>
      <w:bookmarkEnd w:id="194"/>
    </w:p>
    <w:p>
      <w:pPr>
        <w:pStyle w:val="BookText"/>
        <w:rPr/>
      </w:pPr>
      <w:r>
        <w:rPr>
          <w:rFonts w:ascii="IRNazanin" w:hAnsi="IRNazanin" w:eastAsia="IRNazanin"/>
          <w:color w:val="111111"/>
          <w:sz w:val="28"/>
          <w:sz w:val="28"/>
          <w:szCs w:val="28"/>
          <w:rtl w:val="true"/>
          <w:lang w:bidi="fa-IR"/>
        </w:rPr>
        <w:t xml:space="preserve">إذا رضي فلا بأس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إذا لقيت وكيلي فخُذْ منه خمسة عشر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أَلَيسَ تَعمَلُ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جُعْلِ الْآبِقِ دِينَاراً إِذا أَخَذَه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إن أمير المؤمنين عليه السلام كره مشاركة اليهودي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إن كَانَتْ وَكَلَتْه بِقَبْضِ صَدَاقِهَا مِنْ زَوجها فَلَيْسَ أنّه يَجُوزُ أن يُعَيِّنَ لِلدلالِ قِيمَةٌ لِلْمَتَاعِ ويَجْعَلَ له مَا زَادَ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البركة عشرة أجزاء تسعة أعشارها في التجارة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تفكرُ سَاعَةٍ خَيْرٌ مِن عِبادَةِ سِتِّينَ سَنَةً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ثمنها عليهما لأنّه لو كان ربحا لكان بينهما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الذي يَشْتَرِي الدّرهمَ بِأَضعَافه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طاب ريحه وكثر رزقه وابيض وجهه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لَا أَرَى بِهَذَا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نَفسُ صاحبِ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لا إلا أن يكون قد عمل فيه شيئاً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لا بَأْسَ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لَا بَأسَ بِهِ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لَا بَأسَ بِهِ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لعن رسول الله صلّى الله عليه وآله وسلّم في الخمر عشرة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مَن أتَى بِابِقٍ فَطَلَبَ الجعلَ فَليس له شَيء إلا أن يَكُونَ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من تصدق دفع الله عنه ميتة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ضَمِنَ لأَخِيهِ حَاجَةٌ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قتل قتيلاً فله سلبه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مَنْ وكَّل رجلاً على إمضاء أمر من الأمور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المؤمنون عند شروطهم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الناس مسلّطون على أموالهم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يا عروة انت الجَلَب فاشتر لنا شاةً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يَتَقَبَّلُ مِنْ أَهْلِهَا بِشَيْءٍ مُسَمّى إِلى سِنِينَ مُسَمَّاهُ فَيَعْمُرُ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195" w:name="pg7706_8630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4314604_1051229030"/>
      <w:bookmarkStart w:id="197" w:name="_Toc64"/>
      <w:bookmarkEnd w:id="195"/>
      <w:bookmarkEnd w:id="196"/>
      <w:r>
        <w:rPr>
          <w:rtl w:val="true"/>
        </w:rPr>
        <w:t>فهرس المعصومين</w:t>
      </w:r>
      <w:bookmarkStart w:id="198" w:name="pg7706_86306"/>
      <w:bookmarkEnd w:id="1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9" w:name="__RefHeading___Toc4314606_1051229030"/>
      <w:bookmarkStart w:id="200" w:name="_Toc65"/>
      <w:bookmarkEnd w:id="198"/>
      <w:bookmarkEnd w:id="199"/>
      <w:r>
        <w:rPr>
          <w:rtl w:val="true"/>
        </w:rPr>
        <w:t>فهرس الأعلام</w:t>
      </w:r>
      <w:bookmarkEnd w:id="20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7706_86313"/>
      <w:bookmarkStart w:id="202" w:name="pg7706_86313"/>
      <w:bookmarkEnd w:id="20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pg7706_86313"/>
      <w:bookmarkStart w:id="204" w:name="__RefHeading___Toc4314608_1051229030"/>
      <w:bookmarkStart w:id="205" w:name="_Toc66"/>
      <w:bookmarkEnd w:id="203"/>
      <w:bookmarkEnd w:id="204"/>
      <w:r>
        <w:rPr>
          <w:rtl w:val="true"/>
        </w:rPr>
        <w:t>فهرس الكتب</w:t>
      </w:r>
      <w:bookmarkEnd w:id="20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706_86322"/>
      <w:bookmarkStart w:id="207" w:name="pg7706_86322"/>
      <w:bookmarkEnd w:id="207"/>
    </w:p>
    <w:p>
      <w:pPr>
        <w:pStyle w:val="Heading2"/>
        <w:numPr>
          <w:ilvl w:val="1"/>
          <w:numId w:val="1"/>
        </w:numPr>
        <w:rPr/>
      </w:pPr>
      <w:bookmarkStart w:id="208" w:name="pg7706_86322"/>
      <w:bookmarkStart w:id="209" w:name="__RefHeading___Toc4314610_1051229030"/>
      <w:bookmarkStart w:id="210" w:name="_Toc67"/>
      <w:bookmarkEnd w:id="208"/>
      <w:bookmarkEnd w:id="209"/>
      <w:r>
        <w:rPr>
          <w:rtl w:val="true"/>
        </w:rPr>
        <w:t>المصادر والمراجع</w:t>
      </w:r>
      <w:bookmarkEnd w:id="21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محمّد حسين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لجنة التحقيق، الطبعة</w:t>
      </w:r>
    </w:p>
    <w:p>
      <w:pPr>
        <w:pStyle w:val="BookText"/>
        <w:rPr/>
      </w:pPr>
      <w:r>
        <w:rPr>
          <w:rFonts w:ascii="Amiri" w:hAnsi="Amiri" w:eastAsia="Amiri" w:cs="Amiri"/>
          <w:color w:val="111111"/>
          <w:sz w:val="28"/>
          <w:sz w:val="28"/>
          <w:szCs w:val="28"/>
          <w:rtl w:val="true"/>
          <w:lang w:bidi="ar-SA"/>
        </w:rPr>
        <w:t xml:space="preserve">الثانية، قم، مطبعة مؤسسة النشر الإسلامي،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المهنائية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الخيام،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ورسائل في مختلف فنون المعرفة، محمد بن أحمد بن إدريس العجلي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السيّد محمّد مهدي الموسوي الخرسان، الطبعة الأولى، النجف الأشرف الناشر العتبة العلوية المقدسة،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مجلّدان، الطبعة الأولى، قم، مطبعة مؤسسة النشر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شيخ الطائفة أبي جعفر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السيد حسن الموسوي الخرسان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الرابعة، طهران، خورشید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الأشباه والنظائر عبد الرحمن بن أبي بكر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بيروت، دار 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إصباح الشيعة بمصباح الشريعة قطب الدين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الأولى، قم، اعتماد،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الإفادات والاستفادات تقريرات آية الله السيد حسن الخميني، السيد علي الخميني، طبع منه حتى الآن ،مجلّدان طهران مطبعة مؤسسة العروج،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اقتصادنا،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الإعلام الإسلامي فرع خراسان، الطبعة الثانية ،قم، مكتب الإعلام الإسلامي،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الشريف المرتضى علي بن الحسين الموسوي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البروق في أنواء الفروق أحمد بن إدريس بن عبد الرحمن المالكي القرافي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مطبعة عالم الكتب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الشيخ حسن بن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إحياء التراث الإسلامي،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طهران، المركز العالي للعلوم والثقافة،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اللوامع في شرح مفاتيح الشرائع الشيخ حسين آل عصفور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محسن آل عصفور،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مجلدات، قم، امير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في شرح إشكالات القواعد فخر المحققين الشيخ أبي طالب محمد بن الحسن بن يوسف بن المطهر الحلّي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 السيد حسين الموسوي والشيخ علي پناه الاشتهاردي والشيخ عبد الرحيم البروجردي،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قم، المطبعة العلمية،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الكفاية، الشيخ محمّد فاضل موحدي لنكراني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 xml:space="preserve">الطبعة الخامسة، قم، نوح،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الطبعة الثانية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تقرير بحث السيّد محمّد باقر الصدر، السيد محمود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مجلّدات، الطبعة الثالثة، قم، محمد،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محب الدين أبي فيض السيّد محمّد مرتضى الحسيني الواسطي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جمال الدين ابي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والشيخ هادي اليوسفي، الطبعة الأولى، طهران ،احمدي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،فارسي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وترجمة الشيخ أبو الحسن</w:t>
      </w:r>
    </w:p>
    <w:p>
      <w:pPr>
        <w:pStyle w:val="BookText"/>
        <w:rPr/>
      </w:pPr>
      <w:r>
        <w:rPr>
          <w:rFonts w:ascii="Amiri" w:hAnsi="Amiri" w:eastAsia="Amiri" w:cs="Amiri"/>
          <w:color w:val="111111"/>
          <w:sz w:val="28"/>
          <w:sz w:val="28"/>
          <w:szCs w:val="28"/>
          <w:rtl w:val="true"/>
          <w:lang w:bidi="ar-SA"/>
        </w:rPr>
        <w:t xml:space="preserve">شعراني، مجلّدان الطبعة السادسة، تهران اسلامية،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 جمال الدين أبي منصور الحسن بن</w:t>
      </w:r>
    </w:p>
    <w:p>
      <w:pPr>
        <w:pStyle w:val="BookText"/>
        <w:rPr/>
      </w:pPr>
      <w:r>
        <w:rPr>
          <w:rFonts w:ascii="Amiri" w:hAnsi="Amiri" w:eastAsia="Amiri" w:cs="Amiri"/>
          <w:color w:val="111111"/>
          <w:sz w:val="28"/>
          <w:sz w:val="28"/>
          <w:szCs w:val="28"/>
          <w:rtl w:val="true"/>
          <w:lang w:bidi="ar-SA"/>
        </w:rPr>
        <w:t xml:space="preserve">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قم، اعتماد،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الأصول، السيّد محمّد علي الموسوي الجزائري، قم، مؤسسة النشر الإسلامي التابعة لجماعة المدرّسين بقم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همجلّدات،</w:t>
      </w:r>
    </w:p>
    <w:p>
      <w:pPr>
        <w:pStyle w:val="BookText"/>
        <w:rPr/>
      </w:pPr>
      <w:r>
        <w:rPr>
          <w:rFonts w:ascii="Amiri" w:hAnsi="Amiri" w:eastAsia="Amiri" w:cs="Amiri"/>
          <w:color w:val="111111"/>
          <w:sz w:val="28"/>
          <w:sz w:val="28"/>
          <w:szCs w:val="28"/>
          <w:rtl w:val="true"/>
          <w:lang w:bidi="ar-SA"/>
        </w:rPr>
        <w:t xml:space="preserve">النجف الأشرف المطبعة الحيدرية،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السيد روح الله الموسوي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 الطبعة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النجف الأشرف، مطبعة الآداب،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تحريرات في الأصول، السيد مصطفى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 xml:space="preserve">الطبعة الأولى، مطبعة مؤسسة العروج،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ابو محمد الحسن بن علي بن الحسين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الثانية، قم، مؤسسة النشر الإسلامي التابعة لجماعة المدرّسين بقم،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الفقهاء، علاء الدين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مجلدات، الطبعة الثانية،</w:t>
      </w:r>
    </w:p>
    <w:p>
      <w:pPr>
        <w:pStyle w:val="BookText"/>
        <w:rPr/>
      </w:pP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محمد بن مسعود بن عياش السلمي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هاشم الرسولي المحلاتي ،مجلّدان طهران 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في شرح تحرير الوسيلة، الشيخ محمّد الفاضل اللنكراني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فقه الأئمة الأطهار عليهم السلام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الطبعة الأولى ،اسوه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هادي القبيسي، الطبعة الأولى، قم، مطبعة مكتب الإعلام الإسلامي،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إحياء التراث الإسلامي،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قم، مطبعة الباقري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لمختصر الشرائع جمال الدين مقداد بن عبد الله السيوري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الحسيني الكوه كمري،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مطبعة الخيام،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شيخ الطائفة أبي جعفر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السيد حسن الموسوي الخرسان،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مجلدات، الطبعة الثالثة ،طهران خورشید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السيد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المطبعة العلمية،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الأحكام الشرعية السيّد عبد الأعلى الموسوي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التاسعة، قم، باقري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في شرح المختصر النافع السيد أحمد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مجلدات، الطبعة الثانية، طهران، مكتبة الصدوق،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الطبعة الأولى، قم، المهدية،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عباسي فارسي، الشيخ بهاء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مؤسسة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فرهاني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جمع من</w:t>
      </w:r>
    </w:p>
    <w:p>
      <w:pPr>
        <w:pStyle w:val="BookText"/>
        <w:rPr/>
      </w:pPr>
      <w:r>
        <w:rPr>
          <w:rFonts w:ascii="Amiri" w:hAnsi="Amiri" w:eastAsia="Amiri" w:cs="Amiri"/>
          <w:color w:val="111111"/>
          <w:sz w:val="28"/>
          <w:sz w:val="28"/>
          <w:szCs w:val="28"/>
          <w:rtl w:val="true"/>
          <w:lang w:bidi="ar-SA"/>
        </w:rPr>
        <w:t xml:space="preserve">الفضلاء ،قم المطبعة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الفقه القاضي 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بهادري، الطبعة الأولى، 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الشيخ عباس القوچاني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الطبعة الثانية، طهران، خورشيد،</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الشهيد الثاني،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إحياء التراث الإسلامي،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قم، مطبعة الباقري،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الثانية على المكاسب محمد امامي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أصفهان،</w:t>
      </w:r>
    </w:p>
    <w:p>
      <w:pPr>
        <w:pStyle w:val="BookText"/>
        <w:rPr/>
      </w:pPr>
      <w:r>
        <w:rPr>
          <w:rFonts w:ascii="Amiri" w:hAnsi="Amiri" w:eastAsia="Amiri" w:cs="Amiri"/>
          <w:color w:val="111111"/>
          <w:sz w:val="28"/>
          <w:sz w:val="28"/>
          <w:szCs w:val="28"/>
          <w:rtl w:val="true"/>
          <w:lang w:bidi="ar-SA"/>
        </w:rPr>
        <w:t>مركز القائمين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المولى محمّد كاظم الآخوند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سيد مهدي شمس الدين الطبعة الأولى، وزارت ارشاد 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شرائع الاسلام الشهيد الثاني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الإسلامي، الطبعة الأولى، قم، مكتبة مكتب الإعلام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الروضة البهية أحمد بن محمد مهدي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كفاية الأصول الشيخ بهاء الدين الحجتي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مجلدان، الطبعة الأولى، قم، مطبعة الصدر،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الشيخ آقا رضا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w:t>
      </w:r>
    </w:p>
    <w:p>
      <w:pPr>
        <w:pStyle w:val="BookText"/>
        <w:rPr/>
      </w:pPr>
      <w:r>
        <w:rPr>
          <w:rFonts w:ascii="Amiri" w:hAnsi="Amiri" w:eastAsia="Amiri" w:cs="Amiri"/>
          <w:color w:val="111111"/>
          <w:sz w:val="28"/>
          <w:sz w:val="28"/>
          <w:szCs w:val="28"/>
          <w:rtl w:val="true"/>
          <w:lang w:bidi="ar-SA"/>
        </w:rPr>
        <w:t xml:space="preserve">محمد رضا الأنصاري القمّي، الطبعة الأولى،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الشيخ محمّد حسين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عباس محمد آل سباع القطيفي مجلدات، الطبعة الأولى، 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قم، 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الصدوق أبي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علي أكبر الغفّاري، قم، مؤسسة النشر الإسلامي التابعة لجماعة المدرّسين بقم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الطبعة الأولى، قم،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جماعة من المحققين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مجلدات، قم، مؤسسة النشر الإسلامي التابعة لجماعة المدرّسين بقم،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المنضود في معرفة صيغ النيات والإيقاعات ،والعقود زين الدين علي بن علي بن محمد بن طي الفقعاني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محمد بركت، الطبعة الأولى، قم، أمير،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الشهيد الاوّل شمس الدين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الطبعة</w:t>
      </w:r>
    </w:p>
    <w:p>
      <w:pPr>
        <w:pStyle w:val="BookText"/>
        <w:rPr/>
      </w:pPr>
      <w:r>
        <w:rPr>
          <w:rFonts w:ascii="Amiri" w:hAnsi="Amiri" w:eastAsia="Amiri" w:cs="Amiri"/>
          <w:color w:val="111111"/>
          <w:sz w:val="28"/>
          <w:sz w:val="28"/>
          <w:szCs w:val="28"/>
          <w:rtl w:val="true"/>
          <w:lang w:bidi="ar-SA"/>
        </w:rPr>
        <w:t xml:space="preserve">الثانية، قم، مؤسسة النشر الإسلامي التابعة لجماعة المدرّسين بقم،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وذكر الحلال والحرام والقضايا والأحكام عن أهل بيت رسول الله عليه وعليهم أفضل السلام النعمان بن محمد بن منصور بن أحمد بن حيون التميمي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مجلّدان القاهرة، دار المعارف،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الشركة والقسمة علي أكبر سيفي المازندراني، الطبعة الأولى، طهران مؤسسة تنظيم و نشر آثار امام خميني قدس سره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أكبر سيفي المازندراني، الطبعة الأولى،</w:t>
      </w:r>
    </w:p>
    <w:p>
      <w:pPr>
        <w:pStyle w:val="BookText"/>
        <w:rPr/>
      </w:pPr>
      <w:r>
        <w:rPr>
          <w:rFonts w:ascii="Amiri" w:hAnsi="Amiri" w:eastAsia="Amiri" w:cs="Amiri"/>
          <w:color w:val="111111"/>
          <w:sz w:val="28"/>
          <w:sz w:val="28"/>
          <w:szCs w:val="28"/>
          <w:rtl w:val="true"/>
          <w:lang w:bidi="ar-SA"/>
        </w:rPr>
        <w:t xml:space="preserve">طهران مؤسسة تنظيم و نشر آثار امام خميني قدس سره،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آغا بزرك محمّد محسن بن علي بن محمد رضا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الثالثة، بيروت، 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الشيعة في أحكام الشريعة الشهيد الاوّل شمس الدين محمّد بن مكي العاملي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الأولى، قم، ستاره،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الكركي، 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 مجلدات ، الطبعة الأولى، قم، مطبعة الخيام،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الشهيد الثاني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محمّد كلانتر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 النجف الأشرف، مطبعة الآداب،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السيد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الطبعة الأولى، قم، مؤسسة النشر الإسلامي،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 الشيخ محمّد بن الحسن الحر العاملي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تحقيق مؤسسة آل البيت عليهم السلام لإحياء التراث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الطبعة الثانية، قم، مهر،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الحاوي لتحرير الفتاوي محمد بن منصور بن أحمد بن إدريس الحلّي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مجلّدات، الطبعة الثانية، قم، مطبعة مؤسسة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ومشكاة الهدى ومصباح السعادات، الشيخ أحمد بن علي بن محمد</w:t>
      </w:r>
    </w:p>
    <w:p>
      <w:pPr>
        <w:pStyle w:val="BookText"/>
        <w:rPr/>
      </w:pPr>
      <w:r>
        <w:rPr>
          <w:rFonts w:ascii="Amiri" w:hAnsi="Amiri" w:eastAsia="Amiri" w:cs="Amiri"/>
          <w:color w:val="111111"/>
          <w:sz w:val="28"/>
          <w:sz w:val="28"/>
          <w:szCs w:val="28"/>
          <w:rtl w:val="true"/>
          <w:lang w:bidi="ar-SA"/>
        </w:rPr>
        <w:t xml:space="preserve">رضا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النجف الأشرف، مطبعة الغري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ابو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سعيد محمد اللحام الطبعة الأولى، بيروت، دار الفكر للطباعة والنشر والتوزيع،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مجلّدات، الطبعة الثانية بيروت دار الفكر للطباعة والنشر والتوزيع،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 أحمد بن شعيب النسائي،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البنداري وسید كسروي ،حسن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الأولى، بيروت، دار 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مسائل الحلال والحرام، المحقق الحلّي أبو القاسم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الثانية، قم، أمير،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الوثقى موسوعة الإمام الخوئي، تقرير بحث السيد الخوئي للسيد محمّد تقي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قم، مؤسسة إحياء آثار الامام الخوئي،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خليل محمد بن عبد الله الخرشي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الرابعة، بيروت، دار العلم للملايين،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بن إبراهيم بن المغيرة بن بردزية البخاري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والإيقاعات فارسي دزفولي مرتضى بن محمّد أمين الانصاري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ملا محمد يوسف استرآبادي، الطبعة الأولى، قم، مجمع اندیشه اسلامي،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السيّد محمّد كاظم الطباطبائي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التابعة لجماعة المدرّسين بقم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قم، مطبعة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w:t>
      </w:r>
    </w:p>
    <w:p>
      <w:pPr>
        <w:pStyle w:val="BookText"/>
        <w:rPr/>
      </w:pPr>
      <w:r>
        <w:rPr>
          <w:rFonts w:ascii="Amiri" w:hAnsi="Amiri" w:eastAsia="Amiri" w:cs="Amiri"/>
          <w:color w:val="111111"/>
          <w:sz w:val="28"/>
          <w:sz w:val="28"/>
          <w:szCs w:val="28"/>
          <w:rtl w:val="true"/>
          <w:lang w:bidi="ar-SA"/>
        </w:rPr>
        <w:t>المخزومي، والدكتور إبراهيم السامرائي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الثانية،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الحقائق الناظرة في تتمة الحدائق الناضرة الشيخ حسين البحراني آل عصفور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الأولى، قم، مطبعة مؤسسة النشر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الآمال في شرح كتاب المكاسب الشيخ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شرح شرائع الإسلام الشيخ المفلح الصميري البحراني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جعفر الكوثراني العاملي،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الأولى، بيروت دار الهادي،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الأصول والفروع السيد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إبراهيم البهادري، الطبعة الأولى، قم، اعتماد،</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ابن الجنيد الشيخ علي بناه الاشتهاردي، الطبعة الأولى، قم، مؤسسة النشر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الواضحة،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النجف الأشرف، مطبعة الآداب</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أصول الأئمة 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بن محمّد الحسين القائيني مجلدات، الطبعة ،الاولی ،قم ،نگین،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الإمام جعفر الصادق عليه السلام عرض واستدلال محمد جواد مغنية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الثانية، قم ،الصدر،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محمد صادق الحسيني الروحاني،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مجلداً، الطبعة الثالثة قم العلمية،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العقود السيد كاظم الحسيني الحائري مجلّدان الطبعة الثالثة، قم، خاتم الانبياء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قطب الدين أبي الحسين سعيد بن هبة الله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مجلدان الطبعة الثانية، قم، مطبعة الولاية،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على المذاهب الأربعة ومذهب أهل البيت عبد الرحمن الجزيري، وعلى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الغروي والشيخ ياسر مازح،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الأولى، بيروت، دار الثقلين،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والقابوس الوسيط في اللغة مجد الدين محمد بن يعقوب</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العلم للجميع</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مصالح الأنام عبد العزيز بن عبد السلام السلمي الدمشقي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طه عبد الرؤوف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القاهرة، مكتبة الكليات الازهرية،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معرفة الحلال والحرام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مجلدات، الطبعة الأولى، قم، مؤسسة النشر الإسلامي التابعة لجماعة المدرّسين بقم،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الفقه في فقه الامام أبي حنيفة النعمان عميم المجدّدي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أحمد الحقاني الافغاني، بيروت، دار الكتب العلمية،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الشهيد الاوّل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السيد عبد الهادي ،الحكيم ،مجلّدان ،قم، منشورات مكتبة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ثقة الاسلام أبي جعفر محمّد بن يعقوب بن إسحاق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الخامسة طهران حيدري،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تقي الدين ابي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رضا استادي، ،اصفهان، 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السيد روح الله الموسوي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تنظيم و نشر آثار الامام الخميني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الأولى، طهران، مؤسسة تنظيم ونشر آثار الامام الخميني،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دزفولي مرتضى بن محمّد أمين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تحقيق تراث الشيخ الأعظم،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الطبعة الأولى، قم، باقري،</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المختصر النافع الفاضل الآبي زين الدين أبي علي الحسن</w:t>
      </w:r>
    </w:p>
    <w:p>
      <w:pPr>
        <w:pStyle w:val="BookText"/>
        <w:rPr/>
      </w:pPr>
      <w:r>
        <w:rPr>
          <w:rFonts w:ascii="Amiri" w:hAnsi="Amiri" w:eastAsia="Amiri" w:cs="Amiri"/>
          <w:color w:val="111111"/>
          <w:sz w:val="28"/>
          <w:sz w:val="28"/>
          <w:szCs w:val="28"/>
          <w:rtl w:val="true"/>
          <w:lang w:bidi="ar-SA"/>
        </w:rPr>
        <w:t xml:space="preserve">بن أبي طالب ابن ابي المجد اليوسفي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علي بناه الاشتهاردي والحاج آغا حسين اليزدي مجلدان، قم، مؤسسة النشر الإسلامي التابعة لجماعة المدرّسين بقم،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عن قواعد الأحكام الفاضل الهندي بهاء الدين محمد بن الحسن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مجلّداً، الطبعة الأولى، قم، مؤسسة النشر الإسلامي التابعة لجماعة المدرّسين بقم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المولى محمد باقر بن محمّد مؤمن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مرتضى الواعظي الأراكي، مجلّدان، الطبعة الأولى، قم، مؤسسة النشر الإسلامي التابعة لجماعة المدرسين بقم،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الآخوند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الأولى، قم، مهر،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مع حواشي المشكيني، الآخوند الشيخ محمد كاظم الخراساني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المحقق الميرزا أبي الحسن المشكيني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سامي الخفاجي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الثالثة، قم، غدير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عبد الله بن أحمد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سائد بكداش</w:t>
      </w:r>
    </w:p>
    <w:p>
      <w:pPr>
        <w:pStyle w:val="BookText"/>
        <w:rPr/>
      </w:pPr>
      <w:r>
        <w:rPr>
          <w:rFonts w:ascii="Amiri" w:hAnsi="Amiri" w:eastAsia="Amiri" w:cs="Amiri"/>
          <w:color w:val="111111"/>
          <w:sz w:val="28"/>
          <w:sz w:val="28"/>
          <w:szCs w:val="28"/>
          <w:rtl w:val="true"/>
          <w:lang w:bidi="ar-SA"/>
        </w:rPr>
        <w:t xml:space="preserve">الطبعة الأولى، بيروت، دار البشائر الإسلامية،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العرفان في فقه القرآن جمال الدين المقداد بن عبد الله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الشيخ محمّد باقر شريف ،زاده ومحمّد باقر البهبودي مجلّدان ،طهران ،حيدري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في حل مشكلات ،القواعد السيد عميد الدين عبد المطلب بن محمد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مجلدات، الطبعة الأولى، قم، مؤسسة النشر الإسلامي التابعة لجماعة المدرّسين بقم،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جمال الدين محمّد بن مكرم بن منظور الإفريقي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نشر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الشهيد الاوّل شمس الدين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قم، قدس،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الفقه السيّد محمّد بن محمّد صادق الصدر،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الطبعة الثالثة،</w:t>
      </w:r>
    </w:p>
    <w:p>
      <w:pPr>
        <w:pStyle w:val="BookText"/>
        <w:rPr/>
      </w:pPr>
      <w:r>
        <w:rPr>
          <w:rFonts w:ascii="Amiri" w:hAnsi="Amiri" w:eastAsia="Amiri" w:cs="Amiri"/>
          <w:color w:val="111111"/>
          <w:sz w:val="28"/>
          <w:sz w:val="28"/>
          <w:szCs w:val="28"/>
          <w:rtl w:val="true"/>
          <w:lang w:bidi="ar-SA"/>
        </w:rPr>
        <w:t xml:space="preserve">مطبعة ،قلم،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العروة الوثقى، تقرير بحث السيد الخوئي للسيّد محمّد تقي الخوئي،</w:t>
      </w:r>
    </w:p>
    <w:p>
      <w:pPr>
        <w:pStyle w:val="BookText"/>
        <w:rPr/>
      </w:pPr>
      <w:r>
        <w:rPr>
          <w:rFonts w:ascii="IRNazanin" w:hAnsi="IRNazanin" w:eastAsia="IRNazanin"/>
          <w:color w:val="111111"/>
          <w:sz w:val="28"/>
          <w:sz w:val="28"/>
          <w:szCs w:val="28"/>
          <w:rtl w:val="true"/>
          <w:lang w:bidi="fa-IR"/>
        </w:rPr>
        <w:t xml:space="preserve">مجلدات النجف الأشرف الآداب،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شمس الدين محمد بن أحمد بن السرخسي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مجلداً، بيروت، دار المعرفة للطباعة والنشر والتوزيع،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المطبعة الحيدرية،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w:t>
      </w:r>
    </w:p>
    <w:p>
      <w:pPr>
        <w:pStyle w:val="BookText"/>
        <w:rPr/>
      </w:pPr>
      <w:r>
        <w:rPr>
          <w:rFonts w:ascii="IRNazanin" w:hAnsi="IRNazanin" w:eastAsia="IRNazanin"/>
          <w:color w:val="111111"/>
          <w:sz w:val="28"/>
          <w:sz w:val="28"/>
          <w:szCs w:val="28"/>
          <w:rtl w:val="true"/>
          <w:lang w:bidi="fa-IR"/>
        </w:rPr>
        <w:t xml:space="preserve">الحسيني،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الثانية چاپخانه طراوت،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إرشاد الأذهان المولى أحمد الأردبيلي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الحاج آغا مجتبى العراقي والشيخ علي بناه الاشتهاردي والحاج آغا حسين اليزدي الأصفهاني،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مجلّداً، 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الصاحب إسماعيل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آل ياسين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بيروت عالم الكتب،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محمد بن ابي بكر بن عبد القادر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p>
    <w:p>
      <w:pPr>
        <w:pStyle w:val="BookText"/>
        <w:rPr/>
      </w:pPr>
      <w:r>
        <w:rPr>
          <w:rFonts w:ascii="Amiri" w:hAnsi="Amiri" w:eastAsia="Amiri" w:cs="Amiri"/>
          <w:color w:val="111111"/>
          <w:sz w:val="28"/>
          <w:sz w:val="28"/>
          <w:szCs w:val="28"/>
          <w:rtl w:val="true"/>
          <w:lang w:bidi="ar-SA"/>
        </w:rPr>
        <w:t xml:space="preserve">الأولى،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المختصر النافع المحقق الحلّي أبو القاسم نجم الدين جعفر بن الحسن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طهران قسم الدراسات الإسلامية في مؤسسة البعثة،</w:t>
      </w:r>
    </w:p>
    <w:p>
      <w:p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الثانية، قم، مؤسسة النشر الإسلامي التابعة لجماعة المدرسين بقم،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الى العلوم الاسلامية العلامة الشهيد مرتضى 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p>
    <w:p>
      <w:pPr>
        <w:pStyle w:val="BookText"/>
        <w:rPr/>
      </w:pPr>
      <w:r>
        <w:rPr>
          <w:rFonts w:ascii="Amiri" w:hAnsi="Amiri" w:eastAsia="Amiri" w:cs="Amiri"/>
          <w:color w:val="111111"/>
          <w:sz w:val="28"/>
          <w:sz w:val="28"/>
          <w:szCs w:val="28"/>
          <w:rtl w:val="true"/>
          <w:lang w:bidi="ar-SA"/>
        </w:rPr>
        <w:t xml:space="preserve">الأولى، قم، مطبعة ستار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الشيخ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تحقيق السيد هاشم الرسولي، الطبعة الثانية، مطبعة الحيدري</w:t>
      </w:r>
    </w:p>
    <w:p>
      <w:p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المراسم العلوية في الأحكام النبوية الشيخ حمزة بن عبد العزيز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محسن الحسيني الأميني، قم، أمير،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الأفهام إلى آيات الأحكام الشيخ ابو عبد الله محمد الجواد شمس الدين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وتعليق الشيخ محمّد باقر 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چاپخانه حيدري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الشهيد الثاني زين الدين بن علي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مجلّداً، الطبعة الأولى، ،قم بهمن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الميرزا حسين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عليهم السلام لإحياء التراث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الطبعة الأولى، بيروت،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قم، منشورات آية الله العظمى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ابو عبد الله أحمد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مجلدات،</w:t>
      </w:r>
    </w:p>
    <w:p>
      <w:pPr>
        <w:pStyle w:val="BookText"/>
        <w:rPr/>
      </w:pPr>
      <w:r>
        <w:rPr>
          <w:rFonts w:ascii="IRNazanin" w:hAnsi="IRNazanin" w:eastAsia="IRNazanin"/>
          <w:color w:val="111111"/>
          <w:sz w:val="28"/>
          <w:sz w:val="28"/>
          <w:szCs w:val="28"/>
          <w:rtl w:val="true"/>
          <w:lang w:bidi="fa-IR"/>
        </w:rPr>
        <w:t>بیروت، دار صادر</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الهداية في الشرح والتعليق على الكفاية السيد علي الخميني، مجلدان،</w:t>
      </w:r>
    </w:p>
    <w:p>
      <w:pPr>
        <w:pStyle w:val="BookText"/>
        <w:rPr/>
      </w:pPr>
      <w:r>
        <w:rPr>
          <w:rFonts w:ascii="Amiri" w:hAnsi="Amiri" w:eastAsia="Amiri" w:cs="Amiri"/>
          <w:color w:val="111111"/>
          <w:sz w:val="28"/>
          <w:sz w:val="28"/>
          <w:szCs w:val="28"/>
          <w:rtl w:val="true"/>
          <w:lang w:bidi="ar-SA"/>
        </w:rPr>
        <w:t xml:space="preserve">الطبعة الأولى، قم، مطبعة مؤسسة بوستان كتاب،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في شرح مفاتيح الشرائع، الشيخ محمّد باقر الوحيد البهبهاني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العلامة المجدّد الوحيد البهبهاني رحمه الله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قم، مؤسسة العلامة المجدّد الوحيد البهبهاني رحمه الله،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تقرير أبحاث السيد الخوئي ، الشيخ محمد علي التوحيدي</w:t>
      </w:r>
    </w:p>
    <w:p>
      <w:pPr>
        <w:pStyle w:val="BookText"/>
        <w:rPr/>
      </w:pPr>
      <w:r>
        <w:rPr>
          <w:rFonts w:ascii="Amiri" w:hAnsi="Amiri" w:eastAsia="Amiri" w:cs="Amiri"/>
          <w:color w:val="111111"/>
          <w:sz w:val="28"/>
          <w:sz w:val="28"/>
          <w:szCs w:val="28"/>
          <w:rtl w:val="true"/>
          <w:lang w:bidi="ar-SA"/>
        </w:rPr>
        <w:t>ه مجلدات، الطبعة الأولى، قم، العلمية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أحمد بن محمد بن علي المقري </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بيروت، دار الفكر للطبعة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إلى الخلافة والولاية السيد روح الله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السادسة، طهران، مؤسسة تنظيم و نشر آثار امام خميني قدس سره،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ياسين شمس الدين محمد بن شجاع القطان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إبراهيم البهادري ،مجلدان، الطبعة الأولى، مطبعة مؤسسة الإمام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الاشتقاقي المؤصل لألفاظ القرآن الكريم، محمد حسن حسن جبل، الطبعة الأولى، القاهرة، مكتبة الآداب،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ابو الحسين اللغة ابو الحسين أحمد بن فارس 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 هارون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مكتبة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محمّد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رجائي ، مجلدات ،قم، مطبعة الخيام،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الشيخ محمّد باقر الخالصي،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مؤسسة النشر الإسلامي التابعة لجماعة المدرّسين بقم،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الراغب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صفوان عدنان</w:t>
      </w:r>
    </w:p>
    <w:p>
      <w:pPr>
        <w:pStyle w:val="BookText"/>
        <w:rPr/>
      </w:pPr>
      <w:r>
        <w:rPr>
          <w:rFonts w:ascii="Amiri" w:hAnsi="Amiri" w:eastAsia="Amiri" w:cs="Amiri"/>
          <w:color w:val="111111"/>
          <w:sz w:val="28"/>
          <w:sz w:val="28"/>
          <w:szCs w:val="28"/>
          <w:rtl w:val="true"/>
          <w:lang w:bidi="ar-SA"/>
        </w:rPr>
        <w:t xml:space="preserve">داوودي، الطبعة الثانية سليمانزاده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محمّد بن محمّد بن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الطبعة الثانية، قم، مؤسسة النشر الإسلامي التابعة لجماعة المدرّسين بقم،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السيد روح الله الموسوي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الثالثة، قم، مؤسسة إسماعيليان للطباعة والنشر والتوزيع،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الشيخ الصدوق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علي أكبر الغفاري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الطبعة الثانية، قم،</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المناهل، السيّد محمّد بن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المسائل فيما تعم به البلوى الحاج آقا حسين القمّي، النجف الأشرف، دار النشر،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الدراية في توضيح الكفاية، السيّد محمّد جعفر الجزائري المروج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السادسة، غدير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 السيد أبو القاسم الموسوي الخوئي، مجلدان، الطبعة الثامنة</w:t>
      </w:r>
    </w:p>
    <w:p>
      <w:pPr>
        <w:pStyle w:val="BookText"/>
        <w:rPr/>
      </w:pPr>
      <w:r>
        <w:rPr>
          <w:rFonts w:ascii="IRNazanin" w:hAnsi="IRNazanin" w:eastAsia="IRNazanin"/>
          <w:color w:val="111111"/>
          <w:sz w:val="28"/>
          <w:sz w:val="28"/>
          <w:szCs w:val="28"/>
          <w:rtl w:val="true"/>
          <w:lang w:bidi="fa-IR"/>
        </w:rPr>
        <w:t xml:space="preserve">والعشرون ،قم، مهر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السيد علي الحسيني السيستاني مجلدات، الطبعة الأولى، قم،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مجلدان،</w:t>
      </w:r>
    </w:p>
    <w:p>
      <w:pPr>
        <w:pStyle w:val="BookText"/>
        <w:rPr/>
      </w:pPr>
      <w:r>
        <w:rPr>
          <w:rFonts w:ascii="Amiri" w:hAnsi="Amiri" w:eastAsia="Amiri" w:cs="Amiri"/>
          <w:color w:val="111111"/>
          <w:sz w:val="28"/>
          <w:sz w:val="28"/>
          <w:szCs w:val="28"/>
          <w:rtl w:val="true"/>
          <w:lang w:bidi="ar-SA"/>
        </w:rPr>
        <w:t xml:space="preserve">بيروت، دار التعارف للمطبوعات،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السيّد محمّد صادق الحسيني الروحاني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الطبعة الثانية، الكويت، مكتبة الألفين،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الشيخ وحيد الخراساني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الميرزا جواد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الطبعة الأولى، ،قم، مطبعة ،سرور،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القاضي 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تحقيق مؤسسة سيد الشهداء العلمية، قم، مؤسسة النشر الإسلامي التابعة لجماعة المدرّسين بقم،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في بيان الحلال والحرام، السيد عبد الأعلى الموسوي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الرابعة ،فروردين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جمال الدين أبي العباس أحمد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العراقي،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ه مؤسسة النشر الإسلامي التابعة لجماعة المدرّسين بقم،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من المختلف بين أئمة السلف أمين الإسلام فضل بن الحسن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جمع الأساتذة، مجلّدان، الطبعة الأولى، مطبعة سيد الشهداء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الفقهية الكويتية، مجموعة من المؤلفين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الثانية، الكويت دار السلاسل،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المضاربة في الشريعة الإسلامية الغراء، الشيخ جعفر السبحاني، الطبعة</w:t>
      </w:r>
    </w:p>
    <w:p>
      <w:pPr>
        <w:pStyle w:val="BookText"/>
        <w:rPr/>
      </w:pPr>
      <w:r>
        <w:rPr>
          <w:rFonts w:ascii="IRNazanin" w:hAnsi="IRNazanin" w:eastAsia="IRNazanin"/>
          <w:color w:val="111111"/>
          <w:sz w:val="28"/>
          <w:sz w:val="28"/>
          <w:szCs w:val="28"/>
          <w:rtl w:val="true"/>
          <w:lang w:bidi="fa-IR"/>
        </w:rPr>
        <w:t xml:space="preserve">الأولى، قم، اعتماد،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جمال الدين أبي منصور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تحقيق السيد مهدي الرجائي، الطبعة الثانية ،قم، مؤسسة إسماعيليان للطباعة والنشر والتوزيع،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المطلب في دراية المذهب ابو المعالي عبد الملك بن عبد الله بن يوسف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عبد العظيم محمود الديب،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دار المنهاج،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مجرد الفقه والفتاوى شيخ الطائفة 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ونكتها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الحلّي أبو القاسم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مجلّدان، الطبعة الأولى، قم، مؤسسة النشر الإسلامي التابعة لجماعة المدرّسين بقم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الأمة إلى أحكام الأئمة عليهم السلام الشيخ محمّد بن الحسن الحر العاملي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الحديث في مجمع البحوث الإسلامية مجلّدات، الطبعة الأولى، مشهد، مؤسسة الطبع والنشر التابعة للآستانة الرضوية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العباد الشيخ لطف الله الصافي ،الگلپایگانی، مجلّدان، الطبعة الأولى، سپهر،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الطالب إلى شرح المكاسب السيّد محمّد جعفر الجزائري المروّج، مجلدات، الطبعة الثانية قم الجزائري،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وجيزة الأحكام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ascii="Amiri" w:hAnsi="Amiri" w:eastAsia="Amiri" w:cs="Amiri"/>
          <w:color w:val="111111"/>
          <w:sz w:val="28"/>
          <w:sz w:val="28"/>
          <w:szCs w:val="28"/>
          <w:rtl w:val="true"/>
          <w:lang w:bidi="ar-SA"/>
        </w:rPr>
        <w:t xml:space="preserve">الطبعة الثالثة النجف الأشرف، المرتضوية،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 البيت عليهم السلام لإحياء التراث</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الثانية، قم، مهر،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في شرح القانون المدني، عبد الرزّاق احمد السنهوري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مع تعاليق الإمام الخميني، السيد أبو الحسن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تنظيم و نشر آثار الامام الخميني، الطبعة الأولى، طهران مؤسسة تنظيم و نشر آثار الامام الخميني،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مع تعليق السيّد محمّد رضا الگلپايگاني السيد أبو الحسن الاصفهاني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الأولى، قم، مهر استوار،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ابن حمزة محمّد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الطبعة الأولى، قم، مطبعة الخيام،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علي أصغر مرواريد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الأولى، بيروت، دار التراث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فقه أهل البيت عليهم السلام مجلة فصلية متخصصة في الفقه الإسلامي، العدد الحادي ،والأربعون السنة الحادية عشرة،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مقالة الدكتور محمد جبر الألفي تاريخ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2017/1/13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www.alukah.net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web/al-alfi/11775/page/2</w:t>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706_86349"/>
      <w:bookmarkStart w:id="212" w:name="pg7706_86349"/>
      <w:bookmarkEnd w:id="212"/>
    </w:p>
    <w:p>
      <w:pPr>
        <w:pStyle w:val="Heading2"/>
        <w:numPr>
          <w:ilvl w:val="1"/>
          <w:numId w:val="1"/>
        </w:numPr>
        <w:rPr/>
      </w:pPr>
      <w:bookmarkStart w:id="213" w:name="pg7706_86349"/>
      <w:bookmarkStart w:id="214" w:name="__RefHeading___Toc4314612_1051229030"/>
      <w:bookmarkStart w:id="215" w:name="_Toc68"/>
      <w:bookmarkEnd w:id="213"/>
      <w:bookmarkEnd w:id="214"/>
      <w:r>
        <w:rPr>
          <w:rtl w:val="true"/>
        </w:rPr>
        <w:t>فهرس المطالب</w:t>
      </w:r>
      <w:bookmarkEnd w:id="215"/>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إجمالي إلى تنظيم المحقق في الشرائع وتبويبه للأبواب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كتاب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شروح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من غمض العين عن وجه التقسيم في كتب شارحي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كتاب ذكرى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كتاب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نظم الشرائع منبثق من الكتب الروائية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العلّامة الشهيد المطهري على النظم الموجود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تقسيم أبواب الفقه في كلام الشهيد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الأموال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الأموال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الأسباب الشرعية للتملك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التصرّف في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تنظيم الشهيد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التعليق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التعليق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التعليق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الشهيد الصدر في أُسلوب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القسم الأوّل الباب الثالث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القسم الأوّل الباب الرابع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النظر الصحيحة في فقه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على النظم الجاري في فقه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الحرمة التكليفية والوضعية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منهج البحث عن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الحرمة الثابتة على المكاسب ذاتاً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تناسب المكاسب المحرمة والمكاسب الواجبة من حيث تعلّق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عبارة صاحب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عبارة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توجيه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إشكال صاحب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توجيه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الطولي في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مقصودنا من النظام الطولي في أبواب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عقد تحت عقد آخر ومن أضربه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المراد من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العقد مركبا من عدّة مفا مفاهیم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المراد من النظام الطولي المفهومي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المتأصل والموضوع التابع </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المتأصل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الموضوع التابع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المعاملات هل هى موضوعات للأسباب أو للمستيات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السبب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الإيجابي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الإيجابي والقبولي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ليس اللفظ بل المراد من السبب هو الاعتبار القلبي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السبب المعنوي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هو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المسبب هو مفهوم واحد اعتباري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تعريف الماهيات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الماهية الاعتبارية والمفهوم الاعتباري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الاعتبارات النوعية والاعتبارات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تعريف الماهيات الاعتبارية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روح المعنى في ثوب أصولي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النكات في المضاربة والمزارعة والمساقات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إلى بعض المسائل المرتبطة بالمضاربة والمزارعة والمساقاة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المضاربة والمزارعة والمساقاة في الكتب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النظر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الكافي للكليني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النظر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المقنعة 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النظر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النظر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 م</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الإشارة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الثاني المشعر بالنظام التركيبي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المقسم في كلماته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الجواهر على الشهيد الثاني والعلّامة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كلام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مركبة من 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صاحب الجواهر لكلام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كلام الفاضل 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القدم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المهذب البارع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القدم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السؤال الأول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السؤال الثالث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السؤال الرابع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الإشارة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تعاريف القوم للمضاربة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التعريف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التعريف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التعريف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التعريف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التعريف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الإشارة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المضاربة بغير الدرهم والدينار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الخلاف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منهاج الصالحين للسيد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تحرير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فتوى 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حاشية الإمام الخميني على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دليل تحرير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ومن المظان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الأدلة بالربح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الإشارة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المضاربة الاسترباح بالتجارة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تحرير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نكات حول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صاحب المال ثمناً إلى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فتاوى القوم على اشتراط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مفهوم المضاربة على ما إذا لم تتحقق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البطلان إذا لم يكن الاسترباح بالتجارة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التجارة هو القدر المتعين فنأخذ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ذكرة العلّامة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 الإشارة السابعة إمكان المزارعة في ضمن المضاربة في كلمات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القدم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الشرائع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الاندماج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الإشارة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 بين المضاربة والمزارعة والمساقاة في الاسم لا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العرفي في المقام بم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التمايز بين العناوين ليس من ناحية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في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الانتفاع برأس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وجواب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الشبهة عن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إثبات النظام الطولي العقدي بين الشركة الاكتسابية وبين المضاربة وأخواتها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الشركة بين النفي والإثبات والإبهام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الشرائع عن الإشارة إلى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المسالك على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صاحب الحدائق عن المحقق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الرياض على صاحب الحدائق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الجواهر على تعريف الشهيد الثاني لعقد الشراكة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القدم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 صاحب الجواهر بوجود التشويش</w:t>
      </w:r>
    </w:p>
    <w:p>
      <w:pPr>
        <w:pStyle w:val="BookText"/>
        <w:rPr/>
      </w:pPr>
      <w:r>
        <w:rPr>
          <w:rFonts w:ascii="Amiri" w:hAnsi="Amiri" w:eastAsia="Amiri" w:cs="Amiri"/>
          <w:color w:val="111111"/>
          <w:sz w:val="28"/>
          <w:sz w:val="28"/>
          <w:szCs w:val="28"/>
          <w:rtl w:val="true"/>
          <w:lang w:bidi="ar-SA"/>
        </w:rPr>
        <w:t xml:space="preserve">في عبارات القوم حول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العروة الوثقى وتحرير الوسيلة</w:t>
      </w:r>
    </w:p>
    <w:p>
      <w:pPr>
        <w:pStyle w:val="BookText"/>
        <w:rPr/>
      </w:pPr>
      <w:r>
        <w:rPr>
          <w:rFonts w:ascii="Amiri" w:hAnsi="Amiri" w:eastAsia="Amiri" w:cs="Amiri"/>
          <w:color w:val="111111"/>
          <w:sz w:val="28"/>
          <w:sz w:val="28"/>
          <w:szCs w:val="28"/>
          <w:rtl w:val="true"/>
          <w:lang w:bidi="ar-SA"/>
        </w:rPr>
        <w:t xml:space="preserve">في تعيين حقيقة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عقد الشركة في 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عقد الشركة في تحرير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في الإطلاق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النكتة الثالثة سبب الشركة في الإطلاق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النكتة الرابعة ثمرة الشركة في إطلاقها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في إطلاقها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مفهوم عقد الشركة بين العروة وتحرير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النظر الثاني إلى المحيط في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الثالث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النظر الرابع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خاتمة 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عقد الشركة في الكتب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النظر الثاني إلى ما في مجموعة فتاوى ابن الجنيد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النظر الثالث إلى ما في 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النظر الرابع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المراسم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النظر الخامس إلى ما في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النظر السادس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المؤتلف من المختلف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النظر السابع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النظر الثامن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النظر التاسع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النظر العاشر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النظر الحادي عشر إلى ما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القدم الأوّل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القدم الرابع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القدم الخامس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القدم السادس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القدم السابع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القدم الثامن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القدم التاسع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النظر الثاني عشر إلى ما قاله شيخ أحمد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الشركة المسبّبية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كلام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الأول للعقدية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الثاني للعقدية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الثالث للعقدية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الرابع للعقدية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القدم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التوجيه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القدم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بذكر المقصود من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القدم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السبية هي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القدم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تعريف جامع المقاصد وأتباعه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القدم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عقد الشركة هو التعاقد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القدم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المسبّبية المبحوث عنها بعنوان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النظر الثالث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النظر الرابع عشر إلى وجيزة الأحكام للشيخ محمد 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النظر الخامس عشر إلى المستمسك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النظر السادس عشر إلى مباني 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النظر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مهذب الأحكام للسبزواري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خاتمة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الإشكال على تعريف العروة وتحرير</w:t>
      </w:r>
    </w:p>
    <w:p>
      <w:pPr>
        <w:pStyle w:val="BookText"/>
        <w:rPr/>
      </w:pPr>
      <w:r>
        <w:rPr>
          <w:rFonts w:ascii="Amiri" w:hAnsi="Amiri" w:eastAsia="Amiri" w:cs="Amiri"/>
          <w:color w:val="111111"/>
          <w:sz w:val="28"/>
          <w:sz w:val="28"/>
          <w:szCs w:val="28"/>
          <w:rtl w:val="true"/>
          <w:lang w:bidi="ar-SA"/>
        </w:rPr>
        <w:t xml:space="preserve">الوسيلة وطريق الفرار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السادس كلام السنهوري في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القدم الأوّل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القدم الرابع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الشبهة عن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عقد الشركة الإيجادية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 وبين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المزج التكويني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المادة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بثبوت هذا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المادة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الشركة المسببية غير منحصر بعقد الشركة الإيجادية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المادة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عقد الشركة الإيجادية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بسط النظر في عقد الشركة الاكتسابية عقد المشاركة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عقد 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هو عنوان جامع لجميع صنوف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عقد 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خاتمة الفصل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في أضرب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المفاوضة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الضرب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عقد البضاعة من أضرب عقد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التفرقة بين الجعالة والشركة الاكتسابية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الشركة في الضرر في الشركة الاكتسابية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إلى حقيقة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عدم ثبوت النظام الطولي العقدي بين الوكالة والمضاربة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كلام السيد الگلپايگاني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الفقهاء لعقد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النظر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ابن حمزة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النظر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كلام المحقق في المختصر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النظر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الشرائع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النظر الخامس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النظر السادس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النظر السابع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النظر الثامن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النظر التاسع إلى التنقيح الرائع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النظر العاشر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النظر الحادي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النظر الثاني عشر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النظر الثالث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النظر الرابع عشر إلى وسيلة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النظر الخامس عشر إلى تحرير المجلة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القدم الأوّل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القدم الثالث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القدم الرابع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النكتة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النظر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تحرير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النظر السابع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النظر الثامن عشر إلى كلام السيد الگلپايگاني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الكلام حول 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الجعالة وجهات سعتها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إثبات النظام الطولي العقدي بين الجعالة والإجارة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الجعالة في كلمات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النكتة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النكتة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النكتة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النظر الثاني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النظر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الشرائع </w:t>
      </w:r>
      <w:r>
        <w:rPr>
          <w:rFonts w:eastAsia="IRNazanin" w:cs="IRNazanin"/>
          <w:color w:val="111111"/>
          <w:sz w:val="28"/>
          <w:szCs w:val="28"/>
          <w:rtl w:val="true"/>
          <w:lang w:bidi="fa-IR"/>
        </w:rPr>
        <w:t>...</w:t>
      </w:r>
      <w:r>
        <w:rPr>
          <w:rFonts w:eastAsia="IRNazanin" w:cs="IRNazanin"/>
          <w:color w:val="111111"/>
          <w:sz w:val="28"/>
          <w:szCs w:val="28"/>
          <w:lang w:bidi="fa-IR"/>
        </w:rPr>
        <w:t>224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النظر الرابع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العبارة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العبارة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النظر الخامس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النظر السادس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النظر السابع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وشرحه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كلام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ما ذكرناه سابقاً تذييلاً لهذه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النظر الثامن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النظر التاسع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النظر العاشر إلى 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النظر الحادي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ومشكاة الهدى ومصباح السعادات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النظر الثاني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للسيد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النظر الثالث عشر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النظر الرابع عشر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النكتة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النظر الخامس عشر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 الفقه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الفقرة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الجعالة عند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العبارة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الأشباه والنظائر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ابن عَرَفَة للجعالة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العبارة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نهاية المطلب في دراية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العبارة الرابعة ما في الموسوعة الكويتية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النكتة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الادعاء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الجعالة مطلقاً لوجود الغرر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الادّعاء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الجعالة في الضرب الذي يكون العامل مجهولاً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الادعاء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الجعالة فيما إذا كان الجعل لأجل إعادة العبد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الفقرة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الفقرة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الفقرة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الفقرة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الفقرة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جهات السعة الموجودة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تصريحات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الكيدري في إصباح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في كفاية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الإشارة الثانية إلى كلمات موهمة لاشتراط العلم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في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جلّ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هذه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الإشارة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من حيث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بعض الشافعية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كلمات الأصحاب المصرّحة بهذه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 عدم وجود السعة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تلائم هذه الجهة عقدية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الأصحاب الدالة على وجود هذه السعة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الإشارة الثانية إلى ما يوهم عدم وجود السعة في الجعالة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جهل المدّة وجهل العمل في كلام الأصحاب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الإشارة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عويصة الجمع بين المدة والعمل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الطوسي في بيان وجه عدم جواز الجمع</w:t>
      </w:r>
    </w:p>
    <w:p>
      <w:pPr>
        <w:pStyle w:val="BookText"/>
        <w:rPr/>
      </w:pPr>
      <w:r>
        <w:rPr>
          <w:rFonts w:ascii="IRNazanin" w:hAnsi="IRNazanin" w:eastAsia="IRNazanin"/>
          <w:color w:val="111111"/>
          <w:sz w:val="28"/>
          <w:sz w:val="28"/>
          <w:szCs w:val="28"/>
          <w:rtl w:val="true"/>
          <w:lang w:bidi="fa-IR"/>
        </w:rPr>
        <w:t xml:space="preserve">بین المدّة والعمل في الإجارة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المحققين بجواز ذلك في الجعالة</w:t>
      </w:r>
    </w:p>
    <w:p>
      <w:pPr>
        <w:pStyle w:val="BookText"/>
        <w:rPr/>
      </w:pPr>
      <w:r>
        <w:rPr>
          <w:rFonts w:ascii="Amiri" w:hAnsi="Amiri" w:eastAsia="Amiri" w:cs="Amiri"/>
          <w:color w:val="111111"/>
          <w:sz w:val="28"/>
          <w:sz w:val="28"/>
          <w:szCs w:val="28"/>
          <w:rtl w:val="true"/>
          <w:lang w:bidi="ar-SA"/>
        </w:rPr>
        <w:t xml:space="preserve">بخلاف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في اللمعة في كتاب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القدم الرابع كلام الشهيد الثاني في توضيح كلام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ليس البحث حول هذه المسألة مقصودنا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جواز الجمع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الإشارة الخامسة إلى ما يدلّ على وجود هذه السعة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تعيين العوض بالضبط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تعيين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تعيين العوض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عويصة الرجوع 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العبارات التي ظاهرها صحة الجعالة في صورة</w:t>
      </w:r>
    </w:p>
    <w:p>
      <w:pPr>
        <w:pStyle w:val="BookText"/>
        <w:rPr/>
      </w:pPr>
      <w:r>
        <w:rPr>
          <w:rFonts w:ascii="Amiri" w:hAnsi="Amiri" w:eastAsia="Amiri" w:cs="Amiri"/>
          <w:color w:val="111111"/>
          <w:sz w:val="28"/>
          <w:sz w:val="28"/>
          <w:szCs w:val="28"/>
          <w:rtl w:val="true"/>
          <w:lang w:bidi="ar-SA"/>
        </w:rPr>
        <w:t xml:space="preserve">الرجوع 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التي فيها تصريح ببطلان الجعالة في تلك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العبارات الظاهرة في بطلان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الإشارة الرابعة إلى وجه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الخامسة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السادسة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العقدية والإيقاعية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عقدية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إيقاعية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تسبيبية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الجعالة بالنسبة إلى الإيقاعية والعقدية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الإشارة الثالثة إلى وجه 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الإشارة الرابعة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الإشارة الخامسة إلى وجه القول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الإشارة السادسة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النزاع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الشهيد الثاني 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بين العقدية والإيقاعية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الثمرة بناءً على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الثمرة بناءً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اللفظي والفعلي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الجهة السابعة وصف العامل من حيث الصبابة والجنون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القواعد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الإشارة الثانية إلى كلمات الأصحاب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في الصبي والمجنون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الأصحاب الصريحة في جواز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الجواز من طرف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الإشارة الثالثة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الجواز من ناحية الجاعل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الإشارة الرابعة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بلزوم الجعالة مطلقاً والاستدلال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الإشارة الخامسة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الرجوع إلى العمل بعد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الثاني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المسالك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الجواهر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على العقدية والإيقاعية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الإشارة السابعة إلى سعة الجعالة من حيث اللزوم والجواز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تصريحات الأصحاب بوجود هذه السعة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بين العملين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الإشارة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قصد إتمام العمل في الجعالة يؤثر</w:t>
      </w:r>
    </w:p>
    <w:p>
      <w:pPr>
        <w:pStyle w:val="BookText"/>
        <w:rPr/>
      </w:pPr>
      <w:r>
        <w:rPr>
          <w:rFonts w:ascii="Amiri" w:hAnsi="Amiri" w:eastAsia="Amiri" w:cs="Amiri"/>
          <w:color w:val="111111"/>
          <w:sz w:val="28"/>
          <w:sz w:val="28"/>
          <w:szCs w:val="28"/>
          <w:rtl w:val="true"/>
          <w:lang w:bidi="ar-SA"/>
        </w:rPr>
        <w:t xml:space="preserve">في استحقاق العامل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الجاعل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الإشارة الأولى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الأصحاب الصريحة في وجود هذه السعة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الإشارة الثانية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الداخلي والنفع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الإشارة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الجهة ثابتة من جهة الاغتفار في الجعالة</w:t>
      </w:r>
    </w:p>
    <w:p>
      <w:pPr>
        <w:pStyle w:val="BookText"/>
        <w:rPr/>
      </w:pPr>
      <w:r>
        <w:rPr>
          <w:rFonts w:ascii="Amiri" w:hAnsi="Amiri" w:eastAsia="Amiri" w:cs="Amiri"/>
          <w:color w:val="111111"/>
          <w:sz w:val="28"/>
          <w:sz w:val="28"/>
          <w:szCs w:val="28"/>
          <w:rtl w:val="true"/>
          <w:lang w:bidi="ar-SA"/>
        </w:rPr>
        <w:t xml:space="preserve">أو تكون على وفق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الإشارة الرابعة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الجهة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الجعل من داخل العمل أو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الجهة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العامل للأجر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الفصل الرابع نسبة الجعالة العقدية والبيع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وجود رأس مال في البين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الضرب الأوّل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وجود قصد المشاركة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الضرب الأوّل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سعتها من جهة كون العوض ناشئاً من محلّ العمل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الجعالة وعقد المقاولة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المقاولة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العنصران الأصليان في المقاولة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عقد المقاولة عن عقدين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 بين عقد المقاولة وعقد العمل في كلام السنهوري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القدم الخامس بيان المختار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القدم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كلام بعض الحقوقيين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الإنارة لأضرب عقد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الإجارة في كلمات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النظر الأوّل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النكتة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النظر الثاني إلى الكافي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الرباع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إجارة الدابة والسفينة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استيجار الغير ليعمل عملاً أو يحمل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النظر الثالث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النظر الرابع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النظر الخامس إلى 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الفقرة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الفقرة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النظر السادس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للراوندي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النظر السابع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النظر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النظر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الإجارة في كلمات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تاريخي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جعل التمليك هو التعريف للإجاره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جعل التمليك ثمرة للإجاره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جعل الإجارة هي العقد على تمليك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تجميع التعاريف وتوجيهها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خاتمة 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تمليك المنفعة وتمليك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الإشارة الأولى ما ذكره القرافي في الفروق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الإشارة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الامامي الخوانساري</w:t>
      </w:r>
    </w:p>
    <w:p>
      <w:pPr>
        <w:pStyle w:val="BookText"/>
        <w:rPr/>
      </w:pPr>
      <w:r>
        <w:rPr>
          <w:rFonts w:ascii="Amiri" w:hAnsi="Amiri" w:eastAsia="Amiri" w:cs="Amiri"/>
          <w:color w:val="111111"/>
          <w:sz w:val="28"/>
          <w:sz w:val="28"/>
          <w:szCs w:val="28"/>
          <w:rtl w:val="true"/>
          <w:lang w:bidi="ar-SA"/>
        </w:rPr>
        <w:t xml:space="preserve">في حاشيته الثانية على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الإشارة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قاله السيد الحائري في فقه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استحالة كون الإجارة من قبيل تمليك المنفعة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معدومية المنفعة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القدم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الفاضل المقداد في بيان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الفاضل المقداد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القدم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القدم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جواب الفاضل المقداد والمحقق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السكنى من أعراض الساكن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الجواب الأول 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جوابنا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القدم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القدم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آخر وجوابه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القدم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الإشكال ولبّ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المنفعة في الأجير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الكركي في بيان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اصطلاح الأجير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القدم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المحقق الكركي عن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القدم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في كلام المحقق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القدم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للوصول إلى جواب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القدم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القدم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آخر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القدم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لوحظ العمل مقابلاً للمال لا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الحرّ ليس مالاً 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الإشكال في ضمن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القدم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الجواب عن الإشكال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القدم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الإشكال بالذهاب إلى كون عمل الحرّ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العبارة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العبارة الثانية ما قاله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العبارة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المروّج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خاتمة 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مدخل إلى العلوم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مدخل إلى العلوم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التأمل في جعل الجهاد في أبواب العبادات، لأن العبادة لا تتحقق بدون قصد القربة والإتيان بها بدونها لا يوجب سقوط التكليف من الأساس، مع من البعيد التزام ذلك في الجهاد والالتزام بأن من حضر فى الجهاد لأجل الوطن فقط أو لأجل الغنيمة فقط لا يسقط عنه التكليف ويعد عاصياً، فتأمل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مدخل إلى العلوم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مدخل إلى العلوم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مدخل إلى العلوم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مدخل إلى العلوم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الشهيد الأوّل استفاد بدل الأحكام من عنوان السياسات أيضاً مع أنّه لا يعلم أنّ الجهاد كيف يعد خارجاً منها مع أن البعد السياسي فيه وفي أحكامه أوضح بكثير عن البعد العبادي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مدخل إلى العلوم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وإن قسم كلّ الفقه ولكن كتاب الفتاوى الواضحة لم يكمل وإنّما بحث فيه حول القسم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مشكاة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هذه الإبهامات، فانتظر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تحف العقول عن آل الرسول </w:t>
      </w:r>
      <w:r>
        <w:rPr>
          <w:rFonts w:eastAsia="IRNazanin" w:cs="IRNazanin"/>
          <w:b w:val="false"/>
          <w:bCs w:val="false"/>
          <w:i w:val="false"/>
          <w:iCs w:val="false"/>
          <w:color w:val="333333"/>
          <w:sz w:val="20"/>
          <w:szCs w:val="20"/>
        </w:rPr>
        <w:t>333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تحف العقول عن آل الرسول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تعلّق لأنّ لسماحة جدنا هنا كلاماً لا يسع هذا المقام ذكره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الإفادات والاستفادات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ايضاح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البروجردي للحجتي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في ذلك ، وقد مرّ البحث المفصل عن الموضوع له في الصلاة في مشكاة الهداية عند البحث عن الصحيح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مشكاة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المؤمن بين إصبعين من أصابع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مرآة العقول في شرح أخبار آل الرسول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استفدنا من هذه النظرية في تبيين حقيقة المال أيضاً، وسيأتي إن شاء الله في المجلد الثاني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المعجم الاشتقاقي المؤصل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الإفادات والاستفادات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3899/247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3912/252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 وهو أن يدفع الإنسان إلى غيره مالاً ليبتاع له متاعاً ولا حصّة له في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عامل البضاعة حيث لا حصّة له في الربح فإن تبرّع بالعمل فلا أجرة له أيضاً وإلا كان له أجرة مثل عمله في تلك البضاعة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والمفروض عدم وجود أجرة المسمّى في البين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القاموس ؛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21846/10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تعليق الإمام الخميني </w:t>
      </w:r>
      <w:r>
        <w:rPr>
          <w:rFonts w:eastAsia="IRNazanin" w:cs="IRNazanin"/>
          <w:b w:val="false"/>
          <w:bCs w:val="false"/>
          <w:i w:val="false"/>
          <w:iCs w:val="false"/>
          <w:color w:val="333333"/>
          <w:sz w:val="20"/>
          <w:szCs w:val="20"/>
        </w:rPr>
        <w:t>144:5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المسائل فيما تعم به البلوى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مستمسك العروة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الإصطلاح نظر، فكأنه لا معنى للتمحض في المالية، فتدبر حتى تصل إلى تحقيق معنى المال وسيأتي التحقيق عنه في المجلد الثاني إن شاء الله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في شرح مفاتيح الشرائع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مهذب الأحكام في بيان الحلال والحرام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382381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كون المضاربة تحت عقد الوكالة وسيأتي مزيد من البحث، فانتظر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نظام المضاربة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الشريعة في شرح تحرير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دليل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الشركة والقسمة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ابن الجنيد </w:t>
      </w:r>
      <w:r>
        <w:rPr>
          <w:rFonts w:eastAsia="IRNazanin" w:cs="IRNazanin"/>
          <w:b w:val="false"/>
          <w:bCs w:val="false"/>
          <w:i w:val="false"/>
          <w:iCs w:val="false"/>
          <w:color w:val="333333"/>
          <w:sz w:val="20"/>
          <w:szCs w:val="20"/>
        </w:rPr>
        <w:t>227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أئمة السلف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الأنوار اللوامع في شرح مفاتيح الشرائع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إنكار عقد الشركة من الأساس واضح الفساد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وهذا مطابق لتعريف سماحة جدّنا الماجد في تحرير الوسيلة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وهذا أيضاً مطابق لتعريف تحرير الوسيلة طابق النعل بالنعل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34:4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مجلة الأحكام هي الكتاب المقرّر تدريسه في معاهد الحقوق من زمن الأتراك إلى اليوم، نظرت فيه فوجدته مع حسن ترتيبه وتبويبه وغزارة مادته محتاجاً إلى التنقيح والتحرير والإشارة إلى ما فيه من الزيادة والتكرير وبيان مدارك بعض القواعد والفروع وذكر مبانيها حسب الفنّ من الأدلة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265264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وجيزة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مباني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الأحكام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مهذب الأحكام في بيان الحلال والحرام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على ما هو ظاهر كلماتهم في الشركة العقدية مضافاً إلى الإيجاب والقبول والبلوغ والعقل والاختيار وعدم الحجر لفلس أو سفه امتزاج المالين سابقاً على العقد أو لاحقاً بحيث لا يتميّز أحدهما من الآخر من النقود كانا أو من العروض بل اشترط جماعة اتحادهما في الجنس والوصف والأظهر عدم اعتباره بل يكفي الامتزاج على وجه لا يتميز أحدهما من الآخر، كما لو امتزج دقيق الحنطة بدقيق الشعير ونحوه، أو امتزج نوع من آخر بل لا يبعد كفاية امتزاج الحنطة بالشعير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تعريف عقد الشركة بأنّه هو العقد الواقع بين اثنين أو أزيد على المعاملة بمال مشترك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وسيلة النجاة 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في المصادر الفقهية ولم يرد في المصادر الروائية القديمة،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مستمسك العروة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184/437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الفقه على المذاهب الأربعة ومذهب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المضاربة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المدارك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 أو مجهولاً على نحو راجع إلى أجرة المثل أو الاعتبار القانوني كما ستأتي الإشارة إليه في المقصد الآتي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ورسائل في مختلف فنون 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372371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أبي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اتيت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3632172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3381/83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تلخيص المرام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تبصرة المتعلمين في أحكام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تلخيص المرام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349281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التوكيل من جانب أصحاب المروءة ليس بمعنى كون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الأنوار اللوامع في شرح مفاتيح الشرائع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Pr>
        <w:t>1811/302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استطرادية إلى نكتة فى حياة السيد محمد جواد الحسينى العاملي صاحب مفتاح الكرامة حكي عن ابنته أنّه ربّما كان يوقظ سبطه للنافلة ولكن لم نجده يقوم للنافلة بنفسه وكان ذلك منه حرصاً على اشتغاله وممّا يؤيد ذلك ما كتبه في آخر مجلد الإقرار من مفتاح الكرامة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شهر رمضان من هذه السنة ثمانية أجزاء أو تسعة أجزاء أو عشرة أجزاء مع هذا التتبع والاستيفاء وذلك أني تركت له سائر الأعمال التي يعملها العاملون في شهر رمضان إلا ما قلّ جدّاً مؤثراً للتحصيل والاشتغال على جميع أعمال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مفتاح الكرامة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وجيزة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4:4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وسيلة النجاة 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الأصول </w:t>
      </w:r>
      <w:r>
        <w:rPr>
          <w:rFonts w:eastAsia="IRNazanin" w:cs="IRNazanin"/>
          <w:b w:val="false"/>
          <w:bCs w:val="false"/>
          <w:i w:val="false"/>
          <w:iCs w:val="false"/>
          <w:color w:val="333333"/>
          <w:sz w:val="20"/>
          <w:szCs w:val="20"/>
        </w:rPr>
        <w:t>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في شرح تحرير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المحيط في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تاج العروس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 السيد الگلپایگانی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فتاوى ابن الجنيد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الدروس الشرعية في فقه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غاية المراد في شرح نكت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المرام في شرح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مهذب الأحكام في بيان الحلال والحرام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الأنوار اللوامع في شرح مفاتيح الشرائع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 السيد الگلپایگانی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وسيلة النجاة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أنوار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تحرير المجلة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 المنضود في معرفة صيغ النيات والإيقاعات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مهذب الأحكام في بيان الحلال والحرام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الينابيع الفقهية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فقه آل ياسين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Pr>
        <w:t>409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اقتضاها السياق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ومذهب أهل البيت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هداية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الأنوار اللوامع في شرح مفاتيح الشرائع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المؤتلف من المختلف بين أئمة السلف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Pr>
        <w:t>329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کالسید الگلپایگانی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صيغ العقود والإيقاعات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 مقابل للمغشوشة، كما قال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قبض مغشوشة على أنها جياد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المجلد الثاني تفصيل من هذه الجهة فراجع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يقبل نفس الشيخ هذا التفصيل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وجيزة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منهاج الصالحين للميرزا جواد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منهاج الصالحين للشيخ وحيد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محمد صادق الروحاني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العروة الوثقى تعليق الگلپایگانی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صيغ العقود والإيقاعات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أضاف إلى الفرق الذي ذكره السيد فرقاً آخر فالمذكور في تحرير الوسيلة الفرقان بينهما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في الوسائل عنه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تدفع ميتة السوء عن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2566/433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353352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عدم كون المضاربة تحت الجعالة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في شرح القانون المدني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المطلب في دراية المذهب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الفرق الموجود بين الجعالة والمضاربة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43/399</w:t>
      </w:r>
      <w:r>
        <w:rPr>
          <w:rFonts w:ascii="IRNazanin" w:hAnsi="IRNazanin" w:eastAsia="IRNazanin"/>
          <w:b w:val="false"/>
          <w:b w:val="false"/>
          <w:bCs w:val="false"/>
          <w:i w:val="false"/>
          <w:i w:val="false"/>
          <w:iCs w:val="false"/>
          <w:color w:val="333333"/>
          <w:sz w:val="20"/>
          <w:sz w:val="20"/>
          <w:szCs w:val="20"/>
          <w:rtl w:val="true"/>
        </w:rPr>
        <w:t>، الرواية منقولة بالمعنى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21213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شرائع الإسلام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بمصباح الشريعة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في أحكام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29164/87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اقتضاها السياق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محسن الحكيم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353352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29164/8786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18912/177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كغيره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اقتضاها السياق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بمصباح الشريعة </w:t>
      </w:r>
      <w:r>
        <w:rPr>
          <w:rFonts w:eastAsia="IRNazanin" w:cs="IRNazanin"/>
          <w:b w:val="false"/>
          <w:bCs w:val="false"/>
          <w:i w:val="false"/>
          <w:iCs w:val="false"/>
          <w:color w:val="333333"/>
          <w:sz w:val="20"/>
          <w:szCs w:val="20"/>
        </w:rPr>
        <w:t>329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الموسوعة الفقهية الكويتية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 المنضود في معرفة صيغ النيات والإيقاعات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29164/87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معالم الدين في فقه آل ياسين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صيغ العقود والإيقاعات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صيغ العقود والإيقاعات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آيات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إصباح الشيعة بمصباح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في الوسائل عنه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تدفع ميتة السوء عن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2566/433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وجيزة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29352/193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29349/191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29164/87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عليهم السلام العدد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29352/193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29349/1918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إصباح الشيعة بمصباح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الشهيد الثاني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287286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اللوامع في شرح مفاتيح الشرائع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الحقائق الناظرة في تتمة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867866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867866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قال رسول الله 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عند شروطهم، أنظر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1503371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27081/276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في بيان الحلال والحرام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لم ترد في طرقنا ولكن معاضدة بالشهرة العظيمة فمجبورة بها سنداً مع أنّ دلالتها مؤيّدة بالإجماع على مفادها فلا شك في معناه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الاستفادة من إطلاقها فلا يخلو من الإشكال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تبصرة المتعلمين في أحكام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تلخيص المرام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 المنضود في معرفة صيغ النيات والإيقاعات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تبصرة المتعلمين في أحكام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 المنضود في معرفة صيغ النيات والإيقاعات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صرّح بعقديتها في بعض هوامشه أنظر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880879</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الفائدة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24768/363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29164/87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23966/423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سفينة النجاة ومشكاة الهدى ومصباح السعادات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خليل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في حل مشكلات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الرقم الخامس خارج من المقسم لأنّ المقسم هو ما ذكرناه في الفرع الخامس، وهو ما إذا لم يجعل الجاعل 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ذكرناه هنا تتميماً للبحث</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الکلام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مفتاح الكرامة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وسيلة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يستحق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طلب الجاعل العمل مجاناً، وليس المراد من قصد التبرع قصد العامل التبرّع لما عرفت فيما أسلفنا من سعة الجعالة بالنسبة إلى قصد التبرع وعدمه من ناحية العامل فراجع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للرافعي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الاصفهاني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ما قلناه هنا في وجه الميز بين البابين أمران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عليك أنا أشرنا هنا إلى ثلاثة جهات موهمة لشمول الجعالة للمضاربة ونجيب عن الوهم، ولم تذكر بعض هذه الجهات في عداد تلك الجهات التي بينا لك في الفصل الماضي، لأنّ الجهات التي بحثنا حولها في ذلك المقام هو الجهات المعروفة بين الأصحاب المستفادة من تصريحات الفقهاء، ولكن بعض هذه الجهات التي ذكرناها لك في هذه الإشارة إنّما هي جهات يمكن القول بها بالنظر الى ذات الجعالة ولم يكن تصريحات الأصحاب إشارة إليها، فتدبر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الوسيط في شرح القانون المدني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مقالة الدكتور محمد جبر جبر الألفي</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0842</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المستأجر من أخذ الدار من المالك ليسكن فيه مثلاً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النهاية في مجرد الفقه والفتاوى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والصحيح أن تكروا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المقنعة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عبّروا عنهما بضربين، فتفطن حتى لا تخلط بين هذين وتلك الضروب الثلاثة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الوسيلة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في شرح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صحيح وبين أهل السنة ايضاً أني لم أجد من ذكر هذه الضابطة، فليتتبع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بعض الموارد يجوز إعارتها ولكن لا يجوز إجارتها كالشاة التي عرفت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أنّ بعض الموارد يجوز إجارته ولا يجوز إعارته، هذا هو مقصودنا ، فانتظر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تذكر كلامه المفصل لكونه خارجاً عن محط بحثنا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للخوانساري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بمصباح الشريعة </w:t>
      </w:r>
      <w:r>
        <w:rPr>
          <w:rFonts w:eastAsia="IRNazanin" w:cs="IRNazanin"/>
          <w:b w:val="false"/>
          <w:bCs w:val="false"/>
          <w:i w:val="false"/>
          <w:iCs w:val="false"/>
          <w:color w:val="333333"/>
          <w:sz w:val="20"/>
          <w:szCs w:val="20"/>
        </w:rPr>
        <w:t>275</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إصباح الشيعة بمصباح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835/232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27081/276</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في مصالح الأنام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تبصرة المتعلمين في أحكام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الروضة البهية في</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مباني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للخوانساري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العقود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الإشكال موجود في كلمات المحقق الأصفهاني، وهو أيضاً صرّح بأن هذا الإشكال ذكره غيره ولم أجد من كان الإشكال له ولكن تقريره في مصباح الفقاهة أوضح من سائر التقارير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الروضة البهية في شرح اللمعة الدمشقية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المجلدات الآتية إن شاء الله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الطالب إلى شرح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99943</Words>
  <Characters>439526</Characters>
  <CharactersWithSpaces>536109</CharactersWithSpaces>
  <Paragraphs>3860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2026-08-27T11:25:56Z</dcterms:created>
  <dc:creator>ghaemiyeh.com</dc:creator>
  <dc:description/>
  <dc:language>en-US</dc:language>
  <cp:lastModifiedBy/>
  <dcterms:modified xsi:type="dcterms:W3CDTF">2026-08-27T14:56:12Z</dcterms:modified>
  <cp:revision>1</cp:revision>
  <dc:subject/>
  <dc:title>البضاعة المزجاة فی فقه المعاملات</dc:title>
</cp:coreProperties>
</file>

<file path=docProps/custom.xml><?xml version="1.0" encoding="utf-8"?>
<Properties xmlns="http://schemas.openxmlformats.org/officeDocument/2006/custom-properties" xmlns:vt="http://schemas.openxmlformats.org/officeDocument/2006/docPropsVTypes"/>
</file>